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5B145" w14:textId="77777777" w:rsidR="00387971" w:rsidRPr="00331765" w:rsidRDefault="00B22EA7" w:rsidP="00002163">
      <w:pPr>
        <w:jc w:val="right"/>
      </w:pPr>
      <w:r w:rsidRPr="00331765">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7785B146" w14:textId="2FD92C84" w:rsidR="00387971" w:rsidRPr="00331765" w:rsidRDefault="002A6970" w:rsidP="00EA2B1F">
      <w:pPr>
        <w:pStyle w:val="StyleStylespacerRightBefore400pt9pt"/>
        <w:rPr>
          <w:sz w:val="28"/>
          <w:szCs w:val="28"/>
        </w:rPr>
      </w:pPr>
      <w:r w:rsidRPr="00331765">
        <w:rPr>
          <w:color w:val="auto"/>
          <w:sz w:val="28"/>
          <w:szCs w:val="28"/>
        </w:rPr>
        <w:t>May</w:t>
      </w:r>
      <w:r w:rsidR="00B21C71" w:rsidRPr="00331765">
        <w:rPr>
          <w:color w:val="auto"/>
          <w:sz w:val="28"/>
          <w:szCs w:val="28"/>
        </w:rPr>
        <w:t xml:space="preserve"> 2016 ERCOT Monthly Operations </w:t>
      </w:r>
      <w:proofErr w:type="gramStart"/>
      <w:r w:rsidR="00B21C71" w:rsidRPr="00331765">
        <w:rPr>
          <w:color w:val="auto"/>
          <w:sz w:val="28"/>
          <w:szCs w:val="28"/>
        </w:rPr>
        <w:t>Report</w:t>
      </w:r>
      <w:bookmarkStart w:id="0" w:name="_GoBack"/>
      <w:bookmarkEnd w:id="0"/>
      <w:proofErr w:type="gramEnd"/>
      <w:r w:rsidR="004809C1" w:rsidRPr="00331765">
        <w:rPr>
          <w:sz w:val="28"/>
          <w:szCs w:val="28"/>
        </w:rPr>
        <w:br/>
      </w:r>
    </w:p>
    <w:p w14:paraId="5F3798C4" w14:textId="77777777" w:rsidR="00E56161" w:rsidRPr="00331765" w:rsidRDefault="00B21C71" w:rsidP="00EA2B1F">
      <w:pPr>
        <w:pStyle w:val="StyleArial18ptBoldText2Right"/>
      </w:pPr>
      <w:r w:rsidRPr="00331765">
        <w:t xml:space="preserve">Reliability and Operations Subcommittee Meeting </w:t>
      </w:r>
    </w:p>
    <w:p w14:paraId="7785B147" w14:textId="0E7A57E1" w:rsidR="00AE70F7" w:rsidRPr="00331765" w:rsidRDefault="00666438" w:rsidP="00EA2B1F">
      <w:pPr>
        <w:pStyle w:val="StyleArial18ptBoldText2Right"/>
      </w:pPr>
      <w:r w:rsidRPr="00331765">
        <w:t>July</w:t>
      </w:r>
      <w:r w:rsidR="00B21C71" w:rsidRPr="00331765">
        <w:t xml:space="preserve"> </w:t>
      </w:r>
      <w:r w:rsidRPr="00331765">
        <w:t>7</w:t>
      </w:r>
      <w:r w:rsidR="00B21C71" w:rsidRPr="00331765">
        <w:rPr>
          <w:vertAlign w:val="superscript"/>
        </w:rPr>
        <w:t>th</w:t>
      </w:r>
      <w:r w:rsidR="00B21C71" w:rsidRPr="00331765">
        <w:t>, 2016</w:t>
      </w:r>
    </w:p>
    <w:p w14:paraId="7785B14A" w14:textId="77777777" w:rsidR="003C5767" w:rsidRPr="00331765" w:rsidRDefault="003C5767" w:rsidP="00400806">
      <w:pPr>
        <w:pStyle w:val="TOCHead"/>
        <w:sectPr w:rsidR="003C5767" w:rsidRPr="00331765"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331765" w:rsidRDefault="00B0784A" w:rsidP="00EA2B1F">
      <w:pPr>
        <w:pStyle w:val="StyleTOCHeadAccent1"/>
      </w:pPr>
      <w:bookmarkStart w:id="1" w:name="_Toc85269770"/>
      <w:r w:rsidRPr="00331765">
        <w:lastRenderedPageBreak/>
        <w:t>Table of Contents</w:t>
      </w:r>
      <w:bookmarkEnd w:id="1"/>
    </w:p>
    <w:p w14:paraId="112000F6" w14:textId="77777777" w:rsidR="006044D2" w:rsidRPr="006044D2" w:rsidRDefault="00AC4F79">
      <w:pPr>
        <w:pStyle w:val="TOC1"/>
        <w:rPr>
          <w:rFonts w:asciiTheme="minorHAnsi" w:eastAsiaTheme="minorEastAsia" w:hAnsiTheme="minorHAnsi" w:cstheme="minorBidi"/>
          <w:noProof/>
          <w:color w:val="auto"/>
          <w:sz w:val="22"/>
          <w:szCs w:val="22"/>
        </w:rPr>
      </w:pPr>
      <w:r w:rsidRPr="006044D2">
        <w:rPr>
          <w:rFonts w:cs="Arial"/>
          <w:color w:val="auto"/>
        </w:rPr>
        <w:fldChar w:fldCharType="begin"/>
      </w:r>
      <w:r w:rsidRPr="006044D2">
        <w:rPr>
          <w:rFonts w:cs="Arial"/>
          <w:color w:val="auto"/>
        </w:rPr>
        <w:instrText xml:space="preserve"> TOC \o "1-3" \h \z \u </w:instrText>
      </w:r>
      <w:r w:rsidRPr="006044D2">
        <w:rPr>
          <w:rFonts w:cs="Arial"/>
          <w:color w:val="auto"/>
        </w:rPr>
        <w:fldChar w:fldCharType="separate"/>
      </w:r>
      <w:hyperlink w:anchor="_Toc453311344" w:history="1">
        <w:r w:rsidR="006044D2" w:rsidRPr="006044D2">
          <w:rPr>
            <w:rStyle w:val="Hyperlink"/>
            <w:noProof/>
            <w:color w:val="auto"/>
          </w:rPr>
          <w:t>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Report Highlights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_Toc453311344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w:t>
        </w:r>
        <w:r w:rsidR="006044D2" w:rsidRPr="006044D2">
          <w:rPr>
            <w:noProof/>
            <w:webHidden/>
            <w:color w:val="auto"/>
          </w:rPr>
          <w:fldChar w:fldCharType="end"/>
        </w:r>
      </w:hyperlink>
    </w:p>
    <w:p w14:paraId="13D1A261"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45" w:history="1">
        <w:r w:rsidR="006044D2" w:rsidRPr="006044D2">
          <w:rPr>
            <w:rStyle w:val="Hyperlink"/>
            <w:noProof/>
            <w:color w:val="auto"/>
          </w:rPr>
          <w:t>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Frequency Control</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_Toc453311345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2</w:t>
        </w:r>
        <w:r w:rsidR="006044D2" w:rsidRPr="006044D2">
          <w:rPr>
            <w:noProof/>
            <w:webHidden/>
            <w:color w:val="auto"/>
          </w:rPr>
          <w:fldChar w:fldCharType="end"/>
        </w:r>
      </w:hyperlink>
    </w:p>
    <w:p w14:paraId="6C4F21E0"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46" w:history="1">
        <w:r w:rsidR="006044D2" w:rsidRPr="006044D2">
          <w:rPr>
            <w:rStyle w:val="Hyperlink"/>
            <w:noProof/>
            <w:color w:val="auto"/>
          </w:rPr>
          <w:t>2.1.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Frequency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_Toc453311346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2</w:t>
        </w:r>
        <w:r w:rsidR="006044D2" w:rsidRPr="006044D2">
          <w:rPr>
            <w:noProof/>
            <w:webHidden/>
            <w:color w:val="auto"/>
          </w:rPr>
          <w:fldChar w:fldCharType="end"/>
        </w:r>
      </w:hyperlink>
    </w:p>
    <w:p w14:paraId="32D388E2"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47" w:history="1">
        <w:r w:rsidR="006044D2" w:rsidRPr="006044D2">
          <w:rPr>
            <w:rStyle w:val="Hyperlink"/>
            <w:noProof/>
            <w:color w:val="auto"/>
          </w:rPr>
          <w:t>2.2.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Responsive Reserve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_Toc453311347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3</w:t>
        </w:r>
        <w:r w:rsidR="006044D2" w:rsidRPr="006044D2">
          <w:rPr>
            <w:noProof/>
            <w:webHidden/>
            <w:color w:val="auto"/>
          </w:rPr>
          <w:fldChar w:fldCharType="end"/>
        </w:r>
      </w:hyperlink>
    </w:p>
    <w:p w14:paraId="78371F57"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48" w:history="1">
        <w:r w:rsidR="006044D2" w:rsidRPr="006044D2">
          <w:rPr>
            <w:rStyle w:val="Hyperlink"/>
            <w:noProof/>
            <w:color w:val="auto"/>
          </w:rPr>
          <w:t>2.3.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Load Resource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_Toc453311348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3</w:t>
        </w:r>
        <w:r w:rsidR="006044D2" w:rsidRPr="006044D2">
          <w:rPr>
            <w:noProof/>
            <w:webHidden/>
            <w:color w:val="auto"/>
          </w:rPr>
          <w:fldChar w:fldCharType="end"/>
        </w:r>
      </w:hyperlink>
    </w:p>
    <w:p w14:paraId="75BA3341"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49" w:history="1">
        <w:r w:rsidR="006044D2" w:rsidRPr="006044D2">
          <w:rPr>
            <w:rStyle w:val="Hyperlink"/>
            <w:noProof/>
            <w:color w:val="auto"/>
          </w:rPr>
          <w:t>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Reliability Unit Commitment</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_Toc453311349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4</w:t>
        </w:r>
        <w:r w:rsidR="006044D2" w:rsidRPr="006044D2">
          <w:rPr>
            <w:noProof/>
            <w:webHidden/>
            <w:color w:val="auto"/>
          </w:rPr>
          <w:fldChar w:fldCharType="end"/>
        </w:r>
      </w:hyperlink>
    </w:p>
    <w:p w14:paraId="034D3F20"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50" w:history="1">
        <w:r w:rsidR="006044D2" w:rsidRPr="006044D2">
          <w:rPr>
            <w:rStyle w:val="Hyperlink"/>
            <w:noProof/>
            <w:color w:val="auto"/>
          </w:rPr>
          <w:t>4.</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Wind Generation as a Percent of Load</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_Toc453311350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5</w:t>
        </w:r>
        <w:r w:rsidR="006044D2" w:rsidRPr="006044D2">
          <w:rPr>
            <w:noProof/>
            <w:webHidden/>
            <w:color w:val="auto"/>
          </w:rPr>
          <w:fldChar w:fldCharType="end"/>
        </w:r>
      </w:hyperlink>
    </w:p>
    <w:p w14:paraId="457B6180"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51" w:history="1">
        <w:r w:rsidR="006044D2" w:rsidRPr="006044D2">
          <w:rPr>
            <w:rStyle w:val="Hyperlink"/>
            <w:noProof/>
            <w:color w:val="auto"/>
          </w:rPr>
          <w:t>5.</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Congestion Analysis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_Toc453311351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6</w:t>
        </w:r>
        <w:r w:rsidR="006044D2" w:rsidRPr="006044D2">
          <w:rPr>
            <w:noProof/>
            <w:webHidden/>
            <w:color w:val="auto"/>
          </w:rPr>
          <w:fldChar w:fldCharType="end"/>
        </w:r>
      </w:hyperlink>
    </w:p>
    <w:p w14:paraId="29585228"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2" w:history="1">
        <w:r w:rsidR="006044D2" w:rsidRPr="006044D2">
          <w:rPr>
            <w:rStyle w:val="Hyperlink"/>
            <w:noProof/>
            <w:color w:val="auto"/>
          </w:rPr>
          <w:t>5.1.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Notable Constraints for May</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_Toc453311352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6</w:t>
        </w:r>
        <w:r w:rsidR="006044D2" w:rsidRPr="006044D2">
          <w:rPr>
            <w:noProof/>
            <w:webHidden/>
            <w:color w:val="auto"/>
          </w:rPr>
          <w:fldChar w:fldCharType="end"/>
        </w:r>
      </w:hyperlink>
    </w:p>
    <w:p w14:paraId="3C548D2B"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3" w:history="1">
        <w:r w:rsidR="006044D2" w:rsidRPr="006044D2">
          <w:rPr>
            <w:rStyle w:val="Hyperlink"/>
            <w:noProof/>
            <w:color w:val="auto"/>
          </w:rPr>
          <w:t>5.2.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Generic Transmission Constraint Congestion</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_Toc453311353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8</w:t>
        </w:r>
        <w:r w:rsidR="006044D2" w:rsidRPr="006044D2">
          <w:rPr>
            <w:noProof/>
            <w:webHidden/>
            <w:color w:val="auto"/>
          </w:rPr>
          <w:fldChar w:fldCharType="end"/>
        </w:r>
      </w:hyperlink>
    </w:p>
    <w:p w14:paraId="12B86CC9"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4" w:history="1">
        <w:r w:rsidR="006044D2" w:rsidRPr="006044D2">
          <w:rPr>
            <w:rStyle w:val="Hyperlink"/>
            <w:noProof/>
            <w:color w:val="auto"/>
          </w:rPr>
          <w:t>5.3.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Manual Overrides for May</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_Toc453311354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8</w:t>
        </w:r>
        <w:r w:rsidR="006044D2" w:rsidRPr="006044D2">
          <w:rPr>
            <w:noProof/>
            <w:webHidden/>
            <w:color w:val="auto"/>
          </w:rPr>
          <w:fldChar w:fldCharType="end"/>
        </w:r>
      </w:hyperlink>
    </w:p>
    <w:p w14:paraId="48321D68"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5" w:history="1">
        <w:r w:rsidR="006044D2" w:rsidRPr="006044D2">
          <w:rPr>
            <w:rStyle w:val="Hyperlink"/>
            <w:noProof/>
            <w:color w:val="auto"/>
          </w:rPr>
          <w:t>5.4.</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Congestion Costs for Calendar Year 2016</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_Toc453311355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8</w:t>
        </w:r>
        <w:r w:rsidR="006044D2" w:rsidRPr="006044D2">
          <w:rPr>
            <w:noProof/>
            <w:webHidden/>
            <w:color w:val="auto"/>
          </w:rPr>
          <w:fldChar w:fldCharType="end"/>
        </w:r>
      </w:hyperlink>
    </w:p>
    <w:p w14:paraId="459EF613"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56" w:history="1">
        <w:r w:rsidR="006044D2" w:rsidRPr="006044D2">
          <w:rPr>
            <w:rStyle w:val="Hyperlink"/>
            <w:noProof/>
            <w:color w:val="auto"/>
          </w:rPr>
          <w:t>6.</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System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_Toc453311356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7E5301D4"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7" w:history="1">
        <w:r w:rsidR="006044D2" w:rsidRPr="006044D2">
          <w:rPr>
            <w:rStyle w:val="Hyperlink"/>
            <w:noProof/>
            <w:color w:val="auto"/>
          </w:rPr>
          <w:t>6.1.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ERCOT Peak Load</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_Toc453311357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517A146E"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8" w:history="1">
        <w:r w:rsidR="006044D2" w:rsidRPr="006044D2">
          <w:rPr>
            <w:rStyle w:val="Hyperlink"/>
            <w:noProof/>
            <w:color w:val="auto"/>
          </w:rPr>
          <w:t>6.2.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Load Shed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_Toc453311358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536EA7E3"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59" w:history="1">
        <w:r w:rsidR="006044D2" w:rsidRPr="006044D2">
          <w:rPr>
            <w:rStyle w:val="Hyperlink"/>
            <w:noProof/>
            <w:color w:val="auto"/>
          </w:rPr>
          <w:t>6.3.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Stability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_Toc453311359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572B86D5"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0" w:history="1">
        <w:r w:rsidR="006044D2" w:rsidRPr="006044D2">
          <w:rPr>
            <w:rStyle w:val="Hyperlink"/>
            <w:noProof/>
            <w:color w:val="auto"/>
          </w:rPr>
          <w:t>6.4.</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Notable PMU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_Toc453311360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3BE06B47"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1" w:history="1">
        <w:r w:rsidR="006044D2" w:rsidRPr="006044D2">
          <w:rPr>
            <w:rStyle w:val="Hyperlink"/>
            <w:noProof/>
            <w:color w:val="auto"/>
          </w:rPr>
          <w:t>6.5.</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TRE/DOE Reportable Events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_Toc453311361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2B804ABA"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2" w:history="1">
        <w:r w:rsidR="006044D2" w:rsidRPr="006044D2">
          <w:rPr>
            <w:rStyle w:val="Hyperlink"/>
            <w:noProof/>
            <w:color w:val="auto"/>
          </w:rPr>
          <w:t>6.6.</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New/Updated Constraint Management Plans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_Toc453311362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9</w:t>
        </w:r>
        <w:r w:rsidR="006044D2" w:rsidRPr="006044D2">
          <w:rPr>
            <w:noProof/>
            <w:webHidden/>
            <w:color w:val="auto"/>
          </w:rPr>
          <w:fldChar w:fldCharType="end"/>
        </w:r>
      </w:hyperlink>
    </w:p>
    <w:p w14:paraId="73BF836E"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3" w:history="1">
        <w:r w:rsidR="006044D2" w:rsidRPr="006044D2">
          <w:rPr>
            <w:rStyle w:val="Hyperlink"/>
            <w:noProof/>
            <w:color w:val="auto"/>
          </w:rPr>
          <w:t>6.7.</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New/Modified/Removed SPS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_Toc453311363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15220634"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4" w:history="1">
        <w:r w:rsidR="006044D2" w:rsidRPr="006044D2">
          <w:rPr>
            <w:rStyle w:val="Hyperlink"/>
            <w:noProof/>
            <w:color w:val="auto"/>
          </w:rPr>
          <w:t>6.8.</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New Procedures/Forms/Operating Bulletins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_Toc453311364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5554BA74"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65" w:history="1">
        <w:r w:rsidR="006044D2" w:rsidRPr="006044D2">
          <w:rPr>
            <w:rStyle w:val="Hyperlink"/>
            <w:noProof/>
            <w:color w:val="auto"/>
          </w:rPr>
          <w:t>7.</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Emergency Conditions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_Toc453311365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2E81CB82"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6" w:history="1">
        <w:r w:rsidR="006044D2" w:rsidRPr="006044D2">
          <w:rPr>
            <w:rStyle w:val="Hyperlink"/>
            <w:noProof/>
            <w:color w:val="auto"/>
          </w:rPr>
          <w:t>7.1.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OCNs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_Toc453311366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44690C20"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7" w:history="1">
        <w:r w:rsidR="006044D2" w:rsidRPr="006044D2">
          <w:rPr>
            <w:rStyle w:val="Hyperlink"/>
            <w:noProof/>
            <w:color w:val="auto"/>
          </w:rPr>
          <w:t>7.2.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Advisories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_Toc453311367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0D02EF8F"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8" w:history="1">
        <w:r w:rsidR="006044D2" w:rsidRPr="006044D2">
          <w:rPr>
            <w:rStyle w:val="Hyperlink"/>
            <w:noProof/>
            <w:color w:val="auto"/>
          </w:rPr>
          <w:t>7.3.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Watches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_Toc453311368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44AD02D0"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69" w:history="1">
        <w:r w:rsidR="006044D2" w:rsidRPr="006044D2">
          <w:rPr>
            <w:rStyle w:val="Hyperlink"/>
            <w:noProof/>
            <w:color w:val="auto"/>
          </w:rPr>
          <w:t>7.4.</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Emergency Notices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_Toc453311369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3C51B271"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70" w:history="1">
        <w:r w:rsidR="006044D2" w:rsidRPr="006044D2">
          <w:rPr>
            <w:rStyle w:val="Hyperlink"/>
            <w:noProof/>
            <w:color w:val="auto"/>
          </w:rPr>
          <w:t>8.</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Application Performance</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_Toc453311370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25375A77"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71" w:history="1">
        <w:r w:rsidR="006044D2" w:rsidRPr="006044D2">
          <w:rPr>
            <w:rStyle w:val="Hyperlink"/>
            <w:noProof/>
            <w:color w:val="auto"/>
          </w:rPr>
          <w:t>8.1.</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TSAT/VSAT Performance Issues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_Toc453311371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579650A9"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72" w:history="1">
        <w:r w:rsidR="006044D2" w:rsidRPr="006044D2">
          <w:rPr>
            <w:rStyle w:val="Hyperlink"/>
            <w:noProof/>
            <w:color w:val="auto"/>
          </w:rPr>
          <w:t>8.2.</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Communication Issues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_Toc453311372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10</w:t>
        </w:r>
        <w:r w:rsidR="006044D2" w:rsidRPr="006044D2">
          <w:rPr>
            <w:noProof/>
            <w:webHidden/>
            <w:color w:val="auto"/>
          </w:rPr>
          <w:fldChar w:fldCharType="end"/>
        </w:r>
      </w:hyperlink>
    </w:p>
    <w:p w14:paraId="3CA13D89" w14:textId="77777777" w:rsidR="006044D2" w:rsidRPr="006044D2" w:rsidRDefault="00C66F3A">
      <w:pPr>
        <w:pStyle w:val="TOC2"/>
        <w:rPr>
          <w:rFonts w:asciiTheme="minorHAnsi" w:eastAsiaTheme="minorEastAsia" w:hAnsiTheme="minorHAnsi" w:cstheme="minorBidi"/>
          <w:noProof/>
          <w:color w:val="auto"/>
          <w:sz w:val="22"/>
          <w:szCs w:val="22"/>
        </w:rPr>
      </w:pPr>
      <w:hyperlink w:anchor="_Toc453311373" w:history="1">
        <w:r w:rsidR="006044D2" w:rsidRPr="006044D2">
          <w:rPr>
            <w:rStyle w:val="Hyperlink"/>
            <w:noProof/>
            <w:color w:val="auto"/>
          </w:rPr>
          <w:t>8.3.</w:t>
        </w:r>
        <w:r w:rsidR="006044D2" w:rsidRPr="006044D2">
          <w:rPr>
            <w:rFonts w:asciiTheme="minorHAnsi" w:eastAsiaTheme="minorEastAsia" w:hAnsiTheme="minorHAnsi" w:cstheme="minorBidi"/>
            <w:noProof/>
            <w:color w:val="auto"/>
            <w:sz w:val="22"/>
            <w:szCs w:val="22"/>
          </w:rPr>
          <w:tab/>
        </w:r>
        <w:r w:rsidR="006044D2" w:rsidRPr="006044D2">
          <w:rPr>
            <w:rStyle w:val="Hyperlink"/>
            <w:noProof/>
            <w:color w:val="auto"/>
          </w:rPr>
          <w:t>Market System Issues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_Toc453311373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11</w:t>
        </w:r>
        <w:r w:rsidR="006044D2" w:rsidRPr="006044D2">
          <w:rPr>
            <w:noProof/>
            <w:webHidden/>
            <w:color w:val="auto"/>
          </w:rPr>
          <w:fldChar w:fldCharType="end"/>
        </w:r>
      </w:hyperlink>
    </w:p>
    <w:p w14:paraId="10C277F4" w14:textId="77777777" w:rsidR="006044D2" w:rsidRPr="006044D2" w:rsidRDefault="00C66F3A">
      <w:pPr>
        <w:pStyle w:val="TOC1"/>
        <w:rPr>
          <w:rFonts w:asciiTheme="minorHAnsi" w:eastAsiaTheme="minorEastAsia" w:hAnsiTheme="minorHAnsi" w:cstheme="minorBidi"/>
          <w:noProof/>
          <w:color w:val="auto"/>
          <w:sz w:val="22"/>
          <w:szCs w:val="22"/>
        </w:rPr>
      </w:pPr>
      <w:hyperlink w:anchor="_Toc453311374" w:history="1">
        <w:r w:rsidR="006044D2" w:rsidRPr="006044D2">
          <w:rPr>
            <w:rStyle w:val="Hyperlink"/>
            <w:noProof/>
            <w:color w:val="auto"/>
          </w:rPr>
          <w:t>Appendix A: Real-Time Constraints</w:t>
        </w:r>
        <w:r w:rsidR="006044D2" w:rsidRPr="006044D2">
          <w:rPr>
            <w:noProof/>
            <w:webHidden/>
            <w:color w:val="auto"/>
          </w:rPr>
          <w:tab/>
        </w:r>
        <w:r w:rsidR="006044D2" w:rsidRPr="006044D2">
          <w:rPr>
            <w:noProof/>
            <w:webHidden/>
            <w:color w:val="auto"/>
          </w:rPr>
          <w:fldChar w:fldCharType="begin"/>
        </w:r>
        <w:r w:rsidR="006044D2" w:rsidRPr="006044D2">
          <w:rPr>
            <w:noProof/>
            <w:webHidden/>
            <w:color w:val="auto"/>
          </w:rPr>
          <w:instrText xml:space="preserve"> PAGEREF _Toc453311374 \h </w:instrText>
        </w:r>
        <w:r w:rsidR="006044D2" w:rsidRPr="006044D2">
          <w:rPr>
            <w:noProof/>
            <w:webHidden/>
            <w:color w:val="auto"/>
          </w:rPr>
        </w:r>
        <w:r w:rsidR="006044D2" w:rsidRPr="006044D2">
          <w:rPr>
            <w:noProof/>
            <w:webHidden/>
            <w:color w:val="auto"/>
          </w:rPr>
          <w:fldChar w:fldCharType="separate"/>
        </w:r>
        <w:r w:rsidR="00842182">
          <w:rPr>
            <w:noProof/>
            <w:webHidden/>
            <w:color w:val="auto"/>
          </w:rPr>
          <w:t>12</w:t>
        </w:r>
        <w:r w:rsidR="006044D2" w:rsidRPr="006044D2">
          <w:rPr>
            <w:noProof/>
            <w:webHidden/>
            <w:color w:val="auto"/>
          </w:rPr>
          <w:fldChar w:fldCharType="end"/>
        </w:r>
      </w:hyperlink>
    </w:p>
    <w:p w14:paraId="7785B163" w14:textId="77777777" w:rsidR="001F7C8D" w:rsidRPr="00331765" w:rsidRDefault="00AC4F79" w:rsidP="00612D8C">
      <w:pPr>
        <w:tabs>
          <w:tab w:val="right" w:leader="dot" w:pos="9360"/>
        </w:tabs>
        <w:rPr>
          <w:rStyle w:val="Style105pt"/>
        </w:rPr>
        <w:sectPr w:rsidR="001F7C8D" w:rsidRPr="00331765"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r w:rsidRPr="006044D2">
        <w:rPr>
          <w:rFonts w:cs="Arial"/>
        </w:rPr>
        <w:fldChar w:fldCharType="end"/>
      </w:r>
    </w:p>
    <w:p w14:paraId="7785B164" w14:textId="07F255A0" w:rsidR="003B23AC" w:rsidRPr="00331765" w:rsidRDefault="00B21C71" w:rsidP="009446FA">
      <w:pPr>
        <w:pStyle w:val="Heading1"/>
      </w:pPr>
      <w:bookmarkStart w:id="2" w:name="_Toc85343426"/>
      <w:bookmarkStart w:id="3" w:name="_Toc85343436"/>
      <w:bookmarkStart w:id="4" w:name="_Toc85343437"/>
      <w:bookmarkStart w:id="5" w:name="_Toc85343438"/>
      <w:bookmarkStart w:id="6" w:name="_Toc85343439"/>
      <w:bookmarkStart w:id="7" w:name="_Toc85343440"/>
      <w:bookmarkStart w:id="8" w:name="_Toc85343441"/>
      <w:bookmarkStart w:id="9" w:name="_Toc85343442"/>
      <w:bookmarkStart w:id="10" w:name="_Toc85343444"/>
      <w:bookmarkStart w:id="11" w:name="_Toc85343445"/>
      <w:bookmarkStart w:id="12" w:name="_Toc85343448"/>
      <w:bookmarkStart w:id="13" w:name="_Toc85343449"/>
      <w:bookmarkStart w:id="14" w:name="_Toc85343454"/>
      <w:bookmarkStart w:id="15" w:name="_Toc85343459"/>
      <w:bookmarkStart w:id="16" w:name="_Toc85343460"/>
      <w:bookmarkStart w:id="17" w:name="_Toc85343461"/>
      <w:bookmarkStart w:id="18" w:name="_Toc85343463"/>
      <w:bookmarkStart w:id="19" w:name="_Toc85343464"/>
      <w:bookmarkStart w:id="20" w:name="_Toc85343465"/>
      <w:bookmarkStart w:id="21" w:name="_Toc85343466"/>
      <w:bookmarkStart w:id="22" w:name="_Toc85343467"/>
      <w:bookmarkStart w:id="23" w:name="_Toc85343468"/>
      <w:bookmarkStart w:id="24" w:name="_Toc85343469"/>
      <w:bookmarkStart w:id="25" w:name="_Toc85343471"/>
      <w:bookmarkStart w:id="26" w:name="_Toc85343474"/>
      <w:bookmarkStart w:id="27" w:name="_Toc85343479"/>
      <w:bookmarkStart w:id="28" w:name="_Toc85343483"/>
      <w:bookmarkStart w:id="29" w:name="_Toc85343485"/>
      <w:bookmarkStart w:id="30" w:name="_Toc85343487"/>
      <w:bookmarkStart w:id="31" w:name="_Toc85343488"/>
      <w:bookmarkStart w:id="32" w:name="_Toc85343493"/>
      <w:bookmarkStart w:id="33" w:name="_Toc85343494"/>
      <w:bookmarkStart w:id="34" w:name="_Toc85343512"/>
      <w:bookmarkStart w:id="35" w:name="_Toc85343519"/>
      <w:bookmarkStart w:id="36" w:name="_Toc85343522"/>
      <w:bookmarkStart w:id="37" w:name="_Toc85343525"/>
      <w:bookmarkStart w:id="38" w:name="_Toc85343526"/>
      <w:bookmarkStart w:id="39" w:name="_Toc85343527"/>
      <w:bookmarkStart w:id="40" w:name="_Toc85343528"/>
      <w:bookmarkStart w:id="41" w:name="_Toc85343536"/>
      <w:bookmarkStart w:id="42" w:name="_Toc85343538"/>
      <w:bookmarkStart w:id="43" w:name="_Toc85343539"/>
      <w:bookmarkStart w:id="44" w:name="_Toc85343540"/>
      <w:bookmarkStart w:id="45" w:name="_Toc85343542"/>
      <w:bookmarkStart w:id="46" w:name="_Toc85343543"/>
      <w:bookmarkStart w:id="47" w:name="_Toc85343544"/>
      <w:bookmarkStart w:id="48" w:name="_Toc85343554"/>
      <w:bookmarkStart w:id="49" w:name="_Toc85343555"/>
      <w:bookmarkStart w:id="50" w:name="_Toc85343559"/>
      <w:bookmarkStart w:id="51" w:name="_Toc85343560"/>
      <w:bookmarkStart w:id="52" w:name="_Toc85343561"/>
      <w:bookmarkStart w:id="53" w:name="_Toc85343562"/>
      <w:bookmarkStart w:id="54" w:name="_Toc85343564"/>
      <w:bookmarkStart w:id="55" w:name="_Toc85343565"/>
      <w:bookmarkStart w:id="56" w:name="_Toc85343566"/>
      <w:bookmarkStart w:id="57" w:name="_Toc85343567"/>
      <w:bookmarkStart w:id="58" w:name="_Toc85343569"/>
      <w:bookmarkStart w:id="59" w:name="_Toc85343570"/>
      <w:bookmarkStart w:id="60" w:name="_Toc85343571"/>
      <w:bookmarkStart w:id="61" w:name="_Toc85343572"/>
      <w:bookmarkStart w:id="62" w:name="_Toc85343574"/>
      <w:bookmarkStart w:id="63" w:name="_Toc85343575"/>
      <w:bookmarkStart w:id="64" w:name="_Toc85343576"/>
      <w:bookmarkStart w:id="65" w:name="_Toc85343577"/>
      <w:bookmarkStart w:id="66" w:name="_Toc85343593"/>
      <w:bookmarkStart w:id="67" w:name="_Toc85343609"/>
      <w:bookmarkStart w:id="68" w:name="_Toc85343626"/>
      <w:bookmarkStart w:id="69" w:name="_Toc85343643"/>
      <w:bookmarkStart w:id="70" w:name="_Toc85343645"/>
      <w:bookmarkStart w:id="71" w:name="_Toc85343647"/>
      <w:bookmarkStart w:id="72" w:name="_Toc85343652"/>
      <w:bookmarkStart w:id="73" w:name="_Toc85343656"/>
      <w:bookmarkStart w:id="74" w:name="_Toc85343662"/>
      <w:bookmarkStart w:id="75" w:name="_Toc85343664"/>
      <w:bookmarkStart w:id="76" w:name="_Toc85343665"/>
      <w:bookmarkStart w:id="77" w:name="_Toc85343666"/>
      <w:bookmarkStart w:id="78" w:name="_Toc85343669"/>
      <w:bookmarkStart w:id="79" w:name="_Toc85343670"/>
      <w:bookmarkStart w:id="80" w:name="_Toc85343671"/>
      <w:bookmarkStart w:id="81" w:name="_Toc85343673"/>
      <w:bookmarkStart w:id="82" w:name="_Toc85343674"/>
      <w:bookmarkStart w:id="83" w:name="_Toc85343676"/>
      <w:bookmarkStart w:id="84" w:name="_Toc85343677"/>
      <w:bookmarkStart w:id="85" w:name="_Toc85343680"/>
      <w:bookmarkStart w:id="86" w:name="_Toc85343681"/>
      <w:bookmarkStart w:id="87" w:name="_Toc85343682"/>
      <w:bookmarkStart w:id="88" w:name="_Toc85343683"/>
      <w:bookmarkStart w:id="89" w:name="_Toc85343686"/>
      <w:bookmarkStart w:id="90" w:name="_Toc85343691"/>
      <w:bookmarkStart w:id="91" w:name="_Toc85343693"/>
      <w:bookmarkStart w:id="92" w:name="_Toc85343694"/>
      <w:bookmarkStart w:id="93" w:name="_Toc85343696"/>
      <w:bookmarkStart w:id="94" w:name="_Toc85343710"/>
      <w:bookmarkStart w:id="95" w:name="_Toc85343719"/>
      <w:bookmarkStart w:id="96" w:name="_Toc85343763"/>
      <w:bookmarkStart w:id="97" w:name="_Toc85343764"/>
      <w:bookmarkStart w:id="98" w:name="_Toc85343765"/>
      <w:bookmarkStart w:id="99" w:name="_Toc85343812"/>
      <w:bookmarkStart w:id="100" w:name="_Toc85343829"/>
      <w:bookmarkStart w:id="101" w:name="_Toc85343846"/>
      <w:bookmarkStart w:id="102" w:name="_Toc85343863"/>
      <w:bookmarkStart w:id="103" w:name="_Toc85343904"/>
      <w:bookmarkStart w:id="104" w:name="_Toc85343914"/>
      <w:bookmarkStart w:id="105" w:name="_Toc85343930"/>
      <w:bookmarkStart w:id="106" w:name="_Toc85343958"/>
      <w:bookmarkStart w:id="107" w:name="_Toc85343963"/>
      <w:bookmarkStart w:id="108" w:name="_Toc85343968"/>
      <w:bookmarkStart w:id="109" w:name="_Toc85343973"/>
      <w:bookmarkStart w:id="110" w:name="_Toc85343978"/>
      <w:bookmarkStart w:id="111" w:name="_Toc85344012"/>
      <w:bookmarkStart w:id="112" w:name="_Toc85344025"/>
      <w:bookmarkStart w:id="113" w:name="_Toc85344029"/>
      <w:bookmarkStart w:id="114" w:name="_Toc85344040"/>
      <w:bookmarkStart w:id="115" w:name="_Toc85344068"/>
      <w:bookmarkStart w:id="116" w:name="_Toc85344084"/>
      <w:bookmarkStart w:id="117" w:name="_Toc85344089"/>
      <w:bookmarkStart w:id="118" w:name="_Toc85344094"/>
      <w:bookmarkStart w:id="119" w:name="_Toc85344099"/>
      <w:bookmarkStart w:id="120" w:name="_Toc85344104"/>
      <w:bookmarkStart w:id="121" w:name="_Toc85344137"/>
      <w:bookmarkStart w:id="122" w:name="_Toc85344150"/>
      <w:bookmarkStart w:id="123" w:name="_Toc85344154"/>
      <w:bookmarkStart w:id="124" w:name="_Toc85344157"/>
      <w:bookmarkStart w:id="125" w:name="_Toc85344189"/>
      <w:bookmarkStart w:id="126" w:name="_Toc85344202"/>
      <w:bookmarkStart w:id="127" w:name="_Toc85344206"/>
      <w:bookmarkStart w:id="128" w:name="_Toc85344210"/>
      <w:bookmarkStart w:id="129" w:name="_Toc85344214"/>
      <w:bookmarkStart w:id="130" w:name="_Toc85344218"/>
      <w:bookmarkStart w:id="131" w:name="_Toc85344223"/>
      <w:bookmarkStart w:id="132" w:name="_Toc85344224"/>
      <w:bookmarkStart w:id="133" w:name="_Toc85344226"/>
      <w:bookmarkStart w:id="134" w:name="_Toc85344234"/>
      <w:bookmarkStart w:id="135" w:name="_Toc85344264"/>
      <w:bookmarkStart w:id="136" w:name="_Toc85344270"/>
      <w:bookmarkStart w:id="137" w:name="_Toc85344280"/>
      <w:bookmarkStart w:id="138" w:name="_Toc85344290"/>
      <w:bookmarkStart w:id="139" w:name="_Toc85344306"/>
      <w:bookmarkStart w:id="140" w:name="_Toc85344307"/>
      <w:bookmarkStart w:id="141" w:name="_Toc85344308"/>
      <w:bookmarkStart w:id="142" w:name="_Toc85344309"/>
      <w:bookmarkStart w:id="143" w:name="_Toc85344310"/>
      <w:bookmarkStart w:id="144" w:name="_Toc85344311"/>
      <w:bookmarkStart w:id="145" w:name="_Toc85344312"/>
      <w:bookmarkStart w:id="146" w:name="_Toc85344313"/>
      <w:bookmarkStart w:id="147" w:name="_Toc85344315"/>
      <w:bookmarkStart w:id="148" w:name="_Toc85344316"/>
      <w:bookmarkStart w:id="149" w:name="_Toc85344324"/>
      <w:bookmarkStart w:id="150" w:name="_Toc85344329"/>
      <w:bookmarkStart w:id="151" w:name="_Toc85344330"/>
      <w:bookmarkStart w:id="152" w:name="_Toc85344331"/>
      <w:bookmarkStart w:id="153" w:name="_Toc85344342"/>
      <w:bookmarkStart w:id="154" w:name="_Toc85344350"/>
      <w:bookmarkStart w:id="155" w:name="_Toc85344376"/>
      <w:bookmarkStart w:id="156" w:name="_Toc85344382"/>
      <w:bookmarkStart w:id="157" w:name="_Toc85344386"/>
      <w:bookmarkStart w:id="158" w:name="_Toc85344387"/>
      <w:bookmarkStart w:id="159" w:name="_Toc85344388"/>
      <w:bookmarkStart w:id="160" w:name="_Toc85344389"/>
      <w:bookmarkStart w:id="161" w:name="_Toc85344391"/>
      <w:bookmarkStart w:id="162" w:name="_Toc85344406"/>
      <w:bookmarkStart w:id="163" w:name="_Toc85344409"/>
      <w:bookmarkStart w:id="164" w:name="_Toc85344412"/>
      <w:bookmarkStart w:id="165" w:name="_Toc85344413"/>
      <w:bookmarkStart w:id="166" w:name="_Toc85344419"/>
      <w:bookmarkStart w:id="167" w:name="_Toc85344421"/>
      <w:bookmarkStart w:id="168" w:name="_Toc85344447"/>
      <w:bookmarkStart w:id="169" w:name="_Toc85344453"/>
      <w:bookmarkStart w:id="170" w:name="_Toc85344457"/>
      <w:bookmarkStart w:id="171" w:name="_Toc85344459"/>
      <w:bookmarkStart w:id="172" w:name="_Toc85344476"/>
      <w:bookmarkStart w:id="173" w:name="_Toc85344480"/>
      <w:bookmarkStart w:id="174" w:name="_Toc85344487"/>
      <w:bookmarkStart w:id="175" w:name="_Toc85344492"/>
      <w:bookmarkStart w:id="176" w:name="_Toc85344494"/>
      <w:bookmarkStart w:id="177" w:name="_Toc85344495"/>
      <w:bookmarkStart w:id="178" w:name="_Toc85344497"/>
      <w:bookmarkStart w:id="179" w:name="_Toc85344498"/>
      <w:bookmarkStart w:id="180" w:name="_Toc85344501"/>
      <w:bookmarkStart w:id="181" w:name="_Toc85344502"/>
      <w:bookmarkStart w:id="182" w:name="_Toc85344503"/>
      <w:bookmarkStart w:id="183" w:name="_Toc85344504"/>
      <w:bookmarkStart w:id="184" w:name="_Toc85344507"/>
      <w:bookmarkStart w:id="185" w:name="_Toc85344508"/>
      <w:bookmarkStart w:id="186" w:name="_Toc85344509"/>
      <w:bookmarkStart w:id="187" w:name="_Toc85344512"/>
      <w:bookmarkStart w:id="188" w:name="_Toc85344530"/>
      <w:bookmarkStart w:id="189" w:name="_Toc85344543"/>
      <w:bookmarkStart w:id="190" w:name="_Toc85344546"/>
      <w:bookmarkStart w:id="191" w:name="_Toc85344547"/>
      <w:bookmarkStart w:id="192" w:name="_Toc85344548"/>
      <w:bookmarkStart w:id="193" w:name="_Toc85344562"/>
      <w:bookmarkStart w:id="194" w:name="_Toc85344576"/>
      <w:bookmarkStart w:id="195" w:name="_Toc85344577"/>
      <w:bookmarkStart w:id="196" w:name="_Toc85344578"/>
      <w:bookmarkStart w:id="197" w:name="_Toc85344580"/>
      <w:bookmarkStart w:id="198" w:name="_Toc85344581"/>
      <w:bookmarkStart w:id="199" w:name="_Toc85344583"/>
      <w:bookmarkStart w:id="200" w:name="_Toc85344588"/>
      <w:bookmarkStart w:id="201" w:name="_Toc85344592"/>
      <w:bookmarkStart w:id="202" w:name="_Toc85344593"/>
      <w:bookmarkStart w:id="203" w:name="_Toc85344605"/>
      <w:bookmarkStart w:id="204" w:name="_Toc85344606"/>
      <w:bookmarkStart w:id="205" w:name="_Toc85344608"/>
      <w:bookmarkStart w:id="206" w:name="_Toc85344609"/>
      <w:bookmarkStart w:id="207" w:name="_Toc85344610"/>
      <w:bookmarkStart w:id="208" w:name="_Toc85344622"/>
      <w:bookmarkStart w:id="209" w:name="_Toc85344623"/>
      <w:bookmarkStart w:id="210" w:name="_Toc85344624"/>
      <w:bookmarkStart w:id="211" w:name="_Toc85344633"/>
      <w:bookmarkStart w:id="212" w:name="_Toc85344634"/>
      <w:bookmarkStart w:id="213" w:name="_Toc85344647"/>
      <w:bookmarkStart w:id="214" w:name="_Toc85344658"/>
      <w:bookmarkStart w:id="215" w:name="_Toc85344660"/>
      <w:bookmarkStart w:id="216" w:name="_Toc85344661"/>
      <w:bookmarkStart w:id="217" w:name="_Toc85344662"/>
      <w:bookmarkStart w:id="218" w:name="_Toc85344667"/>
      <w:bookmarkStart w:id="219" w:name="_Toc85344668"/>
      <w:bookmarkStart w:id="220" w:name="_Toc85344679"/>
      <w:bookmarkStart w:id="221" w:name="_Toc85344681"/>
      <w:bookmarkStart w:id="222" w:name="_Toc85344682"/>
      <w:bookmarkStart w:id="223" w:name="_Toc85344715"/>
      <w:bookmarkStart w:id="224" w:name="_Toc85344716"/>
      <w:bookmarkStart w:id="225" w:name="_Toc85344735"/>
      <w:bookmarkStart w:id="226" w:name="_Toc85344749"/>
      <w:bookmarkStart w:id="227" w:name="_Toc85344750"/>
      <w:bookmarkStart w:id="228" w:name="_Toc85344769"/>
      <w:bookmarkStart w:id="229" w:name="_Toc85344781"/>
      <w:bookmarkStart w:id="230" w:name="_Toc85344786"/>
      <w:bookmarkStart w:id="231" w:name="_Toc85344788"/>
      <w:bookmarkStart w:id="232" w:name="_Toc85344790"/>
      <w:bookmarkStart w:id="233" w:name="_Toc85344793"/>
      <w:bookmarkStart w:id="234" w:name="_Toc85344811"/>
      <w:bookmarkStart w:id="235" w:name="_Toc85344825"/>
      <w:bookmarkStart w:id="236" w:name="_Toc85344836"/>
      <w:bookmarkStart w:id="237" w:name="_Toc85344865"/>
      <w:bookmarkStart w:id="238" w:name="_Toc85344866"/>
      <w:bookmarkStart w:id="239" w:name="_Toc85344880"/>
      <w:bookmarkStart w:id="240" w:name="_Toc85344884"/>
      <w:bookmarkStart w:id="241" w:name="_Toc85344888"/>
      <w:bookmarkStart w:id="242" w:name="_Toc85344892"/>
      <w:bookmarkStart w:id="243" w:name="_Toc85344900"/>
      <w:bookmarkStart w:id="244" w:name="_Toc85344904"/>
      <w:bookmarkStart w:id="245" w:name="_Toc85344908"/>
      <w:bookmarkStart w:id="246" w:name="_Toc85344916"/>
      <w:bookmarkStart w:id="247" w:name="_Toc85344924"/>
      <w:bookmarkStart w:id="248" w:name="_Toc85344932"/>
      <w:bookmarkStart w:id="249" w:name="_Toc453311344"/>
      <w:bookmarkStart w:id="250" w:name="_Toc127236462"/>
      <w:bookmarkStart w:id="251" w:name="_Toc1197433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331765">
        <w:t>Report Highlights</w:t>
      </w:r>
      <w:bookmarkEnd w:id="249"/>
    </w:p>
    <w:p w14:paraId="540890A3" w14:textId="30D0FA80" w:rsidR="00B21C71" w:rsidRPr="00331765" w:rsidRDefault="00B21C71" w:rsidP="00EF460C">
      <w:pPr>
        <w:pStyle w:val="bulletlevel1"/>
        <w:rPr>
          <w:color w:val="auto"/>
        </w:rPr>
      </w:pPr>
      <w:r w:rsidRPr="00331765">
        <w:rPr>
          <w:color w:val="auto"/>
        </w:rPr>
        <w:t>The u</w:t>
      </w:r>
      <w:r w:rsidR="009446FA" w:rsidRPr="00331765">
        <w:rPr>
          <w:color w:val="auto"/>
        </w:rPr>
        <w:t xml:space="preserve">nofficial ERCOT peak for </w:t>
      </w:r>
      <w:r w:rsidR="00842182">
        <w:rPr>
          <w:color w:val="auto"/>
        </w:rPr>
        <w:t>May</w:t>
      </w:r>
      <w:r w:rsidRPr="00331765">
        <w:rPr>
          <w:color w:val="auto"/>
        </w:rPr>
        <w:t xml:space="preserve"> was </w:t>
      </w:r>
      <w:r w:rsidR="00EF460C" w:rsidRPr="00331765">
        <w:rPr>
          <w:rFonts w:cs="Arial"/>
          <w:color w:val="auto"/>
          <w:szCs w:val="21"/>
        </w:rPr>
        <w:t xml:space="preserve">57,589 </w:t>
      </w:r>
      <w:r w:rsidRPr="00331765">
        <w:rPr>
          <w:color w:val="auto"/>
        </w:rPr>
        <w:t>MW.</w:t>
      </w:r>
    </w:p>
    <w:p w14:paraId="67A19E2C" w14:textId="3BA5FAA4" w:rsidR="00B21C71" w:rsidRPr="00331765" w:rsidRDefault="00B21C71" w:rsidP="00B21C71">
      <w:pPr>
        <w:pStyle w:val="bulletlevel1"/>
        <w:rPr>
          <w:rFonts w:cs="Arial"/>
          <w:color w:val="auto"/>
        </w:rPr>
      </w:pPr>
      <w:r w:rsidRPr="00331765">
        <w:rPr>
          <w:rFonts w:cs="Arial"/>
          <w:color w:val="auto"/>
        </w:rPr>
        <w:t xml:space="preserve">There were </w:t>
      </w:r>
      <w:r w:rsidR="00EF460C" w:rsidRPr="00331765">
        <w:rPr>
          <w:rFonts w:cs="Arial"/>
          <w:color w:val="auto"/>
        </w:rPr>
        <w:t>seven</w:t>
      </w:r>
      <w:r w:rsidR="009446FA" w:rsidRPr="00331765">
        <w:rPr>
          <w:rFonts w:cs="Arial"/>
          <w:color w:val="auto"/>
        </w:rPr>
        <w:t xml:space="preserve"> frequency events in </w:t>
      </w:r>
      <w:r w:rsidR="00EF460C" w:rsidRPr="00331765">
        <w:rPr>
          <w:rFonts w:cs="Arial"/>
          <w:color w:val="auto"/>
        </w:rPr>
        <w:t>May</w:t>
      </w:r>
      <w:r w:rsidRPr="00331765">
        <w:rPr>
          <w:rFonts w:cs="Arial"/>
          <w:color w:val="auto"/>
        </w:rPr>
        <w:t>. PMU data indicates the ERCOT system transitioned well in each case.</w:t>
      </w:r>
    </w:p>
    <w:p w14:paraId="3E3DD979" w14:textId="1E9B1B8F" w:rsidR="00B21C71" w:rsidRPr="00331765" w:rsidRDefault="009446FA" w:rsidP="00B21C71">
      <w:pPr>
        <w:pStyle w:val="bulletlevel1"/>
        <w:rPr>
          <w:rFonts w:cs="Arial"/>
          <w:color w:val="auto"/>
        </w:rPr>
      </w:pPr>
      <w:r w:rsidRPr="00331765">
        <w:rPr>
          <w:rFonts w:cs="Arial"/>
          <w:color w:val="auto"/>
        </w:rPr>
        <w:t xml:space="preserve">There were </w:t>
      </w:r>
      <w:r w:rsidR="00EF460C" w:rsidRPr="00331765">
        <w:rPr>
          <w:rFonts w:cs="Arial"/>
          <w:color w:val="auto"/>
        </w:rPr>
        <w:t>seven</w:t>
      </w:r>
      <w:r w:rsidR="00B21C71" w:rsidRPr="00331765">
        <w:rPr>
          <w:rFonts w:cs="Arial"/>
          <w:color w:val="auto"/>
        </w:rPr>
        <w:t xml:space="preserve"> instances where Respon</w:t>
      </w:r>
      <w:r w:rsidRPr="00331765">
        <w:rPr>
          <w:rFonts w:cs="Arial"/>
          <w:color w:val="auto"/>
        </w:rPr>
        <w:t>sive Reserves were deployed, three</w:t>
      </w:r>
      <w:r w:rsidR="00B21C71" w:rsidRPr="00331765">
        <w:rPr>
          <w:rFonts w:cs="Arial"/>
          <w:color w:val="auto"/>
        </w:rPr>
        <w:t xml:space="preserve"> of which were the result of frequency events.</w:t>
      </w:r>
    </w:p>
    <w:p w14:paraId="65CCC87A" w14:textId="30722D0D" w:rsidR="00B21C71" w:rsidRPr="00331765" w:rsidRDefault="00B21C71" w:rsidP="00B21C71">
      <w:pPr>
        <w:pStyle w:val="bulletlevel1"/>
        <w:rPr>
          <w:rFonts w:cs="Arial"/>
          <w:color w:val="auto"/>
        </w:rPr>
      </w:pPr>
      <w:r w:rsidRPr="00331765">
        <w:rPr>
          <w:rFonts w:cs="Arial"/>
          <w:color w:val="auto"/>
        </w:rPr>
        <w:t xml:space="preserve">There were </w:t>
      </w:r>
      <w:r w:rsidR="00EF460C" w:rsidRPr="00331765">
        <w:rPr>
          <w:rFonts w:cs="Arial"/>
          <w:color w:val="auto"/>
        </w:rPr>
        <w:t>twenty-five</w:t>
      </w:r>
      <w:r w:rsidRPr="00331765">
        <w:rPr>
          <w:rFonts w:cs="Arial"/>
          <w:color w:val="auto"/>
        </w:rPr>
        <w:t xml:space="preserve"> RUC commitments in </w:t>
      </w:r>
      <w:r w:rsidR="00EF460C" w:rsidRPr="00331765">
        <w:rPr>
          <w:rFonts w:cs="Arial"/>
          <w:color w:val="auto"/>
        </w:rPr>
        <w:t>May</w:t>
      </w:r>
      <w:r w:rsidRPr="00331765">
        <w:rPr>
          <w:rFonts w:cs="Arial"/>
          <w:color w:val="auto"/>
        </w:rPr>
        <w:t xml:space="preserve">. </w:t>
      </w:r>
    </w:p>
    <w:p w14:paraId="7C33E222" w14:textId="2BBF0E24" w:rsidR="00B21C71" w:rsidRPr="00331765" w:rsidRDefault="00B21C71" w:rsidP="00EF460C">
      <w:pPr>
        <w:pStyle w:val="bulletlevel1"/>
        <w:rPr>
          <w:color w:val="auto"/>
        </w:rPr>
      </w:pPr>
      <w:r w:rsidRPr="00331765">
        <w:rPr>
          <w:color w:val="auto"/>
        </w:rPr>
        <w:t xml:space="preserve">The level of reportable SCED congestion </w:t>
      </w:r>
      <w:r w:rsidR="00225CFB" w:rsidRPr="00331765">
        <w:rPr>
          <w:color w:val="auto"/>
        </w:rPr>
        <w:t xml:space="preserve">slightly </w:t>
      </w:r>
      <w:r w:rsidR="00EF460C" w:rsidRPr="00331765">
        <w:rPr>
          <w:color w:val="auto"/>
        </w:rPr>
        <w:t>increased</w:t>
      </w:r>
      <w:r w:rsidRPr="00331765">
        <w:rPr>
          <w:color w:val="auto"/>
        </w:rPr>
        <w:t xml:space="preserve"> in </w:t>
      </w:r>
      <w:r w:rsidR="00EF460C" w:rsidRPr="00331765">
        <w:rPr>
          <w:color w:val="auto"/>
        </w:rPr>
        <w:t>May</w:t>
      </w:r>
      <w:r w:rsidRPr="00331765">
        <w:rPr>
          <w:color w:val="auto"/>
        </w:rPr>
        <w:t xml:space="preserve">. This congestion was due primarily to planned outages and area load/gen patterns. </w:t>
      </w:r>
      <w:r w:rsidR="00F93294" w:rsidRPr="00331765">
        <w:rPr>
          <w:color w:val="auto"/>
        </w:rPr>
        <w:t xml:space="preserve">There were sixty instances over 27 days on the Generic Transmission Constraints (GTCs) in May. </w:t>
      </w:r>
      <w:r w:rsidR="00EF460C" w:rsidRPr="00331765">
        <w:rPr>
          <w:color w:val="auto"/>
        </w:rPr>
        <w:t xml:space="preserve">There were twelve days of activity on the </w:t>
      </w:r>
      <w:proofErr w:type="spellStart"/>
      <w:r w:rsidR="00EF460C" w:rsidRPr="00331765">
        <w:rPr>
          <w:color w:val="auto"/>
        </w:rPr>
        <w:t>Zorillo</w:t>
      </w:r>
      <w:proofErr w:type="spellEnd"/>
      <w:r w:rsidR="00EF460C" w:rsidRPr="00331765">
        <w:rPr>
          <w:color w:val="auto"/>
        </w:rPr>
        <w:t xml:space="preserve"> – </w:t>
      </w:r>
      <w:proofErr w:type="spellStart"/>
      <w:r w:rsidR="00EF460C" w:rsidRPr="00331765">
        <w:rPr>
          <w:color w:val="auto"/>
        </w:rPr>
        <w:t>Ajo</w:t>
      </w:r>
      <w:proofErr w:type="spellEnd"/>
      <w:r w:rsidR="00EF460C" w:rsidRPr="00331765">
        <w:rPr>
          <w:color w:val="auto"/>
        </w:rPr>
        <w:t xml:space="preserve"> GTC, twenty days on the Panhandle GTC, one on the Laredo GTC, three on the Valley Import and twenty-four days on the Liston GTC in May.  There was no activity on the remaining GTCs during the Month.</w:t>
      </w:r>
    </w:p>
    <w:p w14:paraId="6D772F2E" w14:textId="67975B5F" w:rsidR="00B21C71" w:rsidRPr="0048542E" w:rsidRDefault="00B21C71" w:rsidP="00B21C71">
      <w:pPr>
        <w:pStyle w:val="bulletlevel1"/>
        <w:rPr>
          <w:rFonts w:cs="Arial"/>
          <w:color w:val="auto"/>
        </w:rPr>
      </w:pPr>
      <w:r w:rsidRPr="0048542E">
        <w:rPr>
          <w:rFonts w:cs="Arial"/>
          <w:color w:val="auto"/>
        </w:rPr>
        <w:t xml:space="preserve">There were no significant system events for the month of </w:t>
      </w:r>
      <w:r w:rsidR="00F93294" w:rsidRPr="0048542E">
        <w:rPr>
          <w:rFonts w:cs="Arial"/>
          <w:color w:val="auto"/>
        </w:rPr>
        <w:t>May</w:t>
      </w:r>
      <w:r w:rsidRPr="0048542E">
        <w:rPr>
          <w:rFonts w:cs="Arial"/>
          <w:color w:val="auto"/>
        </w:rPr>
        <w:t>.</w:t>
      </w:r>
    </w:p>
    <w:p w14:paraId="1059E93B" w14:textId="4BDFB56A" w:rsidR="00B21C71" w:rsidRPr="0048542E" w:rsidRDefault="00F93294" w:rsidP="0048542E">
      <w:pPr>
        <w:pStyle w:val="bulletlevel1"/>
        <w:rPr>
          <w:color w:val="auto"/>
        </w:rPr>
      </w:pPr>
      <w:r w:rsidRPr="0048542E">
        <w:rPr>
          <w:color w:val="auto"/>
        </w:rPr>
        <w:t xml:space="preserve">On 5/12/16, VSAT experienced completion issues and went 38 minutes between runs. Additionally, RTNET was taken down for the application of a DPC and was unable to be restarted. </w:t>
      </w:r>
      <w:r w:rsidR="0048542E" w:rsidRPr="0048542E">
        <w:rPr>
          <w:color w:val="auto"/>
        </w:rPr>
        <w:t>RTNET did not solve from the next run at 15:22:30 till 15:46:12, missing the solution for almost 24 mins.</w:t>
      </w:r>
    </w:p>
    <w:p w14:paraId="545922A0" w14:textId="77777777" w:rsidR="00B21C71" w:rsidRPr="00331765" w:rsidRDefault="00B21C71">
      <w:pPr>
        <w:rPr>
          <w:rFonts w:cs="Arial"/>
        </w:rPr>
      </w:pPr>
      <w:r w:rsidRPr="00331765">
        <w:rPr>
          <w:rFonts w:cs="Arial"/>
        </w:rPr>
        <w:br w:type="page"/>
      </w:r>
    </w:p>
    <w:p w14:paraId="7785B17F" w14:textId="714778E8" w:rsidR="00C7592F" w:rsidRPr="00331765" w:rsidRDefault="00B21C71" w:rsidP="00B21C71">
      <w:pPr>
        <w:pStyle w:val="Heading1"/>
      </w:pPr>
      <w:bookmarkStart w:id="252" w:name="_Toc453311345"/>
      <w:bookmarkEnd w:id="250"/>
      <w:bookmarkEnd w:id="251"/>
      <w:r w:rsidRPr="00331765">
        <w:t>Frequency Control</w:t>
      </w:r>
      <w:bookmarkEnd w:id="252"/>
    </w:p>
    <w:p w14:paraId="5090B8EF" w14:textId="66D7264C" w:rsidR="004809C1" w:rsidRPr="00D22BB7" w:rsidRDefault="00B21C71" w:rsidP="007D2D64">
      <w:pPr>
        <w:pStyle w:val="Heading2"/>
      </w:pPr>
      <w:bookmarkStart w:id="253" w:name="_Toc453311346"/>
      <w:r w:rsidRPr="00331765">
        <w:t>Frequency Events</w:t>
      </w:r>
      <w:bookmarkEnd w:id="253"/>
    </w:p>
    <w:p w14:paraId="43ED5DED" w14:textId="191DED70" w:rsidR="00B21C71" w:rsidRPr="00331765" w:rsidRDefault="00B21C71" w:rsidP="007D2D64">
      <w:pPr>
        <w:rPr>
          <w:szCs w:val="21"/>
        </w:rPr>
      </w:pPr>
      <w:r w:rsidRPr="00331765">
        <w:rPr>
          <w:szCs w:val="21"/>
        </w:rPr>
        <w:t xml:space="preserve">The ERCOT Interconnection experienced </w:t>
      </w:r>
      <w:r w:rsidR="007728F0" w:rsidRPr="00331765">
        <w:rPr>
          <w:szCs w:val="21"/>
        </w:rPr>
        <w:t>seven</w:t>
      </w:r>
      <w:r w:rsidRPr="00331765">
        <w:rPr>
          <w:szCs w:val="21"/>
        </w:rPr>
        <w:t xml:space="preserve"> frequency events in </w:t>
      </w:r>
      <w:r w:rsidR="007728F0" w:rsidRPr="00331765">
        <w:rPr>
          <w:szCs w:val="21"/>
        </w:rPr>
        <w:t>May</w:t>
      </w:r>
      <w:r w:rsidRPr="00331765">
        <w:rPr>
          <w:szCs w:val="21"/>
        </w:rPr>
        <w:t>, all of which resulted from Resource trips. The average event</w:t>
      </w:r>
      <w:r w:rsidR="00240A04" w:rsidRPr="00331765">
        <w:rPr>
          <w:szCs w:val="21"/>
        </w:rPr>
        <w:t xml:space="preserve"> duration was approximately 0:03:</w:t>
      </w:r>
      <w:r w:rsidR="007728F0" w:rsidRPr="00331765">
        <w:rPr>
          <w:szCs w:val="21"/>
        </w:rPr>
        <w:t>00</w:t>
      </w:r>
      <w:r w:rsidRPr="00331765">
        <w:rPr>
          <w:szCs w:val="21"/>
        </w:rPr>
        <w:t>.</w:t>
      </w:r>
    </w:p>
    <w:p w14:paraId="04392657" w14:textId="77777777" w:rsidR="00B21C71" w:rsidRPr="00331765" w:rsidRDefault="00B21C71" w:rsidP="007D2D64">
      <w:pPr>
        <w:rPr>
          <w:szCs w:val="21"/>
        </w:rPr>
      </w:pPr>
    </w:p>
    <w:p w14:paraId="1F8097E5" w14:textId="77777777" w:rsidR="00B21C71" w:rsidRPr="00331765" w:rsidRDefault="00B21C71" w:rsidP="007D2D64">
      <w:pPr>
        <w:rPr>
          <w:szCs w:val="21"/>
        </w:rPr>
      </w:pPr>
      <w:r w:rsidRPr="00331765">
        <w:rPr>
          <w:szCs w:val="21"/>
        </w:rPr>
        <w:t>When analyzing frequency events,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All events listed below indicate the ERCOT system met these standards and transitioned well after each disturbance.</w:t>
      </w:r>
    </w:p>
    <w:p w14:paraId="23500030" w14:textId="77777777" w:rsidR="00B21C71" w:rsidRPr="00331765" w:rsidRDefault="00B21C71" w:rsidP="007D2D64">
      <w:pPr>
        <w:rPr>
          <w:szCs w:val="21"/>
        </w:rPr>
      </w:pPr>
    </w:p>
    <w:p w14:paraId="7639725F" w14:textId="29FF63FC" w:rsidR="00710E9E" w:rsidRPr="00331765" w:rsidRDefault="00B21C71" w:rsidP="007D2D64">
      <w:pPr>
        <w:rPr>
          <w:szCs w:val="21"/>
        </w:rPr>
      </w:pPr>
      <w:r w:rsidRPr="00331765">
        <w:rPr>
          <w:szCs w:val="21"/>
        </w:rPr>
        <w:t>Reported frequency events will include both frequency events where frequency was outside the range of 60±0.1 Hz as well as those determined to be Frequency Measurable Events (FME) as defined by BAL-001-TRE-1.  Delta Frequency is defined as the difference between the pre-perturbation and post-perturbation frequency.  The Duration of Event is defined as the time it takes for the frequency to recover to lesser/greater of the frequency at the time of the frequency event (</w:t>
      </w:r>
      <w:proofErr w:type="gramStart"/>
      <w:r w:rsidRPr="00331765">
        <w:rPr>
          <w:szCs w:val="21"/>
        </w:rPr>
        <w:t>t(</w:t>
      </w:r>
      <w:proofErr w:type="gramEnd"/>
      <w:r w:rsidRPr="00331765">
        <w:rPr>
          <w:szCs w:val="21"/>
        </w:rPr>
        <w:t>0) or “A-point”) for low/high-frequency events, respectively.  Further details on FMEs can be found in the MIS posted BAL-001-TRE-1 PDCWG Unit Performance reports.  A summary of the frequency events is provided below:</w:t>
      </w:r>
    </w:p>
    <w:p w14:paraId="14E5927D" w14:textId="77777777" w:rsidR="00710E9E" w:rsidRPr="00331765" w:rsidRDefault="00710E9E" w:rsidP="00B21C71">
      <w:pPr>
        <w:ind w:left="1260"/>
        <w:rPr>
          <w:szCs w:val="21"/>
        </w:rPr>
      </w:pPr>
    </w:p>
    <w:tbl>
      <w:tblPr>
        <w:tblW w:w="10919" w:type="dxa"/>
        <w:jc w:val="center"/>
        <w:tblLayout w:type="fixed"/>
        <w:tblLook w:val="04A0" w:firstRow="1" w:lastRow="0" w:firstColumn="1" w:lastColumn="0" w:noHBand="0" w:noVBand="1"/>
      </w:tblPr>
      <w:tblGrid>
        <w:gridCol w:w="1166"/>
        <w:gridCol w:w="895"/>
        <w:gridCol w:w="1178"/>
        <w:gridCol w:w="1178"/>
        <w:gridCol w:w="1079"/>
        <w:gridCol w:w="1081"/>
        <w:gridCol w:w="883"/>
        <w:gridCol w:w="785"/>
        <w:gridCol w:w="1337"/>
        <w:gridCol w:w="1337"/>
      </w:tblGrid>
      <w:tr w:rsidR="00802FF1" w:rsidRPr="00331765" w14:paraId="19508FBD" w14:textId="3B555343" w:rsidTr="00477221">
        <w:trPr>
          <w:trHeight w:val="535"/>
          <w:jc w:val="center"/>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62923C22" w14:textId="77777777" w:rsidR="00802FF1" w:rsidRPr="00331765" w:rsidRDefault="00802FF1" w:rsidP="00FF4A2D">
            <w:pPr>
              <w:jc w:val="center"/>
              <w:rPr>
                <w:rFonts w:cs="Arial"/>
                <w:b/>
                <w:bCs/>
                <w:color w:val="FFFFFF"/>
              </w:rPr>
            </w:pPr>
            <w:r w:rsidRPr="00331765">
              <w:rPr>
                <w:rFonts w:cs="Arial"/>
                <w:b/>
                <w:bCs/>
                <w:color w:val="FFFFFF"/>
              </w:rPr>
              <w:t>Date and Time</w:t>
            </w:r>
          </w:p>
        </w:tc>
        <w:tc>
          <w:tcPr>
            <w:tcW w:w="895" w:type="dxa"/>
            <w:tcBorders>
              <w:top w:val="single" w:sz="8" w:space="0" w:color="auto"/>
              <w:left w:val="nil"/>
              <w:bottom w:val="nil"/>
              <w:right w:val="single" w:sz="8" w:space="0" w:color="auto"/>
            </w:tcBorders>
            <w:shd w:val="clear" w:color="000000" w:fill="444D53"/>
            <w:vAlign w:val="center"/>
            <w:hideMark/>
          </w:tcPr>
          <w:p w14:paraId="1F19D678" w14:textId="77777777" w:rsidR="00802FF1" w:rsidRPr="00331765" w:rsidRDefault="00802FF1" w:rsidP="00FF4A2D">
            <w:pPr>
              <w:jc w:val="center"/>
              <w:rPr>
                <w:rFonts w:cs="Arial"/>
                <w:b/>
                <w:bCs/>
                <w:color w:val="FFFFFF"/>
              </w:rPr>
            </w:pPr>
            <w:r w:rsidRPr="00331765">
              <w:rPr>
                <w:rFonts w:cs="Arial"/>
                <w:b/>
                <w:bCs/>
                <w:color w:val="FFFFFF"/>
              </w:rPr>
              <w:t>Delta Frequency</w:t>
            </w:r>
          </w:p>
        </w:tc>
        <w:tc>
          <w:tcPr>
            <w:tcW w:w="1178" w:type="dxa"/>
            <w:tcBorders>
              <w:top w:val="single" w:sz="8" w:space="0" w:color="auto"/>
              <w:left w:val="nil"/>
              <w:bottom w:val="nil"/>
              <w:right w:val="single" w:sz="8" w:space="0" w:color="auto"/>
            </w:tcBorders>
            <w:shd w:val="clear" w:color="000000" w:fill="444D53"/>
            <w:vAlign w:val="center"/>
            <w:hideMark/>
          </w:tcPr>
          <w:p w14:paraId="3D458592" w14:textId="77777777" w:rsidR="00802FF1" w:rsidRPr="00331765" w:rsidRDefault="00802FF1" w:rsidP="00FF4A2D">
            <w:pPr>
              <w:jc w:val="center"/>
              <w:rPr>
                <w:rFonts w:cs="Arial"/>
                <w:b/>
                <w:bCs/>
                <w:color w:val="FFFFFF"/>
              </w:rPr>
            </w:pPr>
            <w:r w:rsidRPr="00331765">
              <w:rPr>
                <w:rFonts w:cs="Arial"/>
                <w:b/>
                <w:bCs/>
                <w:color w:val="FFFFFF"/>
              </w:rPr>
              <w:t>Max/Min Frequency</w:t>
            </w:r>
          </w:p>
        </w:tc>
        <w:tc>
          <w:tcPr>
            <w:tcW w:w="1178"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2F2212EC" w14:textId="77777777" w:rsidR="00802FF1" w:rsidRPr="00331765" w:rsidRDefault="00802FF1" w:rsidP="00FF4A2D">
            <w:pPr>
              <w:jc w:val="center"/>
              <w:rPr>
                <w:rFonts w:cs="Arial"/>
                <w:b/>
                <w:bCs/>
                <w:color w:val="FFFFFF"/>
              </w:rPr>
            </w:pPr>
            <w:r w:rsidRPr="00331765">
              <w:rPr>
                <w:rFonts w:cs="Arial"/>
                <w:b/>
                <w:bCs/>
                <w:color w:val="FFFFFF"/>
              </w:rPr>
              <w:t>Duration of Event</w:t>
            </w:r>
          </w:p>
        </w:tc>
        <w:tc>
          <w:tcPr>
            <w:tcW w:w="2160" w:type="dxa"/>
            <w:gridSpan w:val="2"/>
            <w:tcBorders>
              <w:top w:val="single" w:sz="8" w:space="0" w:color="auto"/>
              <w:left w:val="nil"/>
              <w:bottom w:val="single" w:sz="8" w:space="0" w:color="auto"/>
              <w:right w:val="single" w:sz="8" w:space="0" w:color="000000"/>
            </w:tcBorders>
            <w:shd w:val="clear" w:color="000000" w:fill="444D53"/>
            <w:vAlign w:val="center"/>
            <w:hideMark/>
          </w:tcPr>
          <w:p w14:paraId="493CBC41" w14:textId="77777777" w:rsidR="00802FF1" w:rsidRPr="00331765" w:rsidRDefault="00802FF1" w:rsidP="00FF4A2D">
            <w:pPr>
              <w:jc w:val="center"/>
              <w:rPr>
                <w:rFonts w:cs="Arial"/>
                <w:b/>
                <w:bCs/>
                <w:color w:val="FFFFFF"/>
              </w:rPr>
            </w:pPr>
            <w:r w:rsidRPr="00331765">
              <w:rPr>
                <w:rFonts w:cs="Arial"/>
                <w:b/>
                <w:bCs/>
                <w:color w:val="FFFFFF"/>
              </w:rPr>
              <w:t>PMU Data</w:t>
            </w:r>
          </w:p>
        </w:tc>
        <w:tc>
          <w:tcPr>
            <w:tcW w:w="883" w:type="dxa"/>
            <w:tcBorders>
              <w:top w:val="single" w:sz="8" w:space="0" w:color="auto"/>
              <w:left w:val="nil"/>
              <w:bottom w:val="nil"/>
              <w:right w:val="single" w:sz="8" w:space="0" w:color="auto"/>
            </w:tcBorders>
            <w:shd w:val="clear" w:color="000000" w:fill="444D53"/>
            <w:vAlign w:val="center"/>
            <w:hideMark/>
          </w:tcPr>
          <w:p w14:paraId="3A0EDF42" w14:textId="77777777" w:rsidR="00802FF1" w:rsidRPr="00331765" w:rsidRDefault="00802FF1" w:rsidP="00FF4A2D">
            <w:pPr>
              <w:jc w:val="center"/>
              <w:rPr>
                <w:rFonts w:cs="Arial"/>
                <w:b/>
                <w:bCs/>
                <w:color w:val="FFFFFF"/>
              </w:rPr>
            </w:pPr>
            <w:r w:rsidRPr="00331765">
              <w:rPr>
                <w:rFonts w:cs="Arial"/>
                <w:b/>
                <w:bCs/>
                <w:color w:val="FFFFFF"/>
              </w:rPr>
              <w:t>Load</w:t>
            </w:r>
          </w:p>
        </w:tc>
        <w:tc>
          <w:tcPr>
            <w:tcW w:w="785" w:type="dxa"/>
            <w:tcBorders>
              <w:top w:val="single" w:sz="8" w:space="0" w:color="auto"/>
              <w:left w:val="nil"/>
              <w:bottom w:val="nil"/>
              <w:right w:val="single" w:sz="8" w:space="0" w:color="auto"/>
            </w:tcBorders>
            <w:shd w:val="clear" w:color="000000" w:fill="444D53"/>
            <w:vAlign w:val="center"/>
            <w:hideMark/>
          </w:tcPr>
          <w:p w14:paraId="6797B20D" w14:textId="77777777" w:rsidR="00802FF1" w:rsidRPr="00331765" w:rsidRDefault="00802FF1" w:rsidP="007728F0">
            <w:pPr>
              <w:ind w:left="-87" w:right="-99"/>
              <w:jc w:val="center"/>
              <w:rPr>
                <w:rFonts w:cs="Arial"/>
                <w:b/>
                <w:bCs/>
                <w:color w:val="FFFFFF"/>
              </w:rPr>
            </w:pPr>
            <w:r w:rsidRPr="00331765">
              <w:rPr>
                <w:rFonts w:cs="Arial"/>
                <w:b/>
                <w:bCs/>
                <w:color w:val="FFFFFF"/>
              </w:rPr>
              <w:t>Wind</w:t>
            </w:r>
          </w:p>
        </w:tc>
        <w:tc>
          <w:tcPr>
            <w:tcW w:w="1337" w:type="dxa"/>
            <w:tcBorders>
              <w:top w:val="single" w:sz="8" w:space="0" w:color="auto"/>
              <w:left w:val="nil"/>
              <w:bottom w:val="nil"/>
              <w:right w:val="single" w:sz="8" w:space="0" w:color="auto"/>
            </w:tcBorders>
            <w:shd w:val="clear" w:color="000000" w:fill="444D53"/>
            <w:vAlign w:val="center"/>
            <w:hideMark/>
          </w:tcPr>
          <w:p w14:paraId="41969D13" w14:textId="77777777" w:rsidR="00802FF1" w:rsidRPr="00331765" w:rsidRDefault="00802FF1" w:rsidP="00FF4A2D">
            <w:pPr>
              <w:jc w:val="center"/>
              <w:rPr>
                <w:rFonts w:cs="Arial"/>
                <w:b/>
                <w:bCs/>
                <w:color w:val="FFFFFF"/>
              </w:rPr>
            </w:pPr>
            <w:r w:rsidRPr="00331765">
              <w:rPr>
                <w:rFonts w:cs="Arial"/>
                <w:b/>
                <w:bCs/>
                <w:color w:val="FFFFFF"/>
              </w:rPr>
              <w:t>Inertia</w:t>
            </w:r>
          </w:p>
        </w:tc>
        <w:tc>
          <w:tcPr>
            <w:tcW w:w="1337" w:type="dxa"/>
            <w:vMerge w:val="restart"/>
            <w:tcBorders>
              <w:top w:val="single" w:sz="8" w:space="0" w:color="auto"/>
              <w:left w:val="nil"/>
              <w:right w:val="single" w:sz="8" w:space="0" w:color="auto"/>
            </w:tcBorders>
            <w:shd w:val="clear" w:color="000000" w:fill="444D53"/>
            <w:vAlign w:val="center"/>
          </w:tcPr>
          <w:p w14:paraId="53680389" w14:textId="113B3808" w:rsidR="00802FF1" w:rsidRPr="00331765" w:rsidRDefault="00802FF1" w:rsidP="00802FF1">
            <w:pPr>
              <w:jc w:val="center"/>
              <w:rPr>
                <w:rFonts w:cs="Arial"/>
                <w:b/>
                <w:bCs/>
                <w:color w:val="FFFFFF"/>
              </w:rPr>
            </w:pPr>
            <w:r>
              <w:rPr>
                <w:rFonts w:cs="Arial"/>
                <w:b/>
                <w:bCs/>
                <w:color w:val="FFFFFF"/>
              </w:rPr>
              <w:t>MW Lost</w:t>
            </w:r>
          </w:p>
        </w:tc>
      </w:tr>
      <w:tr w:rsidR="00802FF1" w:rsidRPr="00331765" w14:paraId="56004C73" w14:textId="585C8293" w:rsidTr="00477221">
        <w:trPr>
          <w:trHeight w:val="319"/>
          <w:jc w:val="center"/>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42A714A2" w14:textId="77777777" w:rsidR="00802FF1" w:rsidRPr="00331765" w:rsidRDefault="00802FF1" w:rsidP="00FF4A2D">
            <w:pPr>
              <w:rPr>
                <w:rFonts w:cs="Arial"/>
                <w:b/>
                <w:bCs/>
                <w:color w:val="FFFFFF"/>
              </w:rPr>
            </w:pPr>
          </w:p>
        </w:tc>
        <w:tc>
          <w:tcPr>
            <w:tcW w:w="895" w:type="dxa"/>
            <w:tcBorders>
              <w:top w:val="nil"/>
              <w:left w:val="nil"/>
              <w:bottom w:val="single" w:sz="8" w:space="0" w:color="auto"/>
              <w:right w:val="single" w:sz="8" w:space="0" w:color="auto"/>
            </w:tcBorders>
            <w:shd w:val="clear" w:color="000000" w:fill="444D53"/>
            <w:vAlign w:val="center"/>
            <w:hideMark/>
          </w:tcPr>
          <w:p w14:paraId="1ECF75ED" w14:textId="77777777" w:rsidR="00802FF1" w:rsidRPr="00331765" w:rsidRDefault="00802FF1" w:rsidP="00FF4A2D">
            <w:pPr>
              <w:jc w:val="center"/>
              <w:rPr>
                <w:rFonts w:cs="Arial"/>
                <w:b/>
                <w:bCs/>
                <w:color w:val="FFFFFF"/>
              </w:rPr>
            </w:pPr>
            <w:r w:rsidRPr="00331765">
              <w:rPr>
                <w:rFonts w:cs="Arial"/>
                <w:b/>
                <w:bCs/>
                <w:color w:val="FFFFFF"/>
              </w:rPr>
              <w:t>(Hz)</w:t>
            </w:r>
          </w:p>
        </w:tc>
        <w:tc>
          <w:tcPr>
            <w:tcW w:w="1178" w:type="dxa"/>
            <w:tcBorders>
              <w:top w:val="nil"/>
              <w:left w:val="nil"/>
              <w:bottom w:val="single" w:sz="8" w:space="0" w:color="auto"/>
              <w:right w:val="single" w:sz="8" w:space="0" w:color="auto"/>
            </w:tcBorders>
            <w:shd w:val="clear" w:color="000000" w:fill="444D53"/>
            <w:vAlign w:val="center"/>
            <w:hideMark/>
          </w:tcPr>
          <w:p w14:paraId="17EBCE3B" w14:textId="77777777" w:rsidR="00802FF1" w:rsidRPr="00331765" w:rsidRDefault="00802FF1" w:rsidP="00FF4A2D">
            <w:pPr>
              <w:jc w:val="center"/>
              <w:rPr>
                <w:rFonts w:cs="Arial"/>
                <w:b/>
                <w:bCs/>
                <w:color w:val="FFFFFF"/>
              </w:rPr>
            </w:pPr>
            <w:r w:rsidRPr="00331765">
              <w:rPr>
                <w:rFonts w:cs="Arial"/>
                <w:b/>
                <w:bCs/>
                <w:color w:val="FFFFFF"/>
              </w:rPr>
              <w:t>(Hz)</w:t>
            </w:r>
          </w:p>
        </w:tc>
        <w:tc>
          <w:tcPr>
            <w:tcW w:w="1178" w:type="dxa"/>
            <w:vMerge/>
            <w:tcBorders>
              <w:top w:val="single" w:sz="8" w:space="0" w:color="auto"/>
              <w:left w:val="single" w:sz="8" w:space="0" w:color="auto"/>
              <w:bottom w:val="single" w:sz="8" w:space="0" w:color="000000"/>
              <w:right w:val="single" w:sz="8" w:space="0" w:color="auto"/>
            </w:tcBorders>
            <w:vAlign w:val="center"/>
            <w:hideMark/>
          </w:tcPr>
          <w:p w14:paraId="4C536BB3" w14:textId="77777777" w:rsidR="00802FF1" w:rsidRPr="00331765" w:rsidRDefault="00802FF1" w:rsidP="00FF4A2D">
            <w:pPr>
              <w:rPr>
                <w:rFonts w:cs="Arial"/>
                <w:b/>
                <w:bCs/>
                <w:color w:val="FFFFFF"/>
              </w:rPr>
            </w:pPr>
          </w:p>
        </w:tc>
        <w:tc>
          <w:tcPr>
            <w:tcW w:w="1079" w:type="dxa"/>
            <w:tcBorders>
              <w:top w:val="nil"/>
              <w:left w:val="nil"/>
              <w:bottom w:val="single" w:sz="8" w:space="0" w:color="auto"/>
              <w:right w:val="single" w:sz="8" w:space="0" w:color="auto"/>
            </w:tcBorders>
            <w:shd w:val="clear" w:color="000000" w:fill="444D53"/>
            <w:vAlign w:val="center"/>
            <w:hideMark/>
          </w:tcPr>
          <w:p w14:paraId="375789B2" w14:textId="77777777" w:rsidR="00802FF1" w:rsidRPr="00331765" w:rsidRDefault="00802FF1" w:rsidP="00FF4A2D">
            <w:pPr>
              <w:jc w:val="center"/>
              <w:rPr>
                <w:rFonts w:cs="Arial"/>
                <w:b/>
                <w:bCs/>
                <w:color w:val="FFFFFF"/>
                <w:sz w:val="16"/>
                <w:szCs w:val="16"/>
              </w:rPr>
            </w:pPr>
            <w:r w:rsidRPr="00331765">
              <w:rPr>
                <w:rFonts w:cs="Arial"/>
                <w:b/>
                <w:bCs/>
                <w:color w:val="FFFFFF"/>
                <w:sz w:val="16"/>
                <w:szCs w:val="16"/>
              </w:rPr>
              <w:t>Oscillation Mode (Hz)</w:t>
            </w:r>
          </w:p>
        </w:tc>
        <w:tc>
          <w:tcPr>
            <w:tcW w:w="1081" w:type="dxa"/>
            <w:tcBorders>
              <w:top w:val="nil"/>
              <w:left w:val="nil"/>
              <w:bottom w:val="single" w:sz="8" w:space="0" w:color="auto"/>
              <w:right w:val="single" w:sz="8" w:space="0" w:color="auto"/>
            </w:tcBorders>
            <w:shd w:val="clear" w:color="000000" w:fill="444D53"/>
            <w:vAlign w:val="center"/>
            <w:hideMark/>
          </w:tcPr>
          <w:p w14:paraId="344A3912" w14:textId="77777777" w:rsidR="00802FF1" w:rsidRPr="00331765" w:rsidRDefault="00802FF1" w:rsidP="00FF4A2D">
            <w:pPr>
              <w:jc w:val="center"/>
              <w:rPr>
                <w:rFonts w:cs="Arial"/>
                <w:b/>
                <w:bCs/>
                <w:color w:val="FFFFFF"/>
                <w:sz w:val="16"/>
                <w:szCs w:val="16"/>
              </w:rPr>
            </w:pPr>
            <w:r w:rsidRPr="00331765">
              <w:rPr>
                <w:rFonts w:cs="Arial"/>
                <w:b/>
                <w:bCs/>
                <w:color w:val="FFFFFF"/>
                <w:sz w:val="16"/>
                <w:szCs w:val="16"/>
              </w:rPr>
              <w:t>Damping Ratio</w:t>
            </w:r>
          </w:p>
        </w:tc>
        <w:tc>
          <w:tcPr>
            <w:tcW w:w="883" w:type="dxa"/>
            <w:tcBorders>
              <w:top w:val="nil"/>
              <w:left w:val="nil"/>
              <w:bottom w:val="single" w:sz="8" w:space="0" w:color="auto"/>
              <w:right w:val="single" w:sz="8" w:space="0" w:color="auto"/>
            </w:tcBorders>
            <w:shd w:val="clear" w:color="000000" w:fill="444D53"/>
            <w:vAlign w:val="center"/>
            <w:hideMark/>
          </w:tcPr>
          <w:p w14:paraId="1E7C455A" w14:textId="77777777" w:rsidR="00802FF1" w:rsidRPr="00331765" w:rsidRDefault="00802FF1" w:rsidP="00FF4A2D">
            <w:pPr>
              <w:jc w:val="center"/>
              <w:rPr>
                <w:rFonts w:cs="Arial"/>
                <w:b/>
                <w:bCs/>
                <w:color w:val="FFFFFF"/>
              </w:rPr>
            </w:pPr>
            <w:r w:rsidRPr="00331765">
              <w:rPr>
                <w:rFonts w:cs="Arial"/>
                <w:b/>
                <w:bCs/>
                <w:color w:val="FFFFFF"/>
              </w:rPr>
              <w:t>(MW)</w:t>
            </w:r>
          </w:p>
        </w:tc>
        <w:tc>
          <w:tcPr>
            <w:tcW w:w="785" w:type="dxa"/>
            <w:tcBorders>
              <w:top w:val="nil"/>
              <w:left w:val="nil"/>
              <w:bottom w:val="single" w:sz="8" w:space="0" w:color="000000"/>
              <w:right w:val="single" w:sz="8" w:space="0" w:color="auto"/>
            </w:tcBorders>
            <w:shd w:val="clear" w:color="000000" w:fill="444D53"/>
            <w:vAlign w:val="center"/>
            <w:hideMark/>
          </w:tcPr>
          <w:p w14:paraId="207D510F" w14:textId="77777777" w:rsidR="00802FF1" w:rsidRPr="00331765" w:rsidRDefault="00802FF1" w:rsidP="00FF4A2D">
            <w:pPr>
              <w:jc w:val="center"/>
              <w:rPr>
                <w:rFonts w:cs="Arial"/>
                <w:b/>
                <w:bCs/>
                <w:color w:val="FFFFFF"/>
              </w:rPr>
            </w:pPr>
            <w:r w:rsidRPr="00331765">
              <w:rPr>
                <w:rFonts w:cs="Arial"/>
                <w:b/>
                <w:bCs/>
                <w:color w:val="FFFFFF"/>
              </w:rPr>
              <w:t xml:space="preserve">% </w:t>
            </w:r>
          </w:p>
        </w:tc>
        <w:tc>
          <w:tcPr>
            <w:tcW w:w="1337" w:type="dxa"/>
            <w:tcBorders>
              <w:top w:val="nil"/>
              <w:left w:val="nil"/>
              <w:bottom w:val="single" w:sz="8" w:space="0" w:color="auto"/>
              <w:right w:val="single" w:sz="8" w:space="0" w:color="auto"/>
            </w:tcBorders>
            <w:shd w:val="clear" w:color="000000" w:fill="444D53"/>
            <w:vAlign w:val="center"/>
            <w:hideMark/>
          </w:tcPr>
          <w:p w14:paraId="029B6B3E" w14:textId="77777777" w:rsidR="00802FF1" w:rsidRPr="00331765" w:rsidRDefault="00802FF1" w:rsidP="00FF4A2D">
            <w:pPr>
              <w:jc w:val="center"/>
              <w:rPr>
                <w:rFonts w:cs="Arial"/>
                <w:b/>
                <w:bCs/>
                <w:color w:val="FFFFFF"/>
              </w:rPr>
            </w:pPr>
            <w:r w:rsidRPr="00331765">
              <w:rPr>
                <w:rFonts w:cs="Arial"/>
                <w:b/>
                <w:bCs/>
                <w:color w:val="FFFFFF"/>
              </w:rPr>
              <w:t>(GW-s)</w:t>
            </w:r>
          </w:p>
        </w:tc>
        <w:tc>
          <w:tcPr>
            <w:tcW w:w="1337" w:type="dxa"/>
            <w:vMerge/>
            <w:tcBorders>
              <w:left w:val="nil"/>
              <w:bottom w:val="single" w:sz="8" w:space="0" w:color="auto"/>
              <w:right w:val="single" w:sz="8" w:space="0" w:color="auto"/>
            </w:tcBorders>
            <w:shd w:val="clear" w:color="000000" w:fill="444D53"/>
          </w:tcPr>
          <w:p w14:paraId="700A1924" w14:textId="77777777" w:rsidR="00802FF1" w:rsidRPr="00331765" w:rsidRDefault="00802FF1" w:rsidP="00FF4A2D">
            <w:pPr>
              <w:jc w:val="center"/>
              <w:rPr>
                <w:rFonts w:cs="Arial"/>
                <w:b/>
                <w:bCs/>
                <w:color w:val="FFFFFF"/>
              </w:rPr>
            </w:pPr>
          </w:p>
        </w:tc>
      </w:tr>
      <w:tr w:rsidR="00802FF1" w:rsidRPr="00331765" w14:paraId="3F92F6BC" w14:textId="4E736ED1" w:rsidTr="00446BEA">
        <w:trPr>
          <w:trHeight w:val="257"/>
          <w:jc w:val="center"/>
        </w:trPr>
        <w:tc>
          <w:tcPr>
            <w:tcW w:w="1166"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481A8D9"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5/1/2016 12:32</w:t>
            </w:r>
          </w:p>
        </w:tc>
        <w:tc>
          <w:tcPr>
            <w:tcW w:w="895" w:type="dxa"/>
            <w:tcBorders>
              <w:top w:val="single" w:sz="4" w:space="0" w:color="auto"/>
              <w:left w:val="nil"/>
              <w:bottom w:val="single" w:sz="4" w:space="0" w:color="auto"/>
              <w:right w:val="single" w:sz="4" w:space="0" w:color="auto"/>
            </w:tcBorders>
            <w:shd w:val="clear" w:color="000000" w:fill="B4C6E7"/>
            <w:noWrap/>
            <w:vAlign w:val="center"/>
            <w:hideMark/>
          </w:tcPr>
          <w:p w14:paraId="5D377B33" w14:textId="77777777" w:rsidR="00802FF1" w:rsidRPr="00331765" w:rsidRDefault="00802FF1" w:rsidP="00802FF1">
            <w:pPr>
              <w:jc w:val="center"/>
              <w:rPr>
                <w:rFonts w:cs="Arial"/>
                <w:color w:val="000000"/>
                <w:sz w:val="18"/>
                <w:szCs w:val="18"/>
              </w:rPr>
            </w:pPr>
            <w:r w:rsidRPr="00331765">
              <w:rPr>
                <w:rFonts w:cs="Arial"/>
                <w:color w:val="000000"/>
                <w:sz w:val="18"/>
                <w:szCs w:val="18"/>
              </w:rPr>
              <w:t>0.078</w:t>
            </w:r>
          </w:p>
        </w:tc>
        <w:tc>
          <w:tcPr>
            <w:tcW w:w="1178" w:type="dxa"/>
            <w:tcBorders>
              <w:top w:val="single" w:sz="4" w:space="0" w:color="auto"/>
              <w:left w:val="nil"/>
              <w:bottom w:val="single" w:sz="4" w:space="0" w:color="auto"/>
              <w:right w:val="single" w:sz="4" w:space="0" w:color="auto"/>
            </w:tcBorders>
            <w:shd w:val="clear" w:color="000000" w:fill="B4C6E7"/>
            <w:noWrap/>
            <w:vAlign w:val="center"/>
            <w:hideMark/>
          </w:tcPr>
          <w:p w14:paraId="347E42B9" w14:textId="77777777" w:rsidR="00802FF1" w:rsidRPr="00331765" w:rsidRDefault="00802FF1" w:rsidP="00802FF1">
            <w:pPr>
              <w:jc w:val="center"/>
              <w:rPr>
                <w:rFonts w:cs="Arial"/>
                <w:color w:val="000000"/>
                <w:sz w:val="18"/>
                <w:szCs w:val="18"/>
              </w:rPr>
            </w:pPr>
            <w:r w:rsidRPr="00331765">
              <w:rPr>
                <w:rFonts w:cs="Arial"/>
                <w:color w:val="000000"/>
                <w:sz w:val="18"/>
                <w:szCs w:val="18"/>
              </w:rPr>
              <w:t>59.88</w:t>
            </w:r>
          </w:p>
        </w:tc>
        <w:tc>
          <w:tcPr>
            <w:tcW w:w="1178" w:type="dxa"/>
            <w:tcBorders>
              <w:top w:val="single" w:sz="4" w:space="0" w:color="auto"/>
              <w:left w:val="nil"/>
              <w:bottom w:val="single" w:sz="4" w:space="0" w:color="auto"/>
              <w:right w:val="single" w:sz="4" w:space="0" w:color="auto"/>
            </w:tcBorders>
            <w:shd w:val="clear" w:color="000000" w:fill="B4C6E7"/>
            <w:noWrap/>
            <w:vAlign w:val="center"/>
            <w:hideMark/>
          </w:tcPr>
          <w:p w14:paraId="6AD27BF6" w14:textId="77777777" w:rsidR="00802FF1" w:rsidRPr="00331765" w:rsidRDefault="00802FF1" w:rsidP="00802FF1">
            <w:pPr>
              <w:jc w:val="center"/>
              <w:rPr>
                <w:rFonts w:cs="Arial"/>
                <w:color w:val="000000"/>
                <w:sz w:val="18"/>
                <w:szCs w:val="18"/>
              </w:rPr>
            </w:pPr>
            <w:r w:rsidRPr="00331765">
              <w:rPr>
                <w:rFonts w:cs="Arial"/>
                <w:color w:val="000000"/>
                <w:sz w:val="18"/>
                <w:szCs w:val="18"/>
              </w:rPr>
              <w:t>0:03:14</w:t>
            </w:r>
          </w:p>
        </w:tc>
        <w:tc>
          <w:tcPr>
            <w:tcW w:w="1079" w:type="dxa"/>
            <w:tcBorders>
              <w:top w:val="single" w:sz="4" w:space="0" w:color="auto"/>
              <w:left w:val="nil"/>
              <w:bottom w:val="single" w:sz="4" w:space="0" w:color="auto"/>
              <w:right w:val="single" w:sz="4" w:space="0" w:color="auto"/>
            </w:tcBorders>
            <w:shd w:val="clear" w:color="000000" w:fill="B4C6E7"/>
            <w:vAlign w:val="center"/>
            <w:hideMark/>
          </w:tcPr>
          <w:p w14:paraId="27EA7485" w14:textId="77777777" w:rsidR="00802FF1" w:rsidRPr="00331765" w:rsidRDefault="00802FF1" w:rsidP="00802FF1">
            <w:pPr>
              <w:jc w:val="center"/>
              <w:rPr>
                <w:rFonts w:cs="Arial"/>
                <w:color w:val="000000"/>
                <w:sz w:val="18"/>
                <w:szCs w:val="18"/>
              </w:rPr>
            </w:pPr>
            <w:r w:rsidRPr="00331765">
              <w:rPr>
                <w:rFonts w:cs="Arial"/>
                <w:color w:val="000000"/>
                <w:sz w:val="18"/>
                <w:szCs w:val="18"/>
              </w:rPr>
              <w:t>0.69</w:t>
            </w:r>
          </w:p>
        </w:tc>
        <w:tc>
          <w:tcPr>
            <w:tcW w:w="1081" w:type="dxa"/>
            <w:tcBorders>
              <w:top w:val="single" w:sz="4" w:space="0" w:color="auto"/>
              <w:left w:val="nil"/>
              <w:bottom w:val="single" w:sz="4" w:space="0" w:color="auto"/>
              <w:right w:val="single" w:sz="4" w:space="0" w:color="auto"/>
            </w:tcBorders>
            <w:shd w:val="clear" w:color="000000" w:fill="B4C6E7"/>
            <w:vAlign w:val="center"/>
            <w:hideMark/>
          </w:tcPr>
          <w:p w14:paraId="6884D85F" w14:textId="77777777" w:rsidR="00802FF1" w:rsidRPr="00331765" w:rsidRDefault="00802FF1" w:rsidP="00802FF1">
            <w:pPr>
              <w:jc w:val="center"/>
              <w:rPr>
                <w:rFonts w:cs="Arial"/>
                <w:color w:val="000000"/>
                <w:sz w:val="18"/>
                <w:szCs w:val="18"/>
              </w:rPr>
            </w:pPr>
            <w:r w:rsidRPr="00331765">
              <w:rPr>
                <w:rFonts w:cs="Arial"/>
                <w:color w:val="000000"/>
                <w:sz w:val="18"/>
                <w:szCs w:val="18"/>
              </w:rPr>
              <w:t>8%</w:t>
            </w:r>
          </w:p>
        </w:tc>
        <w:tc>
          <w:tcPr>
            <w:tcW w:w="883" w:type="dxa"/>
            <w:tcBorders>
              <w:top w:val="single" w:sz="4" w:space="0" w:color="auto"/>
              <w:left w:val="nil"/>
              <w:bottom w:val="single" w:sz="4" w:space="0" w:color="auto"/>
              <w:right w:val="single" w:sz="4" w:space="0" w:color="auto"/>
            </w:tcBorders>
            <w:shd w:val="clear" w:color="000000" w:fill="B4C6E7"/>
            <w:noWrap/>
            <w:vAlign w:val="center"/>
            <w:hideMark/>
          </w:tcPr>
          <w:p w14:paraId="4B6DAE58" w14:textId="3905D758" w:rsidR="00802FF1" w:rsidRPr="00331765" w:rsidRDefault="00802FF1" w:rsidP="00802FF1">
            <w:pPr>
              <w:ind w:left="-65" w:right="-39"/>
              <w:jc w:val="center"/>
              <w:rPr>
                <w:rFonts w:cs="Arial"/>
                <w:color w:val="000000"/>
                <w:sz w:val="18"/>
                <w:szCs w:val="18"/>
              </w:rPr>
            </w:pPr>
            <w:r w:rsidRPr="00331765">
              <w:rPr>
                <w:rFonts w:cs="Arial"/>
                <w:color w:val="000000"/>
                <w:sz w:val="18"/>
                <w:szCs w:val="18"/>
              </w:rPr>
              <w:t>38,194</w:t>
            </w:r>
          </w:p>
        </w:tc>
        <w:tc>
          <w:tcPr>
            <w:tcW w:w="785" w:type="dxa"/>
            <w:tcBorders>
              <w:top w:val="single" w:sz="4" w:space="0" w:color="auto"/>
              <w:left w:val="nil"/>
              <w:bottom w:val="single" w:sz="4" w:space="0" w:color="auto"/>
              <w:right w:val="single" w:sz="4" w:space="0" w:color="auto"/>
            </w:tcBorders>
            <w:shd w:val="clear" w:color="000000" w:fill="B4C6E7"/>
            <w:noWrap/>
            <w:vAlign w:val="center"/>
            <w:hideMark/>
          </w:tcPr>
          <w:p w14:paraId="49C64D25" w14:textId="77777777" w:rsidR="00802FF1" w:rsidRPr="00331765" w:rsidRDefault="00802FF1" w:rsidP="00802FF1">
            <w:pPr>
              <w:jc w:val="center"/>
              <w:rPr>
                <w:rFonts w:cs="Arial"/>
                <w:color w:val="000000"/>
                <w:sz w:val="18"/>
                <w:szCs w:val="18"/>
              </w:rPr>
            </w:pPr>
            <w:r w:rsidRPr="00331765">
              <w:rPr>
                <w:rFonts w:cs="Arial"/>
                <w:color w:val="000000"/>
                <w:sz w:val="18"/>
                <w:szCs w:val="18"/>
              </w:rPr>
              <w:t>22%</w:t>
            </w:r>
          </w:p>
        </w:tc>
        <w:tc>
          <w:tcPr>
            <w:tcW w:w="1337" w:type="dxa"/>
            <w:tcBorders>
              <w:top w:val="single" w:sz="4" w:space="0" w:color="auto"/>
              <w:left w:val="nil"/>
              <w:bottom w:val="single" w:sz="4" w:space="0" w:color="auto"/>
              <w:right w:val="single" w:sz="4" w:space="0" w:color="auto"/>
            </w:tcBorders>
            <w:shd w:val="clear" w:color="000000" w:fill="B4C6E7"/>
            <w:noWrap/>
            <w:vAlign w:val="center"/>
            <w:hideMark/>
          </w:tcPr>
          <w:p w14:paraId="578A62DA"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241,896 </w:t>
            </w:r>
          </w:p>
        </w:tc>
        <w:tc>
          <w:tcPr>
            <w:tcW w:w="1337" w:type="dxa"/>
            <w:tcBorders>
              <w:top w:val="single" w:sz="4" w:space="0" w:color="auto"/>
              <w:left w:val="nil"/>
              <w:bottom w:val="single" w:sz="4" w:space="0" w:color="auto"/>
              <w:right w:val="single" w:sz="4" w:space="0" w:color="auto"/>
            </w:tcBorders>
            <w:shd w:val="clear" w:color="000000" w:fill="B4C6E7"/>
            <w:vAlign w:val="center"/>
          </w:tcPr>
          <w:p w14:paraId="3D6F21C4" w14:textId="431CEFCC" w:rsidR="00802FF1" w:rsidRPr="00331765" w:rsidRDefault="00802FF1" w:rsidP="00802FF1">
            <w:pPr>
              <w:jc w:val="center"/>
              <w:rPr>
                <w:rFonts w:cs="Arial"/>
                <w:color w:val="000000"/>
                <w:sz w:val="18"/>
                <w:szCs w:val="18"/>
              </w:rPr>
            </w:pPr>
            <w:r w:rsidRPr="00F920AB">
              <w:rPr>
                <w:rFonts w:cs="Arial"/>
                <w:sz w:val="18"/>
                <w:szCs w:val="18"/>
              </w:rPr>
              <w:t>Unit Trip of 562 MW</w:t>
            </w:r>
          </w:p>
        </w:tc>
      </w:tr>
      <w:tr w:rsidR="00802FF1" w:rsidRPr="00331765" w14:paraId="56B14EFF" w14:textId="6B6F2DDF" w:rsidTr="00446BEA">
        <w:trPr>
          <w:trHeight w:val="224"/>
          <w:jc w:val="center"/>
        </w:trPr>
        <w:tc>
          <w:tcPr>
            <w:tcW w:w="11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106F87"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5/1/2016 20:20</w:t>
            </w:r>
          </w:p>
        </w:tc>
        <w:tc>
          <w:tcPr>
            <w:tcW w:w="8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9350BC" w14:textId="77777777" w:rsidR="00802FF1" w:rsidRPr="00331765" w:rsidRDefault="00802FF1" w:rsidP="00802FF1">
            <w:pPr>
              <w:jc w:val="center"/>
              <w:rPr>
                <w:rFonts w:cs="Arial"/>
                <w:color w:val="000000"/>
                <w:sz w:val="18"/>
                <w:szCs w:val="18"/>
              </w:rPr>
            </w:pPr>
            <w:r w:rsidRPr="00331765">
              <w:rPr>
                <w:rFonts w:cs="Arial"/>
                <w:color w:val="000000"/>
                <w:sz w:val="18"/>
                <w:szCs w:val="18"/>
              </w:rPr>
              <w:t>0.057</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F8CE2BB" w14:textId="77777777" w:rsidR="00802FF1" w:rsidRPr="00331765" w:rsidRDefault="00802FF1" w:rsidP="00802FF1">
            <w:pPr>
              <w:jc w:val="center"/>
              <w:rPr>
                <w:rFonts w:cs="Arial"/>
                <w:color w:val="000000"/>
                <w:sz w:val="18"/>
                <w:szCs w:val="18"/>
              </w:rPr>
            </w:pPr>
            <w:r w:rsidRPr="00331765">
              <w:rPr>
                <w:rFonts w:cs="Arial"/>
                <w:color w:val="000000"/>
                <w:sz w:val="18"/>
                <w:szCs w:val="18"/>
              </w:rPr>
              <w:t>59.71</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E3271A" w14:textId="77777777" w:rsidR="00802FF1" w:rsidRPr="00331765" w:rsidRDefault="00802FF1" w:rsidP="00802FF1">
            <w:pPr>
              <w:jc w:val="center"/>
              <w:rPr>
                <w:rFonts w:cs="Arial"/>
                <w:color w:val="000000"/>
                <w:sz w:val="18"/>
                <w:szCs w:val="18"/>
              </w:rPr>
            </w:pPr>
            <w:r w:rsidRPr="00331765">
              <w:rPr>
                <w:rFonts w:cs="Arial"/>
                <w:color w:val="000000"/>
                <w:sz w:val="18"/>
                <w:szCs w:val="18"/>
              </w:rPr>
              <w:t>0:00:30</w:t>
            </w:r>
          </w:p>
        </w:tc>
        <w:tc>
          <w:tcPr>
            <w:tcW w:w="1079" w:type="dxa"/>
            <w:tcBorders>
              <w:top w:val="nil"/>
              <w:left w:val="nil"/>
              <w:bottom w:val="single" w:sz="4" w:space="0" w:color="auto"/>
              <w:right w:val="single" w:sz="4" w:space="0" w:color="auto"/>
            </w:tcBorders>
            <w:shd w:val="clear" w:color="000000" w:fill="FFFFFF"/>
            <w:vAlign w:val="center"/>
            <w:hideMark/>
          </w:tcPr>
          <w:p w14:paraId="5760045C" w14:textId="77777777" w:rsidR="00802FF1" w:rsidRPr="00331765" w:rsidRDefault="00802FF1" w:rsidP="00802FF1">
            <w:pPr>
              <w:jc w:val="center"/>
              <w:rPr>
                <w:rFonts w:cs="Arial"/>
                <w:color w:val="000000"/>
                <w:sz w:val="18"/>
                <w:szCs w:val="18"/>
              </w:rPr>
            </w:pPr>
            <w:r w:rsidRPr="00331765">
              <w:rPr>
                <w:rFonts w:cs="Arial"/>
                <w:color w:val="000000"/>
                <w:sz w:val="18"/>
                <w:szCs w:val="18"/>
              </w:rPr>
              <w:t>0.82</w:t>
            </w:r>
          </w:p>
        </w:tc>
        <w:tc>
          <w:tcPr>
            <w:tcW w:w="1081" w:type="dxa"/>
            <w:tcBorders>
              <w:top w:val="nil"/>
              <w:left w:val="nil"/>
              <w:bottom w:val="single" w:sz="4" w:space="0" w:color="auto"/>
              <w:right w:val="single" w:sz="4" w:space="0" w:color="auto"/>
            </w:tcBorders>
            <w:shd w:val="clear" w:color="000000" w:fill="FFFFFF"/>
            <w:vAlign w:val="center"/>
            <w:hideMark/>
          </w:tcPr>
          <w:p w14:paraId="19941730" w14:textId="77777777" w:rsidR="00802FF1" w:rsidRPr="00331765" w:rsidRDefault="00802FF1" w:rsidP="00802FF1">
            <w:pPr>
              <w:jc w:val="center"/>
              <w:rPr>
                <w:rFonts w:cs="Arial"/>
                <w:color w:val="000000"/>
                <w:sz w:val="18"/>
                <w:szCs w:val="18"/>
              </w:rPr>
            </w:pPr>
            <w:r w:rsidRPr="00331765">
              <w:rPr>
                <w:rFonts w:cs="Arial"/>
                <w:color w:val="000000"/>
                <w:sz w:val="18"/>
                <w:szCs w:val="18"/>
              </w:rPr>
              <w:t>8%</w:t>
            </w:r>
          </w:p>
        </w:tc>
        <w:tc>
          <w:tcPr>
            <w:tcW w:w="8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4A5724" w14:textId="4D22F135" w:rsidR="00802FF1" w:rsidRPr="00331765" w:rsidRDefault="00802FF1" w:rsidP="00802FF1">
            <w:pPr>
              <w:ind w:left="-65" w:right="-39"/>
              <w:jc w:val="center"/>
              <w:rPr>
                <w:rFonts w:cs="Arial"/>
                <w:color w:val="000000"/>
                <w:sz w:val="18"/>
                <w:szCs w:val="18"/>
              </w:rPr>
            </w:pPr>
            <w:r w:rsidRPr="00331765">
              <w:rPr>
                <w:rFonts w:cs="Arial"/>
                <w:color w:val="000000"/>
                <w:sz w:val="18"/>
                <w:szCs w:val="18"/>
              </w:rPr>
              <w:t>40,693</w:t>
            </w:r>
          </w:p>
        </w:tc>
        <w:tc>
          <w:tcPr>
            <w:tcW w:w="7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BFDDD96" w14:textId="77777777" w:rsidR="00802FF1" w:rsidRPr="00331765" w:rsidRDefault="00802FF1" w:rsidP="00802FF1">
            <w:pPr>
              <w:jc w:val="center"/>
              <w:rPr>
                <w:rFonts w:cs="Arial"/>
                <w:color w:val="000000"/>
                <w:sz w:val="18"/>
                <w:szCs w:val="18"/>
              </w:rPr>
            </w:pPr>
            <w:r w:rsidRPr="00331765">
              <w:rPr>
                <w:rFonts w:cs="Arial"/>
                <w:color w:val="000000"/>
                <w:sz w:val="18"/>
                <w:szCs w:val="18"/>
              </w:rPr>
              <w:t>20%</w:t>
            </w:r>
          </w:p>
        </w:tc>
        <w:tc>
          <w:tcPr>
            <w:tcW w:w="133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52AB7B4"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236,738 </w:t>
            </w: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tcPr>
          <w:p w14:paraId="233FC3C4" w14:textId="48283090" w:rsidR="00802FF1" w:rsidRPr="00331765" w:rsidRDefault="00802FF1" w:rsidP="00802FF1">
            <w:pPr>
              <w:jc w:val="center"/>
              <w:rPr>
                <w:rFonts w:cs="Arial"/>
                <w:color w:val="000000"/>
                <w:sz w:val="18"/>
                <w:szCs w:val="18"/>
              </w:rPr>
            </w:pPr>
            <w:r w:rsidRPr="00F920AB">
              <w:rPr>
                <w:rFonts w:cs="Arial"/>
                <w:sz w:val="18"/>
                <w:szCs w:val="18"/>
              </w:rPr>
              <w:t>Unit Trip of 1311 MW</w:t>
            </w:r>
          </w:p>
        </w:tc>
      </w:tr>
      <w:tr w:rsidR="00802FF1" w:rsidRPr="00331765" w14:paraId="7804DED4" w14:textId="60460480" w:rsidTr="00446BEA">
        <w:trPr>
          <w:trHeight w:val="224"/>
          <w:jc w:val="center"/>
        </w:trPr>
        <w:tc>
          <w:tcPr>
            <w:tcW w:w="1166" w:type="dxa"/>
            <w:vMerge/>
            <w:tcBorders>
              <w:top w:val="nil"/>
              <w:left w:val="single" w:sz="4" w:space="0" w:color="auto"/>
              <w:bottom w:val="single" w:sz="4" w:space="0" w:color="000000"/>
              <w:right w:val="single" w:sz="4" w:space="0" w:color="auto"/>
            </w:tcBorders>
            <w:vAlign w:val="center"/>
            <w:hideMark/>
          </w:tcPr>
          <w:p w14:paraId="6B306786" w14:textId="77777777" w:rsidR="00802FF1" w:rsidRPr="00331765" w:rsidRDefault="00802FF1" w:rsidP="00802FF1">
            <w:pPr>
              <w:ind w:left="-118"/>
              <w:jc w:val="right"/>
              <w:rPr>
                <w:rFonts w:cs="Arial"/>
                <w:color w:val="000000"/>
                <w:sz w:val="18"/>
                <w:szCs w:val="18"/>
              </w:rPr>
            </w:pPr>
          </w:p>
        </w:tc>
        <w:tc>
          <w:tcPr>
            <w:tcW w:w="895" w:type="dxa"/>
            <w:vMerge/>
            <w:tcBorders>
              <w:top w:val="nil"/>
              <w:left w:val="single" w:sz="4" w:space="0" w:color="auto"/>
              <w:bottom w:val="single" w:sz="4" w:space="0" w:color="000000"/>
              <w:right w:val="single" w:sz="4" w:space="0" w:color="auto"/>
            </w:tcBorders>
            <w:vAlign w:val="center"/>
            <w:hideMark/>
          </w:tcPr>
          <w:p w14:paraId="3B00662F" w14:textId="77777777" w:rsidR="00802FF1" w:rsidRPr="00331765" w:rsidRDefault="00802FF1" w:rsidP="00802FF1">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195CDF23" w14:textId="77777777" w:rsidR="00802FF1" w:rsidRPr="00331765" w:rsidRDefault="00802FF1" w:rsidP="00802FF1">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1AE8EED3" w14:textId="77777777" w:rsidR="00802FF1" w:rsidRPr="00331765" w:rsidRDefault="00802FF1" w:rsidP="00802FF1">
            <w:pPr>
              <w:rPr>
                <w:rFonts w:cs="Arial"/>
                <w:color w:val="000000"/>
                <w:sz w:val="18"/>
                <w:szCs w:val="18"/>
              </w:rPr>
            </w:pPr>
          </w:p>
        </w:tc>
        <w:tc>
          <w:tcPr>
            <w:tcW w:w="1079" w:type="dxa"/>
            <w:tcBorders>
              <w:top w:val="nil"/>
              <w:left w:val="nil"/>
              <w:bottom w:val="single" w:sz="4" w:space="0" w:color="auto"/>
              <w:right w:val="single" w:sz="4" w:space="0" w:color="auto"/>
            </w:tcBorders>
            <w:shd w:val="clear" w:color="000000" w:fill="FFFFFF"/>
            <w:vAlign w:val="center"/>
            <w:hideMark/>
          </w:tcPr>
          <w:p w14:paraId="751ED576" w14:textId="77777777" w:rsidR="00802FF1" w:rsidRPr="00331765" w:rsidRDefault="00802FF1" w:rsidP="00802FF1">
            <w:pPr>
              <w:jc w:val="center"/>
              <w:rPr>
                <w:rFonts w:cs="Arial"/>
                <w:color w:val="000000"/>
                <w:sz w:val="18"/>
                <w:szCs w:val="18"/>
              </w:rPr>
            </w:pPr>
            <w:r w:rsidRPr="00331765">
              <w:rPr>
                <w:rFonts w:cs="Arial"/>
                <w:color w:val="000000"/>
                <w:sz w:val="18"/>
                <w:szCs w:val="18"/>
              </w:rPr>
              <w:t>0.76</w:t>
            </w:r>
          </w:p>
        </w:tc>
        <w:tc>
          <w:tcPr>
            <w:tcW w:w="1081" w:type="dxa"/>
            <w:tcBorders>
              <w:top w:val="nil"/>
              <w:left w:val="nil"/>
              <w:bottom w:val="single" w:sz="4" w:space="0" w:color="auto"/>
              <w:right w:val="single" w:sz="4" w:space="0" w:color="auto"/>
            </w:tcBorders>
            <w:shd w:val="clear" w:color="000000" w:fill="FFFFFF"/>
            <w:vAlign w:val="center"/>
            <w:hideMark/>
          </w:tcPr>
          <w:p w14:paraId="3AF014A4" w14:textId="77777777" w:rsidR="00802FF1" w:rsidRPr="00331765" w:rsidRDefault="00802FF1" w:rsidP="00802FF1">
            <w:pPr>
              <w:jc w:val="center"/>
              <w:rPr>
                <w:rFonts w:cs="Arial"/>
                <w:color w:val="000000"/>
                <w:sz w:val="18"/>
                <w:szCs w:val="18"/>
              </w:rPr>
            </w:pPr>
            <w:r w:rsidRPr="00331765">
              <w:rPr>
                <w:rFonts w:cs="Arial"/>
                <w:color w:val="000000"/>
                <w:sz w:val="18"/>
                <w:szCs w:val="18"/>
              </w:rPr>
              <w:t>8%</w:t>
            </w:r>
          </w:p>
        </w:tc>
        <w:tc>
          <w:tcPr>
            <w:tcW w:w="883" w:type="dxa"/>
            <w:vMerge/>
            <w:tcBorders>
              <w:top w:val="nil"/>
              <w:left w:val="single" w:sz="4" w:space="0" w:color="auto"/>
              <w:bottom w:val="single" w:sz="4" w:space="0" w:color="000000"/>
              <w:right w:val="single" w:sz="4" w:space="0" w:color="auto"/>
            </w:tcBorders>
            <w:vAlign w:val="center"/>
            <w:hideMark/>
          </w:tcPr>
          <w:p w14:paraId="2754AC53" w14:textId="77777777" w:rsidR="00802FF1" w:rsidRPr="00331765" w:rsidRDefault="00802FF1" w:rsidP="00802FF1">
            <w:pPr>
              <w:ind w:left="-65" w:right="-39"/>
              <w:jc w:val="center"/>
              <w:rPr>
                <w:rFonts w:cs="Arial"/>
                <w:color w:val="000000"/>
                <w:sz w:val="18"/>
                <w:szCs w:val="18"/>
              </w:rPr>
            </w:pPr>
          </w:p>
        </w:tc>
        <w:tc>
          <w:tcPr>
            <w:tcW w:w="785" w:type="dxa"/>
            <w:vMerge/>
            <w:tcBorders>
              <w:top w:val="nil"/>
              <w:left w:val="single" w:sz="4" w:space="0" w:color="auto"/>
              <w:bottom w:val="single" w:sz="4" w:space="0" w:color="000000"/>
              <w:right w:val="single" w:sz="4" w:space="0" w:color="auto"/>
            </w:tcBorders>
            <w:vAlign w:val="center"/>
            <w:hideMark/>
          </w:tcPr>
          <w:p w14:paraId="7663B056" w14:textId="77777777" w:rsidR="00802FF1" w:rsidRPr="00331765" w:rsidRDefault="00802FF1" w:rsidP="00802FF1">
            <w:pPr>
              <w:rPr>
                <w:rFonts w:cs="Arial"/>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14:paraId="6970B851" w14:textId="77777777" w:rsidR="00802FF1" w:rsidRPr="00331765" w:rsidRDefault="00802FF1" w:rsidP="00802FF1">
            <w:pPr>
              <w:rPr>
                <w:rFonts w:cs="Arial"/>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tcPr>
          <w:p w14:paraId="79279B95" w14:textId="77777777" w:rsidR="00802FF1" w:rsidRPr="00331765" w:rsidRDefault="00802FF1" w:rsidP="00802FF1">
            <w:pPr>
              <w:rPr>
                <w:rFonts w:cs="Arial"/>
                <w:color w:val="000000"/>
                <w:sz w:val="18"/>
                <w:szCs w:val="18"/>
              </w:rPr>
            </w:pPr>
          </w:p>
        </w:tc>
      </w:tr>
      <w:tr w:rsidR="00802FF1" w:rsidRPr="00331765" w14:paraId="2DE6C973" w14:textId="7F889158" w:rsidTr="00446BEA">
        <w:trPr>
          <w:trHeight w:val="224"/>
          <w:jc w:val="center"/>
        </w:trPr>
        <w:tc>
          <w:tcPr>
            <w:tcW w:w="1166"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6DE56D50"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5/5/2016 12:31</w:t>
            </w:r>
          </w:p>
        </w:tc>
        <w:tc>
          <w:tcPr>
            <w:tcW w:w="895"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159F9179" w14:textId="77777777" w:rsidR="00802FF1" w:rsidRPr="00331765" w:rsidRDefault="00802FF1" w:rsidP="00802FF1">
            <w:pPr>
              <w:jc w:val="center"/>
              <w:rPr>
                <w:rFonts w:cs="Arial"/>
                <w:color w:val="000000"/>
                <w:sz w:val="18"/>
                <w:szCs w:val="18"/>
              </w:rPr>
            </w:pPr>
            <w:r w:rsidRPr="00331765">
              <w:rPr>
                <w:rFonts w:cs="Arial"/>
                <w:color w:val="000000"/>
                <w:sz w:val="18"/>
                <w:szCs w:val="18"/>
              </w:rPr>
              <w:t>0.107</w:t>
            </w:r>
          </w:p>
        </w:tc>
        <w:tc>
          <w:tcPr>
            <w:tcW w:w="1178"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259C88BB" w14:textId="77777777" w:rsidR="00802FF1" w:rsidRPr="00331765" w:rsidRDefault="00802FF1" w:rsidP="00802FF1">
            <w:pPr>
              <w:jc w:val="center"/>
              <w:rPr>
                <w:rFonts w:cs="Arial"/>
                <w:color w:val="000000"/>
                <w:sz w:val="18"/>
                <w:szCs w:val="18"/>
              </w:rPr>
            </w:pPr>
            <w:r w:rsidRPr="00331765">
              <w:rPr>
                <w:rFonts w:cs="Arial"/>
                <w:color w:val="000000"/>
                <w:sz w:val="18"/>
                <w:szCs w:val="18"/>
              </w:rPr>
              <w:t>59.87</w:t>
            </w:r>
          </w:p>
        </w:tc>
        <w:tc>
          <w:tcPr>
            <w:tcW w:w="1178"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01362323" w14:textId="77777777" w:rsidR="00802FF1" w:rsidRPr="00331765" w:rsidRDefault="00802FF1" w:rsidP="00802FF1">
            <w:pPr>
              <w:jc w:val="center"/>
              <w:rPr>
                <w:rFonts w:cs="Arial"/>
                <w:color w:val="000000"/>
                <w:sz w:val="18"/>
                <w:szCs w:val="18"/>
              </w:rPr>
            </w:pPr>
            <w:r w:rsidRPr="00331765">
              <w:rPr>
                <w:rFonts w:cs="Arial"/>
                <w:color w:val="000000"/>
                <w:sz w:val="18"/>
                <w:szCs w:val="18"/>
              </w:rPr>
              <w:t>0:06:10</w:t>
            </w:r>
          </w:p>
        </w:tc>
        <w:tc>
          <w:tcPr>
            <w:tcW w:w="1079" w:type="dxa"/>
            <w:tcBorders>
              <w:top w:val="nil"/>
              <w:left w:val="nil"/>
              <w:bottom w:val="single" w:sz="4" w:space="0" w:color="auto"/>
              <w:right w:val="single" w:sz="4" w:space="0" w:color="auto"/>
            </w:tcBorders>
            <w:shd w:val="clear" w:color="000000" w:fill="B4C6E7"/>
            <w:vAlign w:val="center"/>
            <w:hideMark/>
          </w:tcPr>
          <w:p w14:paraId="14EEA7D8" w14:textId="77777777" w:rsidR="00802FF1" w:rsidRPr="00331765" w:rsidRDefault="00802FF1" w:rsidP="00802FF1">
            <w:pPr>
              <w:jc w:val="center"/>
              <w:rPr>
                <w:rFonts w:cs="Arial"/>
                <w:color w:val="000000"/>
                <w:sz w:val="18"/>
                <w:szCs w:val="18"/>
              </w:rPr>
            </w:pPr>
            <w:r w:rsidRPr="00331765">
              <w:rPr>
                <w:rFonts w:cs="Arial"/>
                <w:color w:val="000000"/>
                <w:sz w:val="18"/>
                <w:szCs w:val="18"/>
              </w:rPr>
              <w:t>1.15</w:t>
            </w:r>
          </w:p>
        </w:tc>
        <w:tc>
          <w:tcPr>
            <w:tcW w:w="1081" w:type="dxa"/>
            <w:tcBorders>
              <w:top w:val="nil"/>
              <w:left w:val="nil"/>
              <w:bottom w:val="single" w:sz="4" w:space="0" w:color="auto"/>
              <w:right w:val="single" w:sz="4" w:space="0" w:color="auto"/>
            </w:tcBorders>
            <w:shd w:val="clear" w:color="000000" w:fill="B4C6E7"/>
            <w:vAlign w:val="center"/>
            <w:hideMark/>
          </w:tcPr>
          <w:p w14:paraId="22A9D0CE" w14:textId="77777777" w:rsidR="00802FF1" w:rsidRPr="00331765" w:rsidRDefault="00802FF1" w:rsidP="00802FF1">
            <w:pPr>
              <w:jc w:val="center"/>
              <w:rPr>
                <w:rFonts w:cs="Arial"/>
                <w:color w:val="000000"/>
                <w:sz w:val="18"/>
                <w:szCs w:val="18"/>
              </w:rPr>
            </w:pPr>
            <w:r w:rsidRPr="00331765">
              <w:rPr>
                <w:rFonts w:cs="Arial"/>
                <w:color w:val="000000"/>
                <w:sz w:val="18"/>
                <w:szCs w:val="18"/>
              </w:rPr>
              <w:t>16%</w:t>
            </w:r>
          </w:p>
        </w:tc>
        <w:tc>
          <w:tcPr>
            <w:tcW w:w="883"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67BC2AD0" w14:textId="365B1D04" w:rsidR="00802FF1" w:rsidRPr="00331765" w:rsidRDefault="00802FF1" w:rsidP="00802FF1">
            <w:pPr>
              <w:ind w:left="-65" w:right="-39"/>
              <w:jc w:val="center"/>
              <w:rPr>
                <w:rFonts w:cs="Arial"/>
                <w:color w:val="000000"/>
                <w:sz w:val="18"/>
                <w:szCs w:val="18"/>
              </w:rPr>
            </w:pPr>
            <w:r w:rsidRPr="00331765">
              <w:rPr>
                <w:rFonts w:cs="Arial"/>
                <w:color w:val="000000"/>
                <w:sz w:val="18"/>
                <w:szCs w:val="18"/>
              </w:rPr>
              <w:t>40,365</w:t>
            </w:r>
          </w:p>
        </w:tc>
        <w:tc>
          <w:tcPr>
            <w:tcW w:w="785"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38C36A0E" w14:textId="77777777" w:rsidR="00802FF1" w:rsidRPr="00331765" w:rsidRDefault="00802FF1" w:rsidP="00802FF1">
            <w:pPr>
              <w:jc w:val="center"/>
              <w:rPr>
                <w:rFonts w:cs="Arial"/>
                <w:color w:val="000000"/>
                <w:sz w:val="18"/>
                <w:szCs w:val="18"/>
              </w:rPr>
            </w:pPr>
            <w:r w:rsidRPr="00331765">
              <w:rPr>
                <w:rFonts w:cs="Arial"/>
                <w:color w:val="000000"/>
                <w:sz w:val="18"/>
                <w:szCs w:val="18"/>
              </w:rPr>
              <w:t>2%</w:t>
            </w:r>
          </w:p>
        </w:tc>
        <w:tc>
          <w:tcPr>
            <w:tcW w:w="1337" w:type="dxa"/>
            <w:vMerge w:val="restart"/>
            <w:tcBorders>
              <w:top w:val="nil"/>
              <w:left w:val="single" w:sz="4" w:space="0" w:color="auto"/>
              <w:bottom w:val="single" w:sz="4" w:space="0" w:color="000000"/>
              <w:right w:val="single" w:sz="4" w:space="0" w:color="auto"/>
            </w:tcBorders>
            <w:shd w:val="clear" w:color="000000" w:fill="B4C6E7"/>
            <w:noWrap/>
            <w:vAlign w:val="center"/>
            <w:hideMark/>
          </w:tcPr>
          <w:p w14:paraId="3BC8803D"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275,544 </w:t>
            </w:r>
          </w:p>
        </w:tc>
        <w:tc>
          <w:tcPr>
            <w:tcW w:w="1337" w:type="dxa"/>
            <w:vMerge w:val="restart"/>
            <w:tcBorders>
              <w:top w:val="nil"/>
              <w:left w:val="single" w:sz="4" w:space="0" w:color="auto"/>
              <w:bottom w:val="single" w:sz="4" w:space="0" w:color="000000"/>
              <w:right w:val="single" w:sz="4" w:space="0" w:color="auto"/>
            </w:tcBorders>
            <w:shd w:val="clear" w:color="000000" w:fill="B4C6E7"/>
            <w:vAlign w:val="center"/>
          </w:tcPr>
          <w:p w14:paraId="353CE4AA" w14:textId="48DBDAC8" w:rsidR="00802FF1" w:rsidRPr="00331765" w:rsidRDefault="00802FF1" w:rsidP="00802FF1">
            <w:pPr>
              <w:jc w:val="center"/>
              <w:rPr>
                <w:rFonts w:cs="Arial"/>
                <w:color w:val="000000"/>
                <w:sz w:val="18"/>
                <w:szCs w:val="18"/>
              </w:rPr>
            </w:pPr>
            <w:r w:rsidRPr="00F920AB">
              <w:rPr>
                <w:rFonts w:cs="Arial"/>
                <w:sz w:val="18"/>
                <w:szCs w:val="18"/>
              </w:rPr>
              <w:t>Unit Trip of 627 MW</w:t>
            </w:r>
          </w:p>
        </w:tc>
      </w:tr>
      <w:tr w:rsidR="00802FF1" w:rsidRPr="00331765" w14:paraId="73577A3F" w14:textId="7C1D25CC" w:rsidTr="00C0206D">
        <w:trPr>
          <w:trHeight w:val="224"/>
          <w:jc w:val="center"/>
        </w:trPr>
        <w:tc>
          <w:tcPr>
            <w:tcW w:w="1166" w:type="dxa"/>
            <w:vMerge/>
            <w:tcBorders>
              <w:top w:val="nil"/>
              <w:left w:val="single" w:sz="4" w:space="0" w:color="auto"/>
              <w:bottom w:val="single" w:sz="4" w:space="0" w:color="000000"/>
              <w:right w:val="single" w:sz="4" w:space="0" w:color="auto"/>
            </w:tcBorders>
            <w:vAlign w:val="center"/>
            <w:hideMark/>
          </w:tcPr>
          <w:p w14:paraId="09CAFADA" w14:textId="77777777" w:rsidR="00802FF1" w:rsidRPr="00331765" w:rsidRDefault="00802FF1" w:rsidP="007728F0">
            <w:pPr>
              <w:ind w:left="-118"/>
              <w:jc w:val="right"/>
              <w:rPr>
                <w:rFonts w:cs="Arial"/>
                <w:color w:val="000000"/>
                <w:sz w:val="18"/>
                <w:szCs w:val="18"/>
              </w:rPr>
            </w:pPr>
          </w:p>
        </w:tc>
        <w:tc>
          <w:tcPr>
            <w:tcW w:w="895" w:type="dxa"/>
            <w:vMerge/>
            <w:tcBorders>
              <w:top w:val="nil"/>
              <w:left w:val="single" w:sz="4" w:space="0" w:color="auto"/>
              <w:bottom w:val="single" w:sz="4" w:space="0" w:color="000000"/>
              <w:right w:val="single" w:sz="4" w:space="0" w:color="auto"/>
            </w:tcBorders>
            <w:vAlign w:val="center"/>
            <w:hideMark/>
          </w:tcPr>
          <w:p w14:paraId="4B0627E7" w14:textId="77777777" w:rsidR="00802FF1" w:rsidRPr="00331765" w:rsidRDefault="00802FF1" w:rsidP="00FF4A2D">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4635B74A" w14:textId="77777777" w:rsidR="00802FF1" w:rsidRPr="00331765" w:rsidRDefault="00802FF1" w:rsidP="00FF4A2D">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15C55AB7" w14:textId="77777777" w:rsidR="00802FF1" w:rsidRPr="00331765" w:rsidRDefault="00802FF1" w:rsidP="00FF4A2D">
            <w:pPr>
              <w:rPr>
                <w:rFonts w:cs="Arial"/>
                <w:color w:val="000000"/>
                <w:sz w:val="18"/>
                <w:szCs w:val="18"/>
              </w:rPr>
            </w:pPr>
          </w:p>
        </w:tc>
        <w:tc>
          <w:tcPr>
            <w:tcW w:w="2160" w:type="dxa"/>
            <w:gridSpan w:val="2"/>
            <w:tcBorders>
              <w:top w:val="single" w:sz="4" w:space="0" w:color="auto"/>
              <w:left w:val="nil"/>
              <w:bottom w:val="single" w:sz="4" w:space="0" w:color="auto"/>
              <w:right w:val="single" w:sz="4" w:space="0" w:color="000000"/>
            </w:tcBorders>
            <w:shd w:val="clear" w:color="000000" w:fill="B4C6E7"/>
            <w:vAlign w:val="center"/>
            <w:hideMark/>
          </w:tcPr>
          <w:p w14:paraId="4F35E73C" w14:textId="77777777" w:rsidR="00802FF1" w:rsidRPr="00331765" w:rsidRDefault="00802FF1" w:rsidP="00FF4A2D">
            <w:pPr>
              <w:jc w:val="center"/>
              <w:rPr>
                <w:rFonts w:cs="Arial"/>
                <w:color w:val="000000"/>
                <w:sz w:val="18"/>
                <w:szCs w:val="18"/>
              </w:rPr>
            </w:pPr>
            <w:r w:rsidRPr="00331765">
              <w:rPr>
                <w:rFonts w:cs="Arial"/>
                <w:color w:val="000000"/>
                <w:sz w:val="18"/>
                <w:szCs w:val="18"/>
              </w:rPr>
              <w:t>N/A</w:t>
            </w:r>
          </w:p>
        </w:tc>
        <w:tc>
          <w:tcPr>
            <w:tcW w:w="883" w:type="dxa"/>
            <w:vMerge/>
            <w:tcBorders>
              <w:top w:val="nil"/>
              <w:left w:val="single" w:sz="4" w:space="0" w:color="auto"/>
              <w:bottom w:val="single" w:sz="4" w:space="0" w:color="000000"/>
              <w:right w:val="single" w:sz="4" w:space="0" w:color="auto"/>
            </w:tcBorders>
            <w:vAlign w:val="center"/>
            <w:hideMark/>
          </w:tcPr>
          <w:p w14:paraId="61F4D0F2" w14:textId="77777777" w:rsidR="00802FF1" w:rsidRPr="00331765" w:rsidRDefault="00802FF1" w:rsidP="007728F0">
            <w:pPr>
              <w:ind w:left="-65" w:right="-39"/>
              <w:jc w:val="center"/>
              <w:rPr>
                <w:rFonts w:cs="Arial"/>
                <w:color w:val="000000"/>
                <w:sz w:val="18"/>
                <w:szCs w:val="18"/>
              </w:rPr>
            </w:pPr>
          </w:p>
        </w:tc>
        <w:tc>
          <w:tcPr>
            <w:tcW w:w="785" w:type="dxa"/>
            <w:vMerge/>
            <w:tcBorders>
              <w:top w:val="nil"/>
              <w:left w:val="single" w:sz="4" w:space="0" w:color="auto"/>
              <w:bottom w:val="single" w:sz="4" w:space="0" w:color="000000"/>
              <w:right w:val="single" w:sz="4" w:space="0" w:color="auto"/>
            </w:tcBorders>
            <w:vAlign w:val="center"/>
            <w:hideMark/>
          </w:tcPr>
          <w:p w14:paraId="0800C030" w14:textId="77777777" w:rsidR="00802FF1" w:rsidRPr="00331765" w:rsidRDefault="00802FF1" w:rsidP="00FF4A2D">
            <w:pPr>
              <w:rPr>
                <w:rFonts w:cs="Arial"/>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14:paraId="1FD9B6F9" w14:textId="77777777" w:rsidR="00802FF1" w:rsidRPr="00331765" w:rsidRDefault="00802FF1" w:rsidP="00FF4A2D">
            <w:pPr>
              <w:rPr>
                <w:rFonts w:cs="Arial"/>
                <w:color w:val="000000"/>
                <w:sz w:val="18"/>
                <w:szCs w:val="18"/>
              </w:rPr>
            </w:pPr>
          </w:p>
        </w:tc>
        <w:tc>
          <w:tcPr>
            <w:tcW w:w="1337" w:type="dxa"/>
            <w:vMerge/>
            <w:tcBorders>
              <w:left w:val="single" w:sz="4" w:space="0" w:color="auto"/>
              <w:right w:val="single" w:sz="4" w:space="0" w:color="auto"/>
            </w:tcBorders>
          </w:tcPr>
          <w:p w14:paraId="053FED5D" w14:textId="77777777" w:rsidR="00802FF1" w:rsidRPr="00331765" w:rsidRDefault="00802FF1" w:rsidP="00FF4A2D">
            <w:pPr>
              <w:rPr>
                <w:rFonts w:cs="Arial"/>
                <w:color w:val="000000"/>
                <w:sz w:val="18"/>
                <w:szCs w:val="18"/>
              </w:rPr>
            </w:pPr>
          </w:p>
        </w:tc>
      </w:tr>
      <w:tr w:rsidR="00802FF1" w:rsidRPr="00331765" w14:paraId="33D6FF61" w14:textId="0081ABC8" w:rsidTr="00CC034A">
        <w:trPr>
          <w:trHeight w:val="224"/>
          <w:jc w:val="center"/>
        </w:trPr>
        <w:tc>
          <w:tcPr>
            <w:tcW w:w="1166" w:type="dxa"/>
            <w:vMerge/>
            <w:tcBorders>
              <w:top w:val="nil"/>
              <w:left w:val="single" w:sz="4" w:space="0" w:color="auto"/>
              <w:bottom w:val="single" w:sz="4" w:space="0" w:color="000000"/>
              <w:right w:val="single" w:sz="4" w:space="0" w:color="auto"/>
            </w:tcBorders>
            <w:vAlign w:val="center"/>
            <w:hideMark/>
          </w:tcPr>
          <w:p w14:paraId="7DF9C52F" w14:textId="77777777" w:rsidR="00802FF1" w:rsidRPr="00331765" w:rsidRDefault="00802FF1" w:rsidP="007728F0">
            <w:pPr>
              <w:ind w:left="-118"/>
              <w:jc w:val="right"/>
              <w:rPr>
                <w:rFonts w:cs="Arial"/>
                <w:color w:val="000000"/>
                <w:sz w:val="18"/>
                <w:szCs w:val="18"/>
              </w:rPr>
            </w:pPr>
          </w:p>
        </w:tc>
        <w:tc>
          <w:tcPr>
            <w:tcW w:w="895" w:type="dxa"/>
            <w:vMerge/>
            <w:tcBorders>
              <w:top w:val="nil"/>
              <w:left w:val="single" w:sz="4" w:space="0" w:color="auto"/>
              <w:bottom w:val="single" w:sz="4" w:space="0" w:color="000000"/>
              <w:right w:val="single" w:sz="4" w:space="0" w:color="auto"/>
            </w:tcBorders>
            <w:vAlign w:val="center"/>
            <w:hideMark/>
          </w:tcPr>
          <w:p w14:paraId="720E977A" w14:textId="77777777" w:rsidR="00802FF1" w:rsidRPr="00331765" w:rsidRDefault="00802FF1" w:rsidP="00FF4A2D">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34D629D1" w14:textId="77777777" w:rsidR="00802FF1" w:rsidRPr="00331765" w:rsidRDefault="00802FF1" w:rsidP="00FF4A2D">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170F1291" w14:textId="77777777" w:rsidR="00802FF1" w:rsidRPr="00331765" w:rsidRDefault="00802FF1" w:rsidP="00FF4A2D">
            <w:pPr>
              <w:rPr>
                <w:rFonts w:cs="Arial"/>
                <w:color w:val="000000"/>
                <w:sz w:val="18"/>
                <w:szCs w:val="18"/>
              </w:rPr>
            </w:pPr>
          </w:p>
        </w:tc>
        <w:tc>
          <w:tcPr>
            <w:tcW w:w="1079" w:type="dxa"/>
            <w:tcBorders>
              <w:top w:val="nil"/>
              <w:left w:val="nil"/>
              <w:bottom w:val="single" w:sz="4" w:space="0" w:color="auto"/>
              <w:right w:val="single" w:sz="4" w:space="0" w:color="auto"/>
            </w:tcBorders>
            <w:shd w:val="clear" w:color="000000" w:fill="B4C6E7"/>
            <w:vAlign w:val="center"/>
            <w:hideMark/>
          </w:tcPr>
          <w:p w14:paraId="3847FDC6" w14:textId="77777777" w:rsidR="00802FF1" w:rsidRPr="00331765" w:rsidRDefault="00802FF1" w:rsidP="00FF4A2D">
            <w:pPr>
              <w:jc w:val="center"/>
              <w:rPr>
                <w:rFonts w:cs="Arial"/>
                <w:color w:val="000000"/>
                <w:sz w:val="18"/>
                <w:szCs w:val="18"/>
              </w:rPr>
            </w:pPr>
            <w:r w:rsidRPr="00331765">
              <w:rPr>
                <w:rFonts w:cs="Arial"/>
                <w:color w:val="000000"/>
                <w:sz w:val="18"/>
                <w:szCs w:val="18"/>
              </w:rPr>
              <w:t>0.72</w:t>
            </w:r>
          </w:p>
        </w:tc>
        <w:tc>
          <w:tcPr>
            <w:tcW w:w="1081" w:type="dxa"/>
            <w:tcBorders>
              <w:top w:val="nil"/>
              <w:left w:val="nil"/>
              <w:bottom w:val="single" w:sz="4" w:space="0" w:color="auto"/>
              <w:right w:val="single" w:sz="4" w:space="0" w:color="auto"/>
            </w:tcBorders>
            <w:shd w:val="clear" w:color="000000" w:fill="B4C6E7"/>
            <w:vAlign w:val="center"/>
            <w:hideMark/>
          </w:tcPr>
          <w:p w14:paraId="3CDF5824" w14:textId="77777777" w:rsidR="00802FF1" w:rsidRPr="00331765" w:rsidRDefault="00802FF1" w:rsidP="00FF4A2D">
            <w:pPr>
              <w:jc w:val="center"/>
              <w:rPr>
                <w:rFonts w:cs="Arial"/>
                <w:color w:val="000000"/>
                <w:sz w:val="18"/>
                <w:szCs w:val="18"/>
              </w:rPr>
            </w:pPr>
            <w:r w:rsidRPr="00331765">
              <w:rPr>
                <w:rFonts w:cs="Arial"/>
                <w:color w:val="000000"/>
                <w:sz w:val="18"/>
                <w:szCs w:val="18"/>
              </w:rPr>
              <w:t>15%</w:t>
            </w:r>
          </w:p>
        </w:tc>
        <w:tc>
          <w:tcPr>
            <w:tcW w:w="883" w:type="dxa"/>
            <w:vMerge/>
            <w:tcBorders>
              <w:top w:val="nil"/>
              <w:left w:val="single" w:sz="4" w:space="0" w:color="auto"/>
              <w:bottom w:val="single" w:sz="4" w:space="0" w:color="000000"/>
              <w:right w:val="single" w:sz="4" w:space="0" w:color="auto"/>
            </w:tcBorders>
            <w:vAlign w:val="center"/>
            <w:hideMark/>
          </w:tcPr>
          <w:p w14:paraId="5F45344B" w14:textId="77777777" w:rsidR="00802FF1" w:rsidRPr="00331765" w:rsidRDefault="00802FF1" w:rsidP="007728F0">
            <w:pPr>
              <w:ind w:left="-65" w:right="-39"/>
              <w:jc w:val="center"/>
              <w:rPr>
                <w:rFonts w:cs="Arial"/>
                <w:color w:val="000000"/>
                <w:sz w:val="18"/>
                <w:szCs w:val="18"/>
              </w:rPr>
            </w:pPr>
          </w:p>
        </w:tc>
        <w:tc>
          <w:tcPr>
            <w:tcW w:w="785" w:type="dxa"/>
            <w:vMerge/>
            <w:tcBorders>
              <w:top w:val="nil"/>
              <w:left w:val="single" w:sz="4" w:space="0" w:color="auto"/>
              <w:bottom w:val="single" w:sz="4" w:space="0" w:color="000000"/>
              <w:right w:val="single" w:sz="4" w:space="0" w:color="auto"/>
            </w:tcBorders>
            <w:vAlign w:val="center"/>
            <w:hideMark/>
          </w:tcPr>
          <w:p w14:paraId="7CF40B91" w14:textId="77777777" w:rsidR="00802FF1" w:rsidRPr="00331765" w:rsidRDefault="00802FF1" w:rsidP="00FF4A2D">
            <w:pPr>
              <w:rPr>
                <w:rFonts w:cs="Arial"/>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14:paraId="396CB037" w14:textId="77777777" w:rsidR="00802FF1" w:rsidRPr="00331765" w:rsidRDefault="00802FF1" w:rsidP="00FF4A2D">
            <w:pPr>
              <w:rPr>
                <w:rFonts w:cs="Arial"/>
                <w:color w:val="000000"/>
                <w:sz w:val="18"/>
                <w:szCs w:val="18"/>
              </w:rPr>
            </w:pPr>
          </w:p>
        </w:tc>
        <w:tc>
          <w:tcPr>
            <w:tcW w:w="1337" w:type="dxa"/>
            <w:vMerge/>
            <w:tcBorders>
              <w:left w:val="single" w:sz="4" w:space="0" w:color="auto"/>
              <w:bottom w:val="single" w:sz="4" w:space="0" w:color="000000"/>
              <w:right w:val="single" w:sz="4" w:space="0" w:color="auto"/>
            </w:tcBorders>
          </w:tcPr>
          <w:p w14:paraId="09A7C478" w14:textId="77777777" w:rsidR="00802FF1" w:rsidRPr="00331765" w:rsidRDefault="00802FF1" w:rsidP="00FF4A2D">
            <w:pPr>
              <w:rPr>
                <w:rFonts w:cs="Arial"/>
                <w:color w:val="000000"/>
                <w:sz w:val="18"/>
                <w:szCs w:val="18"/>
              </w:rPr>
            </w:pPr>
          </w:p>
        </w:tc>
      </w:tr>
      <w:tr w:rsidR="00802FF1" w:rsidRPr="00331765" w14:paraId="5790A487" w14:textId="0428D48A" w:rsidTr="00961F34">
        <w:trPr>
          <w:trHeight w:val="257"/>
          <w:jc w:val="center"/>
        </w:trPr>
        <w:tc>
          <w:tcPr>
            <w:tcW w:w="1166" w:type="dxa"/>
            <w:tcBorders>
              <w:top w:val="nil"/>
              <w:left w:val="single" w:sz="4" w:space="0" w:color="auto"/>
              <w:bottom w:val="single" w:sz="4" w:space="0" w:color="auto"/>
              <w:right w:val="single" w:sz="4" w:space="0" w:color="auto"/>
            </w:tcBorders>
            <w:shd w:val="clear" w:color="000000" w:fill="FFFFFF"/>
            <w:noWrap/>
            <w:vAlign w:val="center"/>
            <w:hideMark/>
          </w:tcPr>
          <w:p w14:paraId="5A100E9E"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5/7/2016 18:00</w:t>
            </w:r>
          </w:p>
        </w:tc>
        <w:tc>
          <w:tcPr>
            <w:tcW w:w="895" w:type="dxa"/>
            <w:tcBorders>
              <w:top w:val="nil"/>
              <w:left w:val="nil"/>
              <w:bottom w:val="single" w:sz="4" w:space="0" w:color="auto"/>
              <w:right w:val="single" w:sz="4" w:space="0" w:color="auto"/>
            </w:tcBorders>
            <w:shd w:val="clear" w:color="000000" w:fill="FFFFFF"/>
            <w:noWrap/>
            <w:vAlign w:val="center"/>
            <w:hideMark/>
          </w:tcPr>
          <w:p w14:paraId="350DB032" w14:textId="77777777" w:rsidR="00802FF1" w:rsidRPr="00331765" w:rsidRDefault="00802FF1" w:rsidP="00802FF1">
            <w:pPr>
              <w:jc w:val="center"/>
              <w:rPr>
                <w:rFonts w:cs="Arial"/>
                <w:color w:val="000000"/>
                <w:sz w:val="18"/>
                <w:szCs w:val="18"/>
              </w:rPr>
            </w:pPr>
            <w:r w:rsidRPr="00331765">
              <w:rPr>
                <w:rFonts w:cs="Arial"/>
                <w:color w:val="000000"/>
                <w:sz w:val="18"/>
                <w:szCs w:val="18"/>
              </w:rPr>
              <w:t>0.040</w:t>
            </w:r>
          </w:p>
        </w:tc>
        <w:tc>
          <w:tcPr>
            <w:tcW w:w="1178" w:type="dxa"/>
            <w:tcBorders>
              <w:top w:val="nil"/>
              <w:left w:val="nil"/>
              <w:bottom w:val="single" w:sz="4" w:space="0" w:color="auto"/>
              <w:right w:val="single" w:sz="4" w:space="0" w:color="auto"/>
            </w:tcBorders>
            <w:shd w:val="clear" w:color="000000" w:fill="FFFFFF"/>
            <w:noWrap/>
            <w:vAlign w:val="center"/>
            <w:hideMark/>
          </w:tcPr>
          <w:p w14:paraId="692D3E1C" w14:textId="77777777" w:rsidR="00802FF1" w:rsidRPr="00331765" w:rsidRDefault="00802FF1" w:rsidP="00802FF1">
            <w:pPr>
              <w:jc w:val="center"/>
              <w:rPr>
                <w:rFonts w:cs="Arial"/>
                <w:color w:val="000000"/>
                <w:sz w:val="18"/>
                <w:szCs w:val="18"/>
              </w:rPr>
            </w:pPr>
            <w:r w:rsidRPr="00331765">
              <w:rPr>
                <w:rFonts w:cs="Arial"/>
                <w:color w:val="000000"/>
                <w:sz w:val="18"/>
                <w:szCs w:val="18"/>
              </w:rPr>
              <w:t>59.91</w:t>
            </w:r>
          </w:p>
        </w:tc>
        <w:tc>
          <w:tcPr>
            <w:tcW w:w="1178" w:type="dxa"/>
            <w:tcBorders>
              <w:top w:val="nil"/>
              <w:left w:val="nil"/>
              <w:bottom w:val="single" w:sz="4" w:space="0" w:color="auto"/>
              <w:right w:val="single" w:sz="4" w:space="0" w:color="auto"/>
            </w:tcBorders>
            <w:shd w:val="clear" w:color="000000" w:fill="FFFFFF"/>
            <w:noWrap/>
            <w:vAlign w:val="center"/>
            <w:hideMark/>
          </w:tcPr>
          <w:p w14:paraId="07B4B11C" w14:textId="77777777" w:rsidR="00802FF1" w:rsidRPr="00331765" w:rsidRDefault="00802FF1" w:rsidP="00802FF1">
            <w:pPr>
              <w:jc w:val="center"/>
              <w:rPr>
                <w:rFonts w:cs="Arial"/>
                <w:color w:val="000000"/>
                <w:sz w:val="18"/>
                <w:szCs w:val="18"/>
              </w:rPr>
            </w:pPr>
            <w:r w:rsidRPr="00331765">
              <w:rPr>
                <w:rFonts w:cs="Arial"/>
                <w:color w:val="000000"/>
                <w:sz w:val="18"/>
                <w:szCs w:val="18"/>
              </w:rPr>
              <w:t>0:01:35</w:t>
            </w:r>
          </w:p>
        </w:tc>
        <w:tc>
          <w:tcPr>
            <w:tcW w:w="2160" w:type="dxa"/>
            <w:gridSpan w:val="2"/>
            <w:tcBorders>
              <w:top w:val="single" w:sz="4" w:space="0" w:color="auto"/>
              <w:left w:val="nil"/>
              <w:bottom w:val="single" w:sz="4" w:space="0" w:color="auto"/>
              <w:right w:val="single" w:sz="4" w:space="0" w:color="000000"/>
            </w:tcBorders>
            <w:shd w:val="clear" w:color="000000" w:fill="FFFFFF"/>
            <w:vAlign w:val="center"/>
            <w:hideMark/>
          </w:tcPr>
          <w:p w14:paraId="39FB3918" w14:textId="77777777" w:rsidR="00802FF1" w:rsidRPr="00331765" w:rsidRDefault="00802FF1" w:rsidP="00802FF1">
            <w:pPr>
              <w:jc w:val="center"/>
              <w:rPr>
                <w:rFonts w:cs="Arial"/>
                <w:color w:val="000000"/>
                <w:sz w:val="18"/>
                <w:szCs w:val="18"/>
              </w:rPr>
            </w:pPr>
            <w:r w:rsidRPr="00331765">
              <w:rPr>
                <w:rFonts w:cs="Arial"/>
                <w:color w:val="000000"/>
                <w:sz w:val="18"/>
                <w:szCs w:val="18"/>
              </w:rPr>
              <w:t>PMU Data Not Available</w:t>
            </w:r>
          </w:p>
        </w:tc>
        <w:tc>
          <w:tcPr>
            <w:tcW w:w="883" w:type="dxa"/>
            <w:tcBorders>
              <w:top w:val="nil"/>
              <w:left w:val="nil"/>
              <w:bottom w:val="single" w:sz="4" w:space="0" w:color="auto"/>
              <w:right w:val="single" w:sz="4" w:space="0" w:color="auto"/>
            </w:tcBorders>
            <w:shd w:val="clear" w:color="000000" w:fill="FFFFFF"/>
            <w:noWrap/>
            <w:vAlign w:val="center"/>
            <w:hideMark/>
          </w:tcPr>
          <w:p w14:paraId="75CA10DA" w14:textId="02AC3EAC" w:rsidR="00802FF1" w:rsidRPr="00331765" w:rsidRDefault="00802FF1" w:rsidP="00802FF1">
            <w:pPr>
              <w:ind w:left="-65" w:right="-39"/>
              <w:jc w:val="center"/>
              <w:rPr>
                <w:rFonts w:cs="Arial"/>
                <w:color w:val="000000"/>
                <w:sz w:val="18"/>
                <w:szCs w:val="18"/>
              </w:rPr>
            </w:pPr>
            <w:r w:rsidRPr="00331765">
              <w:rPr>
                <w:rFonts w:cs="Arial"/>
                <w:color w:val="000000"/>
                <w:sz w:val="18"/>
                <w:szCs w:val="18"/>
              </w:rPr>
              <w:t>43,891</w:t>
            </w:r>
          </w:p>
        </w:tc>
        <w:tc>
          <w:tcPr>
            <w:tcW w:w="785" w:type="dxa"/>
            <w:tcBorders>
              <w:top w:val="nil"/>
              <w:left w:val="nil"/>
              <w:bottom w:val="single" w:sz="4" w:space="0" w:color="auto"/>
              <w:right w:val="single" w:sz="4" w:space="0" w:color="auto"/>
            </w:tcBorders>
            <w:shd w:val="clear" w:color="000000" w:fill="FFFFFF"/>
            <w:noWrap/>
            <w:vAlign w:val="center"/>
            <w:hideMark/>
          </w:tcPr>
          <w:p w14:paraId="63F571CE" w14:textId="77777777" w:rsidR="00802FF1" w:rsidRPr="00331765" w:rsidRDefault="00802FF1" w:rsidP="00802FF1">
            <w:pPr>
              <w:jc w:val="center"/>
              <w:rPr>
                <w:rFonts w:cs="Arial"/>
                <w:color w:val="000000"/>
                <w:sz w:val="18"/>
                <w:szCs w:val="18"/>
              </w:rPr>
            </w:pPr>
            <w:r w:rsidRPr="00331765">
              <w:rPr>
                <w:rFonts w:cs="Arial"/>
                <w:color w:val="000000"/>
                <w:sz w:val="18"/>
                <w:szCs w:val="18"/>
              </w:rPr>
              <w:t>26%</w:t>
            </w:r>
          </w:p>
        </w:tc>
        <w:tc>
          <w:tcPr>
            <w:tcW w:w="1337" w:type="dxa"/>
            <w:tcBorders>
              <w:top w:val="nil"/>
              <w:left w:val="nil"/>
              <w:bottom w:val="single" w:sz="4" w:space="0" w:color="auto"/>
              <w:right w:val="single" w:sz="4" w:space="0" w:color="auto"/>
            </w:tcBorders>
            <w:shd w:val="clear" w:color="000000" w:fill="FFFFFF"/>
            <w:noWrap/>
            <w:vAlign w:val="center"/>
            <w:hideMark/>
          </w:tcPr>
          <w:p w14:paraId="5A1BDA5B"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236,575 </w:t>
            </w:r>
          </w:p>
        </w:tc>
        <w:tc>
          <w:tcPr>
            <w:tcW w:w="1337" w:type="dxa"/>
            <w:tcBorders>
              <w:top w:val="nil"/>
              <w:left w:val="nil"/>
              <w:bottom w:val="single" w:sz="4" w:space="0" w:color="auto"/>
              <w:right w:val="single" w:sz="4" w:space="0" w:color="auto"/>
            </w:tcBorders>
            <w:shd w:val="clear" w:color="000000" w:fill="FFFFFF"/>
            <w:vAlign w:val="center"/>
          </w:tcPr>
          <w:p w14:paraId="2D6E5FCE" w14:textId="3CAE3C1B" w:rsidR="00802FF1" w:rsidRPr="00331765" w:rsidRDefault="00802FF1" w:rsidP="00802FF1">
            <w:pPr>
              <w:jc w:val="center"/>
              <w:rPr>
                <w:rFonts w:cs="Arial"/>
                <w:color w:val="000000"/>
                <w:sz w:val="18"/>
                <w:szCs w:val="18"/>
              </w:rPr>
            </w:pPr>
            <w:r w:rsidRPr="00F920AB">
              <w:rPr>
                <w:rFonts w:cs="Arial"/>
                <w:sz w:val="18"/>
                <w:szCs w:val="18"/>
              </w:rPr>
              <w:t>Unit Trip of 307 MW</w:t>
            </w:r>
          </w:p>
        </w:tc>
      </w:tr>
      <w:tr w:rsidR="00802FF1" w:rsidRPr="00331765" w14:paraId="1EB8D13C" w14:textId="7E5E1D5D" w:rsidTr="00621A4B">
        <w:trPr>
          <w:trHeight w:val="257"/>
          <w:jc w:val="center"/>
        </w:trPr>
        <w:tc>
          <w:tcPr>
            <w:tcW w:w="1166" w:type="dxa"/>
            <w:tcBorders>
              <w:top w:val="nil"/>
              <w:left w:val="single" w:sz="4" w:space="0" w:color="auto"/>
              <w:bottom w:val="single" w:sz="4" w:space="0" w:color="auto"/>
              <w:right w:val="single" w:sz="4" w:space="0" w:color="auto"/>
            </w:tcBorders>
            <w:shd w:val="clear" w:color="000000" w:fill="B4C6E7"/>
            <w:noWrap/>
            <w:vAlign w:val="center"/>
            <w:hideMark/>
          </w:tcPr>
          <w:p w14:paraId="6304B804"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5/12/2016 14:31</w:t>
            </w:r>
          </w:p>
        </w:tc>
        <w:tc>
          <w:tcPr>
            <w:tcW w:w="895" w:type="dxa"/>
            <w:tcBorders>
              <w:top w:val="nil"/>
              <w:left w:val="nil"/>
              <w:bottom w:val="single" w:sz="4" w:space="0" w:color="auto"/>
              <w:right w:val="single" w:sz="4" w:space="0" w:color="auto"/>
            </w:tcBorders>
            <w:shd w:val="clear" w:color="000000" w:fill="B4C6E7"/>
            <w:noWrap/>
            <w:vAlign w:val="center"/>
            <w:hideMark/>
          </w:tcPr>
          <w:p w14:paraId="47145DA6" w14:textId="77777777" w:rsidR="00802FF1" w:rsidRPr="00331765" w:rsidRDefault="00802FF1" w:rsidP="00802FF1">
            <w:pPr>
              <w:jc w:val="center"/>
              <w:rPr>
                <w:rFonts w:cs="Arial"/>
                <w:color w:val="000000"/>
                <w:sz w:val="18"/>
                <w:szCs w:val="18"/>
              </w:rPr>
            </w:pPr>
            <w:r w:rsidRPr="00331765">
              <w:rPr>
                <w:rFonts w:cs="Arial"/>
                <w:color w:val="000000"/>
                <w:sz w:val="18"/>
                <w:szCs w:val="18"/>
              </w:rPr>
              <w:t>0.095</w:t>
            </w:r>
          </w:p>
        </w:tc>
        <w:tc>
          <w:tcPr>
            <w:tcW w:w="1178" w:type="dxa"/>
            <w:tcBorders>
              <w:top w:val="nil"/>
              <w:left w:val="nil"/>
              <w:bottom w:val="single" w:sz="4" w:space="0" w:color="auto"/>
              <w:right w:val="single" w:sz="4" w:space="0" w:color="auto"/>
            </w:tcBorders>
            <w:shd w:val="clear" w:color="000000" w:fill="B4C6E7"/>
            <w:noWrap/>
            <w:vAlign w:val="center"/>
            <w:hideMark/>
          </w:tcPr>
          <w:p w14:paraId="73598E3B" w14:textId="77777777" w:rsidR="00802FF1" w:rsidRPr="00331765" w:rsidRDefault="00802FF1" w:rsidP="00802FF1">
            <w:pPr>
              <w:jc w:val="center"/>
              <w:rPr>
                <w:rFonts w:cs="Arial"/>
                <w:color w:val="000000"/>
                <w:sz w:val="18"/>
                <w:szCs w:val="18"/>
              </w:rPr>
            </w:pPr>
            <w:r w:rsidRPr="00331765">
              <w:rPr>
                <w:rFonts w:cs="Arial"/>
                <w:color w:val="000000"/>
                <w:sz w:val="18"/>
                <w:szCs w:val="18"/>
              </w:rPr>
              <w:t>59.90</w:t>
            </w:r>
          </w:p>
        </w:tc>
        <w:tc>
          <w:tcPr>
            <w:tcW w:w="1178" w:type="dxa"/>
            <w:tcBorders>
              <w:top w:val="nil"/>
              <w:left w:val="nil"/>
              <w:bottom w:val="single" w:sz="4" w:space="0" w:color="auto"/>
              <w:right w:val="single" w:sz="4" w:space="0" w:color="auto"/>
            </w:tcBorders>
            <w:shd w:val="clear" w:color="000000" w:fill="B4C6E7"/>
            <w:noWrap/>
            <w:vAlign w:val="center"/>
            <w:hideMark/>
          </w:tcPr>
          <w:p w14:paraId="4DB260F9" w14:textId="77777777" w:rsidR="00802FF1" w:rsidRPr="00331765" w:rsidRDefault="00802FF1" w:rsidP="00802FF1">
            <w:pPr>
              <w:jc w:val="center"/>
              <w:rPr>
                <w:rFonts w:cs="Arial"/>
                <w:color w:val="000000"/>
                <w:sz w:val="18"/>
                <w:szCs w:val="18"/>
              </w:rPr>
            </w:pPr>
            <w:r w:rsidRPr="00331765">
              <w:rPr>
                <w:rFonts w:cs="Arial"/>
                <w:color w:val="000000"/>
                <w:sz w:val="18"/>
                <w:szCs w:val="18"/>
              </w:rPr>
              <w:t>0:05:10</w:t>
            </w:r>
          </w:p>
        </w:tc>
        <w:tc>
          <w:tcPr>
            <w:tcW w:w="1079" w:type="dxa"/>
            <w:tcBorders>
              <w:top w:val="nil"/>
              <w:left w:val="nil"/>
              <w:bottom w:val="single" w:sz="4" w:space="0" w:color="auto"/>
              <w:right w:val="single" w:sz="4" w:space="0" w:color="auto"/>
            </w:tcBorders>
            <w:shd w:val="clear" w:color="000000" w:fill="B4C6E7"/>
            <w:vAlign w:val="center"/>
            <w:hideMark/>
          </w:tcPr>
          <w:p w14:paraId="4F3F0DE4" w14:textId="77777777" w:rsidR="00802FF1" w:rsidRPr="00331765" w:rsidRDefault="00802FF1" w:rsidP="00802FF1">
            <w:pPr>
              <w:jc w:val="center"/>
              <w:rPr>
                <w:rFonts w:cs="Arial"/>
                <w:color w:val="000000"/>
                <w:sz w:val="18"/>
                <w:szCs w:val="18"/>
              </w:rPr>
            </w:pPr>
            <w:r w:rsidRPr="00331765">
              <w:rPr>
                <w:rFonts w:cs="Arial"/>
                <w:color w:val="000000"/>
                <w:sz w:val="18"/>
                <w:szCs w:val="18"/>
              </w:rPr>
              <w:t>0.96</w:t>
            </w:r>
          </w:p>
        </w:tc>
        <w:tc>
          <w:tcPr>
            <w:tcW w:w="1081" w:type="dxa"/>
            <w:tcBorders>
              <w:top w:val="nil"/>
              <w:left w:val="nil"/>
              <w:bottom w:val="single" w:sz="4" w:space="0" w:color="auto"/>
              <w:right w:val="single" w:sz="4" w:space="0" w:color="auto"/>
            </w:tcBorders>
            <w:shd w:val="clear" w:color="000000" w:fill="B4C6E7"/>
            <w:vAlign w:val="center"/>
            <w:hideMark/>
          </w:tcPr>
          <w:p w14:paraId="4104D113" w14:textId="77777777" w:rsidR="00802FF1" w:rsidRPr="00331765" w:rsidRDefault="00802FF1" w:rsidP="00802FF1">
            <w:pPr>
              <w:jc w:val="center"/>
              <w:rPr>
                <w:rFonts w:cs="Arial"/>
                <w:color w:val="000000"/>
                <w:sz w:val="18"/>
                <w:szCs w:val="18"/>
              </w:rPr>
            </w:pPr>
            <w:r w:rsidRPr="00331765">
              <w:rPr>
                <w:rFonts w:cs="Arial"/>
                <w:color w:val="000000"/>
                <w:sz w:val="18"/>
                <w:szCs w:val="18"/>
              </w:rPr>
              <w:t>6%</w:t>
            </w:r>
          </w:p>
        </w:tc>
        <w:tc>
          <w:tcPr>
            <w:tcW w:w="883" w:type="dxa"/>
            <w:tcBorders>
              <w:top w:val="nil"/>
              <w:left w:val="nil"/>
              <w:bottom w:val="single" w:sz="4" w:space="0" w:color="auto"/>
              <w:right w:val="single" w:sz="4" w:space="0" w:color="auto"/>
            </w:tcBorders>
            <w:shd w:val="clear" w:color="000000" w:fill="B4C6E7"/>
            <w:noWrap/>
            <w:vAlign w:val="center"/>
            <w:hideMark/>
          </w:tcPr>
          <w:p w14:paraId="70D5994B" w14:textId="33BCAB30" w:rsidR="00802FF1" w:rsidRPr="00331765" w:rsidRDefault="00802FF1" w:rsidP="00802FF1">
            <w:pPr>
              <w:ind w:left="-65" w:right="-39"/>
              <w:jc w:val="center"/>
              <w:rPr>
                <w:rFonts w:cs="Arial"/>
                <w:color w:val="000000"/>
                <w:sz w:val="18"/>
                <w:szCs w:val="18"/>
              </w:rPr>
            </w:pPr>
            <w:r w:rsidRPr="00331765">
              <w:rPr>
                <w:rFonts w:cs="Arial"/>
                <w:color w:val="000000"/>
                <w:sz w:val="18"/>
                <w:szCs w:val="18"/>
              </w:rPr>
              <w:t>47,713</w:t>
            </w:r>
          </w:p>
        </w:tc>
        <w:tc>
          <w:tcPr>
            <w:tcW w:w="785" w:type="dxa"/>
            <w:tcBorders>
              <w:top w:val="nil"/>
              <w:left w:val="nil"/>
              <w:bottom w:val="single" w:sz="4" w:space="0" w:color="auto"/>
              <w:right w:val="single" w:sz="4" w:space="0" w:color="auto"/>
            </w:tcBorders>
            <w:shd w:val="clear" w:color="000000" w:fill="B4C6E7"/>
            <w:noWrap/>
            <w:vAlign w:val="center"/>
            <w:hideMark/>
          </w:tcPr>
          <w:p w14:paraId="4D66D8D1" w14:textId="77777777" w:rsidR="00802FF1" w:rsidRPr="00331765" w:rsidRDefault="00802FF1" w:rsidP="00802FF1">
            <w:pPr>
              <w:jc w:val="center"/>
              <w:rPr>
                <w:rFonts w:cs="Arial"/>
                <w:color w:val="000000"/>
                <w:sz w:val="18"/>
                <w:szCs w:val="18"/>
              </w:rPr>
            </w:pPr>
            <w:r w:rsidRPr="00331765">
              <w:rPr>
                <w:rFonts w:cs="Arial"/>
                <w:color w:val="000000"/>
                <w:sz w:val="18"/>
                <w:szCs w:val="18"/>
              </w:rPr>
              <w:t>6%</w:t>
            </w:r>
          </w:p>
        </w:tc>
        <w:tc>
          <w:tcPr>
            <w:tcW w:w="1337" w:type="dxa"/>
            <w:tcBorders>
              <w:top w:val="nil"/>
              <w:left w:val="nil"/>
              <w:bottom w:val="single" w:sz="4" w:space="0" w:color="auto"/>
              <w:right w:val="single" w:sz="4" w:space="0" w:color="auto"/>
            </w:tcBorders>
            <w:shd w:val="clear" w:color="000000" w:fill="B4C6E7"/>
            <w:noWrap/>
            <w:vAlign w:val="center"/>
            <w:hideMark/>
          </w:tcPr>
          <w:p w14:paraId="7D98AC74"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299,895 </w:t>
            </w:r>
          </w:p>
        </w:tc>
        <w:tc>
          <w:tcPr>
            <w:tcW w:w="1337" w:type="dxa"/>
            <w:tcBorders>
              <w:top w:val="nil"/>
              <w:left w:val="nil"/>
              <w:bottom w:val="single" w:sz="4" w:space="0" w:color="auto"/>
              <w:right w:val="single" w:sz="4" w:space="0" w:color="auto"/>
            </w:tcBorders>
            <w:shd w:val="clear" w:color="000000" w:fill="B4C6E7"/>
            <w:vAlign w:val="center"/>
          </w:tcPr>
          <w:p w14:paraId="7B9971D4" w14:textId="5F6F9220" w:rsidR="00802FF1" w:rsidRPr="00331765" w:rsidRDefault="00802FF1" w:rsidP="00802FF1">
            <w:pPr>
              <w:jc w:val="center"/>
              <w:rPr>
                <w:rFonts w:cs="Arial"/>
                <w:color w:val="000000"/>
                <w:sz w:val="18"/>
                <w:szCs w:val="18"/>
              </w:rPr>
            </w:pPr>
            <w:r w:rsidRPr="00F920AB">
              <w:rPr>
                <w:rFonts w:cs="Arial"/>
                <w:sz w:val="18"/>
                <w:szCs w:val="18"/>
              </w:rPr>
              <w:t>Unit Trip of 588 MW</w:t>
            </w:r>
          </w:p>
        </w:tc>
      </w:tr>
      <w:tr w:rsidR="00802FF1" w:rsidRPr="00331765" w14:paraId="5FA97D0B" w14:textId="48B0CFF8" w:rsidTr="00621A4B">
        <w:trPr>
          <w:trHeight w:val="257"/>
          <w:jc w:val="center"/>
        </w:trPr>
        <w:tc>
          <w:tcPr>
            <w:tcW w:w="1166" w:type="dxa"/>
            <w:tcBorders>
              <w:top w:val="nil"/>
              <w:left w:val="single" w:sz="4" w:space="0" w:color="auto"/>
              <w:bottom w:val="single" w:sz="4" w:space="0" w:color="auto"/>
              <w:right w:val="single" w:sz="4" w:space="0" w:color="auto"/>
            </w:tcBorders>
            <w:shd w:val="clear" w:color="000000" w:fill="B4C6E7"/>
            <w:noWrap/>
            <w:vAlign w:val="center"/>
            <w:hideMark/>
          </w:tcPr>
          <w:p w14:paraId="333FA5B1"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5/21/2016 8:18</w:t>
            </w:r>
          </w:p>
        </w:tc>
        <w:tc>
          <w:tcPr>
            <w:tcW w:w="895" w:type="dxa"/>
            <w:tcBorders>
              <w:top w:val="nil"/>
              <w:left w:val="nil"/>
              <w:bottom w:val="single" w:sz="4" w:space="0" w:color="auto"/>
              <w:right w:val="single" w:sz="4" w:space="0" w:color="auto"/>
            </w:tcBorders>
            <w:shd w:val="clear" w:color="000000" w:fill="B4C6E7"/>
            <w:noWrap/>
            <w:vAlign w:val="center"/>
            <w:hideMark/>
          </w:tcPr>
          <w:p w14:paraId="2BC4484D" w14:textId="77777777" w:rsidR="00802FF1" w:rsidRPr="00331765" w:rsidRDefault="00802FF1" w:rsidP="00802FF1">
            <w:pPr>
              <w:jc w:val="center"/>
              <w:rPr>
                <w:rFonts w:cs="Arial"/>
                <w:color w:val="000000"/>
                <w:sz w:val="18"/>
                <w:szCs w:val="18"/>
              </w:rPr>
            </w:pPr>
            <w:r w:rsidRPr="00331765">
              <w:rPr>
                <w:rFonts w:cs="Arial"/>
                <w:color w:val="000000"/>
                <w:sz w:val="18"/>
                <w:szCs w:val="18"/>
              </w:rPr>
              <w:t>0.055</w:t>
            </w:r>
          </w:p>
        </w:tc>
        <w:tc>
          <w:tcPr>
            <w:tcW w:w="1178" w:type="dxa"/>
            <w:tcBorders>
              <w:top w:val="nil"/>
              <w:left w:val="nil"/>
              <w:bottom w:val="single" w:sz="4" w:space="0" w:color="auto"/>
              <w:right w:val="single" w:sz="4" w:space="0" w:color="auto"/>
            </w:tcBorders>
            <w:shd w:val="clear" w:color="000000" w:fill="B4C6E7"/>
            <w:noWrap/>
            <w:vAlign w:val="center"/>
            <w:hideMark/>
          </w:tcPr>
          <w:p w14:paraId="24167303" w14:textId="77777777" w:rsidR="00802FF1" w:rsidRPr="00331765" w:rsidRDefault="00802FF1" w:rsidP="00802FF1">
            <w:pPr>
              <w:jc w:val="center"/>
              <w:rPr>
                <w:rFonts w:cs="Arial"/>
                <w:color w:val="000000"/>
                <w:sz w:val="18"/>
                <w:szCs w:val="18"/>
              </w:rPr>
            </w:pPr>
            <w:r w:rsidRPr="00331765">
              <w:rPr>
                <w:rFonts w:cs="Arial"/>
                <w:color w:val="000000"/>
                <w:sz w:val="18"/>
                <w:szCs w:val="18"/>
              </w:rPr>
              <w:t>59.88</w:t>
            </w:r>
          </w:p>
        </w:tc>
        <w:tc>
          <w:tcPr>
            <w:tcW w:w="1178" w:type="dxa"/>
            <w:tcBorders>
              <w:top w:val="nil"/>
              <w:left w:val="nil"/>
              <w:bottom w:val="single" w:sz="4" w:space="0" w:color="auto"/>
              <w:right w:val="single" w:sz="4" w:space="0" w:color="auto"/>
            </w:tcBorders>
            <w:shd w:val="clear" w:color="000000" w:fill="B4C6E7"/>
            <w:noWrap/>
            <w:vAlign w:val="center"/>
            <w:hideMark/>
          </w:tcPr>
          <w:p w14:paraId="0C47070B" w14:textId="77777777" w:rsidR="00802FF1" w:rsidRPr="00331765" w:rsidRDefault="00802FF1" w:rsidP="00802FF1">
            <w:pPr>
              <w:jc w:val="center"/>
              <w:rPr>
                <w:rFonts w:cs="Arial"/>
                <w:color w:val="000000"/>
                <w:sz w:val="18"/>
                <w:szCs w:val="18"/>
              </w:rPr>
            </w:pPr>
            <w:r w:rsidRPr="00331765">
              <w:rPr>
                <w:rFonts w:cs="Arial"/>
                <w:color w:val="000000"/>
                <w:sz w:val="18"/>
                <w:szCs w:val="18"/>
              </w:rPr>
              <w:t>0:02:15</w:t>
            </w:r>
          </w:p>
        </w:tc>
        <w:tc>
          <w:tcPr>
            <w:tcW w:w="1079" w:type="dxa"/>
            <w:tcBorders>
              <w:top w:val="nil"/>
              <w:left w:val="nil"/>
              <w:bottom w:val="single" w:sz="4" w:space="0" w:color="auto"/>
              <w:right w:val="single" w:sz="4" w:space="0" w:color="auto"/>
            </w:tcBorders>
            <w:shd w:val="clear" w:color="000000" w:fill="B4C6E7"/>
            <w:vAlign w:val="center"/>
            <w:hideMark/>
          </w:tcPr>
          <w:p w14:paraId="1BE5F961" w14:textId="77777777" w:rsidR="00802FF1" w:rsidRPr="00331765" w:rsidRDefault="00802FF1" w:rsidP="00802FF1">
            <w:pPr>
              <w:jc w:val="center"/>
              <w:rPr>
                <w:rFonts w:cs="Arial"/>
                <w:color w:val="000000"/>
                <w:sz w:val="18"/>
                <w:szCs w:val="18"/>
              </w:rPr>
            </w:pPr>
            <w:r w:rsidRPr="00331765">
              <w:rPr>
                <w:rFonts w:cs="Arial"/>
                <w:color w:val="000000"/>
                <w:sz w:val="18"/>
                <w:szCs w:val="18"/>
              </w:rPr>
              <w:t>0.93</w:t>
            </w:r>
          </w:p>
        </w:tc>
        <w:tc>
          <w:tcPr>
            <w:tcW w:w="1081" w:type="dxa"/>
            <w:tcBorders>
              <w:top w:val="nil"/>
              <w:left w:val="nil"/>
              <w:bottom w:val="single" w:sz="4" w:space="0" w:color="auto"/>
              <w:right w:val="single" w:sz="4" w:space="0" w:color="auto"/>
            </w:tcBorders>
            <w:shd w:val="clear" w:color="000000" w:fill="B4C6E7"/>
            <w:vAlign w:val="center"/>
            <w:hideMark/>
          </w:tcPr>
          <w:p w14:paraId="609CC38C" w14:textId="77777777" w:rsidR="00802FF1" w:rsidRPr="00331765" w:rsidRDefault="00802FF1" w:rsidP="00802FF1">
            <w:pPr>
              <w:jc w:val="center"/>
              <w:rPr>
                <w:rFonts w:cs="Arial"/>
                <w:color w:val="000000"/>
                <w:sz w:val="18"/>
                <w:szCs w:val="18"/>
              </w:rPr>
            </w:pPr>
            <w:r w:rsidRPr="00331765">
              <w:rPr>
                <w:rFonts w:cs="Arial"/>
                <w:color w:val="000000"/>
                <w:sz w:val="18"/>
                <w:szCs w:val="18"/>
              </w:rPr>
              <w:t>10%</w:t>
            </w:r>
          </w:p>
        </w:tc>
        <w:tc>
          <w:tcPr>
            <w:tcW w:w="883" w:type="dxa"/>
            <w:tcBorders>
              <w:top w:val="nil"/>
              <w:left w:val="nil"/>
              <w:bottom w:val="single" w:sz="4" w:space="0" w:color="auto"/>
              <w:right w:val="single" w:sz="4" w:space="0" w:color="auto"/>
            </w:tcBorders>
            <w:shd w:val="clear" w:color="000000" w:fill="B4C6E7"/>
            <w:noWrap/>
            <w:vAlign w:val="center"/>
            <w:hideMark/>
          </w:tcPr>
          <w:p w14:paraId="7906AC5F" w14:textId="68C77E72" w:rsidR="00802FF1" w:rsidRPr="00331765" w:rsidRDefault="00802FF1" w:rsidP="00802FF1">
            <w:pPr>
              <w:ind w:left="-65" w:right="-39"/>
              <w:jc w:val="center"/>
              <w:rPr>
                <w:rFonts w:cs="Arial"/>
                <w:color w:val="000000"/>
                <w:sz w:val="18"/>
                <w:szCs w:val="18"/>
              </w:rPr>
            </w:pPr>
            <w:r w:rsidRPr="00331765">
              <w:rPr>
                <w:rFonts w:cs="Arial"/>
                <w:color w:val="000000"/>
                <w:sz w:val="18"/>
                <w:szCs w:val="18"/>
              </w:rPr>
              <w:t>32,689</w:t>
            </w:r>
          </w:p>
        </w:tc>
        <w:tc>
          <w:tcPr>
            <w:tcW w:w="785" w:type="dxa"/>
            <w:tcBorders>
              <w:top w:val="nil"/>
              <w:left w:val="nil"/>
              <w:bottom w:val="single" w:sz="4" w:space="0" w:color="auto"/>
              <w:right w:val="single" w:sz="4" w:space="0" w:color="auto"/>
            </w:tcBorders>
            <w:shd w:val="clear" w:color="000000" w:fill="B4C6E7"/>
            <w:noWrap/>
            <w:vAlign w:val="center"/>
            <w:hideMark/>
          </w:tcPr>
          <w:p w14:paraId="100FA28A" w14:textId="77777777" w:rsidR="00802FF1" w:rsidRPr="00331765" w:rsidRDefault="00802FF1" w:rsidP="00802FF1">
            <w:pPr>
              <w:jc w:val="center"/>
              <w:rPr>
                <w:rFonts w:cs="Arial"/>
                <w:color w:val="000000"/>
                <w:sz w:val="18"/>
                <w:szCs w:val="18"/>
              </w:rPr>
            </w:pPr>
            <w:r w:rsidRPr="00331765">
              <w:rPr>
                <w:rFonts w:cs="Arial"/>
                <w:color w:val="000000"/>
                <w:sz w:val="18"/>
                <w:szCs w:val="18"/>
              </w:rPr>
              <w:t>22%</w:t>
            </w:r>
          </w:p>
        </w:tc>
        <w:tc>
          <w:tcPr>
            <w:tcW w:w="1337" w:type="dxa"/>
            <w:tcBorders>
              <w:top w:val="nil"/>
              <w:left w:val="nil"/>
              <w:bottom w:val="single" w:sz="4" w:space="0" w:color="auto"/>
              <w:right w:val="single" w:sz="4" w:space="0" w:color="auto"/>
            </w:tcBorders>
            <w:shd w:val="clear" w:color="000000" w:fill="B4C6E7"/>
            <w:noWrap/>
            <w:vAlign w:val="center"/>
            <w:hideMark/>
          </w:tcPr>
          <w:p w14:paraId="42DB3C82"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227,312 </w:t>
            </w:r>
          </w:p>
        </w:tc>
        <w:tc>
          <w:tcPr>
            <w:tcW w:w="1337" w:type="dxa"/>
            <w:tcBorders>
              <w:top w:val="nil"/>
              <w:left w:val="nil"/>
              <w:bottom w:val="single" w:sz="4" w:space="0" w:color="auto"/>
              <w:right w:val="single" w:sz="4" w:space="0" w:color="auto"/>
            </w:tcBorders>
            <w:shd w:val="clear" w:color="000000" w:fill="B4C6E7"/>
            <w:vAlign w:val="center"/>
          </w:tcPr>
          <w:p w14:paraId="422743F8" w14:textId="5645C45E" w:rsidR="00802FF1" w:rsidRPr="00331765" w:rsidRDefault="00802FF1" w:rsidP="00802FF1">
            <w:pPr>
              <w:jc w:val="center"/>
              <w:rPr>
                <w:rFonts w:cs="Arial"/>
                <w:color w:val="000000"/>
                <w:sz w:val="18"/>
                <w:szCs w:val="18"/>
              </w:rPr>
            </w:pPr>
            <w:r w:rsidRPr="00F920AB">
              <w:rPr>
                <w:rFonts w:cs="Arial"/>
                <w:sz w:val="18"/>
                <w:szCs w:val="18"/>
              </w:rPr>
              <w:t>Unit Trip of 559 MW</w:t>
            </w:r>
          </w:p>
        </w:tc>
      </w:tr>
      <w:tr w:rsidR="00802FF1" w:rsidRPr="00331765" w14:paraId="591D511F" w14:textId="776769FE" w:rsidTr="00621A4B">
        <w:trPr>
          <w:trHeight w:val="241"/>
          <w:jc w:val="center"/>
        </w:trPr>
        <w:tc>
          <w:tcPr>
            <w:tcW w:w="11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2F0829" w14:textId="77777777" w:rsidR="00802FF1" w:rsidRPr="00331765" w:rsidRDefault="00802FF1" w:rsidP="00802FF1">
            <w:pPr>
              <w:ind w:left="-118"/>
              <w:jc w:val="right"/>
              <w:rPr>
                <w:rFonts w:cs="Arial"/>
                <w:color w:val="000000"/>
                <w:sz w:val="18"/>
                <w:szCs w:val="18"/>
              </w:rPr>
            </w:pPr>
            <w:r w:rsidRPr="00331765">
              <w:rPr>
                <w:rFonts w:cs="Arial"/>
                <w:color w:val="000000"/>
                <w:sz w:val="18"/>
                <w:szCs w:val="18"/>
              </w:rPr>
              <w:t>5/26/2016 2:39</w:t>
            </w:r>
          </w:p>
        </w:tc>
        <w:tc>
          <w:tcPr>
            <w:tcW w:w="8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58B55C" w14:textId="77777777" w:rsidR="00802FF1" w:rsidRPr="00331765" w:rsidRDefault="00802FF1" w:rsidP="00802FF1">
            <w:pPr>
              <w:jc w:val="center"/>
              <w:rPr>
                <w:rFonts w:cs="Arial"/>
                <w:color w:val="000000"/>
                <w:sz w:val="18"/>
                <w:szCs w:val="18"/>
              </w:rPr>
            </w:pPr>
            <w:r w:rsidRPr="00331765">
              <w:rPr>
                <w:rFonts w:cs="Arial"/>
                <w:color w:val="000000"/>
                <w:sz w:val="18"/>
                <w:szCs w:val="18"/>
              </w:rPr>
              <w:t>0.041</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324132" w14:textId="77777777" w:rsidR="00802FF1" w:rsidRPr="00331765" w:rsidRDefault="00802FF1" w:rsidP="00802FF1">
            <w:pPr>
              <w:jc w:val="center"/>
              <w:rPr>
                <w:rFonts w:cs="Arial"/>
                <w:color w:val="000000"/>
                <w:sz w:val="18"/>
                <w:szCs w:val="18"/>
              </w:rPr>
            </w:pPr>
            <w:r w:rsidRPr="00331765">
              <w:rPr>
                <w:rFonts w:cs="Arial"/>
                <w:color w:val="000000"/>
                <w:sz w:val="18"/>
                <w:szCs w:val="18"/>
              </w:rPr>
              <w:t>59.87</w:t>
            </w:r>
          </w:p>
        </w:tc>
        <w:tc>
          <w:tcPr>
            <w:tcW w:w="117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FBEC89" w14:textId="77777777" w:rsidR="00802FF1" w:rsidRPr="00331765" w:rsidRDefault="00802FF1" w:rsidP="00802FF1">
            <w:pPr>
              <w:jc w:val="center"/>
              <w:rPr>
                <w:rFonts w:cs="Arial"/>
                <w:color w:val="000000"/>
                <w:sz w:val="18"/>
                <w:szCs w:val="18"/>
              </w:rPr>
            </w:pPr>
            <w:r w:rsidRPr="00331765">
              <w:rPr>
                <w:rFonts w:cs="Arial"/>
                <w:color w:val="000000"/>
                <w:sz w:val="18"/>
                <w:szCs w:val="18"/>
              </w:rPr>
              <w:t>0:02:06</w:t>
            </w:r>
          </w:p>
        </w:tc>
        <w:tc>
          <w:tcPr>
            <w:tcW w:w="1079" w:type="dxa"/>
            <w:tcBorders>
              <w:top w:val="nil"/>
              <w:left w:val="nil"/>
              <w:bottom w:val="single" w:sz="4" w:space="0" w:color="auto"/>
              <w:right w:val="single" w:sz="4" w:space="0" w:color="auto"/>
            </w:tcBorders>
            <w:shd w:val="clear" w:color="000000" w:fill="FFFFFF"/>
            <w:vAlign w:val="center"/>
            <w:hideMark/>
          </w:tcPr>
          <w:p w14:paraId="52AE27A6" w14:textId="77777777" w:rsidR="00802FF1" w:rsidRPr="00331765" w:rsidRDefault="00802FF1" w:rsidP="00802FF1">
            <w:pPr>
              <w:jc w:val="center"/>
              <w:rPr>
                <w:rFonts w:cs="Arial"/>
                <w:color w:val="000000"/>
                <w:sz w:val="18"/>
                <w:szCs w:val="18"/>
              </w:rPr>
            </w:pPr>
            <w:r w:rsidRPr="00331765">
              <w:rPr>
                <w:rFonts w:cs="Arial"/>
                <w:color w:val="000000"/>
                <w:sz w:val="18"/>
                <w:szCs w:val="18"/>
              </w:rPr>
              <w:t>0.91</w:t>
            </w:r>
          </w:p>
        </w:tc>
        <w:tc>
          <w:tcPr>
            <w:tcW w:w="1081" w:type="dxa"/>
            <w:tcBorders>
              <w:top w:val="nil"/>
              <w:left w:val="nil"/>
              <w:bottom w:val="single" w:sz="4" w:space="0" w:color="auto"/>
              <w:right w:val="single" w:sz="4" w:space="0" w:color="auto"/>
            </w:tcBorders>
            <w:shd w:val="clear" w:color="000000" w:fill="FFFFFF"/>
            <w:vAlign w:val="center"/>
            <w:hideMark/>
          </w:tcPr>
          <w:p w14:paraId="7E33EA03" w14:textId="77777777" w:rsidR="00802FF1" w:rsidRPr="00331765" w:rsidRDefault="00802FF1" w:rsidP="00802FF1">
            <w:pPr>
              <w:jc w:val="center"/>
              <w:rPr>
                <w:rFonts w:cs="Arial"/>
                <w:color w:val="000000"/>
                <w:sz w:val="18"/>
                <w:szCs w:val="18"/>
              </w:rPr>
            </w:pPr>
            <w:r w:rsidRPr="00331765">
              <w:rPr>
                <w:rFonts w:cs="Arial"/>
                <w:color w:val="000000"/>
                <w:sz w:val="18"/>
                <w:szCs w:val="18"/>
              </w:rPr>
              <w:t>25%</w:t>
            </w:r>
          </w:p>
        </w:tc>
        <w:tc>
          <w:tcPr>
            <w:tcW w:w="8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8A565B5" w14:textId="79A19C09" w:rsidR="00802FF1" w:rsidRPr="00331765" w:rsidRDefault="00802FF1" w:rsidP="00802FF1">
            <w:pPr>
              <w:ind w:left="-65" w:right="-39"/>
              <w:jc w:val="center"/>
              <w:rPr>
                <w:rFonts w:cs="Arial"/>
                <w:color w:val="000000"/>
                <w:sz w:val="18"/>
                <w:szCs w:val="18"/>
              </w:rPr>
            </w:pPr>
            <w:r w:rsidRPr="00331765">
              <w:rPr>
                <w:rFonts w:cs="Arial"/>
                <w:color w:val="000000"/>
                <w:sz w:val="18"/>
                <w:szCs w:val="18"/>
              </w:rPr>
              <w:t>36,327</w:t>
            </w:r>
          </w:p>
        </w:tc>
        <w:tc>
          <w:tcPr>
            <w:tcW w:w="7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C3BAAE4" w14:textId="77777777" w:rsidR="00802FF1" w:rsidRPr="00331765" w:rsidRDefault="00802FF1" w:rsidP="00802FF1">
            <w:pPr>
              <w:jc w:val="center"/>
              <w:rPr>
                <w:rFonts w:cs="Arial"/>
                <w:color w:val="000000"/>
                <w:sz w:val="18"/>
                <w:szCs w:val="18"/>
              </w:rPr>
            </w:pPr>
            <w:r w:rsidRPr="00331765">
              <w:rPr>
                <w:rFonts w:cs="Arial"/>
                <w:color w:val="000000"/>
                <w:sz w:val="18"/>
                <w:szCs w:val="18"/>
              </w:rPr>
              <w:t>29%</w:t>
            </w:r>
          </w:p>
        </w:tc>
        <w:tc>
          <w:tcPr>
            <w:tcW w:w="133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17DA60" w14:textId="77777777" w:rsidR="00802FF1" w:rsidRPr="00331765" w:rsidRDefault="00802FF1" w:rsidP="00802FF1">
            <w:pPr>
              <w:jc w:val="center"/>
              <w:rPr>
                <w:rFonts w:cs="Arial"/>
                <w:color w:val="000000"/>
                <w:sz w:val="18"/>
                <w:szCs w:val="18"/>
              </w:rPr>
            </w:pPr>
            <w:r w:rsidRPr="00331765">
              <w:rPr>
                <w:rFonts w:cs="Arial"/>
                <w:color w:val="000000"/>
                <w:sz w:val="18"/>
                <w:szCs w:val="18"/>
              </w:rPr>
              <w:t xml:space="preserve">    221,026 </w:t>
            </w: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tcPr>
          <w:p w14:paraId="555A1A80" w14:textId="4D8B35D2" w:rsidR="00802FF1" w:rsidRPr="00331765" w:rsidRDefault="00802FF1" w:rsidP="00802FF1">
            <w:pPr>
              <w:jc w:val="center"/>
              <w:rPr>
                <w:rFonts w:cs="Arial"/>
                <w:color w:val="000000"/>
                <w:sz w:val="18"/>
                <w:szCs w:val="18"/>
              </w:rPr>
            </w:pPr>
            <w:r w:rsidRPr="00F920AB">
              <w:rPr>
                <w:rFonts w:cs="Arial"/>
                <w:sz w:val="18"/>
                <w:szCs w:val="18"/>
              </w:rPr>
              <w:t>Unit Trip of 454 MW</w:t>
            </w:r>
          </w:p>
        </w:tc>
      </w:tr>
      <w:tr w:rsidR="00802FF1" w:rsidRPr="00331765" w14:paraId="1E9E4124" w14:textId="7CB7899F" w:rsidTr="005F2ED5">
        <w:trPr>
          <w:trHeight w:val="224"/>
          <w:jc w:val="center"/>
        </w:trPr>
        <w:tc>
          <w:tcPr>
            <w:tcW w:w="1166" w:type="dxa"/>
            <w:vMerge/>
            <w:tcBorders>
              <w:top w:val="nil"/>
              <w:left w:val="single" w:sz="4" w:space="0" w:color="auto"/>
              <w:bottom w:val="single" w:sz="4" w:space="0" w:color="000000"/>
              <w:right w:val="single" w:sz="4" w:space="0" w:color="auto"/>
            </w:tcBorders>
            <w:vAlign w:val="center"/>
            <w:hideMark/>
          </w:tcPr>
          <w:p w14:paraId="54BDEE0C" w14:textId="77777777" w:rsidR="00802FF1" w:rsidRPr="00331765" w:rsidRDefault="00802FF1" w:rsidP="00802FF1">
            <w:pPr>
              <w:rPr>
                <w:rFonts w:cs="Arial"/>
                <w:color w:val="000000"/>
                <w:sz w:val="18"/>
                <w:szCs w:val="18"/>
              </w:rPr>
            </w:pPr>
          </w:p>
        </w:tc>
        <w:tc>
          <w:tcPr>
            <w:tcW w:w="895" w:type="dxa"/>
            <w:vMerge/>
            <w:tcBorders>
              <w:top w:val="nil"/>
              <w:left w:val="single" w:sz="4" w:space="0" w:color="auto"/>
              <w:bottom w:val="single" w:sz="4" w:space="0" w:color="000000"/>
              <w:right w:val="single" w:sz="4" w:space="0" w:color="auto"/>
            </w:tcBorders>
            <w:vAlign w:val="center"/>
            <w:hideMark/>
          </w:tcPr>
          <w:p w14:paraId="15622FC2" w14:textId="77777777" w:rsidR="00802FF1" w:rsidRPr="00331765" w:rsidRDefault="00802FF1" w:rsidP="00802FF1">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72CEE071" w14:textId="77777777" w:rsidR="00802FF1" w:rsidRPr="00331765" w:rsidRDefault="00802FF1" w:rsidP="00802FF1">
            <w:pPr>
              <w:rPr>
                <w:rFonts w:cs="Arial"/>
                <w:color w:val="000000"/>
                <w:sz w:val="18"/>
                <w:szCs w:val="18"/>
              </w:rPr>
            </w:pPr>
          </w:p>
        </w:tc>
        <w:tc>
          <w:tcPr>
            <w:tcW w:w="1178" w:type="dxa"/>
            <w:vMerge/>
            <w:tcBorders>
              <w:top w:val="nil"/>
              <w:left w:val="single" w:sz="4" w:space="0" w:color="auto"/>
              <w:bottom w:val="single" w:sz="4" w:space="0" w:color="000000"/>
              <w:right w:val="single" w:sz="4" w:space="0" w:color="auto"/>
            </w:tcBorders>
            <w:vAlign w:val="center"/>
            <w:hideMark/>
          </w:tcPr>
          <w:p w14:paraId="05854D62" w14:textId="77777777" w:rsidR="00802FF1" w:rsidRPr="00331765" w:rsidRDefault="00802FF1" w:rsidP="00802FF1">
            <w:pPr>
              <w:rPr>
                <w:rFonts w:cs="Arial"/>
                <w:color w:val="000000"/>
                <w:sz w:val="18"/>
                <w:szCs w:val="18"/>
              </w:rPr>
            </w:pPr>
          </w:p>
        </w:tc>
        <w:tc>
          <w:tcPr>
            <w:tcW w:w="1079" w:type="dxa"/>
            <w:tcBorders>
              <w:top w:val="nil"/>
              <w:left w:val="nil"/>
              <w:bottom w:val="single" w:sz="4" w:space="0" w:color="auto"/>
              <w:right w:val="single" w:sz="4" w:space="0" w:color="auto"/>
            </w:tcBorders>
            <w:shd w:val="clear" w:color="000000" w:fill="FFFFFF"/>
            <w:vAlign w:val="center"/>
            <w:hideMark/>
          </w:tcPr>
          <w:p w14:paraId="65F665AB" w14:textId="77777777" w:rsidR="00802FF1" w:rsidRPr="00331765" w:rsidRDefault="00802FF1" w:rsidP="00802FF1">
            <w:pPr>
              <w:jc w:val="center"/>
              <w:rPr>
                <w:rFonts w:cs="Arial"/>
                <w:color w:val="000000"/>
                <w:sz w:val="18"/>
                <w:szCs w:val="18"/>
              </w:rPr>
            </w:pPr>
            <w:r w:rsidRPr="00331765">
              <w:rPr>
                <w:rFonts w:cs="Arial"/>
                <w:color w:val="000000"/>
                <w:sz w:val="18"/>
                <w:szCs w:val="18"/>
              </w:rPr>
              <w:t>0.63</w:t>
            </w:r>
          </w:p>
        </w:tc>
        <w:tc>
          <w:tcPr>
            <w:tcW w:w="1081" w:type="dxa"/>
            <w:tcBorders>
              <w:top w:val="nil"/>
              <w:left w:val="nil"/>
              <w:bottom w:val="single" w:sz="4" w:space="0" w:color="auto"/>
              <w:right w:val="single" w:sz="4" w:space="0" w:color="auto"/>
            </w:tcBorders>
            <w:shd w:val="clear" w:color="000000" w:fill="FFFFFF"/>
            <w:vAlign w:val="center"/>
            <w:hideMark/>
          </w:tcPr>
          <w:p w14:paraId="38A72C62" w14:textId="77777777" w:rsidR="00802FF1" w:rsidRPr="00331765" w:rsidRDefault="00802FF1" w:rsidP="00802FF1">
            <w:pPr>
              <w:jc w:val="center"/>
              <w:rPr>
                <w:rFonts w:cs="Arial"/>
                <w:color w:val="000000"/>
                <w:sz w:val="18"/>
                <w:szCs w:val="18"/>
              </w:rPr>
            </w:pPr>
            <w:r w:rsidRPr="00331765">
              <w:rPr>
                <w:rFonts w:cs="Arial"/>
                <w:color w:val="000000"/>
                <w:sz w:val="18"/>
                <w:szCs w:val="18"/>
              </w:rPr>
              <w:t>5%</w:t>
            </w:r>
          </w:p>
        </w:tc>
        <w:tc>
          <w:tcPr>
            <w:tcW w:w="883" w:type="dxa"/>
            <w:vMerge/>
            <w:tcBorders>
              <w:top w:val="nil"/>
              <w:left w:val="single" w:sz="4" w:space="0" w:color="auto"/>
              <w:bottom w:val="single" w:sz="4" w:space="0" w:color="000000"/>
              <w:right w:val="single" w:sz="4" w:space="0" w:color="auto"/>
            </w:tcBorders>
            <w:vAlign w:val="center"/>
            <w:hideMark/>
          </w:tcPr>
          <w:p w14:paraId="005E8E96" w14:textId="77777777" w:rsidR="00802FF1" w:rsidRPr="00331765" w:rsidRDefault="00802FF1" w:rsidP="00802FF1">
            <w:pPr>
              <w:rPr>
                <w:rFonts w:cs="Arial"/>
                <w:color w:val="000000"/>
                <w:sz w:val="18"/>
                <w:szCs w:val="18"/>
              </w:rPr>
            </w:pPr>
          </w:p>
        </w:tc>
        <w:tc>
          <w:tcPr>
            <w:tcW w:w="785" w:type="dxa"/>
            <w:vMerge/>
            <w:tcBorders>
              <w:top w:val="nil"/>
              <w:left w:val="single" w:sz="4" w:space="0" w:color="auto"/>
              <w:bottom w:val="single" w:sz="4" w:space="0" w:color="000000"/>
              <w:right w:val="single" w:sz="4" w:space="0" w:color="auto"/>
            </w:tcBorders>
            <w:vAlign w:val="center"/>
            <w:hideMark/>
          </w:tcPr>
          <w:p w14:paraId="4690C1F2" w14:textId="77777777" w:rsidR="00802FF1" w:rsidRPr="00331765" w:rsidRDefault="00802FF1" w:rsidP="00802FF1">
            <w:pPr>
              <w:rPr>
                <w:rFonts w:cs="Arial"/>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14:paraId="3A6D3642" w14:textId="77777777" w:rsidR="00802FF1" w:rsidRPr="00331765" w:rsidRDefault="00802FF1" w:rsidP="00802FF1">
            <w:pPr>
              <w:rPr>
                <w:rFonts w:cs="Arial"/>
                <w:color w:val="000000"/>
                <w:sz w:val="18"/>
                <w:szCs w:val="18"/>
              </w:rPr>
            </w:pPr>
          </w:p>
        </w:tc>
        <w:tc>
          <w:tcPr>
            <w:tcW w:w="1337" w:type="dxa"/>
            <w:vMerge/>
            <w:tcBorders>
              <w:left w:val="single" w:sz="4" w:space="0" w:color="auto"/>
              <w:bottom w:val="single" w:sz="4" w:space="0" w:color="000000"/>
              <w:right w:val="single" w:sz="4" w:space="0" w:color="auto"/>
            </w:tcBorders>
          </w:tcPr>
          <w:p w14:paraId="282792E6" w14:textId="77777777" w:rsidR="00802FF1" w:rsidRPr="00331765" w:rsidRDefault="00802FF1" w:rsidP="00802FF1">
            <w:pPr>
              <w:rPr>
                <w:rFonts w:cs="Arial"/>
                <w:color w:val="000000"/>
                <w:sz w:val="18"/>
                <w:szCs w:val="18"/>
              </w:rPr>
            </w:pPr>
          </w:p>
        </w:tc>
      </w:tr>
    </w:tbl>
    <w:p w14:paraId="5EF2E870" w14:textId="77777777" w:rsidR="00F127DA" w:rsidRPr="00331765" w:rsidRDefault="00F127DA" w:rsidP="00280AD6">
      <w:pPr>
        <w:jc w:val="center"/>
        <w:rPr>
          <w:rFonts w:cs="Arial"/>
          <w:sz w:val="16"/>
          <w:szCs w:val="16"/>
        </w:rPr>
      </w:pPr>
    </w:p>
    <w:p w14:paraId="1E66C840" w14:textId="77777777" w:rsidR="00280AD6" w:rsidRPr="00331765" w:rsidRDefault="00280AD6" w:rsidP="00280AD6">
      <w:pPr>
        <w:jc w:val="center"/>
        <w:rPr>
          <w:rFonts w:cs="Arial"/>
          <w:sz w:val="16"/>
          <w:szCs w:val="16"/>
        </w:rPr>
      </w:pPr>
      <w:r w:rsidRPr="00331765">
        <w:rPr>
          <w:rFonts w:cs="Arial"/>
          <w:sz w:val="16"/>
          <w:szCs w:val="16"/>
        </w:rPr>
        <w:t>(Note: frequency events highlighted in blue have been identified as FMEs per BAL-001-TRE-1 and the Performance Disturbance Compliance Working group.)</w:t>
      </w:r>
    </w:p>
    <w:p w14:paraId="2C051033" w14:textId="4734CF35" w:rsidR="00B21C71" w:rsidRPr="00331765" w:rsidRDefault="00B21C71" w:rsidP="00B21C71"/>
    <w:p w14:paraId="2AB98E3E" w14:textId="06361299" w:rsidR="00C4291B" w:rsidRPr="00331765" w:rsidRDefault="00C4291B" w:rsidP="00B21C71"/>
    <w:p w14:paraId="75680D87" w14:textId="12D8FCEB" w:rsidR="00FF4A2D" w:rsidRPr="00331765" w:rsidRDefault="00FF4A2D" w:rsidP="00B21C71">
      <w:r w:rsidRPr="00331765">
        <w:rPr>
          <w:noProof/>
        </w:rPr>
        <w:drawing>
          <wp:inline distT="0" distB="0" distL="0" distR="0" wp14:anchorId="14D78D6F" wp14:editId="36737401">
            <wp:extent cx="5943600" cy="353512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535123"/>
                    </a:xfrm>
                    <a:prstGeom prst="rect">
                      <a:avLst/>
                    </a:prstGeom>
                    <a:noFill/>
                  </pic:spPr>
                </pic:pic>
              </a:graphicData>
            </a:graphic>
          </wp:inline>
        </w:drawing>
      </w:r>
    </w:p>
    <w:p w14:paraId="5865BDA0" w14:textId="77777777" w:rsidR="003A690D" w:rsidRPr="00331765" w:rsidRDefault="003A690D" w:rsidP="00B21C71"/>
    <w:p w14:paraId="409970D4" w14:textId="4E85A4C4" w:rsidR="003A690D" w:rsidRPr="00331765" w:rsidRDefault="003A690D" w:rsidP="00823697">
      <w:pPr>
        <w:pStyle w:val="Heading2"/>
      </w:pPr>
      <w:bookmarkStart w:id="254" w:name="_Toc453311347"/>
      <w:r w:rsidRPr="00331765">
        <w:t>Responsive Reserve Events</w:t>
      </w:r>
      <w:bookmarkEnd w:id="254"/>
    </w:p>
    <w:p w14:paraId="6B7A5251" w14:textId="77777777" w:rsidR="004809C1" w:rsidRPr="00331765" w:rsidRDefault="004809C1" w:rsidP="007D2D64">
      <w:pPr>
        <w:rPr>
          <w:szCs w:val="21"/>
        </w:rPr>
      </w:pPr>
    </w:p>
    <w:p w14:paraId="598A56F2" w14:textId="1544439B" w:rsidR="003A690D" w:rsidRPr="00331765" w:rsidRDefault="003A690D" w:rsidP="007D2D64">
      <w:pPr>
        <w:rPr>
          <w:szCs w:val="21"/>
        </w:rPr>
      </w:pPr>
      <w:r w:rsidRPr="00331765">
        <w:rPr>
          <w:szCs w:val="21"/>
        </w:rPr>
        <w:t xml:space="preserve">There were </w:t>
      </w:r>
      <w:r w:rsidR="007728F0" w:rsidRPr="00331765">
        <w:rPr>
          <w:szCs w:val="21"/>
        </w:rPr>
        <w:t>seven</w:t>
      </w:r>
      <w:r w:rsidRPr="00331765">
        <w:rPr>
          <w:szCs w:val="21"/>
        </w:rPr>
        <w:t xml:space="preserve"> events where Responsive Reserve MWs were released to SCED in </w:t>
      </w:r>
      <w:r w:rsidR="007728F0" w:rsidRPr="00331765">
        <w:rPr>
          <w:szCs w:val="21"/>
        </w:rPr>
        <w:t>May</w:t>
      </w:r>
      <w:r w:rsidRPr="00331765">
        <w:rPr>
          <w:szCs w:val="21"/>
        </w:rPr>
        <w:t>. The events highlighted in blue were related to frequency events reported in Section 2.1 above.</w:t>
      </w:r>
    </w:p>
    <w:p w14:paraId="1613747D" w14:textId="77777777" w:rsidR="009446FA" w:rsidRPr="00331765" w:rsidRDefault="009446FA" w:rsidP="003A690D">
      <w:pPr>
        <w:ind w:left="1260"/>
        <w:rPr>
          <w:szCs w:val="21"/>
        </w:rPr>
      </w:pPr>
    </w:p>
    <w:tbl>
      <w:tblPr>
        <w:tblW w:w="9270" w:type="dxa"/>
        <w:tblInd w:w="-10" w:type="dxa"/>
        <w:tblLook w:val="04A0" w:firstRow="1" w:lastRow="0" w:firstColumn="1" w:lastColumn="0" w:noHBand="0" w:noVBand="1"/>
      </w:tblPr>
      <w:tblGrid>
        <w:gridCol w:w="2000"/>
        <w:gridCol w:w="2050"/>
        <w:gridCol w:w="1440"/>
        <w:gridCol w:w="1350"/>
        <w:gridCol w:w="2430"/>
      </w:tblGrid>
      <w:tr w:rsidR="00810CC3" w:rsidRPr="00331765" w14:paraId="2A49BB18" w14:textId="77777777" w:rsidTr="00810CC3">
        <w:trPr>
          <w:trHeight w:val="300"/>
        </w:trPr>
        <w:tc>
          <w:tcPr>
            <w:tcW w:w="200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0E8C32A0" w14:textId="77777777" w:rsidR="00810CC3" w:rsidRPr="00331765" w:rsidRDefault="00810CC3" w:rsidP="00810CC3">
            <w:pPr>
              <w:jc w:val="center"/>
              <w:rPr>
                <w:rFonts w:cs="Arial"/>
                <w:b/>
                <w:bCs/>
                <w:color w:val="FFFFFF"/>
              </w:rPr>
            </w:pPr>
            <w:r w:rsidRPr="00331765">
              <w:rPr>
                <w:rFonts w:cs="Arial"/>
                <w:b/>
                <w:bCs/>
                <w:color w:val="FFFFFF"/>
              </w:rPr>
              <w:t>Date and Time Released to SCED</w:t>
            </w:r>
          </w:p>
        </w:tc>
        <w:tc>
          <w:tcPr>
            <w:tcW w:w="205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337ED581" w14:textId="77777777" w:rsidR="00810CC3" w:rsidRPr="00331765" w:rsidRDefault="00810CC3" w:rsidP="00810CC3">
            <w:pPr>
              <w:jc w:val="center"/>
              <w:rPr>
                <w:rFonts w:cs="Arial"/>
                <w:b/>
                <w:bCs/>
                <w:color w:val="FFFFFF"/>
              </w:rPr>
            </w:pPr>
            <w:r w:rsidRPr="00331765">
              <w:rPr>
                <w:rFonts w:cs="Arial"/>
                <w:b/>
                <w:bCs/>
                <w:color w:val="FFFFFF"/>
              </w:rPr>
              <w:t>Date and Time Recalled</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23D1843E" w14:textId="77777777" w:rsidR="00810CC3" w:rsidRPr="00331765" w:rsidRDefault="00810CC3" w:rsidP="00810CC3">
            <w:pPr>
              <w:jc w:val="center"/>
              <w:rPr>
                <w:rFonts w:cs="Arial"/>
                <w:b/>
                <w:bCs/>
                <w:color w:val="FFFFFF"/>
              </w:rPr>
            </w:pPr>
            <w:r w:rsidRPr="00331765">
              <w:rPr>
                <w:rFonts w:cs="Arial"/>
                <w:b/>
                <w:bCs/>
                <w:color w:val="FFFFFF"/>
              </w:rPr>
              <w:t>Duration of Event</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37CAF1DA" w14:textId="77777777" w:rsidR="00810CC3" w:rsidRPr="00331765" w:rsidRDefault="00810CC3" w:rsidP="00810CC3">
            <w:pPr>
              <w:jc w:val="center"/>
              <w:rPr>
                <w:rFonts w:cs="Arial"/>
                <w:b/>
                <w:bCs/>
                <w:color w:val="FFFFFF"/>
              </w:rPr>
            </w:pPr>
            <w:r w:rsidRPr="00331765">
              <w:rPr>
                <w:rFonts w:cs="Arial"/>
                <w:b/>
                <w:bCs/>
                <w:color w:val="FFFFFF"/>
              </w:rPr>
              <w:t>Maximum MWs Released</w:t>
            </w:r>
          </w:p>
        </w:tc>
        <w:tc>
          <w:tcPr>
            <w:tcW w:w="2430" w:type="dxa"/>
            <w:vMerge w:val="restart"/>
            <w:tcBorders>
              <w:top w:val="single" w:sz="8" w:space="0" w:color="auto"/>
              <w:left w:val="single" w:sz="8" w:space="0" w:color="auto"/>
              <w:bottom w:val="single" w:sz="8" w:space="0" w:color="000000"/>
              <w:right w:val="single" w:sz="8" w:space="0" w:color="auto"/>
            </w:tcBorders>
            <w:shd w:val="clear" w:color="000000" w:fill="444D53"/>
            <w:vAlign w:val="center"/>
            <w:hideMark/>
          </w:tcPr>
          <w:p w14:paraId="7FACFBED" w14:textId="77777777" w:rsidR="00810CC3" w:rsidRPr="00331765" w:rsidRDefault="00810CC3" w:rsidP="00810CC3">
            <w:pPr>
              <w:jc w:val="center"/>
              <w:rPr>
                <w:rFonts w:cs="Arial"/>
                <w:b/>
                <w:bCs/>
                <w:color w:val="FFFFFF"/>
              </w:rPr>
            </w:pPr>
            <w:r w:rsidRPr="00331765">
              <w:rPr>
                <w:rFonts w:cs="Arial"/>
                <w:b/>
                <w:bCs/>
                <w:color w:val="FFFFFF"/>
              </w:rPr>
              <w:t>Comments</w:t>
            </w:r>
          </w:p>
        </w:tc>
      </w:tr>
      <w:tr w:rsidR="00810CC3" w:rsidRPr="00331765" w14:paraId="7A896DBB" w14:textId="77777777" w:rsidTr="00810CC3">
        <w:trPr>
          <w:trHeight w:val="315"/>
        </w:trPr>
        <w:tc>
          <w:tcPr>
            <w:tcW w:w="2000" w:type="dxa"/>
            <w:vMerge/>
            <w:tcBorders>
              <w:top w:val="single" w:sz="8" w:space="0" w:color="auto"/>
              <w:left w:val="single" w:sz="8" w:space="0" w:color="auto"/>
              <w:bottom w:val="single" w:sz="8" w:space="0" w:color="000000"/>
              <w:right w:val="single" w:sz="8" w:space="0" w:color="auto"/>
            </w:tcBorders>
            <w:vAlign w:val="center"/>
            <w:hideMark/>
          </w:tcPr>
          <w:p w14:paraId="699B5544" w14:textId="77777777" w:rsidR="00810CC3" w:rsidRPr="00331765" w:rsidRDefault="00810CC3" w:rsidP="00810CC3">
            <w:pPr>
              <w:rPr>
                <w:rFonts w:cs="Arial"/>
                <w:b/>
                <w:bCs/>
                <w:color w:val="FFFFFF"/>
              </w:rPr>
            </w:pPr>
          </w:p>
        </w:tc>
        <w:tc>
          <w:tcPr>
            <w:tcW w:w="2050" w:type="dxa"/>
            <w:vMerge/>
            <w:tcBorders>
              <w:top w:val="single" w:sz="8" w:space="0" w:color="auto"/>
              <w:left w:val="single" w:sz="8" w:space="0" w:color="auto"/>
              <w:bottom w:val="single" w:sz="8" w:space="0" w:color="000000"/>
              <w:right w:val="single" w:sz="8" w:space="0" w:color="auto"/>
            </w:tcBorders>
            <w:vAlign w:val="center"/>
            <w:hideMark/>
          </w:tcPr>
          <w:p w14:paraId="072311D6" w14:textId="77777777" w:rsidR="00810CC3" w:rsidRPr="00331765" w:rsidRDefault="00810CC3" w:rsidP="00810CC3">
            <w:pPr>
              <w:rPr>
                <w:rFonts w:cs="Arial"/>
                <w:b/>
                <w:bCs/>
                <w:color w:val="FFFFFF"/>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76FE315" w14:textId="77777777" w:rsidR="00810CC3" w:rsidRPr="00331765" w:rsidRDefault="00810CC3" w:rsidP="00810CC3">
            <w:pPr>
              <w:rPr>
                <w:rFonts w:cs="Arial"/>
                <w:b/>
                <w:bCs/>
                <w:color w:val="FFFFFF"/>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4A677A24" w14:textId="77777777" w:rsidR="00810CC3" w:rsidRPr="00331765" w:rsidRDefault="00810CC3" w:rsidP="00810CC3">
            <w:pPr>
              <w:rPr>
                <w:rFonts w:cs="Arial"/>
                <w:b/>
                <w:bCs/>
                <w:color w:val="FFFFFF"/>
              </w:rPr>
            </w:pPr>
          </w:p>
        </w:tc>
        <w:tc>
          <w:tcPr>
            <w:tcW w:w="2430" w:type="dxa"/>
            <w:vMerge/>
            <w:tcBorders>
              <w:top w:val="single" w:sz="8" w:space="0" w:color="auto"/>
              <w:left w:val="single" w:sz="8" w:space="0" w:color="auto"/>
              <w:bottom w:val="single" w:sz="8" w:space="0" w:color="000000"/>
              <w:right w:val="single" w:sz="8" w:space="0" w:color="auto"/>
            </w:tcBorders>
            <w:vAlign w:val="center"/>
            <w:hideMark/>
          </w:tcPr>
          <w:p w14:paraId="7EC584ED" w14:textId="77777777" w:rsidR="00810CC3" w:rsidRPr="00331765" w:rsidRDefault="00810CC3" w:rsidP="00810CC3">
            <w:pPr>
              <w:rPr>
                <w:rFonts w:cs="Arial"/>
                <w:b/>
                <w:bCs/>
                <w:color w:val="FFFFFF"/>
              </w:rPr>
            </w:pPr>
          </w:p>
        </w:tc>
      </w:tr>
      <w:tr w:rsidR="007728F0" w:rsidRPr="00331765" w14:paraId="54E1B146"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005F62D0" w14:textId="77777777" w:rsidR="007728F0" w:rsidRPr="00331765" w:rsidRDefault="007728F0" w:rsidP="007728F0">
            <w:pPr>
              <w:jc w:val="right"/>
              <w:rPr>
                <w:rFonts w:cs="Arial"/>
                <w:color w:val="000000"/>
                <w:sz w:val="18"/>
                <w:szCs w:val="18"/>
              </w:rPr>
            </w:pPr>
            <w:r w:rsidRPr="00331765">
              <w:rPr>
                <w:rFonts w:cs="Arial"/>
                <w:color w:val="000000"/>
                <w:sz w:val="18"/>
                <w:szCs w:val="18"/>
              </w:rPr>
              <w:t>5/1/2016 12:32:36</w:t>
            </w:r>
          </w:p>
        </w:tc>
        <w:tc>
          <w:tcPr>
            <w:tcW w:w="2050" w:type="dxa"/>
            <w:tcBorders>
              <w:top w:val="nil"/>
              <w:left w:val="nil"/>
              <w:bottom w:val="single" w:sz="4" w:space="0" w:color="auto"/>
              <w:right w:val="single" w:sz="4" w:space="0" w:color="auto"/>
            </w:tcBorders>
            <w:shd w:val="clear" w:color="000000" w:fill="B4C6E7"/>
            <w:noWrap/>
            <w:vAlign w:val="center"/>
            <w:hideMark/>
          </w:tcPr>
          <w:p w14:paraId="665E7717" w14:textId="77777777" w:rsidR="007728F0" w:rsidRPr="00331765" w:rsidRDefault="007728F0" w:rsidP="007728F0">
            <w:pPr>
              <w:jc w:val="right"/>
              <w:rPr>
                <w:rFonts w:cs="Arial"/>
                <w:color w:val="000000"/>
                <w:sz w:val="18"/>
                <w:szCs w:val="18"/>
              </w:rPr>
            </w:pPr>
            <w:r w:rsidRPr="00331765">
              <w:rPr>
                <w:rFonts w:cs="Arial"/>
                <w:color w:val="000000"/>
                <w:sz w:val="18"/>
                <w:szCs w:val="18"/>
              </w:rPr>
              <w:t>5/1/2016 12:34:52</w:t>
            </w:r>
          </w:p>
        </w:tc>
        <w:tc>
          <w:tcPr>
            <w:tcW w:w="1440" w:type="dxa"/>
            <w:tcBorders>
              <w:top w:val="nil"/>
              <w:left w:val="nil"/>
              <w:bottom w:val="single" w:sz="4" w:space="0" w:color="auto"/>
              <w:right w:val="single" w:sz="4" w:space="0" w:color="auto"/>
            </w:tcBorders>
            <w:shd w:val="clear" w:color="000000" w:fill="B4C6E7"/>
            <w:noWrap/>
            <w:vAlign w:val="center"/>
            <w:hideMark/>
          </w:tcPr>
          <w:p w14:paraId="510B89AB" w14:textId="77777777" w:rsidR="007728F0" w:rsidRPr="00331765" w:rsidRDefault="007728F0" w:rsidP="007728F0">
            <w:pPr>
              <w:jc w:val="right"/>
              <w:rPr>
                <w:rFonts w:cs="Arial"/>
                <w:color w:val="000000"/>
                <w:sz w:val="18"/>
                <w:szCs w:val="18"/>
              </w:rPr>
            </w:pPr>
            <w:r w:rsidRPr="00331765">
              <w:rPr>
                <w:rFonts w:cs="Arial"/>
                <w:color w:val="000000"/>
                <w:sz w:val="18"/>
                <w:szCs w:val="18"/>
              </w:rPr>
              <w:t>0:02:16</w:t>
            </w:r>
          </w:p>
        </w:tc>
        <w:tc>
          <w:tcPr>
            <w:tcW w:w="1350" w:type="dxa"/>
            <w:tcBorders>
              <w:top w:val="nil"/>
              <w:left w:val="nil"/>
              <w:bottom w:val="single" w:sz="4" w:space="0" w:color="auto"/>
              <w:right w:val="single" w:sz="4" w:space="0" w:color="auto"/>
            </w:tcBorders>
            <w:shd w:val="clear" w:color="000000" w:fill="B4C6E7"/>
            <w:noWrap/>
            <w:vAlign w:val="center"/>
            <w:hideMark/>
          </w:tcPr>
          <w:p w14:paraId="42AD44F4" w14:textId="77777777" w:rsidR="007728F0" w:rsidRPr="00331765" w:rsidRDefault="007728F0" w:rsidP="007728F0">
            <w:pPr>
              <w:jc w:val="right"/>
              <w:rPr>
                <w:rFonts w:cs="Arial"/>
                <w:color w:val="000000"/>
                <w:sz w:val="18"/>
                <w:szCs w:val="18"/>
              </w:rPr>
            </w:pPr>
            <w:r w:rsidRPr="00331765">
              <w:rPr>
                <w:rFonts w:cs="Arial"/>
                <w:color w:val="000000"/>
                <w:sz w:val="18"/>
                <w:szCs w:val="18"/>
              </w:rPr>
              <w:t>368.75</w:t>
            </w:r>
          </w:p>
        </w:tc>
        <w:tc>
          <w:tcPr>
            <w:tcW w:w="2430" w:type="dxa"/>
            <w:tcBorders>
              <w:top w:val="nil"/>
              <w:left w:val="nil"/>
              <w:bottom w:val="single" w:sz="4" w:space="0" w:color="auto"/>
              <w:right w:val="single" w:sz="4" w:space="0" w:color="auto"/>
            </w:tcBorders>
            <w:shd w:val="clear" w:color="000000" w:fill="B4C6E7"/>
            <w:noWrap/>
            <w:vAlign w:val="center"/>
            <w:hideMark/>
          </w:tcPr>
          <w:p w14:paraId="0C3B2AB2"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57F90D2A"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715AB6A0" w14:textId="77777777" w:rsidR="007728F0" w:rsidRPr="00331765" w:rsidRDefault="007728F0" w:rsidP="007728F0">
            <w:pPr>
              <w:jc w:val="right"/>
              <w:rPr>
                <w:rFonts w:cs="Arial"/>
                <w:color w:val="000000"/>
                <w:sz w:val="18"/>
                <w:szCs w:val="18"/>
              </w:rPr>
            </w:pPr>
            <w:r w:rsidRPr="00331765">
              <w:rPr>
                <w:rFonts w:cs="Arial"/>
                <w:color w:val="000000"/>
                <w:sz w:val="18"/>
                <w:szCs w:val="18"/>
              </w:rPr>
              <w:t>5/1/2016 20:20:44</w:t>
            </w:r>
          </w:p>
        </w:tc>
        <w:tc>
          <w:tcPr>
            <w:tcW w:w="2050" w:type="dxa"/>
            <w:tcBorders>
              <w:top w:val="nil"/>
              <w:left w:val="nil"/>
              <w:bottom w:val="single" w:sz="4" w:space="0" w:color="auto"/>
              <w:right w:val="single" w:sz="4" w:space="0" w:color="auto"/>
            </w:tcBorders>
            <w:shd w:val="clear" w:color="000000" w:fill="B4C6E7"/>
            <w:noWrap/>
            <w:vAlign w:val="center"/>
            <w:hideMark/>
          </w:tcPr>
          <w:p w14:paraId="401CFD0E" w14:textId="77777777" w:rsidR="007728F0" w:rsidRPr="00331765" w:rsidRDefault="007728F0" w:rsidP="007728F0">
            <w:pPr>
              <w:jc w:val="right"/>
              <w:rPr>
                <w:rFonts w:cs="Arial"/>
                <w:color w:val="000000"/>
                <w:sz w:val="18"/>
                <w:szCs w:val="18"/>
              </w:rPr>
            </w:pPr>
            <w:r w:rsidRPr="00331765">
              <w:rPr>
                <w:rFonts w:cs="Arial"/>
                <w:color w:val="000000"/>
                <w:sz w:val="18"/>
                <w:szCs w:val="18"/>
              </w:rPr>
              <w:t>5/1/2016 20:20:56</w:t>
            </w:r>
          </w:p>
        </w:tc>
        <w:tc>
          <w:tcPr>
            <w:tcW w:w="1440" w:type="dxa"/>
            <w:tcBorders>
              <w:top w:val="nil"/>
              <w:left w:val="nil"/>
              <w:bottom w:val="single" w:sz="4" w:space="0" w:color="auto"/>
              <w:right w:val="single" w:sz="4" w:space="0" w:color="auto"/>
            </w:tcBorders>
            <w:shd w:val="clear" w:color="000000" w:fill="B4C6E7"/>
            <w:noWrap/>
            <w:vAlign w:val="center"/>
            <w:hideMark/>
          </w:tcPr>
          <w:p w14:paraId="3324CF57" w14:textId="77777777" w:rsidR="007728F0" w:rsidRPr="00331765" w:rsidRDefault="007728F0" w:rsidP="007728F0">
            <w:pPr>
              <w:jc w:val="right"/>
              <w:rPr>
                <w:rFonts w:cs="Arial"/>
                <w:color w:val="000000"/>
                <w:sz w:val="18"/>
                <w:szCs w:val="18"/>
              </w:rPr>
            </w:pPr>
            <w:r w:rsidRPr="00331765">
              <w:rPr>
                <w:rFonts w:cs="Arial"/>
                <w:color w:val="000000"/>
                <w:sz w:val="18"/>
                <w:szCs w:val="18"/>
              </w:rPr>
              <w:t>0:00:12</w:t>
            </w:r>
          </w:p>
        </w:tc>
        <w:tc>
          <w:tcPr>
            <w:tcW w:w="1350" w:type="dxa"/>
            <w:tcBorders>
              <w:top w:val="nil"/>
              <w:left w:val="nil"/>
              <w:bottom w:val="single" w:sz="4" w:space="0" w:color="auto"/>
              <w:right w:val="single" w:sz="4" w:space="0" w:color="auto"/>
            </w:tcBorders>
            <w:shd w:val="clear" w:color="000000" w:fill="B4C6E7"/>
            <w:noWrap/>
            <w:vAlign w:val="center"/>
            <w:hideMark/>
          </w:tcPr>
          <w:p w14:paraId="2632FA80" w14:textId="77777777" w:rsidR="007728F0" w:rsidRPr="00331765" w:rsidRDefault="007728F0" w:rsidP="007728F0">
            <w:pPr>
              <w:jc w:val="right"/>
              <w:rPr>
                <w:rFonts w:cs="Arial"/>
                <w:color w:val="000000"/>
                <w:sz w:val="18"/>
                <w:szCs w:val="18"/>
              </w:rPr>
            </w:pPr>
            <w:r w:rsidRPr="00331765">
              <w:rPr>
                <w:rFonts w:cs="Arial"/>
                <w:color w:val="000000"/>
                <w:sz w:val="18"/>
                <w:szCs w:val="18"/>
              </w:rPr>
              <w:t>1821.65</w:t>
            </w:r>
          </w:p>
        </w:tc>
        <w:tc>
          <w:tcPr>
            <w:tcW w:w="2430" w:type="dxa"/>
            <w:tcBorders>
              <w:top w:val="nil"/>
              <w:left w:val="nil"/>
              <w:bottom w:val="single" w:sz="4" w:space="0" w:color="auto"/>
              <w:right w:val="single" w:sz="4" w:space="0" w:color="auto"/>
            </w:tcBorders>
            <w:shd w:val="clear" w:color="000000" w:fill="B4C6E7"/>
            <w:noWrap/>
            <w:vAlign w:val="center"/>
            <w:hideMark/>
          </w:tcPr>
          <w:p w14:paraId="0CC0B554"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19AC894B"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087AE033" w14:textId="77777777" w:rsidR="007728F0" w:rsidRPr="00331765" w:rsidRDefault="007728F0" w:rsidP="007728F0">
            <w:pPr>
              <w:jc w:val="right"/>
              <w:rPr>
                <w:rFonts w:cs="Arial"/>
                <w:color w:val="000000"/>
                <w:sz w:val="18"/>
                <w:szCs w:val="18"/>
              </w:rPr>
            </w:pPr>
            <w:r w:rsidRPr="00331765">
              <w:rPr>
                <w:rFonts w:cs="Arial"/>
                <w:color w:val="000000"/>
                <w:sz w:val="18"/>
                <w:szCs w:val="18"/>
              </w:rPr>
              <w:t>5/5/2016 12:31:12</w:t>
            </w:r>
          </w:p>
        </w:tc>
        <w:tc>
          <w:tcPr>
            <w:tcW w:w="2050" w:type="dxa"/>
            <w:tcBorders>
              <w:top w:val="nil"/>
              <w:left w:val="nil"/>
              <w:bottom w:val="single" w:sz="4" w:space="0" w:color="auto"/>
              <w:right w:val="single" w:sz="4" w:space="0" w:color="auto"/>
            </w:tcBorders>
            <w:shd w:val="clear" w:color="000000" w:fill="B4C6E7"/>
            <w:noWrap/>
            <w:vAlign w:val="center"/>
            <w:hideMark/>
          </w:tcPr>
          <w:p w14:paraId="6CF7B321" w14:textId="77777777" w:rsidR="007728F0" w:rsidRPr="00331765" w:rsidRDefault="007728F0" w:rsidP="007728F0">
            <w:pPr>
              <w:jc w:val="right"/>
              <w:rPr>
                <w:rFonts w:cs="Arial"/>
                <w:color w:val="000000"/>
                <w:sz w:val="18"/>
                <w:szCs w:val="18"/>
              </w:rPr>
            </w:pPr>
            <w:r w:rsidRPr="00331765">
              <w:rPr>
                <w:rFonts w:cs="Arial"/>
                <w:color w:val="000000"/>
                <w:sz w:val="18"/>
                <w:szCs w:val="18"/>
              </w:rPr>
              <w:t>5/5/2016 12:35:52</w:t>
            </w:r>
          </w:p>
        </w:tc>
        <w:tc>
          <w:tcPr>
            <w:tcW w:w="1440" w:type="dxa"/>
            <w:tcBorders>
              <w:top w:val="nil"/>
              <w:left w:val="nil"/>
              <w:bottom w:val="single" w:sz="4" w:space="0" w:color="auto"/>
              <w:right w:val="single" w:sz="4" w:space="0" w:color="auto"/>
            </w:tcBorders>
            <w:shd w:val="clear" w:color="000000" w:fill="B4C6E7"/>
            <w:noWrap/>
            <w:vAlign w:val="center"/>
            <w:hideMark/>
          </w:tcPr>
          <w:p w14:paraId="759FF870" w14:textId="77777777" w:rsidR="007728F0" w:rsidRPr="00331765" w:rsidRDefault="007728F0" w:rsidP="007728F0">
            <w:pPr>
              <w:jc w:val="right"/>
              <w:rPr>
                <w:rFonts w:cs="Arial"/>
                <w:color w:val="000000"/>
                <w:sz w:val="18"/>
                <w:szCs w:val="18"/>
              </w:rPr>
            </w:pPr>
            <w:r w:rsidRPr="00331765">
              <w:rPr>
                <w:rFonts w:cs="Arial"/>
                <w:color w:val="000000"/>
                <w:sz w:val="18"/>
                <w:szCs w:val="18"/>
              </w:rPr>
              <w:t>0:04:40</w:t>
            </w:r>
          </w:p>
        </w:tc>
        <w:tc>
          <w:tcPr>
            <w:tcW w:w="1350" w:type="dxa"/>
            <w:tcBorders>
              <w:top w:val="nil"/>
              <w:left w:val="nil"/>
              <w:bottom w:val="single" w:sz="4" w:space="0" w:color="auto"/>
              <w:right w:val="single" w:sz="4" w:space="0" w:color="auto"/>
            </w:tcBorders>
            <w:shd w:val="clear" w:color="000000" w:fill="B4C6E7"/>
            <w:noWrap/>
            <w:vAlign w:val="center"/>
            <w:hideMark/>
          </w:tcPr>
          <w:p w14:paraId="150ADFD8" w14:textId="77777777" w:rsidR="007728F0" w:rsidRPr="00331765" w:rsidRDefault="007728F0" w:rsidP="007728F0">
            <w:pPr>
              <w:jc w:val="right"/>
              <w:rPr>
                <w:rFonts w:cs="Arial"/>
                <w:color w:val="000000"/>
                <w:sz w:val="18"/>
                <w:szCs w:val="18"/>
              </w:rPr>
            </w:pPr>
            <w:r w:rsidRPr="00331765">
              <w:rPr>
                <w:rFonts w:cs="Arial"/>
                <w:color w:val="000000"/>
                <w:sz w:val="18"/>
                <w:szCs w:val="18"/>
              </w:rPr>
              <w:t>523.63</w:t>
            </w:r>
          </w:p>
        </w:tc>
        <w:tc>
          <w:tcPr>
            <w:tcW w:w="2430" w:type="dxa"/>
            <w:tcBorders>
              <w:top w:val="nil"/>
              <w:left w:val="nil"/>
              <w:bottom w:val="single" w:sz="4" w:space="0" w:color="auto"/>
              <w:right w:val="single" w:sz="4" w:space="0" w:color="auto"/>
            </w:tcBorders>
            <w:shd w:val="clear" w:color="000000" w:fill="B4C6E7"/>
            <w:noWrap/>
            <w:vAlign w:val="center"/>
            <w:hideMark/>
          </w:tcPr>
          <w:p w14:paraId="5D3A1E62"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18E1AF92"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0B1BC71C" w14:textId="77777777" w:rsidR="007728F0" w:rsidRPr="00331765" w:rsidRDefault="007728F0" w:rsidP="007728F0">
            <w:pPr>
              <w:jc w:val="right"/>
              <w:rPr>
                <w:rFonts w:cs="Arial"/>
                <w:color w:val="000000"/>
                <w:sz w:val="18"/>
                <w:szCs w:val="18"/>
              </w:rPr>
            </w:pPr>
            <w:r w:rsidRPr="00331765">
              <w:rPr>
                <w:rFonts w:cs="Arial"/>
                <w:color w:val="000000"/>
                <w:sz w:val="18"/>
                <w:szCs w:val="18"/>
              </w:rPr>
              <w:t>5/7/2016 18:00:40</w:t>
            </w:r>
          </w:p>
        </w:tc>
        <w:tc>
          <w:tcPr>
            <w:tcW w:w="2050" w:type="dxa"/>
            <w:tcBorders>
              <w:top w:val="nil"/>
              <w:left w:val="nil"/>
              <w:bottom w:val="single" w:sz="4" w:space="0" w:color="auto"/>
              <w:right w:val="single" w:sz="4" w:space="0" w:color="auto"/>
            </w:tcBorders>
            <w:shd w:val="clear" w:color="000000" w:fill="B4C6E7"/>
            <w:noWrap/>
            <w:vAlign w:val="center"/>
            <w:hideMark/>
          </w:tcPr>
          <w:p w14:paraId="43B22DE0" w14:textId="77777777" w:rsidR="007728F0" w:rsidRPr="00331765" w:rsidRDefault="007728F0" w:rsidP="007728F0">
            <w:pPr>
              <w:jc w:val="right"/>
              <w:rPr>
                <w:rFonts w:cs="Arial"/>
                <w:color w:val="000000"/>
                <w:sz w:val="18"/>
                <w:szCs w:val="18"/>
              </w:rPr>
            </w:pPr>
            <w:r w:rsidRPr="00331765">
              <w:rPr>
                <w:rFonts w:cs="Arial"/>
                <w:color w:val="000000"/>
                <w:sz w:val="18"/>
                <w:szCs w:val="18"/>
              </w:rPr>
              <w:t>5/7/2016 18:02:12</w:t>
            </w:r>
          </w:p>
        </w:tc>
        <w:tc>
          <w:tcPr>
            <w:tcW w:w="1440" w:type="dxa"/>
            <w:tcBorders>
              <w:top w:val="nil"/>
              <w:left w:val="nil"/>
              <w:bottom w:val="single" w:sz="4" w:space="0" w:color="auto"/>
              <w:right w:val="single" w:sz="4" w:space="0" w:color="auto"/>
            </w:tcBorders>
            <w:shd w:val="clear" w:color="000000" w:fill="B4C6E7"/>
            <w:noWrap/>
            <w:vAlign w:val="center"/>
            <w:hideMark/>
          </w:tcPr>
          <w:p w14:paraId="2596C6C3" w14:textId="77777777" w:rsidR="007728F0" w:rsidRPr="00331765" w:rsidRDefault="007728F0" w:rsidP="007728F0">
            <w:pPr>
              <w:jc w:val="right"/>
              <w:rPr>
                <w:rFonts w:cs="Arial"/>
                <w:color w:val="000000"/>
                <w:sz w:val="18"/>
                <w:szCs w:val="18"/>
              </w:rPr>
            </w:pPr>
            <w:r w:rsidRPr="00331765">
              <w:rPr>
                <w:rFonts w:cs="Arial"/>
                <w:color w:val="000000"/>
                <w:sz w:val="18"/>
                <w:szCs w:val="18"/>
              </w:rPr>
              <w:t>0:01:32</w:t>
            </w:r>
          </w:p>
        </w:tc>
        <w:tc>
          <w:tcPr>
            <w:tcW w:w="1350" w:type="dxa"/>
            <w:tcBorders>
              <w:top w:val="nil"/>
              <w:left w:val="nil"/>
              <w:bottom w:val="single" w:sz="4" w:space="0" w:color="auto"/>
              <w:right w:val="single" w:sz="4" w:space="0" w:color="auto"/>
            </w:tcBorders>
            <w:shd w:val="clear" w:color="000000" w:fill="B4C6E7"/>
            <w:noWrap/>
            <w:vAlign w:val="center"/>
            <w:hideMark/>
          </w:tcPr>
          <w:p w14:paraId="2453FF42" w14:textId="77777777" w:rsidR="007728F0" w:rsidRPr="00331765" w:rsidRDefault="007728F0" w:rsidP="007728F0">
            <w:pPr>
              <w:jc w:val="right"/>
              <w:rPr>
                <w:rFonts w:cs="Arial"/>
                <w:color w:val="000000"/>
                <w:sz w:val="18"/>
                <w:szCs w:val="18"/>
              </w:rPr>
            </w:pPr>
            <w:r w:rsidRPr="00331765">
              <w:rPr>
                <w:rFonts w:cs="Arial"/>
                <w:color w:val="000000"/>
                <w:sz w:val="18"/>
                <w:szCs w:val="18"/>
              </w:rPr>
              <w:t>355.50</w:t>
            </w:r>
          </w:p>
        </w:tc>
        <w:tc>
          <w:tcPr>
            <w:tcW w:w="2430" w:type="dxa"/>
            <w:tcBorders>
              <w:top w:val="nil"/>
              <w:left w:val="nil"/>
              <w:bottom w:val="single" w:sz="4" w:space="0" w:color="auto"/>
              <w:right w:val="single" w:sz="4" w:space="0" w:color="auto"/>
            </w:tcBorders>
            <w:shd w:val="clear" w:color="000000" w:fill="B4C6E7"/>
            <w:noWrap/>
            <w:vAlign w:val="center"/>
            <w:hideMark/>
          </w:tcPr>
          <w:p w14:paraId="45744757"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2710B370"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25193B26" w14:textId="77777777" w:rsidR="007728F0" w:rsidRPr="00331765" w:rsidRDefault="007728F0" w:rsidP="007728F0">
            <w:pPr>
              <w:jc w:val="right"/>
              <w:rPr>
                <w:rFonts w:cs="Arial"/>
                <w:color w:val="000000"/>
                <w:sz w:val="18"/>
                <w:szCs w:val="18"/>
              </w:rPr>
            </w:pPr>
            <w:r w:rsidRPr="00331765">
              <w:rPr>
                <w:rFonts w:cs="Arial"/>
                <w:color w:val="000000"/>
                <w:sz w:val="18"/>
                <w:szCs w:val="18"/>
              </w:rPr>
              <w:t>5/12/2016 14:31:38</w:t>
            </w:r>
          </w:p>
        </w:tc>
        <w:tc>
          <w:tcPr>
            <w:tcW w:w="2050" w:type="dxa"/>
            <w:tcBorders>
              <w:top w:val="nil"/>
              <w:left w:val="nil"/>
              <w:bottom w:val="single" w:sz="4" w:space="0" w:color="auto"/>
              <w:right w:val="single" w:sz="4" w:space="0" w:color="auto"/>
            </w:tcBorders>
            <w:shd w:val="clear" w:color="000000" w:fill="B4C6E7"/>
            <w:noWrap/>
            <w:vAlign w:val="center"/>
            <w:hideMark/>
          </w:tcPr>
          <w:p w14:paraId="53FEE2BE" w14:textId="77777777" w:rsidR="007728F0" w:rsidRPr="00331765" w:rsidRDefault="007728F0" w:rsidP="007728F0">
            <w:pPr>
              <w:jc w:val="right"/>
              <w:rPr>
                <w:rFonts w:cs="Arial"/>
                <w:color w:val="000000"/>
                <w:sz w:val="18"/>
                <w:szCs w:val="18"/>
              </w:rPr>
            </w:pPr>
            <w:r w:rsidRPr="00331765">
              <w:rPr>
                <w:rFonts w:cs="Arial"/>
                <w:color w:val="000000"/>
                <w:sz w:val="18"/>
                <w:szCs w:val="18"/>
              </w:rPr>
              <w:t>5/12/2016 14:35:14</w:t>
            </w:r>
          </w:p>
        </w:tc>
        <w:tc>
          <w:tcPr>
            <w:tcW w:w="1440" w:type="dxa"/>
            <w:tcBorders>
              <w:top w:val="nil"/>
              <w:left w:val="nil"/>
              <w:bottom w:val="single" w:sz="4" w:space="0" w:color="auto"/>
              <w:right w:val="single" w:sz="4" w:space="0" w:color="auto"/>
            </w:tcBorders>
            <w:shd w:val="clear" w:color="000000" w:fill="B4C6E7"/>
            <w:noWrap/>
            <w:vAlign w:val="center"/>
            <w:hideMark/>
          </w:tcPr>
          <w:p w14:paraId="744D66DE" w14:textId="77777777" w:rsidR="007728F0" w:rsidRPr="00331765" w:rsidRDefault="007728F0" w:rsidP="007728F0">
            <w:pPr>
              <w:jc w:val="right"/>
              <w:rPr>
                <w:rFonts w:cs="Arial"/>
                <w:color w:val="000000"/>
                <w:sz w:val="18"/>
                <w:szCs w:val="18"/>
              </w:rPr>
            </w:pPr>
            <w:r w:rsidRPr="00331765">
              <w:rPr>
                <w:rFonts w:cs="Arial"/>
                <w:color w:val="000000"/>
                <w:sz w:val="18"/>
                <w:szCs w:val="18"/>
              </w:rPr>
              <w:t>0:03:36</w:t>
            </w:r>
          </w:p>
        </w:tc>
        <w:tc>
          <w:tcPr>
            <w:tcW w:w="1350" w:type="dxa"/>
            <w:tcBorders>
              <w:top w:val="nil"/>
              <w:left w:val="nil"/>
              <w:bottom w:val="single" w:sz="4" w:space="0" w:color="auto"/>
              <w:right w:val="single" w:sz="4" w:space="0" w:color="auto"/>
            </w:tcBorders>
            <w:shd w:val="clear" w:color="000000" w:fill="B4C6E7"/>
            <w:noWrap/>
            <w:vAlign w:val="center"/>
            <w:hideMark/>
          </w:tcPr>
          <w:p w14:paraId="5870364D" w14:textId="77777777" w:rsidR="007728F0" w:rsidRPr="00331765" w:rsidRDefault="007728F0" w:rsidP="007728F0">
            <w:pPr>
              <w:jc w:val="right"/>
              <w:rPr>
                <w:rFonts w:cs="Arial"/>
                <w:color w:val="000000"/>
                <w:sz w:val="18"/>
                <w:szCs w:val="18"/>
              </w:rPr>
            </w:pPr>
            <w:r w:rsidRPr="00331765">
              <w:rPr>
                <w:rFonts w:cs="Arial"/>
                <w:color w:val="000000"/>
                <w:sz w:val="18"/>
                <w:szCs w:val="18"/>
              </w:rPr>
              <w:t>244.48</w:t>
            </w:r>
          </w:p>
        </w:tc>
        <w:tc>
          <w:tcPr>
            <w:tcW w:w="2430" w:type="dxa"/>
            <w:tcBorders>
              <w:top w:val="nil"/>
              <w:left w:val="nil"/>
              <w:bottom w:val="single" w:sz="4" w:space="0" w:color="auto"/>
              <w:right w:val="single" w:sz="4" w:space="0" w:color="auto"/>
            </w:tcBorders>
            <w:shd w:val="clear" w:color="000000" w:fill="B4C6E7"/>
            <w:noWrap/>
            <w:vAlign w:val="center"/>
            <w:hideMark/>
          </w:tcPr>
          <w:p w14:paraId="63E0184A"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5A3E2866"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46C0A063" w14:textId="77777777" w:rsidR="007728F0" w:rsidRPr="00331765" w:rsidRDefault="007728F0" w:rsidP="007728F0">
            <w:pPr>
              <w:jc w:val="right"/>
              <w:rPr>
                <w:rFonts w:cs="Arial"/>
                <w:color w:val="000000"/>
                <w:sz w:val="18"/>
                <w:szCs w:val="18"/>
              </w:rPr>
            </w:pPr>
            <w:r w:rsidRPr="00331765">
              <w:rPr>
                <w:rFonts w:cs="Arial"/>
                <w:color w:val="000000"/>
                <w:sz w:val="18"/>
                <w:szCs w:val="18"/>
              </w:rPr>
              <w:t>5/21/2016 8:18:54</w:t>
            </w:r>
          </w:p>
        </w:tc>
        <w:tc>
          <w:tcPr>
            <w:tcW w:w="2050" w:type="dxa"/>
            <w:tcBorders>
              <w:top w:val="nil"/>
              <w:left w:val="nil"/>
              <w:bottom w:val="single" w:sz="4" w:space="0" w:color="auto"/>
              <w:right w:val="single" w:sz="4" w:space="0" w:color="auto"/>
            </w:tcBorders>
            <w:shd w:val="clear" w:color="000000" w:fill="B4C6E7"/>
            <w:noWrap/>
            <w:vAlign w:val="center"/>
            <w:hideMark/>
          </w:tcPr>
          <w:p w14:paraId="66D5C17E" w14:textId="77777777" w:rsidR="007728F0" w:rsidRPr="00331765" w:rsidRDefault="007728F0" w:rsidP="007728F0">
            <w:pPr>
              <w:jc w:val="right"/>
              <w:rPr>
                <w:rFonts w:cs="Arial"/>
                <w:color w:val="000000"/>
                <w:sz w:val="18"/>
                <w:szCs w:val="18"/>
              </w:rPr>
            </w:pPr>
            <w:r w:rsidRPr="00331765">
              <w:rPr>
                <w:rFonts w:cs="Arial"/>
                <w:color w:val="000000"/>
                <w:sz w:val="18"/>
                <w:szCs w:val="18"/>
              </w:rPr>
              <w:t>5/21/2016 8:21:26</w:t>
            </w:r>
          </w:p>
        </w:tc>
        <w:tc>
          <w:tcPr>
            <w:tcW w:w="1440" w:type="dxa"/>
            <w:tcBorders>
              <w:top w:val="nil"/>
              <w:left w:val="nil"/>
              <w:bottom w:val="single" w:sz="4" w:space="0" w:color="auto"/>
              <w:right w:val="single" w:sz="4" w:space="0" w:color="auto"/>
            </w:tcBorders>
            <w:shd w:val="clear" w:color="000000" w:fill="B4C6E7"/>
            <w:noWrap/>
            <w:vAlign w:val="center"/>
            <w:hideMark/>
          </w:tcPr>
          <w:p w14:paraId="316CDC36" w14:textId="77777777" w:rsidR="007728F0" w:rsidRPr="00331765" w:rsidRDefault="007728F0" w:rsidP="007728F0">
            <w:pPr>
              <w:jc w:val="right"/>
              <w:rPr>
                <w:rFonts w:cs="Arial"/>
                <w:color w:val="000000"/>
                <w:sz w:val="18"/>
                <w:szCs w:val="18"/>
              </w:rPr>
            </w:pPr>
            <w:r w:rsidRPr="00331765">
              <w:rPr>
                <w:rFonts w:cs="Arial"/>
                <w:color w:val="000000"/>
                <w:sz w:val="18"/>
                <w:szCs w:val="18"/>
              </w:rPr>
              <w:t>0:02:32</w:t>
            </w:r>
          </w:p>
        </w:tc>
        <w:tc>
          <w:tcPr>
            <w:tcW w:w="1350" w:type="dxa"/>
            <w:tcBorders>
              <w:top w:val="nil"/>
              <w:left w:val="nil"/>
              <w:bottom w:val="single" w:sz="4" w:space="0" w:color="auto"/>
              <w:right w:val="single" w:sz="4" w:space="0" w:color="auto"/>
            </w:tcBorders>
            <w:shd w:val="clear" w:color="000000" w:fill="B4C6E7"/>
            <w:noWrap/>
            <w:vAlign w:val="center"/>
            <w:hideMark/>
          </w:tcPr>
          <w:p w14:paraId="3848CA80" w14:textId="77777777" w:rsidR="007728F0" w:rsidRPr="00331765" w:rsidRDefault="007728F0" w:rsidP="007728F0">
            <w:pPr>
              <w:jc w:val="right"/>
              <w:rPr>
                <w:rFonts w:cs="Arial"/>
                <w:color w:val="000000"/>
                <w:sz w:val="18"/>
                <w:szCs w:val="18"/>
              </w:rPr>
            </w:pPr>
            <w:r w:rsidRPr="00331765">
              <w:rPr>
                <w:rFonts w:cs="Arial"/>
                <w:color w:val="000000"/>
                <w:sz w:val="18"/>
                <w:szCs w:val="18"/>
              </w:rPr>
              <w:t>216.44</w:t>
            </w:r>
          </w:p>
        </w:tc>
        <w:tc>
          <w:tcPr>
            <w:tcW w:w="2430" w:type="dxa"/>
            <w:tcBorders>
              <w:top w:val="nil"/>
              <w:left w:val="nil"/>
              <w:bottom w:val="single" w:sz="4" w:space="0" w:color="auto"/>
              <w:right w:val="single" w:sz="4" w:space="0" w:color="auto"/>
            </w:tcBorders>
            <w:shd w:val="clear" w:color="000000" w:fill="B4C6E7"/>
            <w:noWrap/>
            <w:vAlign w:val="center"/>
            <w:hideMark/>
          </w:tcPr>
          <w:p w14:paraId="5B8D63E5"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r w:rsidR="007728F0" w:rsidRPr="00331765" w14:paraId="6396A827" w14:textId="77777777" w:rsidTr="007728F0">
        <w:trPr>
          <w:trHeight w:val="480"/>
        </w:trPr>
        <w:tc>
          <w:tcPr>
            <w:tcW w:w="2000" w:type="dxa"/>
            <w:tcBorders>
              <w:top w:val="nil"/>
              <w:left w:val="single" w:sz="4" w:space="0" w:color="auto"/>
              <w:bottom w:val="single" w:sz="4" w:space="0" w:color="auto"/>
              <w:right w:val="single" w:sz="4" w:space="0" w:color="auto"/>
            </w:tcBorders>
            <w:shd w:val="clear" w:color="000000" w:fill="B4C6E7"/>
            <w:noWrap/>
            <w:vAlign w:val="center"/>
            <w:hideMark/>
          </w:tcPr>
          <w:p w14:paraId="1DA0B396" w14:textId="77777777" w:rsidR="007728F0" w:rsidRPr="00331765" w:rsidRDefault="007728F0" w:rsidP="007728F0">
            <w:pPr>
              <w:jc w:val="right"/>
              <w:rPr>
                <w:rFonts w:cs="Arial"/>
                <w:color w:val="000000"/>
                <w:sz w:val="18"/>
                <w:szCs w:val="18"/>
              </w:rPr>
            </w:pPr>
            <w:r w:rsidRPr="00331765">
              <w:rPr>
                <w:rFonts w:cs="Arial"/>
                <w:color w:val="000000"/>
                <w:sz w:val="18"/>
                <w:szCs w:val="18"/>
              </w:rPr>
              <w:t>5/26/2016 2:39:18</w:t>
            </w:r>
          </w:p>
        </w:tc>
        <w:tc>
          <w:tcPr>
            <w:tcW w:w="2050" w:type="dxa"/>
            <w:tcBorders>
              <w:top w:val="nil"/>
              <w:left w:val="nil"/>
              <w:bottom w:val="single" w:sz="4" w:space="0" w:color="auto"/>
              <w:right w:val="single" w:sz="4" w:space="0" w:color="auto"/>
            </w:tcBorders>
            <w:shd w:val="clear" w:color="000000" w:fill="B4C6E7"/>
            <w:noWrap/>
            <w:vAlign w:val="center"/>
            <w:hideMark/>
          </w:tcPr>
          <w:p w14:paraId="391655DD" w14:textId="77777777" w:rsidR="007728F0" w:rsidRPr="00331765" w:rsidRDefault="007728F0" w:rsidP="007728F0">
            <w:pPr>
              <w:jc w:val="right"/>
              <w:rPr>
                <w:rFonts w:cs="Arial"/>
                <w:color w:val="000000"/>
                <w:sz w:val="18"/>
                <w:szCs w:val="18"/>
              </w:rPr>
            </w:pPr>
            <w:r w:rsidRPr="00331765">
              <w:rPr>
                <w:rFonts w:cs="Arial"/>
                <w:color w:val="000000"/>
                <w:sz w:val="18"/>
                <w:szCs w:val="18"/>
              </w:rPr>
              <w:t>5/26/2016 2:42:02</w:t>
            </w:r>
          </w:p>
        </w:tc>
        <w:tc>
          <w:tcPr>
            <w:tcW w:w="1440" w:type="dxa"/>
            <w:tcBorders>
              <w:top w:val="nil"/>
              <w:left w:val="nil"/>
              <w:bottom w:val="single" w:sz="4" w:space="0" w:color="auto"/>
              <w:right w:val="single" w:sz="4" w:space="0" w:color="auto"/>
            </w:tcBorders>
            <w:shd w:val="clear" w:color="000000" w:fill="B4C6E7"/>
            <w:noWrap/>
            <w:vAlign w:val="center"/>
            <w:hideMark/>
          </w:tcPr>
          <w:p w14:paraId="28E8C6FE" w14:textId="77777777" w:rsidR="007728F0" w:rsidRPr="00331765" w:rsidRDefault="007728F0" w:rsidP="007728F0">
            <w:pPr>
              <w:jc w:val="right"/>
              <w:rPr>
                <w:rFonts w:cs="Arial"/>
                <w:color w:val="000000"/>
                <w:sz w:val="18"/>
                <w:szCs w:val="18"/>
              </w:rPr>
            </w:pPr>
            <w:r w:rsidRPr="00331765">
              <w:rPr>
                <w:rFonts w:cs="Arial"/>
                <w:color w:val="000000"/>
                <w:sz w:val="18"/>
                <w:szCs w:val="18"/>
              </w:rPr>
              <w:t>0:02:44</w:t>
            </w:r>
          </w:p>
        </w:tc>
        <w:tc>
          <w:tcPr>
            <w:tcW w:w="1350" w:type="dxa"/>
            <w:tcBorders>
              <w:top w:val="nil"/>
              <w:left w:val="nil"/>
              <w:bottom w:val="single" w:sz="4" w:space="0" w:color="auto"/>
              <w:right w:val="single" w:sz="4" w:space="0" w:color="auto"/>
            </w:tcBorders>
            <w:shd w:val="clear" w:color="000000" w:fill="B4C6E7"/>
            <w:noWrap/>
            <w:vAlign w:val="center"/>
            <w:hideMark/>
          </w:tcPr>
          <w:p w14:paraId="0526D199" w14:textId="77777777" w:rsidR="007728F0" w:rsidRPr="00331765" w:rsidRDefault="007728F0" w:rsidP="007728F0">
            <w:pPr>
              <w:jc w:val="right"/>
              <w:rPr>
                <w:rFonts w:cs="Arial"/>
                <w:color w:val="000000"/>
                <w:sz w:val="18"/>
                <w:szCs w:val="18"/>
              </w:rPr>
            </w:pPr>
            <w:r w:rsidRPr="00331765">
              <w:rPr>
                <w:rFonts w:cs="Arial"/>
                <w:color w:val="000000"/>
                <w:sz w:val="18"/>
                <w:szCs w:val="18"/>
              </w:rPr>
              <w:t>476.43</w:t>
            </w:r>
          </w:p>
        </w:tc>
        <w:tc>
          <w:tcPr>
            <w:tcW w:w="2430" w:type="dxa"/>
            <w:tcBorders>
              <w:top w:val="nil"/>
              <w:left w:val="nil"/>
              <w:bottom w:val="single" w:sz="4" w:space="0" w:color="auto"/>
              <w:right w:val="single" w:sz="4" w:space="0" w:color="auto"/>
            </w:tcBorders>
            <w:shd w:val="clear" w:color="000000" w:fill="B4C6E7"/>
            <w:noWrap/>
            <w:vAlign w:val="center"/>
            <w:hideMark/>
          </w:tcPr>
          <w:p w14:paraId="3D438D75" w14:textId="77777777" w:rsidR="007728F0" w:rsidRPr="00331765" w:rsidRDefault="007728F0" w:rsidP="007728F0">
            <w:pPr>
              <w:jc w:val="right"/>
              <w:rPr>
                <w:rFonts w:cs="Arial"/>
                <w:color w:val="000000"/>
                <w:sz w:val="18"/>
                <w:szCs w:val="18"/>
              </w:rPr>
            </w:pPr>
            <w:r w:rsidRPr="00331765">
              <w:rPr>
                <w:rFonts w:cs="Arial"/>
                <w:color w:val="000000"/>
                <w:sz w:val="18"/>
                <w:szCs w:val="18"/>
              </w:rPr>
              <w:t> </w:t>
            </w:r>
          </w:p>
        </w:tc>
      </w:tr>
    </w:tbl>
    <w:p w14:paraId="4F7B535A" w14:textId="77777777" w:rsidR="009446FA" w:rsidRPr="00331765" w:rsidRDefault="009446FA" w:rsidP="009446FA">
      <w:pPr>
        <w:rPr>
          <w:szCs w:val="21"/>
        </w:rPr>
      </w:pPr>
    </w:p>
    <w:p w14:paraId="5EB3D650" w14:textId="037B00E4" w:rsidR="008C2500" w:rsidRPr="00331765" w:rsidRDefault="001665CF" w:rsidP="008C2500">
      <w:pPr>
        <w:pStyle w:val="Heading2"/>
      </w:pPr>
      <w:bookmarkStart w:id="255" w:name="_Toc453311348"/>
      <w:r w:rsidRPr="00331765">
        <w:t>Load Resource Events</w:t>
      </w:r>
      <w:bookmarkEnd w:id="255"/>
    </w:p>
    <w:p w14:paraId="68C1EF3E" w14:textId="6FFC494E" w:rsidR="001665CF" w:rsidRPr="00331765" w:rsidRDefault="001665CF" w:rsidP="007D2D64">
      <w:pPr>
        <w:jc w:val="both"/>
        <w:rPr>
          <w:rFonts w:cs="Arial"/>
          <w:szCs w:val="21"/>
        </w:rPr>
      </w:pPr>
      <w:r w:rsidRPr="00331765">
        <w:rPr>
          <w:rFonts w:cs="Arial"/>
          <w:szCs w:val="21"/>
        </w:rPr>
        <w:t xml:space="preserve">There </w:t>
      </w:r>
      <w:r w:rsidR="007728F0" w:rsidRPr="00331765">
        <w:rPr>
          <w:rFonts w:cs="Arial"/>
          <w:szCs w:val="21"/>
        </w:rPr>
        <w:t>was one</w:t>
      </w:r>
      <w:r w:rsidRPr="00331765">
        <w:rPr>
          <w:rFonts w:cs="Arial"/>
          <w:szCs w:val="21"/>
        </w:rPr>
        <w:t xml:space="preserve"> load resource deployment events in </w:t>
      </w:r>
      <w:r w:rsidR="007728F0" w:rsidRPr="00331765">
        <w:rPr>
          <w:rFonts w:cs="Arial"/>
          <w:szCs w:val="21"/>
        </w:rPr>
        <w:t>May</w:t>
      </w:r>
      <w:r w:rsidR="00561C28" w:rsidRPr="00331765">
        <w:rPr>
          <w:rFonts w:cs="Arial"/>
          <w:szCs w:val="21"/>
        </w:rPr>
        <w:t xml:space="preserve">. Frequency was near, but not exceeding 59.7 Hz that caused some load resources to trip offline. </w:t>
      </w: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0"/>
        <w:gridCol w:w="2172"/>
        <w:gridCol w:w="1654"/>
        <w:gridCol w:w="1814"/>
        <w:gridCol w:w="1875"/>
      </w:tblGrid>
      <w:tr w:rsidR="0075177A" w:rsidRPr="00331765" w14:paraId="5E92129D" w14:textId="77777777" w:rsidTr="0075177A">
        <w:trPr>
          <w:trHeight w:val="927"/>
          <w:jc w:val="center"/>
        </w:trPr>
        <w:tc>
          <w:tcPr>
            <w:tcW w:w="1260" w:type="dxa"/>
            <w:shd w:val="clear" w:color="auto" w:fill="444D53" w:themeFill="accent2" w:themeFillShade="BF"/>
            <w:hideMark/>
          </w:tcPr>
          <w:p w14:paraId="6039164B" w14:textId="49C4EDEB" w:rsidR="0075177A" w:rsidRPr="00331765" w:rsidRDefault="0075177A" w:rsidP="007728F0">
            <w:pPr>
              <w:jc w:val="both"/>
              <w:rPr>
                <w:rFonts w:cs="Arial"/>
                <w:b/>
                <w:bCs/>
                <w:color w:val="FFFFFF" w:themeColor="background1"/>
                <w:sz w:val="18"/>
                <w:szCs w:val="18"/>
              </w:rPr>
            </w:pPr>
          </w:p>
        </w:tc>
        <w:tc>
          <w:tcPr>
            <w:tcW w:w="2172" w:type="dxa"/>
            <w:shd w:val="clear" w:color="auto" w:fill="444D53" w:themeFill="accent2" w:themeFillShade="BF"/>
            <w:vAlign w:val="center"/>
            <w:hideMark/>
          </w:tcPr>
          <w:p w14:paraId="09193755" w14:textId="07EED7DE" w:rsidR="0075177A" w:rsidRPr="00331765" w:rsidRDefault="0075177A" w:rsidP="0075177A">
            <w:pPr>
              <w:jc w:val="center"/>
              <w:rPr>
                <w:rFonts w:cs="Arial"/>
                <w:b/>
                <w:bCs/>
                <w:color w:val="FFFFFF" w:themeColor="background1"/>
                <w:sz w:val="18"/>
                <w:szCs w:val="18"/>
              </w:rPr>
            </w:pPr>
            <w:r w:rsidRPr="00331765">
              <w:rPr>
                <w:rFonts w:cs="Arial"/>
                <w:b/>
                <w:bCs/>
                <w:color w:val="FFFFFF" w:themeColor="background1"/>
                <w:sz w:val="18"/>
                <w:szCs w:val="18"/>
              </w:rPr>
              <w:t>Total LR RRS Responsibility (MW)</w:t>
            </w:r>
          </w:p>
        </w:tc>
        <w:tc>
          <w:tcPr>
            <w:tcW w:w="1654" w:type="dxa"/>
            <w:shd w:val="clear" w:color="auto" w:fill="444D53" w:themeFill="accent2" w:themeFillShade="BF"/>
            <w:vAlign w:val="center"/>
            <w:hideMark/>
          </w:tcPr>
          <w:p w14:paraId="276C6390" w14:textId="77777777" w:rsidR="0075177A" w:rsidRPr="00331765" w:rsidRDefault="0075177A" w:rsidP="0075177A">
            <w:pPr>
              <w:jc w:val="center"/>
              <w:rPr>
                <w:rFonts w:cs="Arial"/>
                <w:b/>
                <w:bCs/>
                <w:color w:val="FFFFFF" w:themeColor="background1"/>
                <w:sz w:val="18"/>
                <w:szCs w:val="18"/>
              </w:rPr>
            </w:pPr>
            <w:r w:rsidRPr="00331765">
              <w:rPr>
                <w:rFonts w:cs="Arial"/>
                <w:b/>
                <w:bCs/>
                <w:color w:val="FFFFFF" w:themeColor="background1"/>
                <w:sz w:val="18"/>
                <w:szCs w:val="18"/>
              </w:rPr>
              <w:t>LR Response (MW)</w:t>
            </w:r>
          </w:p>
        </w:tc>
        <w:tc>
          <w:tcPr>
            <w:tcW w:w="1814" w:type="dxa"/>
            <w:shd w:val="clear" w:color="auto" w:fill="444D53" w:themeFill="accent2" w:themeFillShade="BF"/>
            <w:vAlign w:val="center"/>
            <w:hideMark/>
          </w:tcPr>
          <w:p w14:paraId="0434612F" w14:textId="77777777" w:rsidR="0075177A" w:rsidRPr="00331765" w:rsidRDefault="0075177A" w:rsidP="0075177A">
            <w:pPr>
              <w:jc w:val="center"/>
              <w:rPr>
                <w:rFonts w:cs="Arial"/>
                <w:b/>
                <w:bCs/>
                <w:color w:val="FFFFFF" w:themeColor="background1"/>
                <w:sz w:val="18"/>
                <w:szCs w:val="18"/>
              </w:rPr>
            </w:pPr>
            <w:r w:rsidRPr="00331765">
              <w:rPr>
                <w:rFonts w:cs="Arial"/>
                <w:b/>
                <w:bCs/>
                <w:color w:val="FFFFFF" w:themeColor="background1"/>
                <w:sz w:val="18"/>
                <w:szCs w:val="18"/>
              </w:rPr>
              <w:t>Number of Load Resources Responding</w:t>
            </w:r>
          </w:p>
        </w:tc>
        <w:tc>
          <w:tcPr>
            <w:tcW w:w="1875" w:type="dxa"/>
            <w:shd w:val="clear" w:color="auto" w:fill="444D53" w:themeFill="accent2" w:themeFillShade="BF"/>
            <w:vAlign w:val="center"/>
            <w:hideMark/>
          </w:tcPr>
          <w:p w14:paraId="382AD74A" w14:textId="77777777" w:rsidR="0075177A" w:rsidRPr="00331765" w:rsidRDefault="0075177A" w:rsidP="0075177A">
            <w:pPr>
              <w:jc w:val="center"/>
              <w:rPr>
                <w:rFonts w:cs="Arial"/>
                <w:b/>
                <w:bCs/>
                <w:color w:val="FFFFFF" w:themeColor="background1"/>
                <w:sz w:val="18"/>
                <w:szCs w:val="18"/>
              </w:rPr>
            </w:pPr>
            <w:r w:rsidRPr="00331765">
              <w:rPr>
                <w:rFonts w:cs="Arial"/>
                <w:b/>
                <w:bCs/>
                <w:color w:val="FFFFFF" w:themeColor="background1"/>
                <w:sz w:val="18"/>
                <w:szCs w:val="18"/>
              </w:rPr>
              <w:t>Number of Load Resources Participating as ONRL</w:t>
            </w:r>
          </w:p>
        </w:tc>
      </w:tr>
      <w:tr w:rsidR="0075177A" w:rsidRPr="00331765" w14:paraId="15250F34" w14:textId="77777777" w:rsidTr="0075177A">
        <w:trPr>
          <w:trHeight w:val="416"/>
          <w:jc w:val="center"/>
        </w:trPr>
        <w:tc>
          <w:tcPr>
            <w:tcW w:w="1260" w:type="dxa"/>
            <w:hideMark/>
          </w:tcPr>
          <w:p w14:paraId="25456876" w14:textId="77777777" w:rsidR="0075177A" w:rsidRPr="00331765" w:rsidRDefault="0075177A" w:rsidP="007728F0">
            <w:pPr>
              <w:rPr>
                <w:rFonts w:cs="Arial"/>
                <w:b/>
                <w:bCs/>
                <w:sz w:val="18"/>
                <w:szCs w:val="18"/>
              </w:rPr>
            </w:pPr>
            <w:r w:rsidRPr="00331765">
              <w:rPr>
                <w:rFonts w:cs="Arial"/>
                <w:b/>
                <w:bCs/>
                <w:sz w:val="18"/>
                <w:szCs w:val="18"/>
              </w:rPr>
              <w:t>System Totals</w:t>
            </w:r>
          </w:p>
        </w:tc>
        <w:tc>
          <w:tcPr>
            <w:tcW w:w="2172" w:type="dxa"/>
            <w:vAlign w:val="center"/>
            <w:hideMark/>
          </w:tcPr>
          <w:p w14:paraId="72C53F8B" w14:textId="77777777" w:rsidR="0075177A" w:rsidRPr="00331765" w:rsidRDefault="0075177A" w:rsidP="0075177A">
            <w:pPr>
              <w:jc w:val="center"/>
              <w:rPr>
                <w:rFonts w:cs="Arial"/>
                <w:b/>
                <w:bCs/>
                <w:sz w:val="18"/>
                <w:szCs w:val="18"/>
              </w:rPr>
            </w:pPr>
            <w:r w:rsidRPr="00331765">
              <w:rPr>
                <w:rFonts w:cs="Arial"/>
                <w:b/>
                <w:bCs/>
                <w:sz w:val="18"/>
                <w:szCs w:val="18"/>
              </w:rPr>
              <w:t>1323.1</w:t>
            </w:r>
          </w:p>
        </w:tc>
        <w:tc>
          <w:tcPr>
            <w:tcW w:w="1654" w:type="dxa"/>
            <w:vAlign w:val="center"/>
            <w:hideMark/>
          </w:tcPr>
          <w:p w14:paraId="1423BF0B" w14:textId="77777777" w:rsidR="0075177A" w:rsidRPr="00331765" w:rsidRDefault="0075177A" w:rsidP="0075177A">
            <w:pPr>
              <w:jc w:val="center"/>
              <w:rPr>
                <w:rFonts w:cs="Arial"/>
                <w:b/>
                <w:bCs/>
                <w:sz w:val="18"/>
                <w:szCs w:val="18"/>
              </w:rPr>
            </w:pPr>
            <w:r w:rsidRPr="00331765">
              <w:rPr>
                <w:rFonts w:cs="Arial"/>
                <w:b/>
                <w:bCs/>
                <w:sz w:val="18"/>
                <w:szCs w:val="18"/>
              </w:rPr>
              <w:t>927.1</w:t>
            </w:r>
          </w:p>
        </w:tc>
        <w:tc>
          <w:tcPr>
            <w:tcW w:w="1814" w:type="dxa"/>
            <w:vAlign w:val="center"/>
            <w:hideMark/>
          </w:tcPr>
          <w:p w14:paraId="3A64D31A" w14:textId="77777777" w:rsidR="0075177A" w:rsidRPr="00331765" w:rsidRDefault="0075177A" w:rsidP="0075177A">
            <w:pPr>
              <w:jc w:val="center"/>
              <w:rPr>
                <w:rFonts w:cs="Arial"/>
                <w:b/>
                <w:bCs/>
                <w:sz w:val="18"/>
                <w:szCs w:val="18"/>
              </w:rPr>
            </w:pPr>
            <w:r w:rsidRPr="00331765">
              <w:rPr>
                <w:rFonts w:cs="Arial"/>
                <w:b/>
                <w:bCs/>
                <w:sz w:val="18"/>
                <w:szCs w:val="18"/>
              </w:rPr>
              <w:t>73</w:t>
            </w:r>
          </w:p>
        </w:tc>
        <w:tc>
          <w:tcPr>
            <w:tcW w:w="1875" w:type="dxa"/>
            <w:vAlign w:val="center"/>
            <w:hideMark/>
          </w:tcPr>
          <w:p w14:paraId="2069C7DC" w14:textId="77777777" w:rsidR="0075177A" w:rsidRPr="00331765" w:rsidRDefault="0075177A" w:rsidP="0075177A">
            <w:pPr>
              <w:jc w:val="center"/>
              <w:rPr>
                <w:rFonts w:cs="Arial"/>
                <w:b/>
                <w:bCs/>
                <w:sz w:val="18"/>
                <w:szCs w:val="18"/>
              </w:rPr>
            </w:pPr>
            <w:r w:rsidRPr="00331765">
              <w:rPr>
                <w:rFonts w:cs="Arial"/>
                <w:b/>
                <w:bCs/>
                <w:sz w:val="18"/>
                <w:szCs w:val="18"/>
              </w:rPr>
              <w:t>180</w:t>
            </w:r>
          </w:p>
        </w:tc>
      </w:tr>
    </w:tbl>
    <w:p w14:paraId="3022B48B" w14:textId="77777777" w:rsidR="007728F0" w:rsidRPr="00331765" w:rsidRDefault="007728F0" w:rsidP="007D2D64">
      <w:pPr>
        <w:jc w:val="both"/>
        <w:rPr>
          <w:rFonts w:cs="Arial"/>
          <w:szCs w:val="21"/>
        </w:rPr>
      </w:pPr>
    </w:p>
    <w:p w14:paraId="54D62D7D" w14:textId="77777777" w:rsidR="004809C1" w:rsidRPr="00331765" w:rsidRDefault="004809C1" w:rsidP="001665CF">
      <w:pPr>
        <w:ind w:left="540" w:firstLine="720"/>
        <w:jc w:val="both"/>
        <w:rPr>
          <w:rFonts w:cs="Arial"/>
          <w:szCs w:val="21"/>
        </w:rPr>
      </w:pPr>
    </w:p>
    <w:p w14:paraId="09CBBF79" w14:textId="4304D3E5" w:rsidR="004809C1" w:rsidRPr="003619F4" w:rsidRDefault="001665CF" w:rsidP="00182B2F">
      <w:pPr>
        <w:pStyle w:val="Heading1"/>
      </w:pPr>
      <w:bookmarkStart w:id="256" w:name="_Toc453311349"/>
      <w:r w:rsidRPr="00331765">
        <w:t>Reliability Unit Commitment</w:t>
      </w:r>
      <w:bookmarkEnd w:id="256"/>
    </w:p>
    <w:p w14:paraId="115482BF" w14:textId="77777777" w:rsidR="001665CF" w:rsidRPr="00331765" w:rsidRDefault="001665CF" w:rsidP="00182B2F">
      <w:pPr>
        <w:rPr>
          <w:rFonts w:cs="Arial"/>
          <w:szCs w:val="21"/>
        </w:rPr>
      </w:pPr>
      <w:r w:rsidRPr="00331765">
        <w:rPr>
          <w:rFonts w:cs="Arial"/>
          <w:szCs w:val="21"/>
        </w:rPr>
        <w:t xml:space="preserve">ERCOT reports on Reliability Unit Commitments (RUC) on a monthly basis. Commitments are reported grouped by operating day and weather zone. The total number of hours committed is the sum of the hours for all the units in the specified region. Additional information on RUC commitments can be found on the MIS secure site at Grid </w:t>
      </w:r>
      <w:r w:rsidRPr="00331765">
        <w:rPr>
          <w:rFonts w:cs="Arial"/>
          <w:szCs w:val="21"/>
        </w:rPr>
        <w:sym w:font="Wingdings" w:char="F0E0"/>
      </w:r>
      <w:r w:rsidRPr="00331765">
        <w:rPr>
          <w:rFonts w:cs="Arial"/>
          <w:szCs w:val="21"/>
        </w:rPr>
        <w:t xml:space="preserve"> Generation </w:t>
      </w:r>
      <w:r w:rsidRPr="00331765">
        <w:rPr>
          <w:rFonts w:cs="Arial"/>
          <w:szCs w:val="21"/>
        </w:rPr>
        <w:sym w:font="Wingdings" w:char="F0E0"/>
      </w:r>
      <w:r w:rsidRPr="00331765">
        <w:rPr>
          <w:rFonts w:cs="Arial"/>
          <w:szCs w:val="21"/>
        </w:rPr>
        <w:t xml:space="preserve"> Reliability Unit Commitment.</w:t>
      </w:r>
    </w:p>
    <w:p w14:paraId="72288AD6" w14:textId="77777777" w:rsidR="001665CF" w:rsidRPr="00331765" w:rsidRDefault="001665CF" w:rsidP="001665CF">
      <w:pPr>
        <w:jc w:val="both"/>
        <w:rPr>
          <w:rFonts w:cs="Arial"/>
          <w:szCs w:val="21"/>
        </w:rPr>
      </w:pPr>
    </w:p>
    <w:p w14:paraId="18632F74" w14:textId="02799384" w:rsidR="001665CF" w:rsidRPr="00331765" w:rsidRDefault="001665CF" w:rsidP="001665CF">
      <w:pPr>
        <w:jc w:val="both"/>
        <w:rPr>
          <w:rFonts w:cs="Arial"/>
          <w:szCs w:val="21"/>
        </w:rPr>
      </w:pPr>
      <w:r w:rsidRPr="00331765">
        <w:rPr>
          <w:rFonts w:cs="Arial"/>
          <w:szCs w:val="21"/>
        </w:rPr>
        <w:t xml:space="preserve">There were no DRUC commitments in </w:t>
      </w:r>
      <w:r w:rsidR="0027323C" w:rsidRPr="00331765">
        <w:rPr>
          <w:rFonts w:cs="Arial"/>
          <w:szCs w:val="21"/>
        </w:rPr>
        <w:t>May</w:t>
      </w:r>
      <w:r w:rsidRPr="00331765">
        <w:rPr>
          <w:rFonts w:cs="Arial"/>
          <w:szCs w:val="21"/>
        </w:rPr>
        <w:t>.</w:t>
      </w:r>
    </w:p>
    <w:p w14:paraId="3020246C" w14:textId="77777777" w:rsidR="001665CF" w:rsidRPr="00331765" w:rsidRDefault="001665CF" w:rsidP="001665CF">
      <w:pPr>
        <w:jc w:val="both"/>
        <w:rPr>
          <w:rFonts w:cs="Arial"/>
          <w:szCs w:val="21"/>
        </w:rPr>
      </w:pPr>
    </w:p>
    <w:p w14:paraId="5C220E50" w14:textId="755FEBFA" w:rsidR="001665CF" w:rsidRPr="00331765" w:rsidRDefault="001665CF" w:rsidP="001665CF">
      <w:pPr>
        <w:jc w:val="both"/>
        <w:rPr>
          <w:rFonts w:cs="Arial"/>
          <w:szCs w:val="21"/>
        </w:rPr>
      </w:pPr>
      <w:r w:rsidRPr="00331765">
        <w:rPr>
          <w:rFonts w:cs="Arial"/>
          <w:szCs w:val="21"/>
        </w:rPr>
        <w:t xml:space="preserve">There were </w:t>
      </w:r>
      <w:r w:rsidR="0027323C" w:rsidRPr="00331765">
        <w:rPr>
          <w:rFonts w:cs="Arial"/>
          <w:szCs w:val="21"/>
        </w:rPr>
        <w:t>25</w:t>
      </w:r>
      <w:r w:rsidRPr="00331765">
        <w:rPr>
          <w:rFonts w:cs="Arial"/>
          <w:szCs w:val="21"/>
        </w:rPr>
        <w:t xml:space="preserve"> HRUC commitments in </w:t>
      </w:r>
      <w:r w:rsidR="0027323C" w:rsidRPr="00331765">
        <w:rPr>
          <w:rFonts w:cs="Arial"/>
          <w:szCs w:val="21"/>
        </w:rPr>
        <w:t>May</w:t>
      </w:r>
      <w:r w:rsidRPr="00331765">
        <w:rPr>
          <w:rFonts w:cs="Arial"/>
          <w:szCs w:val="21"/>
        </w:rPr>
        <w:t>.</w:t>
      </w:r>
    </w:p>
    <w:p w14:paraId="2088B663" w14:textId="77777777" w:rsidR="001665CF" w:rsidRPr="00331765" w:rsidRDefault="001665CF" w:rsidP="001665CF">
      <w:pPr>
        <w:jc w:val="both"/>
        <w:rPr>
          <w:rFonts w:cs="Arial"/>
          <w:b/>
          <w:color w:val="FF0000"/>
          <w:szCs w:val="21"/>
        </w:rPr>
      </w:pPr>
    </w:p>
    <w:tbl>
      <w:tblPr>
        <w:tblW w:w="0" w:type="auto"/>
        <w:jc w:val="center"/>
        <w:tblLook w:val="04A0" w:firstRow="1" w:lastRow="0" w:firstColumn="1" w:lastColumn="0" w:noHBand="0" w:noVBand="1"/>
      </w:tblPr>
      <w:tblGrid>
        <w:gridCol w:w="1529"/>
        <w:gridCol w:w="1424"/>
        <w:gridCol w:w="1351"/>
        <w:gridCol w:w="1973"/>
        <w:gridCol w:w="1046"/>
        <w:gridCol w:w="2027"/>
      </w:tblGrid>
      <w:tr w:rsidR="003619F4" w:rsidRPr="00331765" w14:paraId="049EC168" w14:textId="5EF35160" w:rsidTr="003619F4">
        <w:trPr>
          <w:trHeight w:val="510"/>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444D53" w:themeFill="accent2" w:themeFillShade="BF"/>
            <w:vAlign w:val="center"/>
          </w:tcPr>
          <w:p w14:paraId="0AD2A7B9"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HRUC Commitments</w:t>
            </w:r>
          </w:p>
        </w:tc>
      </w:tr>
      <w:tr w:rsidR="003619F4" w:rsidRPr="00331765" w14:paraId="325BB86A" w14:textId="21059E0A" w:rsidTr="003619F4">
        <w:trPr>
          <w:trHeight w:val="720"/>
          <w:jc w:val="center"/>
        </w:trPr>
        <w:tc>
          <w:tcPr>
            <w:tcW w:w="0" w:type="auto"/>
            <w:tcBorders>
              <w:top w:val="single" w:sz="4" w:space="0" w:color="auto"/>
              <w:left w:val="single" w:sz="8" w:space="0" w:color="auto"/>
              <w:bottom w:val="single" w:sz="4" w:space="0" w:color="auto"/>
              <w:right w:val="single" w:sz="8" w:space="0" w:color="auto"/>
            </w:tcBorders>
            <w:shd w:val="clear" w:color="auto" w:fill="444D53" w:themeFill="accent2" w:themeFillShade="BF"/>
            <w:vAlign w:val="center"/>
            <w:hideMark/>
          </w:tcPr>
          <w:p w14:paraId="3A30E795"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Resource Location</w:t>
            </w:r>
          </w:p>
        </w:tc>
        <w:tc>
          <w:tcPr>
            <w:tcW w:w="0" w:type="auto"/>
            <w:tcBorders>
              <w:top w:val="single" w:sz="4" w:space="0" w:color="auto"/>
              <w:left w:val="nil"/>
              <w:bottom w:val="single" w:sz="4" w:space="0" w:color="auto"/>
              <w:right w:val="single" w:sz="8" w:space="0" w:color="auto"/>
            </w:tcBorders>
            <w:shd w:val="clear" w:color="auto" w:fill="444D53" w:themeFill="accent2" w:themeFillShade="BF"/>
            <w:vAlign w:val="center"/>
            <w:hideMark/>
          </w:tcPr>
          <w:p w14:paraId="01312124"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 of Resources</w:t>
            </w:r>
          </w:p>
        </w:tc>
        <w:tc>
          <w:tcPr>
            <w:tcW w:w="0" w:type="auto"/>
            <w:tcBorders>
              <w:top w:val="single" w:sz="4" w:space="0" w:color="auto"/>
              <w:left w:val="nil"/>
              <w:bottom w:val="single" w:sz="4" w:space="0" w:color="auto"/>
              <w:right w:val="single" w:sz="8" w:space="0" w:color="auto"/>
            </w:tcBorders>
            <w:shd w:val="clear" w:color="auto" w:fill="444D53" w:themeFill="accent2" w:themeFillShade="BF"/>
            <w:vAlign w:val="center"/>
            <w:hideMark/>
          </w:tcPr>
          <w:p w14:paraId="54D105AB"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Operating Day</w:t>
            </w:r>
          </w:p>
        </w:tc>
        <w:tc>
          <w:tcPr>
            <w:tcW w:w="0" w:type="auto"/>
            <w:tcBorders>
              <w:top w:val="single" w:sz="4" w:space="0" w:color="auto"/>
              <w:left w:val="nil"/>
              <w:bottom w:val="single" w:sz="4" w:space="0" w:color="auto"/>
              <w:right w:val="single" w:sz="8" w:space="0" w:color="auto"/>
            </w:tcBorders>
            <w:shd w:val="clear" w:color="auto" w:fill="444D53" w:themeFill="accent2" w:themeFillShade="BF"/>
            <w:vAlign w:val="center"/>
            <w:hideMark/>
          </w:tcPr>
          <w:p w14:paraId="71D355AC"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Total # of Hours Committed</w:t>
            </w:r>
          </w:p>
        </w:tc>
        <w:tc>
          <w:tcPr>
            <w:tcW w:w="0" w:type="auto"/>
            <w:tcBorders>
              <w:top w:val="single" w:sz="4" w:space="0" w:color="auto"/>
              <w:left w:val="nil"/>
              <w:bottom w:val="single" w:sz="4" w:space="0" w:color="auto"/>
              <w:right w:val="single" w:sz="8" w:space="0" w:color="auto"/>
            </w:tcBorders>
            <w:shd w:val="clear" w:color="auto" w:fill="444D53" w:themeFill="accent2" w:themeFillShade="BF"/>
            <w:vAlign w:val="center"/>
            <w:hideMark/>
          </w:tcPr>
          <w:p w14:paraId="538AAA02"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Total MWhs</w:t>
            </w:r>
          </w:p>
        </w:tc>
        <w:tc>
          <w:tcPr>
            <w:tcW w:w="0" w:type="auto"/>
            <w:tcBorders>
              <w:top w:val="single" w:sz="4" w:space="0" w:color="auto"/>
              <w:left w:val="nil"/>
              <w:bottom w:val="single" w:sz="4" w:space="0" w:color="auto"/>
              <w:right w:val="single" w:sz="8" w:space="0" w:color="000000"/>
            </w:tcBorders>
            <w:shd w:val="clear" w:color="auto" w:fill="444D53" w:themeFill="accent2" w:themeFillShade="BF"/>
            <w:vAlign w:val="center"/>
            <w:hideMark/>
          </w:tcPr>
          <w:p w14:paraId="09A8F8C1" w14:textId="77777777" w:rsidR="003619F4" w:rsidRPr="00331765" w:rsidRDefault="003619F4" w:rsidP="002234CB">
            <w:pPr>
              <w:jc w:val="center"/>
              <w:rPr>
                <w:rFonts w:cs="Arial"/>
                <w:b/>
                <w:bCs/>
                <w:color w:val="FFFFFF" w:themeColor="background1"/>
              </w:rPr>
            </w:pPr>
            <w:r w:rsidRPr="00331765">
              <w:rPr>
                <w:rFonts w:cs="Arial"/>
                <w:b/>
                <w:bCs/>
                <w:color w:val="FFFFFF" w:themeColor="background1"/>
              </w:rPr>
              <w:t>Reason for Commitment</w:t>
            </w:r>
          </w:p>
        </w:tc>
      </w:tr>
      <w:tr w:rsidR="003619F4" w:rsidRPr="00331765" w14:paraId="2F31FAA4"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DB6BC7" w14:textId="0A091A90"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C2B790" w14:textId="1A4CBC30"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08FC54" w14:textId="0CDC47EB" w:rsidR="003619F4" w:rsidRPr="00331765" w:rsidRDefault="003619F4" w:rsidP="0091752C">
            <w:pPr>
              <w:jc w:val="center"/>
              <w:rPr>
                <w:rFonts w:cs="Arial"/>
                <w:color w:val="000000"/>
                <w:sz w:val="18"/>
                <w:szCs w:val="18"/>
              </w:rPr>
            </w:pPr>
            <w:r w:rsidRPr="00331765">
              <w:rPr>
                <w:rFonts w:cs="Arial"/>
                <w:color w:val="000000"/>
                <w:sz w:val="18"/>
                <w:szCs w:val="18"/>
              </w:rPr>
              <w:t>5/9/16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C52DBB" w14:textId="79BFCAF9" w:rsidR="003619F4" w:rsidRPr="00331765" w:rsidRDefault="003619F4" w:rsidP="0091752C">
            <w:pPr>
              <w:jc w:val="center"/>
              <w:rPr>
                <w:rFonts w:cs="Arial"/>
                <w:color w:val="000000"/>
                <w:sz w:val="18"/>
                <w:szCs w:val="18"/>
              </w:rPr>
            </w:pPr>
            <w:r w:rsidRPr="00331765">
              <w:rPr>
                <w:rFonts w:cs="Arial"/>
                <w:color w:val="00000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784BA8" w14:textId="4DDAB309" w:rsidR="003619F4" w:rsidRPr="00331765" w:rsidRDefault="003619F4" w:rsidP="0091752C">
            <w:pPr>
              <w:jc w:val="center"/>
              <w:rPr>
                <w:rFonts w:cs="Arial"/>
                <w:color w:val="000000"/>
                <w:sz w:val="18"/>
                <w:szCs w:val="18"/>
              </w:rPr>
            </w:pPr>
            <w:r w:rsidRPr="00331765">
              <w:rPr>
                <w:rFonts w:cs="Arial"/>
                <w:color w:val="000000"/>
                <w:sz w:val="18"/>
                <w:szCs w:val="18"/>
              </w:rPr>
              <w:t>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FB3502" w14:textId="5A132E6B"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096647E7"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EEAFA74" w14:textId="2CE8AA05" w:rsidR="003619F4" w:rsidRPr="00331765" w:rsidRDefault="003619F4" w:rsidP="0091752C">
            <w:pPr>
              <w:jc w:val="center"/>
              <w:rPr>
                <w:rFonts w:cs="Arial"/>
                <w:color w:val="000000"/>
                <w:sz w:val="18"/>
                <w:szCs w:val="18"/>
              </w:rPr>
            </w:pPr>
            <w:r w:rsidRPr="00331765">
              <w:rPr>
                <w:rFonts w:cs="Arial"/>
                <w:color w:val="000000"/>
                <w:sz w:val="18"/>
                <w:szCs w:val="18"/>
              </w:rPr>
              <w:t>Northern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97237D" w14:textId="74CF51E9"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3922E4" w14:textId="50865E84" w:rsidR="003619F4" w:rsidRPr="00331765" w:rsidRDefault="003619F4" w:rsidP="0091752C">
            <w:pPr>
              <w:jc w:val="center"/>
              <w:rPr>
                <w:rFonts w:cs="Arial"/>
                <w:color w:val="000000"/>
                <w:sz w:val="18"/>
                <w:szCs w:val="18"/>
              </w:rPr>
            </w:pPr>
            <w:r w:rsidRPr="00331765">
              <w:rPr>
                <w:rFonts w:cs="Arial"/>
                <w:color w:val="000000"/>
                <w:sz w:val="18"/>
                <w:szCs w:val="18"/>
              </w:rPr>
              <w:t>5/10/16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FC4C4F" w14:textId="4DE4C5FE" w:rsidR="003619F4" w:rsidRPr="00331765" w:rsidRDefault="003619F4" w:rsidP="0091752C">
            <w:pPr>
              <w:jc w:val="center"/>
              <w:rPr>
                <w:rFonts w:cs="Arial"/>
                <w:color w:val="000000"/>
                <w:sz w:val="18"/>
                <w:szCs w:val="18"/>
              </w:rPr>
            </w:pPr>
            <w:r w:rsidRPr="00331765">
              <w:rPr>
                <w:rFonts w:cs="Arial"/>
                <w:color w:val="00000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08577B" w14:textId="5C8C8B85" w:rsidR="003619F4" w:rsidRPr="00331765" w:rsidRDefault="003619F4" w:rsidP="0091752C">
            <w:pPr>
              <w:jc w:val="center"/>
              <w:rPr>
                <w:rFonts w:cs="Arial"/>
                <w:color w:val="000000"/>
                <w:sz w:val="18"/>
                <w:szCs w:val="18"/>
              </w:rPr>
            </w:pPr>
            <w:r w:rsidRPr="00331765">
              <w:rPr>
                <w:rFonts w:cs="Arial"/>
                <w:color w:val="000000"/>
                <w:sz w:val="18"/>
                <w:szCs w:val="18"/>
              </w:rPr>
              <w:t>1854.5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10C8EC" w14:textId="16D15CE3"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3907F58C"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E4619F" w14:textId="78E535B2"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81C416" w14:textId="0C49E793"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4C6A17" w14:textId="0A45BA43" w:rsidR="003619F4" w:rsidRPr="00331765" w:rsidRDefault="003619F4" w:rsidP="0091752C">
            <w:pPr>
              <w:jc w:val="center"/>
              <w:rPr>
                <w:rFonts w:cs="Arial"/>
                <w:color w:val="000000"/>
                <w:sz w:val="18"/>
                <w:szCs w:val="18"/>
              </w:rPr>
            </w:pPr>
            <w:r w:rsidRPr="00331765">
              <w:rPr>
                <w:rFonts w:cs="Arial"/>
                <w:color w:val="000000"/>
                <w:sz w:val="18"/>
                <w:szCs w:val="18"/>
              </w:rPr>
              <w:t>5/11/16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8ED5FC" w14:textId="3007573C" w:rsidR="003619F4" w:rsidRPr="00331765" w:rsidRDefault="003619F4" w:rsidP="0091752C">
            <w:pPr>
              <w:jc w:val="center"/>
              <w:rPr>
                <w:rFonts w:cs="Arial"/>
                <w:color w:val="000000"/>
                <w:sz w:val="18"/>
                <w:szCs w:val="18"/>
              </w:rPr>
            </w:pPr>
            <w:r w:rsidRPr="00331765">
              <w:rPr>
                <w:rFonts w:cs="Arial"/>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B41862" w14:textId="24AA69CC" w:rsidR="003619F4" w:rsidRPr="00331765" w:rsidRDefault="003619F4" w:rsidP="0091752C">
            <w:pPr>
              <w:jc w:val="center"/>
              <w:rPr>
                <w:rFonts w:cs="Arial"/>
                <w:color w:val="000000"/>
                <w:sz w:val="18"/>
                <w:szCs w:val="18"/>
              </w:rPr>
            </w:pPr>
            <w:r w:rsidRPr="00331765">
              <w:rPr>
                <w:rFonts w:cs="Arial"/>
                <w:color w:val="000000"/>
                <w:sz w:val="18"/>
                <w:szCs w:val="18"/>
              </w:rPr>
              <w:t>231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1860E9" w14:textId="38A97826"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22D830C0"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B99ADE" w14:textId="587316C1" w:rsidR="003619F4" w:rsidRPr="00331765" w:rsidRDefault="003619F4" w:rsidP="0091752C">
            <w:pPr>
              <w:jc w:val="center"/>
              <w:rPr>
                <w:rFonts w:cs="Arial"/>
                <w:color w:val="000000"/>
                <w:sz w:val="18"/>
                <w:szCs w:val="18"/>
              </w:rPr>
            </w:pPr>
            <w:r w:rsidRPr="00331765">
              <w:rPr>
                <w:rFonts w:cs="Arial"/>
                <w:color w:val="000000"/>
                <w:sz w:val="18"/>
                <w:szCs w:val="18"/>
              </w:rPr>
              <w:t>Northern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770EB0" w14:textId="523CD8DB"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97B6030" w14:textId="0358353C" w:rsidR="003619F4" w:rsidRPr="00331765" w:rsidRDefault="003619F4" w:rsidP="0091752C">
            <w:pPr>
              <w:jc w:val="center"/>
              <w:rPr>
                <w:rFonts w:cs="Arial"/>
                <w:color w:val="000000"/>
                <w:sz w:val="18"/>
                <w:szCs w:val="18"/>
              </w:rPr>
            </w:pPr>
            <w:r w:rsidRPr="00331765">
              <w:rPr>
                <w:rFonts w:cs="Arial"/>
                <w:color w:val="000000"/>
                <w:sz w:val="18"/>
                <w:szCs w:val="18"/>
              </w:rPr>
              <w:t>5/12/16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25DAA5" w14:textId="69FEF2F2" w:rsidR="003619F4" w:rsidRPr="00331765" w:rsidRDefault="003619F4" w:rsidP="0091752C">
            <w:pPr>
              <w:jc w:val="center"/>
              <w:rPr>
                <w:rFonts w:cs="Arial"/>
                <w:color w:val="000000"/>
                <w:sz w:val="18"/>
                <w:szCs w:val="18"/>
              </w:rPr>
            </w:pPr>
            <w:r w:rsidRPr="00331765">
              <w:rPr>
                <w:rFonts w:cs="Arial"/>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41B12D" w14:textId="74BB17EF" w:rsidR="003619F4" w:rsidRPr="00331765" w:rsidRDefault="003619F4" w:rsidP="0091752C">
            <w:pPr>
              <w:jc w:val="center"/>
              <w:rPr>
                <w:rFonts w:cs="Arial"/>
                <w:color w:val="000000"/>
                <w:sz w:val="18"/>
                <w:szCs w:val="18"/>
              </w:rPr>
            </w:pPr>
            <w:r w:rsidRPr="00331765">
              <w:rPr>
                <w:rFonts w:cs="Arial"/>
                <w:color w:val="000000"/>
                <w:sz w:val="18"/>
                <w:szCs w:val="18"/>
              </w:rPr>
              <w:t>2539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36DEE6" w14:textId="48922CDA"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1C6DC0BD"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C7DDC5" w14:textId="2ACF78F2"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93AB7B" w14:textId="745F95E8"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264A27" w14:textId="1206D5C0" w:rsidR="003619F4" w:rsidRPr="00331765" w:rsidRDefault="003619F4" w:rsidP="0091752C">
            <w:pPr>
              <w:jc w:val="center"/>
              <w:rPr>
                <w:rFonts w:cs="Arial"/>
                <w:color w:val="000000"/>
                <w:sz w:val="18"/>
                <w:szCs w:val="18"/>
              </w:rPr>
            </w:pPr>
            <w:r w:rsidRPr="00331765">
              <w:rPr>
                <w:rFonts w:cs="Arial"/>
                <w:color w:val="000000"/>
                <w:sz w:val="18"/>
                <w:szCs w:val="18"/>
              </w:rPr>
              <w:t>5/12/16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F7840C" w14:textId="2B42F2F4"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919DF1" w14:textId="426F4A11" w:rsidR="003619F4" w:rsidRPr="00331765" w:rsidRDefault="003619F4" w:rsidP="0091752C">
            <w:pPr>
              <w:jc w:val="center"/>
              <w:rPr>
                <w:rFonts w:cs="Arial"/>
                <w:color w:val="000000"/>
                <w:sz w:val="18"/>
                <w:szCs w:val="18"/>
              </w:rPr>
            </w:pPr>
            <w:r w:rsidRPr="00331765">
              <w:rPr>
                <w:rFonts w:cs="Arial"/>
                <w:color w:val="000000"/>
                <w:sz w:val="18"/>
                <w:szCs w:val="18"/>
              </w:rPr>
              <w:t>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6521BC" w14:textId="42793655"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0724E4B1"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111797" w14:textId="3F2631A5"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C2A7FD" w14:textId="374B6DD2"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B3853A" w14:textId="63C0D3D3" w:rsidR="003619F4" w:rsidRPr="00331765" w:rsidRDefault="003619F4" w:rsidP="0091752C">
            <w:pPr>
              <w:jc w:val="center"/>
              <w:rPr>
                <w:rFonts w:cs="Arial"/>
                <w:color w:val="000000"/>
                <w:sz w:val="18"/>
                <w:szCs w:val="18"/>
              </w:rPr>
            </w:pPr>
            <w:r w:rsidRPr="00331765">
              <w:rPr>
                <w:rFonts w:cs="Arial"/>
                <w:color w:val="000000"/>
                <w:sz w:val="18"/>
                <w:szCs w:val="18"/>
              </w:rPr>
              <w:t>5/13/16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0AE69F" w14:textId="778B2AE1" w:rsidR="003619F4" w:rsidRPr="00331765" w:rsidRDefault="003619F4" w:rsidP="0091752C">
            <w:pPr>
              <w:jc w:val="center"/>
              <w:rPr>
                <w:rFonts w:cs="Arial"/>
                <w:color w:val="000000"/>
                <w:sz w:val="18"/>
                <w:szCs w:val="18"/>
              </w:rPr>
            </w:pPr>
            <w:r w:rsidRPr="00331765">
              <w:rPr>
                <w:rFonts w:cs="Arial"/>
                <w:color w:val="000000"/>
                <w:sz w:val="18"/>
                <w:szCs w:val="18"/>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73E58D2" w14:textId="30F8E2CA" w:rsidR="003619F4" w:rsidRPr="00331765" w:rsidRDefault="003619F4" w:rsidP="0091752C">
            <w:pPr>
              <w:jc w:val="center"/>
              <w:rPr>
                <w:rFonts w:cs="Arial"/>
                <w:color w:val="000000"/>
                <w:sz w:val="18"/>
                <w:szCs w:val="18"/>
              </w:rPr>
            </w:pPr>
            <w:r w:rsidRPr="00331765">
              <w:rPr>
                <w:rFonts w:cs="Arial"/>
                <w:color w:val="000000"/>
                <w:sz w:val="18"/>
                <w:szCs w:val="18"/>
              </w:rPr>
              <w:t>935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E2622F" w14:textId="57212C55" w:rsidR="003619F4" w:rsidRPr="00331765" w:rsidRDefault="003619F4" w:rsidP="0091752C">
            <w:pPr>
              <w:jc w:val="center"/>
              <w:rPr>
                <w:rFonts w:cs="Arial"/>
                <w:color w:val="000000"/>
                <w:sz w:val="18"/>
                <w:szCs w:val="18"/>
              </w:rPr>
            </w:pPr>
            <w:r w:rsidRPr="00331765">
              <w:rPr>
                <w:rFonts w:cs="Arial"/>
                <w:color w:val="000000"/>
                <w:sz w:val="18"/>
                <w:szCs w:val="18"/>
              </w:rPr>
              <w:t>Valley Import</w:t>
            </w:r>
          </w:p>
        </w:tc>
      </w:tr>
      <w:tr w:rsidR="003619F4" w:rsidRPr="00331765" w14:paraId="0709736E"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6440C0" w14:textId="2EAEA7A0"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14D2B3" w14:textId="7D616A6E"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E40BC6" w14:textId="1D3CFED7" w:rsidR="003619F4" w:rsidRPr="00331765" w:rsidRDefault="003619F4" w:rsidP="0091752C">
            <w:pPr>
              <w:jc w:val="center"/>
              <w:rPr>
                <w:rFonts w:cs="Arial"/>
                <w:color w:val="000000"/>
                <w:sz w:val="18"/>
                <w:szCs w:val="18"/>
              </w:rPr>
            </w:pPr>
            <w:r w:rsidRPr="00331765">
              <w:rPr>
                <w:rFonts w:cs="Arial"/>
                <w:color w:val="000000"/>
                <w:sz w:val="18"/>
                <w:szCs w:val="18"/>
              </w:rPr>
              <w:t>5/14/16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4A4703E" w14:textId="480941C4"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72AEAD" w14:textId="262CD6DE" w:rsidR="003619F4" w:rsidRPr="00331765" w:rsidRDefault="003619F4" w:rsidP="0091752C">
            <w:pPr>
              <w:jc w:val="center"/>
              <w:rPr>
                <w:rFonts w:cs="Arial"/>
                <w:color w:val="000000"/>
                <w:sz w:val="18"/>
                <w:szCs w:val="18"/>
              </w:rPr>
            </w:pPr>
            <w:r w:rsidRPr="00331765">
              <w:rPr>
                <w:rFonts w:cs="Arial"/>
                <w:color w:val="000000"/>
                <w:sz w:val="18"/>
                <w:szCs w:val="18"/>
              </w:rPr>
              <w:t>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A3E682" w14:textId="213BD43F"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670C025B"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618DCF" w14:textId="0F4A4750"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89F98B" w14:textId="2F9E740C"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371DF0" w14:textId="6CD6BBBC" w:rsidR="003619F4" w:rsidRPr="00331765" w:rsidRDefault="003619F4" w:rsidP="0091752C">
            <w:pPr>
              <w:jc w:val="center"/>
              <w:rPr>
                <w:rFonts w:cs="Arial"/>
                <w:color w:val="000000"/>
                <w:sz w:val="18"/>
                <w:szCs w:val="18"/>
              </w:rPr>
            </w:pPr>
            <w:r w:rsidRPr="00331765">
              <w:rPr>
                <w:rFonts w:cs="Arial"/>
                <w:color w:val="000000"/>
                <w:sz w:val="18"/>
                <w:szCs w:val="18"/>
              </w:rPr>
              <w:t>5/16/16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84753A" w14:textId="04ED112A" w:rsidR="003619F4" w:rsidRPr="00331765" w:rsidRDefault="003619F4" w:rsidP="0091752C">
            <w:pPr>
              <w:jc w:val="center"/>
              <w:rPr>
                <w:rFonts w:cs="Arial"/>
                <w:color w:val="000000"/>
                <w:sz w:val="18"/>
                <w:szCs w:val="18"/>
              </w:rPr>
            </w:pPr>
            <w:r w:rsidRPr="00331765">
              <w:rPr>
                <w:rFonts w:cs="Arial"/>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920146" w14:textId="15B82119" w:rsidR="003619F4" w:rsidRPr="00331765" w:rsidRDefault="003619F4" w:rsidP="0091752C">
            <w:pPr>
              <w:jc w:val="center"/>
              <w:rPr>
                <w:rFonts w:cs="Arial"/>
                <w:color w:val="000000"/>
                <w:sz w:val="18"/>
                <w:szCs w:val="18"/>
              </w:rPr>
            </w:pPr>
            <w:r w:rsidRPr="00331765">
              <w:rPr>
                <w:rFonts w:cs="Arial"/>
                <w:color w:val="000000"/>
                <w:sz w:val="18"/>
                <w:szCs w:val="18"/>
              </w:rPr>
              <w:t>210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478DAF" w14:textId="53DA6F55" w:rsidR="003619F4" w:rsidRPr="00331765" w:rsidRDefault="003619F4" w:rsidP="0091752C">
            <w:pPr>
              <w:jc w:val="center"/>
              <w:rPr>
                <w:rFonts w:cs="Arial"/>
                <w:color w:val="000000"/>
                <w:sz w:val="18"/>
                <w:szCs w:val="18"/>
              </w:rPr>
            </w:pPr>
            <w:r w:rsidRPr="00331765">
              <w:rPr>
                <w:rFonts w:cs="Arial"/>
                <w:color w:val="000000"/>
                <w:sz w:val="18"/>
                <w:szCs w:val="18"/>
              </w:rPr>
              <w:t>Valley Import</w:t>
            </w:r>
          </w:p>
        </w:tc>
      </w:tr>
      <w:tr w:rsidR="003619F4" w:rsidRPr="00331765" w14:paraId="588A3FC1"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D5ABF9" w14:textId="7DEDF301"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3359EE" w14:textId="2C90797B"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0DDDA6" w14:textId="3D9130EF" w:rsidR="003619F4" w:rsidRPr="00331765" w:rsidRDefault="003619F4" w:rsidP="0091752C">
            <w:pPr>
              <w:jc w:val="center"/>
              <w:rPr>
                <w:rFonts w:cs="Arial"/>
                <w:color w:val="000000"/>
                <w:sz w:val="18"/>
                <w:szCs w:val="18"/>
              </w:rPr>
            </w:pPr>
            <w:r w:rsidRPr="00331765">
              <w:rPr>
                <w:rFonts w:cs="Arial"/>
                <w:color w:val="000000"/>
                <w:sz w:val="18"/>
                <w:szCs w:val="18"/>
              </w:rPr>
              <w:t>5/16/16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FCE924" w14:textId="060F2515" w:rsidR="003619F4" w:rsidRPr="00331765" w:rsidRDefault="003619F4" w:rsidP="0091752C">
            <w:pPr>
              <w:jc w:val="center"/>
              <w:rPr>
                <w:rFonts w:cs="Arial"/>
                <w:color w:val="000000"/>
                <w:sz w:val="18"/>
                <w:szCs w:val="18"/>
              </w:rPr>
            </w:pPr>
            <w:r w:rsidRPr="00331765">
              <w:rPr>
                <w:rFonts w:cs="Arial"/>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8900FE" w14:textId="0E0E4B75" w:rsidR="003619F4" w:rsidRPr="00331765" w:rsidRDefault="003619F4" w:rsidP="0091752C">
            <w:pPr>
              <w:jc w:val="center"/>
              <w:rPr>
                <w:rFonts w:cs="Arial"/>
                <w:color w:val="000000"/>
                <w:sz w:val="18"/>
                <w:szCs w:val="18"/>
              </w:rPr>
            </w:pPr>
            <w:r w:rsidRPr="00331765">
              <w:rPr>
                <w:rFonts w:cs="Arial"/>
                <w:color w:val="000000"/>
                <w:sz w:val="18"/>
                <w:szCs w:val="18"/>
              </w:rPr>
              <w:t>210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F7CDF0" w14:textId="55717D27"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66457A66"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591D6D" w14:textId="7DDB1D1A"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CA9140" w14:textId="59F869C7"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3315FF" w14:textId="29FED089" w:rsidR="003619F4" w:rsidRPr="00331765" w:rsidRDefault="003619F4" w:rsidP="0091752C">
            <w:pPr>
              <w:jc w:val="center"/>
              <w:rPr>
                <w:rFonts w:cs="Arial"/>
                <w:color w:val="000000"/>
                <w:sz w:val="18"/>
                <w:szCs w:val="18"/>
              </w:rPr>
            </w:pPr>
            <w:r w:rsidRPr="00331765">
              <w:rPr>
                <w:rFonts w:cs="Arial"/>
                <w:color w:val="000000"/>
                <w:sz w:val="18"/>
                <w:szCs w:val="18"/>
              </w:rPr>
              <w:t>5/17/16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DFB7FE" w14:textId="2F92D80F" w:rsidR="003619F4" w:rsidRPr="00331765" w:rsidRDefault="003619F4" w:rsidP="0091752C">
            <w:pPr>
              <w:jc w:val="center"/>
              <w:rPr>
                <w:rFonts w:cs="Arial"/>
                <w:color w:val="000000"/>
                <w:sz w:val="18"/>
                <w:szCs w:val="18"/>
              </w:rPr>
            </w:pPr>
            <w:r w:rsidRPr="00331765">
              <w:rPr>
                <w:rFonts w:cs="Arial"/>
                <w:color w:val="000000"/>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A27BBD" w14:textId="2F778B72" w:rsidR="003619F4" w:rsidRPr="00331765" w:rsidRDefault="003619F4" w:rsidP="0091752C">
            <w:pPr>
              <w:jc w:val="center"/>
              <w:rPr>
                <w:rFonts w:cs="Arial"/>
                <w:color w:val="000000"/>
                <w:sz w:val="18"/>
                <w:szCs w:val="18"/>
              </w:rPr>
            </w:pPr>
            <w:r w:rsidRPr="00331765">
              <w:rPr>
                <w:rFonts w:cs="Arial"/>
                <w:color w:val="000000"/>
                <w:sz w:val="18"/>
                <w:szCs w:val="18"/>
              </w:rPr>
              <w:t>4833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71F426" w14:textId="182D5FA5"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7A313204"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71F500" w14:textId="1FBAFE82"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D0C8C9" w14:textId="63C2723A"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B37AF2" w14:textId="35A51355" w:rsidR="003619F4" w:rsidRPr="00331765" w:rsidRDefault="003619F4" w:rsidP="0091752C">
            <w:pPr>
              <w:jc w:val="center"/>
              <w:rPr>
                <w:rFonts w:cs="Arial"/>
                <w:color w:val="000000"/>
                <w:sz w:val="18"/>
                <w:szCs w:val="18"/>
              </w:rPr>
            </w:pPr>
            <w:r w:rsidRPr="00331765">
              <w:rPr>
                <w:rFonts w:cs="Arial"/>
                <w:color w:val="000000"/>
                <w:sz w:val="18"/>
                <w:szCs w:val="18"/>
              </w:rPr>
              <w:t>5/17/16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806B08" w14:textId="18E36BD0" w:rsidR="003619F4" w:rsidRPr="00331765" w:rsidRDefault="003619F4" w:rsidP="0091752C">
            <w:pPr>
              <w:jc w:val="center"/>
              <w:rPr>
                <w:rFonts w:cs="Arial"/>
                <w:color w:val="000000"/>
                <w:sz w:val="18"/>
                <w:szCs w:val="18"/>
              </w:rPr>
            </w:pPr>
            <w:r w:rsidRPr="00331765">
              <w:rPr>
                <w:rFonts w:cs="Arial"/>
                <w:color w:val="00000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96F8F0" w14:textId="67ABCC6C" w:rsidR="003619F4" w:rsidRPr="00331765" w:rsidRDefault="003619F4" w:rsidP="0091752C">
            <w:pPr>
              <w:jc w:val="center"/>
              <w:rPr>
                <w:rFonts w:cs="Arial"/>
                <w:color w:val="000000"/>
                <w:sz w:val="18"/>
                <w:szCs w:val="18"/>
              </w:rPr>
            </w:pPr>
            <w:r w:rsidRPr="00331765">
              <w:rPr>
                <w:rFonts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D8B94C" w14:textId="44CE3E79"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2AF7532A"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38A364" w14:textId="373F8FBC"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E0D7AA" w14:textId="1C79E8BB"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BE98A2" w14:textId="0BE201B6" w:rsidR="003619F4" w:rsidRPr="00331765" w:rsidRDefault="003619F4" w:rsidP="0091752C">
            <w:pPr>
              <w:jc w:val="center"/>
              <w:rPr>
                <w:rFonts w:cs="Arial"/>
                <w:color w:val="000000"/>
                <w:sz w:val="18"/>
                <w:szCs w:val="18"/>
              </w:rPr>
            </w:pPr>
            <w:r w:rsidRPr="00331765">
              <w:rPr>
                <w:rFonts w:cs="Arial"/>
                <w:color w:val="000000"/>
                <w:sz w:val="18"/>
                <w:szCs w:val="18"/>
              </w:rPr>
              <w:t>5/18/16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F24CB5" w14:textId="78686A4C" w:rsidR="003619F4" w:rsidRPr="00331765" w:rsidRDefault="003619F4" w:rsidP="0091752C">
            <w:pPr>
              <w:jc w:val="center"/>
              <w:rPr>
                <w:rFonts w:cs="Arial"/>
                <w:color w:val="000000"/>
                <w:sz w:val="18"/>
                <w:szCs w:val="18"/>
              </w:rPr>
            </w:pPr>
            <w:r w:rsidRPr="00331765">
              <w:rPr>
                <w:rFonts w:cs="Arial"/>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7564AB" w14:textId="58C2D4E0" w:rsidR="003619F4" w:rsidRPr="00331765" w:rsidRDefault="003619F4" w:rsidP="0091752C">
            <w:pPr>
              <w:jc w:val="center"/>
              <w:rPr>
                <w:rFonts w:cs="Arial"/>
                <w:color w:val="000000"/>
                <w:sz w:val="18"/>
                <w:szCs w:val="18"/>
              </w:rPr>
            </w:pPr>
            <w:r w:rsidRPr="00331765">
              <w:rPr>
                <w:rFonts w:cs="Arial"/>
                <w:color w:val="000000"/>
                <w:sz w:val="18"/>
                <w:szCs w:val="18"/>
              </w:rPr>
              <w:t>3222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A3AE58" w14:textId="456D8B89"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130FEB28"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24D120" w14:textId="168EF1C5"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778E0C" w14:textId="04DDD4BB"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911888" w14:textId="4D36CC52" w:rsidR="003619F4" w:rsidRPr="00331765" w:rsidRDefault="003619F4" w:rsidP="0091752C">
            <w:pPr>
              <w:jc w:val="center"/>
              <w:rPr>
                <w:rFonts w:cs="Arial"/>
                <w:color w:val="000000"/>
                <w:sz w:val="18"/>
                <w:szCs w:val="18"/>
              </w:rPr>
            </w:pPr>
            <w:r w:rsidRPr="00331765">
              <w:rPr>
                <w:rFonts w:cs="Arial"/>
                <w:color w:val="000000"/>
                <w:sz w:val="18"/>
                <w:szCs w:val="18"/>
              </w:rPr>
              <w:t>5/20/16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66FFC3" w14:textId="4A493D15"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6EAAF7" w14:textId="76B9198E" w:rsidR="003619F4" w:rsidRPr="00331765" w:rsidRDefault="003619F4" w:rsidP="0091752C">
            <w:pPr>
              <w:jc w:val="center"/>
              <w:rPr>
                <w:rFonts w:cs="Arial"/>
                <w:color w:val="000000"/>
                <w:sz w:val="18"/>
                <w:szCs w:val="18"/>
              </w:rPr>
            </w:pPr>
            <w:r w:rsidRPr="00331765">
              <w:rPr>
                <w:rFonts w:cs="Arial"/>
                <w:color w:val="000000"/>
                <w:sz w:val="18"/>
                <w:szCs w:val="18"/>
              </w:rPr>
              <w:t>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A19860" w14:textId="36164F01"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497FF264"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1A9282" w14:textId="10E19AEE"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C735459" w14:textId="3A014D77"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77D357" w14:textId="5F05A020" w:rsidR="003619F4" w:rsidRPr="00331765" w:rsidRDefault="003619F4" w:rsidP="0091752C">
            <w:pPr>
              <w:jc w:val="center"/>
              <w:rPr>
                <w:rFonts w:cs="Arial"/>
                <w:color w:val="000000"/>
                <w:sz w:val="18"/>
                <w:szCs w:val="18"/>
              </w:rPr>
            </w:pPr>
            <w:r w:rsidRPr="00331765">
              <w:rPr>
                <w:rFonts w:cs="Arial"/>
                <w:color w:val="000000"/>
                <w:sz w:val="18"/>
                <w:szCs w:val="18"/>
              </w:rPr>
              <w:t>5/21/16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F397EE" w14:textId="75DCD9EB" w:rsidR="003619F4" w:rsidRPr="00331765" w:rsidRDefault="003619F4" w:rsidP="0091752C">
            <w:pPr>
              <w:jc w:val="center"/>
              <w:rPr>
                <w:rFonts w:cs="Arial"/>
                <w:color w:val="000000"/>
                <w:sz w:val="18"/>
                <w:szCs w:val="18"/>
              </w:rPr>
            </w:pPr>
            <w:r w:rsidRPr="00331765">
              <w:rPr>
                <w:rFonts w:cs="Arial"/>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1871E2" w14:textId="34A0F499" w:rsidR="003619F4" w:rsidRPr="00331765" w:rsidRDefault="003619F4" w:rsidP="0091752C">
            <w:pPr>
              <w:jc w:val="center"/>
              <w:rPr>
                <w:rFonts w:cs="Arial"/>
                <w:color w:val="000000"/>
                <w:sz w:val="18"/>
                <w:szCs w:val="18"/>
              </w:rPr>
            </w:pPr>
            <w:r w:rsidRPr="00331765">
              <w:rPr>
                <w:rFonts w:cs="Arial"/>
                <w:color w:val="000000"/>
                <w:sz w:val="18"/>
                <w:szCs w:val="18"/>
              </w:rPr>
              <w:t>118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D5BE92" w14:textId="1DD45E89"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2912F771"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BFBF77" w14:textId="773B7626"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20D9A6" w14:textId="3F307B7A"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4A8F99" w14:textId="41FDD1E9" w:rsidR="003619F4" w:rsidRPr="00331765" w:rsidRDefault="003619F4" w:rsidP="0091752C">
            <w:pPr>
              <w:jc w:val="center"/>
              <w:rPr>
                <w:rFonts w:cs="Arial"/>
                <w:color w:val="000000"/>
                <w:sz w:val="18"/>
                <w:szCs w:val="18"/>
              </w:rPr>
            </w:pPr>
            <w:r w:rsidRPr="00331765">
              <w:rPr>
                <w:rFonts w:cs="Arial"/>
                <w:color w:val="000000"/>
                <w:sz w:val="18"/>
                <w:szCs w:val="18"/>
              </w:rPr>
              <w:t>5/22/16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738F57" w14:textId="416AA246" w:rsidR="003619F4" w:rsidRPr="00331765" w:rsidRDefault="003619F4" w:rsidP="0091752C">
            <w:pPr>
              <w:jc w:val="center"/>
              <w:rPr>
                <w:rFonts w:cs="Arial"/>
                <w:color w:val="000000"/>
                <w:sz w:val="18"/>
                <w:szCs w:val="18"/>
              </w:rPr>
            </w:pPr>
            <w:r w:rsidRPr="00331765">
              <w:rPr>
                <w:rFonts w:cs="Arial"/>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E4EBD44" w14:textId="32E02DF9" w:rsidR="003619F4" w:rsidRPr="00331765" w:rsidRDefault="003619F4" w:rsidP="0091752C">
            <w:pPr>
              <w:jc w:val="center"/>
              <w:rPr>
                <w:rFonts w:cs="Arial"/>
                <w:color w:val="000000"/>
                <w:sz w:val="18"/>
                <w:szCs w:val="18"/>
              </w:rPr>
            </w:pPr>
            <w:r w:rsidRPr="00331765">
              <w:rPr>
                <w:rFonts w:cs="Arial"/>
                <w:color w:val="000000"/>
                <w:sz w:val="18"/>
                <w:szCs w:val="18"/>
              </w:rPr>
              <w:t>117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BFD08A" w14:textId="5D507B6D"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5320E518"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90062E" w14:textId="739BF9DC"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49C73C" w14:textId="41CD5107"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6D2F4D" w14:textId="7CAA46CA" w:rsidR="003619F4" w:rsidRPr="00331765" w:rsidRDefault="003619F4" w:rsidP="0091752C">
            <w:pPr>
              <w:jc w:val="center"/>
              <w:rPr>
                <w:rFonts w:cs="Arial"/>
                <w:color w:val="000000"/>
                <w:sz w:val="18"/>
                <w:szCs w:val="18"/>
              </w:rPr>
            </w:pPr>
            <w:r w:rsidRPr="00331765">
              <w:rPr>
                <w:rFonts w:cs="Arial"/>
                <w:color w:val="000000"/>
                <w:sz w:val="18"/>
                <w:szCs w:val="18"/>
              </w:rPr>
              <w:t>5/23/16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BC6309" w14:textId="2B6ABE00" w:rsidR="003619F4" w:rsidRPr="00331765" w:rsidRDefault="003619F4" w:rsidP="0091752C">
            <w:pPr>
              <w:jc w:val="center"/>
              <w:rPr>
                <w:rFonts w:cs="Arial"/>
                <w:color w:val="000000"/>
                <w:sz w:val="18"/>
                <w:szCs w:val="18"/>
              </w:rPr>
            </w:pPr>
            <w:r w:rsidRPr="00331765">
              <w:rPr>
                <w:rFonts w:cs="Arial"/>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2FFD61" w14:textId="3907E157" w:rsidR="003619F4" w:rsidRPr="00331765" w:rsidRDefault="003619F4" w:rsidP="0091752C">
            <w:pPr>
              <w:jc w:val="center"/>
              <w:rPr>
                <w:rFonts w:cs="Arial"/>
                <w:color w:val="000000"/>
                <w:sz w:val="18"/>
                <w:szCs w:val="18"/>
              </w:rPr>
            </w:pPr>
            <w:r w:rsidRPr="00331765">
              <w:rPr>
                <w:rFonts w:cs="Arial"/>
                <w:color w:val="000000"/>
                <w:sz w:val="18"/>
                <w:szCs w:val="18"/>
              </w:rPr>
              <w:t>3222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18330E" w14:textId="7E5C8A30"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6846A098"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9402EC5" w14:textId="3F2E4D7F"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4F16AD" w14:textId="39228B57"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25E641" w14:textId="6DC54179" w:rsidR="003619F4" w:rsidRPr="00331765" w:rsidRDefault="003619F4" w:rsidP="0091752C">
            <w:pPr>
              <w:jc w:val="center"/>
              <w:rPr>
                <w:rFonts w:cs="Arial"/>
                <w:color w:val="000000"/>
                <w:sz w:val="18"/>
                <w:szCs w:val="18"/>
              </w:rPr>
            </w:pPr>
            <w:r w:rsidRPr="00331765">
              <w:rPr>
                <w:rFonts w:cs="Arial"/>
                <w:color w:val="000000"/>
                <w:sz w:val="18"/>
                <w:szCs w:val="18"/>
              </w:rPr>
              <w:t>5/23/16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FF2BC0" w14:textId="436DB711" w:rsidR="003619F4" w:rsidRPr="00331765" w:rsidRDefault="003619F4" w:rsidP="0091752C">
            <w:pPr>
              <w:jc w:val="center"/>
              <w:rPr>
                <w:rFonts w:cs="Arial"/>
                <w:color w:val="000000"/>
                <w:sz w:val="18"/>
                <w:szCs w:val="18"/>
              </w:rPr>
            </w:pPr>
            <w:r w:rsidRPr="00331765">
              <w:rPr>
                <w:rFonts w:cs="Arial"/>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3E1A07" w14:textId="6314E79B" w:rsidR="003619F4" w:rsidRPr="00331765" w:rsidRDefault="003619F4" w:rsidP="0091752C">
            <w:pPr>
              <w:jc w:val="center"/>
              <w:rPr>
                <w:rFonts w:cs="Arial"/>
                <w:color w:val="000000"/>
                <w:sz w:val="18"/>
                <w:szCs w:val="18"/>
              </w:rPr>
            </w:pPr>
            <w:r w:rsidRPr="00331765">
              <w:rPr>
                <w:rFonts w:cs="Arial"/>
                <w:color w:val="000000"/>
                <w:sz w:val="18"/>
                <w:szCs w:val="18"/>
              </w:rPr>
              <w:t>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7937A4" w14:textId="34061CBF"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3CDEE599"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13A313" w14:textId="69899364"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63E757" w14:textId="5DE85285"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AEF3D5" w14:textId="34B2A770" w:rsidR="003619F4" w:rsidRPr="00331765" w:rsidRDefault="003619F4" w:rsidP="0091752C">
            <w:pPr>
              <w:jc w:val="center"/>
              <w:rPr>
                <w:rFonts w:cs="Arial"/>
                <w:color w:val="000000"/>
                <w:sz w:val="18"/>
                <w:szCs w:val="18"/>
              </w:rPr>
            </w:pPr>
            <w:r w:rsidRPr="00331765">
              <w:rPr>
                <w:rFonts w:cs="Arial"/>
                <w:color w:val="000000"/>
                <w:sz w:val="18"/>
                <w:szCs w:val="18"/>
              </w:rPr>
              <w:t>5/24/16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CD1CB3" w14:textId="44CE3579" w:rsidR="003619F4" w:rsidRPr="00331765" w:rsidRDefault="003619F4" w:rsidP="0091752C">
            <w:pPr>
              <w:jc w:val="center"/>
              <w:rPr>
                <w:rFonts w:cs="Arial"/>
                <w:color w:val="000000"/>
                <w:sz w:val="18"/>
                <w:szCs w:val="18"/>
              </w:rPr>
            </w:pPr>
            <w:r w:rsidRPr="00331765">
              <w:rPr>
                <w:rFonts w:cs="Arial"/>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7D2F591" w14:textId="35E64F3B" w:rsidR="003619F4" w:rsidRPr="00331765" w:rsidRDefault="003619F4" w:rsidP="0091752C">
            <w:pPr>
              <w:jc w:val="center"/>
              <w:rPr>
                <w:rFonts w:cs="Arial"/>
                <w:color w:val="000000"/>
                <w:sz w:val="18"/>
                <w:szCs w:val="18"/>
              </w:rPr>
            </w:pPr>
            <w:r w:rsidRPr="00331765">
              <w:rPr>
                <w:rFonts w:cs="Arial"/>
                <w:color w:val="000000"/>
                <w:sz w:val="18"/>
                <w:szCs w:val="18"/>
              </w:rPr>
              <w:t>676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237CCA" w14:textId="5F7A4FF7"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1DD045D1"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07B23F" w14:textId="725AA625" w:rsidR="003619F4" w:rsidRPr="00331765" w:rsidRDefault="003619F4" w:rsidP="0091752C">
            <w:pPr>
              <w:jc w:val="center"/>
              <w:rPr>
                <w:rFonts w:cs="Arial"/>
                <w:color w:val="000000"/>
                <w:sz w:val="18"/>
                <w:szCs w:val="18"/>
              </w:rPr>
            </w:pPr>
            <w:r w:rsidRPr="00331765">
              <w:rPr>
                <w:rFonts w:cs="Arial"/>
                <w:color w:val="000000"/>
                <w:sz w:val="18"/>
                <w:szCs w:val="18"/>
              </w:rPr>
              <w:t>Southern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4DD183" w14:textId="1AA4DD78"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6B5206" w14:textId="41D0FA2B" w:rsidR="003619F4" w:rsidRPr="00331765" w:rsidRDefault="003619F4" w:rsidP="0091752C">
            <w:pPr>
              <w:jc w:val="center"/>
              <w:rPr>
                <w:rFonts w:cs="Arial"/>
                <w:color w:val="000000"/>
                <w:sz w:val="18"/>
                <w:szCs w:val="18"/>
              </w:rPr>
            </w:pPr>
            <w:r w:rsidRPr="00331765">
              <w:rPr>
                <w:rFonts w:cs="Arial"/>
                <w:color w:val="000000"/>
                <w:sz w:val="18"/>
                <w:szCs w:val="18"/>
              </w:rPr>
              <w:t>5/23/16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3369C4D" w14:textId="091A1898" w:rsidR="003619F4" w:rsidRPr="00331765" w:rsidRDefault="003619F4" w:rsidP="0091752C">
            <w:pPr>
              <w:jc w:val="center"/>
              <w:rPr>
                <w:rFonts w:cs="Arial"/>
                <w:color w:val="000000"/>
                <w:sz w:val="18"/>
                <w:szCs w:val="18"/>
              </w:rPr>
            </w:pPr>
            <w:r w:rsidRPr="00331765">
              <w:rPr>
                <w:rFonts w:cs="Arial"/>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1713EF" w14:textId="492E31F2" w:rsidR="003619F4" w:rsidRPr="00331765" w:rsidRDefault="003619F4" w:rsidP="0091752C">
            <w:pPr>
              <w:jc w:val="center"/>
              <w:rPr>
                <w:rFonts w:cs="Arial"/>
                <w:color w:val="000000"/>
                <w:sz w:val="18"/>
                <w:szCs w:val="18"/>
              </w:rPr>
            </w:pPr>
            <w:r w:rsidRPr="00331765">
              <w:rPr>
                <w:rFonts w:cs="Arial"/>
                <w:color w:val="000000"/>
                <w:sz w:val="18"/>
                <w:szCs w:val="18"/>
              </w:rPr>
              <w:t>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64891F" w14:textId="0C3EE9A2"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7998937A"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39C4DC" w14:textId="6495A1B9"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228D3" w14:textId="5B6A270C"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251F11" w14:textId="1268E655" w:rsidR="003619F4" w:rsidRPr="00331765" w:rsidRDefault="003619F4" w:rsidP="0091752C">
            <w:pPr>
              <w:jc w:val="center"/>
              <w:rPr>
                <w:rFonts w:cs="Arial"/>
                <w:color w:val="000000"/>
                <w:sz w:val="18"/>
                <w:szCs w:val="18"/>
              </w:rPr>
            </w:pPr>
            <w:r w:rsidRPr="00331765">
              <w:rPr>
                <w:rFonts w:cs="Arial"/>
                <w:color w:val="000000"/>
                <w:sz w:val="18"/>
                <w:szCs w:val="18"/>
              </w:rPr>
              <w:t>5/26/16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257EAF" w14:textId="5D58FEBA" w:rsidR="003619F4" w:rsidRPr="00331765" w:rsidRDefault="003619F4" w:rsidP="0091752C">
            <w:pPr>
              <w:jc w:val="center"/>
              <w:rPr>
                <w:rFonts w:cs="Arial"/>
                <w:color w:val="000000"/>
                <w:sz w:val="18"/>
                <w:szCs w:val="18"/>
              </w:rPr>
            </w:pPr>
            <w:r w:rsidRPr="00331765">
              <w:rPr>
                <w:rFonts w:cs="Arial"/>
                <w:color w:val="000000"/>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79B932" w14:textId="3A311A16" w:rsidR="003619F4" w:rsidRPr="00331765" w:rsidRDefault="003619F4" w:rsidP="0091752C">
            <w:pPr>
              <w:jc w:val="center"/>
              <w:rPr>
                <w:rFonts w:cs="Arial"/>
                <w:color w:val="000000"/>
                <w:sz w:val="18"/>
                <w:szCs w:val="18"/>
              </w:rPr>
            </w:pPr>
            <w:r w:rsidRPr="00331765">
              <w:rPr>
                <w:rFonts w:cs="Arial"/>
                <w:color w:val="000000"/>
                <w:sz w:val="18"/>
                <w:szCs w:val="18"/>
              </w:rPr>
              <w:t>4518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C280CB" w14:textId="08C282C8"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7085ED17"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A86A4E" w14:textId="291FDC65"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031DDC" w14:textId="4656C8D6"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9D4D80" w14:textId="0A6391C9" w:rsidR="003619F4" w:rsidRPr="00331765" w:rsidRDefault="003619F4" w:rsidP="0091752C">
            <w:pPr>
              <w:jc w:val="center"/>
              <w:rPr>
                <w:rFonts w:cs="Arial"/>
                <w:color w:val="000000"/>
                <w:sz w:val="18"/>
                <w:szCs w:val="18"/>
              </w:rPr>
            </w:pPr>
            <w:r w:rsidRPr="00331765">
              <w:rPr>
                <w:rFonts w:cs="Arial"/>
                <w:color w:val="000000"/>
                <w:sz w:val="18"/>
                <w:szCs w:val="18"/>
              </w:rPr>
              <w:t>5/26/16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B2F368" w14:textId="28DC8FE8" w:rsidR="003619F4" w:rsidRPr="00331765" w:rsidRDefault="003619F4" w:rsidP="0091752C">
            <w:pPr>
              <w:jc w:val="center"/>
              <w:rPr>
                <w:rFonts w:cs="Arial"/>
                <w:color w:val="000000"/>
                <w:sz w:val="18"/>
                <w:szCs w:val="18"/>
              </w:rPr>
            </w:pPr>
            <w:r w:rsidRPr="00331765">
              <w:rPr>
                <w:rFonts w:cs="Arial"/>
                <w:color w:val="000000"/>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309055" w14:textId="3089807D" w:rsidR="003619F4" w:rsidRPr="00331765" w:rsidRDefault="003619F4" w:rsidP="0091752C">
            <w:pPr>
              <w:jc w:val="center"/>
              <w:rPr>
                <w:rFonts w:cs="Arial"/>
                <w:color w:val="000000"/>
                <w:sz w:val="18"/>
                <w:szCs w:val="18"/>
              </w:rPr>
            </w:pPr>
            <w:r w:rsidRPr="00331765">
              <w:rPr>
                <w:rFonts w:cs="Arial"/>
                <w:color w:val="000000"/>
                <w:sz w:val="18"/>
                <w:szCs w:val="18"/>
              </w:rPr>
              <w:t>4518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1DE585" w14:textId="261300A5"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7C99F126"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3583FC" w14:textId="420C8D7D"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15228D" w14:textId="769CBC30"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DB6A6C" w14:textId="75EC7E16" w:rsidR="003619F4" w:rsidRPr="00331765" w:rsidRDefault="003619F4" w:rsidP="0091752C">
            <w:pPr>
              <w:jc w:val="center"/>
              <w:rPr>
                <w:rFonts w:cs="Arial"/>
                <w:color w:val="000000"/>
                <w:sz w:val="18"/>
                <w:szCs w:val="18"/>
              </w:rPr>
            </w:pPr>
            <w:r w:rsidRPr="00331765">
              <w:rPr>
                <w:rFonts w:cs="Arial"/>
                <w:color w:val="000000"/>
                <w:sz w:val="18"/>
                <w:szCs w:val="18"/>
              </w:rPr>
              <w:t>5/26/16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8E53A1" w14:textId="0CAE0D8D" w:rsidR="003619F4" w:rsidRPr="00331765" w:rsidRDefault="003619F4" w:rsidP="0091752C">
            <w:pPr>
              <w:jc w:val="center"/>
              <w:rPr>
                <w:rFonts w:cs="Arial"/>
                <w:color w:val="000000"/>
                <w:sz w:val="18"/>
                <w:szCs w:val="18"/>
              </w:rPr>
            </w:pPr>
            <w:r w:rsidRPr="00331765">
              <w:rPr>
                <w:rFonts w:cs="Arial"/>
                <w:color w:val="000000"/>
                <w:sz w:val="18"/>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62B0946" w14:textId="0C4AA1EF" w:rsidR="003619F4" w:rsidRPr="00331765" w:rsidRDefault="003619F4" w:rsidP="0091752C">
            <w:pPr>
              <w:jc w:val="center"/>
              <w:rPr>
                <w:rFonts w:cs="Arial"/>
                <w:color w:val="000000"/>
                <w:sz w:val="18"/>
                <w:szCs w:val="18"/>
              </w:rPr>
            </w:pPr>
            <w:r w:rsidRPr="00331765">
              <w:rPr>
                <w:rFonts w:cs="Arial"/>
                <w:color w:val="000000"/>
                <w:sz w:val="18"/>
                <w:szCs w:val="18"/>
              </w:rPr>
              <w:t>4518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0FAEB3" w14:textId="2632FAC8"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22088913"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BDCB5A" w14:textId="0CCBA3E6"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2F208D" w14:textId="7B5B6ED7" w:rsidR="003619F4" w:rsidRPr="00331765" w:rsidRDefault="003619F4" w:rsidP="0091752C">
            <w:pPr>
              <w:jc w:val="center"/>
              <w:rPr>
                <w:rFonts w:cs="Arial"/>
                <w:color w:val="000000"/>
                <w:sz w:val="18"/>
                <w:szCs w:val="18"/>
              </w:rPr>
            </w:pPr>
            <w:r w:rsidRPr="00331765">
              <w:rPr>
                <w:rFonts w:cs="Arial"/>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00876F" w14:textId="7DB82876" w:rsidR="003619F4" w:rsidRPr="00331765" w:rsidRDefault="003619F4" w:rsidP="0091752C">
            <w:pPr>
              <w:jc w:val="center"/>
              <w:rPr>
                <w:rFonts w:cs="Arial"/>
                <w:color w:val="000000"/>
                <w:sz w:val="18"/>
                <w:szCs w:val="18"/>
              </w:rPr>
            </w:pPr>
            <w:r w:rsidRPr="00331765">
              <w:rPr>
                <w:rFonts w:cs="Arial"/>
                <w:color w:val="000000"/>
                <w:sz w:val="18"/>
                <w:szCs w:val="18"/>
              </w:rPr>
              <w:t>5/27/16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58685E" w14:textId="1CF52889" w:rsidR="003619F4" w:rsidRPr="00331765" w:rsidRDefault="003619F4" w:rsidP="0091752C">
            <w:pPr>
              <w:jc w:val="center"/>
              <w:rPr>
                <w:rFonts w:cs="Arial"/>
                <w:color w:val="000000"/>
                <w:sz w:val="18"/>
                <w:szCs w:val="18"/>
              </w:rPr>
            </w:pPr>
            <w:r w:rsidRPr="00331765">
              <w:rPr>
                <w:rFonts w:cs="Arial"/>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A8BD15" w14:textId="0420D861" w:rsidR="003619F4" w:rsidRPr="00331765" w:rsidRDefault="003619F4" w:rsidP="0091752C">
            <w:pPr>
              <w:jc w:val="center"/>
              <w:rPr>
                <w:rFonts w:cs="Arial"/>
                <w:color w:val="000000"/>
                <w:sz w:val="18"/>
                <w:szCs w:val="18"/>
              </w:rPr>
            </w:pPr>
            <w:r w:rsidRPr="00331765">
              <w:rPr>
                <w:rFonts w:cs="Arial"/>
                <w:color w:val="000000"/>
                <w:sz w:val="18"/>
                <w:szCs w:val="18"/>
              </w:rPr>
              <w:t>3947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6AADCA" w14:textId="7B19B516"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708E9AA8"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41C5A8" w14:textId="24450182"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48A2BB" w14:textId="06579D17"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97E4EE" w14:textId="6A322C0E" w:rsidR="003619F4" w:rsidRPr="00331765" w:rsidRDefault="003619F4" w:rsidP="0091752C">
            <w:pPr>
              <w:jc w:val="center"/>
              <w:rPr>
                <w:rFonts w:cs="Arial"/>
                <w:color w:val="000000"/>
                <w:sz w:val="18"/>
                <w:szCs w:val="18"/>
              </w:rPr>
            </w:pPr>
            <w:r w:rsidRPr="00331765">
              <w:rPr>
                <w:rFonts w:cs="Arial"/>
                <w:color w:val="000000"/>
                <w:sz w:val="18"/>
                <w:szCs w:val="18"/>
              </w:rPr>
              <w:t>5/31/16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366830" w14:textId="21D117D7" w:rsidR="003619F4" w:rsidRPr="00331765" w:rsidRDefault="003619F4" w:rsidP="0091752C">
            <w:pPr>
              <w:jc w:val="center"/>
              <w:rPr>
                <w:rFonts w:cs="Arial"/>
                <w:color w:val="000000"/>
                <w:sz w:val="18"/>
                <w:szCs w:val="18"/>
              </w:rPr>
            </w:pPr>
            <w:r w:rsidRPr="00331765">
              <w:rPr>
                <w:rFonts w:cs="Arial"/>
                <w:color w:val="000000"/>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47B83A" w14:textId="6D8C4528" w:rsidR="003619F4" w:rsidRPr="00331765" w:rsidRDefault="003619F4" w:rsidP="0091752C">
            <w:pPr>
              <w:jc w:val="center"/>
              <w:rPr>
                <w:rFonts w:cs="Arial"/>
                <w:color w:val="000000"/>
                <w:sz w:val="18"/>
                <w:szCs w:val="18"/>
              </w:rPr>
            </w:pPr>
            <w:r w:rsidRPr="00331765">
              <w:rPr>
                <w:rFonts w:cs="Arial"/>
                <w:color w:val="000000"/>
                <w:sz w:val="18"/>
                <w:szCs w:val="18"/>
              </w:rPr>
              <w:t>3778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736B27" w14:textId="3945F642"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r w:rsidR="003619F4" w:rsidRPr="00331765" w14:paraId="48E4BD95" w14:textId="77777777" w:rsidTr="003619F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32D2B5" w14:textId="4C051D04" w:rsidR="003619F4" w:rsidRPr="00331765" w:rsidRDefault="003619F4" w:rsidP="0091752C">
            <w:pPr>
              <w:jc w:val="center"/>
              <w:rPr>
                <w:rFonts w:cs="Arial"/>
                <w:color w:val="000000"/>
                <w:sz w:val="18"/>
                <w:szCs w:val="18"/>
              </w:rPr>
            </w:pPr>
            <w:r w:rsidRPr="00331765">
              <w:rPr>
                <w:rFonts w:cs="Arial"/>
                <w:color w:val="000000"/>
                <w:sz w:val="18"/>
                <w:szCs w:val="18"/>
              </w:rPr>
              <w:t>Coastal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CA50EE" w14:textId="7B36F086" w:rsidR="003619F4" w:rsidRPr="00331765" w:rsidRDefault="003619F4" w:rsidP="0091752C">
            <w:pPr>
              <w:jc w:val="center"/>
              <w:rPr>
                <w:rFonts w:cs="Arial"/>
                <w:color w:val="000000"/>
                <w:sz w:val="18"/>
                <w:szCs w:val="18"/>
              </w:rPr>
            </w:pPr>
            <w:r w:rsidRPr="00331765">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8F98DF" w14:textId="05B64F3A" w:rsidR="003619F4" w:rsidRPr="00331765" w:rsidRDefault="003619F4" w:rsidP="0091752C">
            <w:pPr>
              <w:jc w:val="center"/>
              <w:rPr>
                <w:rFonts w:cs="Arial"/>
                <w:color w:val="000000"/>
                <w:sz w:val="18"/>
                <w:szCs w:val="18"/>
              </w:rPr>
            </w:pPr>
            <w:r w:rsidRPr="00331765">
              <w:rPr>
                <w:rFonts w:cs="Arial"/>
                <w:color w:val="000000"/>
                <w:sz w:val="18"/>
                <w:szCs w:val="18"/>
              </w:rPr>
              <w:t>5/31/16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E877C2" w14:textId="3E0A1200" w:rsidR="003619F4" w:rsidRPr="00331765" w:rsidRDefault="003619F4" w:rsidP="0091752C">
            <w:pPr>
              <w:jc w:val="center"/>
              <w:rPr>
                <w:rFonts w:cs="Arial"/>
                <w:color w:val="000000"/>
                <w:sz w:val="18"/>
                <w:szCs w:val="18"/>
              </w:rPr>
            </w:pPr>
            <w:r w:rsidRPr="00331765">
              <w:rPr>
                <w:rFonts w:cs="Arial"/>
                <w:color w:val="000000"/>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4711A9" w14:textId="2361711A" w:rsidR="003619F4" w:rsidRPr="00331765" w:rsidRDefault="003619F4" w:rsidP="0091752C">
            <w:pPr>
              <w:jc w:val="center"/>
              <w:rPr>
                <w:rFonts w:cs="Arial"/>
                <w:color w:val="000000"/>
                <w:sz w:val="18"/>
                <w:szCs w:val="18"/>
              </w:rPr>
            </w:pPr>
            <w:r w:rsidRPr="00331765">
              <w:rPr>
                <w:rFonts w:cs="Arial"/>
                <w:color w:val="000000"/>
                <w:sz w:val="18"/>
                <w:szCs w:val="18"/>
              </w:rPr>
              <w:t>3778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7D657A" w14:textId="6C3CC9E2" w:rsidR="003619F4" w:rsidRPr="00331765" w:rsidRDefault="003619F4" w:rsidP="0091752C">
            <w:pPr>
              <w:jc w:val="center"/>
              <w:rPr>
                <w:rFonts w:cs="Arial"/>
                <w:color w:val="000000"/>
                <w:sz w:val="18"/>
                <w:szCs w:val="18"/>
              </w:rPr>
            </w:pPr>
            <w:r w:rsidRPr="00331765">
              <w:rPr>
                <w:rFonts w:cs="Arial"/>
                <w:color w:val="000000"/>
                <w:sz w:val="18"/>
                <w:szCs w:val="18"/>
              </w:rPr>
              <w:t>Local Congestion</w:t>
            </w:r>
          </w:p>
        </w:tc>
      </w:tr>
    </w:tbl>
    <w:p w14:paraId="3757C869" w14:textId="76D85B81" w:rsidR="008C2500" w:rsidRPr="00331765" w:rsidRDefault="0091752C" w:rsidP="003A690D">
      <w:pPr>
        <w:ind w:left="1260"/>
        <w:rPr>
          <w:szCs w:val="21"/>
        </w:rPr>
      </w:pPr>
      <w:r w:rsidRPr="00331765">
        <w:rPr>
          <w:szCs w:val="21"/>
        </w:rPr>
        <w:tab/>
      </w:r>
      <w:r w:rsidRPr="00331765">
        <w:rPr>
          <w:szCs w:val="21"/>
        </w:rPr>
        <w:tab/>
      </w:r>
      <w:r w:rsidRPr="00331765">
        <w:rPr>
          <w:szCs w:val="21"/>
        </w:rPr>
        <w:tab/>
      </w:r>
    </w:p>
    <w:p w14:paraId="3DB0281B" w14:textId="62E78791" w:rsidR="008C2500" w:rsidRPr="00331765" w:rsidRDefault="00524A24" w:rsidP="00524A24">
      <w:pPr>
        <w:pStyle w:val="Heading1"/>
      </w:pPr>
      <w:bookmarkStart w:id="257" w:name="_Toc453311350"/>
      <w:r w:rsidRPr="00331765">
        <w:t>Wind Generation as a Percent of Load</w:t>
      </w:r>
      <w:bookmarkEnd w:id="257"/>
    </w:p>
    <w:p w14:paraId="292028EC" w14:textId="43F1CAC1" w:rsidR="00524A24" w:rsidRPr="00331765" w:rsidRDefault="00524A24" w:rsidP="00524A24"/>
    <w:p w14:paraId="4B409BCB" w14:textId="07F06B21" w:rsidR="004D4B77" w:rsidRPr="00331765" w:rsidRDefault="004D4B77" w:rsidP="00524A24">
      <w:r w:rsidRPr="00331765">
        <w:rPr>
          <w:noProof/>
        </w:rPr>
        <w:drawing>
          <wp:inline distT="0" distB="0" distL="0" distR="0" wp14:anchorId="615B6C0C" wp14:editId="4A43B8F5">
            <wp:extent cx="5943600" cy="3474555"/>
            <wp:effectExtent l="19050" t="19050" r="1905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474555"/>
                    </a:xfrm>
                    <a:prstGeom prst="rect">
                      <a:avLst/>
                    </a:prstGeom>
                    <a:noFill/>
                    <a:ln>
                      <a:solidFill>
                        <a:schemeClr val="tx1"/>
                      </a:solidFill>
                    </a:ln>
                  </pic:spPr>
                </pic:pic>
              </a:graphicData>
            </a:graphic>
          </wp:inline>
        </w:drawing>
      </w:r>
    </w:p>
    <w:p w14:paraId="2581FCB1" w14:textId="77777777" w:rsidR="00524A24" w:rsidRPr="00331765" w:rsidRDefault="00524A24" w:rsidP="00524A24"/>
    <w:p w14:paraId="7BEBBDBE" w14:textId="487A7EAE" w:rsidR="00524A24" w:rsidRPr="00331765" w:rsidRDefault="00524A24" w:rsidP="00524A24">
      <w:pPr>
        <w:pStyle w:val="Heading1"/>
      </w:pPr>
      <w:bookmarkStart w:id="258" w:name="_Toc453311351"/>
      <w:r w:rsidRPr="00331765">
        <w:t>Congestion Analysis</w:t>
      </w:r>
      <w:bookmarkEnd w:id="258"/>
    </w:p>
    <w:p w14:paraId="2216937E" w14:textId="5DD4F41F" w:rsidR="00524A24" w:rsidRPr="00331765" w:rsidRDefault="00524A24" w:rsidP="00524A24">
      <w:pPr>
        <w:rPr>
          <w:szCs w:val="21"/>
        </w:rPr>
      </w:pPr>
      <w:r w:rsidRPr="00331765">
        <w:rPr>
          <w:szCs w:val="21"/>
        </w:rPr>
        <w:t xml:space="preserve">The number of congestion events experienced by the ERCOT system </w:t>
      </w:r>
      <w:r w:rsidR="00C106F2" w:rsidRPr="00331765">
        <w:rPr>
          <w:szCs w:val="21"/>
        </w:rPr>
        <w:t xml:space="preserve">increased </w:t>
      </w:r>
      <w:r w:rsidRPr="00331765">
        <w:rPr>
          <w:szCs w:val="21"/>
        </w:rPr>
        <w:t xml:space="preserve">in </w:t>
      </w:r>
      <w:r w:rsidR="00C106F2" w:rsidRPr="00331765">
        <w:rPr>
          <w:szCs w:val="21"/>
        </w:rPr>
        <w:t>May</w:t>
      </w:r>
      <w:r w:rsidRPr="00331765">
        <w:rPr>
          <w:szCs w:val="21"/>
        </w:rPr>
        <w:t xml:space="preserve">. There were </w:t>
      </w:r>
      <w:r w:rsidR="00A30423" w:rsidRPr="00331765">
        <w:rPr>
          <w:szCs w:val="21"/>
        </w:rPr>
        <w:t>sixty</w:t>
      </w:r>
      <w:r w:rsidRPr="00331765">
        <w:rPr>
          <w:szCs w:val="21"/>
        </w:rPr>
        <w:t xml:space="preserve"> instances</w:t>
      </w:r>
      <w:r w:rsidR="00277399" w:rsidRPr="00331765">
        <w:rPr>
          <w:szCs w:val="21"/>
        </w:rPr>
        <w:t xml:space="preserve"> of activity </w:t>
      </w:r>
      <w:r w:rsidRPr="00331765">
        <w:rPr>
          <w:szCs w:val="21"/>
        </w:rPr>
        <w:t xml:space="preserve">on the Generic Transmission Constraints (GTCs) in </w:t>
      </w:r>
      <w:r w:rsidR="00C106F2" w:rsidRPr="00331765">
        <w:rPr>
          <w:szCs w:val="21"/>
        </w:rPr>
        <w:t>May</w:t>
      </w:r>
      <w:r w:rsidRPr="00331765">
        <w:rPr>
          <w:szCs w:val="21"/>
        </w:rPr>
        <w:t>.</w:t>
      </w:r>
    </w:p>
    <w:p w14:paraId="78F2B17B" w14:textId="77777777" w:rsidR="00F41DE4" w:rsidRPr="00331765" w:rsidRDefault="00F41DE4" w:rsidP="00524A24">
      <w:pPr>
        <w:rPr>
          <w:szCs w:val="21"/>
        </w:rPr>
      </w:pPr>
    </w:p>
    <w:p w14:paraId="3B7A9BC2" w14:textId="0F63F9E1" w:rsidR="004809C1" w:rsidRPr="00331765" w:rsidRDefault="00F41DE4" w:rsidP="004809C1">
      <w:pPr>
        <w:pStyle w:val="Heading2"/>
      </w:pPr>
      <w:bookmarkStart w:id="259" w:name="_Toc453311352"/>
      <w:r w:rsidRPr="00331765">
        <w:t xml:space="preserve">Notable Constraints for </w:t>
      </w:r>
      <w:r w:rsidR="006044D2">
        <w:t>May</w:t>
      </w:r>
      <w:bookmarkEnd w:id="259"/>
    </w:p>
    <w:p w14:paraId="2BF4A3C4" w14:textId="63E9D7F2" w:rsidR="00F41DE4" w:rsidRPr="00331765" w:rsidRDefault="00F41DE4" w:rsidP="007D2D64">
      <w:r w:rsidRPr="00331765">
        <w:t xml:space="preserve">Nodal protocol section 3.20 specifies that ERCOT shall identify transmission constraints that are active or binding three or more times within a calendar month. As part of this process, ERCOT reports congestion that meets this criterion to ROS. In addition ERCOT also highlights notable constraints that have an estimated congestion rent exceeding $1,000,000 for a calendar month. These constraints are detailed in the table below. Rows highlighted in blue indicate the congestion was affected by one or more outages. For a list of all constraints activated in SCED for the month of </w:t>
      </w:r>
      <w:r w:rsidR="00842182">
        <w:t>May</w:t>
      </w:r>
      <w:r w:rsidRPr="00331765">
        <w:t>, please see Appendix A at the end of this report.</w:t>
      </w:r>
    </w:p>
    <w:p w14:paraId="4747C63B" w14:textId="77777777" w:rsidR="001A7362" w:rsidRPr="00331765" w:rsidRDefault="001A7362" w:rsidP="001A7362">
      <w:pPr>
        <w:ind w:left="1260"/>
        <w:rPr>
          <w:rFonts w:cs="Arial"/>
          <w:szCs w:val="21"/>
        </w:rPr>
      </w:pPr>
    </w:p>
    <w:tbl>
      <w:tblPr>
        <w:tblW w:w="8944" w:type="dxa"/>
        <w:jc w:val="center"/>
        <w:tblLook w:val="04A0" w:firstRow="1" w:lastRow="0" w:firstColumn="1" w:lastColumn="0" w:noHBand="0" w:noVBand="1"/>
      </w:tblPr>
      <w:tblGrid>
        <w:gridCol w:w="2750"/>
        <w:gridCol w:w="1642"/>
        <w:gridCol w:w="1266"/>
        <w:gridCol w:w="1704"/>
        <w:gridCol w:w="1582"/>
      </w:tblGrid>
      <w:tr w:rsidR="003619F4" w:rsidRPr="00331765" w14:paraId="0CAC79FD" w14:textId="77777777" w:rsidTr="003619F4">
        <w:trPr>
          <w:trHeight w:val="825"/>
          <w:jc w:val="center"/>
        </w:trPr>
        <w:tc>
          <w:tcPr>
            <w:tcW w:w="2750" w:type="dxa"/>
            <w:tcBorders>
              <w:top w:val="single" w:sz="8" w:space="0" w:color="auto"/>
              <w:left w:val="single" w:sz="8" w:space="0" w:color="auto"/>
              <w:bottom w:val="single" w:sz="8" w:space="0" w:color="auto"/>
              <w:right w:val="single" w:sz="8" w:space="0" w:color="auto"/>
            </w:tcBorders>
            <w:shd w:val="clear" w:color="auto" w:fill="444D53" w:themeFill="accent2" w:themeFillShade="BF"/>
            <w:vAlign w:val="center"/>
            <w:hideMark/>
          </w:tcPr>
          <w:p w14:paraId="79C3EE7F" w14:textId="77777777" w:rsidR="003619F4" w:rsidRPr="00331765" w:rsidRDefault="003619F4" w:rsidP="00ED7F5C">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Contingency</w:t>
            </w:r>
          </w:p>
        </w:tc>
        <w:tc>
          <w:tcPr>
            <w:tcW w:w="164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CA17F03" w14:textId="77777777" w:rsidR="003619F4" w:rsidRPr="00331765" w:rsidRDefault="003619F4" w:rsidP="00ED7F5C">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Overload</w:t>
            </w:r>
          </w:p>
        </w:tc>
        <w:tc>
          <w:tcPr>
            <w:tcW w:w="1266"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0A92801E" w14:textId="77777777" w:rsidR="003619F4" w:rsidRPr="00331765" w:rsidRDefault="003619F4" w:rsidP="00ED7F5C">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 of Days Constraint Active</w:t>
            </w:r>
          </w:p>
        </w:tc>
        <w:tc>
          <w:tcPr>
            <w:tcW w:w="1704"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3149B346" w14:textId="77777777" w:rsidR="003619F4" w:rsidRPr="00331765" w:rsidRDefault="003619F4" w:rsidP="00ED7F5C">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Estimated Congestion Rent</w:t>
            </w:r>
          </w:p>
        </w:tc>
        <w:tc>
          <w:tcPr>
            <w:tcW w:w="1582" w:type="dxa"/>
            <w:tcBorders>
              <w:top w:val="single" w:sz="8" w:space="0" w:color="auto"/>
              <w:left w:val="nil"/>
              <w:bottom w:val="single" w:sz="4" w:space="0" w:color="auto"/>
              <w:right w:val="single" w:sz="8" w:space="0" w:color="auto"/>
            </w:tcBorders>
            <w:shd w:val="clear" w:color="auto" w:fill="444D53" w:themeFill="accent2" w:themeFillShade="BF"/>
            <w:vAlign w:val="center"/>
            <w:hideMark/>
          </w:tcPr>
          <w:p w14:paraId="736F5CFE" w14:textId="77777777" w:rsidR="003619F4" w:rsidRPr="00331765" w:rsidRDefault="003619F4"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Transmission Project</w:t>
            </w:r>
          </w:p>
        </w:tc>
      </w:tr>
      <w:tr w:rsidR="003619F4" w:rsidRPr="00331765" w14:paraId="718DDA86"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691ADCCC" w14:textId="10E78AB1"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Meadow to </w:t>
            </w:r>
            <w:proofErr w:type="spellStart"/>
            <w:r w:rsidRPr="00331765">
              <w:rPr>
                <w:rFonts w:ascii="Calibri" w:hAnsi="Calibri"/>
                <w:color w:val="000000"/>
                <w:sz w:val="18"/>
                <w:szCs w:val="18"/>
              </w:rPr>
              <w:t>Ph</w:t>
            </w:r>
            <w:proofErr w:type="spellEnd"/>
            <w:r w:rsidRPr="00331765">
              <w:rPr>
                <w:rFonts w:ascii="Calibri" w:hAnsi="Calibri"/>
                <w:color w:val="000000"/>
                <w:sz w:val="18"/>
                <w:szCs w:val="18"/>
              </w:rPr>
              <w:t xml:space="preserve"> Robinson 345 KV</w:t>
            </w:r>
          </w:p>
        </w:tc>
        <w:tc>
          <w:tcPr>
            <w:tcW w:w="1642" w:type="dxa"/>
            <w:tcBorders>
              <w:top w:val="nil"/>
              <w:left w:val="nil"/>
              <w:bottom w:val="single" w:sz="4" w:space="0" w:color="auto"/>
              <w:right w:val="single" w:sz="4" w:space="0" w:color="auto"/>
            </w:tcBorders>
            <w:shd w:val="clear" w:color="000000" w:fill="C5D9F1"/>
            <w:noWrap/>
            <w:vAlign w:val="center"/>
            <w:hideMark/>
          </w:tcPr>
          <w:p w14:paraId="46958042" w14:textId="760104CF" w:rsidR="003619F4" w:rsidRPr="00331765" w:rsidRDefault="003619F4" w:rsidP="00571567">
            <w:pPr>
              <w:rPr>
                <w:rFonts w:ascii="Calibri" w:hAnsi="Calibri"/>
                <w:color w:val="000000"/>
                <w:sz w:val="18"/>
                <w:szCs w:val="18"/>
              </w:rPr>
            </w:pPr>
            <w:r w:rsidRPr="00331765">
              <w:rPr>
                <w:rFonts w:ascii="Calibri" w:hAnsi="Calibri"/>
                <w:color w:val="000000"/>
                <w:sz w:val="18"/>
                <w:szCs w:val="18"/>
              </w:rPr>
              <w:t>Meadow AT1 345/138kV</w:t>
            </w:r>
          </w:p>
        </w:tc>
        <w:tc>
          <w:tcPr>
            <w:tcW w:w="1266" w:type="dxa"/>
            <w:tcBorders>
              <w:top w:val="nil"/>
              <w:left w:val="nil"/>
              <w:bottom w:val="single" w:sz="4" w:space="0" w:color="auto"/>
              <w:right w:val="single" w:sz="4" w:space="0" w:color="auto"/>
            </w:tcBorders>
            <w:shd w:val="clear" w:color="000000" w:fill="C5D9F1"/>
            <w:noWrap/>
            <w:vAlign w:val="center"/>
            <w:hideMark/>
          </w:tcPr>
          <w:p w14:paraId="7066515F" w14:textId="64844294"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2</w:t>
            </w:r>
          </w:p>
        </w:tc>
        <w:tc>
          <w:tcPr>
            <w:tcW w:w="1704" w:type="dxa"/>
            <w:tcBorders>
              <w:top w:val="nil"/>
              <w:left w:val="nil"/>
              <w:bottom w:val="single" w:sz="4" w:space="0" w:color="auto"/>
              <w:right w:val="single" w:sz="4" w:space="0" w:color="auto"/>
            </w:tcBorders>
            <w:shd w:val="clear" w:color="000000" w:fill="C5D9F1"/>
            <w:noWrap/>
            <w:vAlign w:val="center"/>
            <w:hideMark/>
          </w:tcPr>
          <w:p w14:paraId="204C8AD9" w14:textId="7B3F6909"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6,552,987.55 </w:t>
            </w:r>
          </w:p>
        </w:tc>
        <w:tc>
          <w:tcPr>
            <w:tcW w:w="1582" w:type="dxa"/>
            <w:tcBorders>
              <w:top w:val="nil"/>
              <w:left w:val="nil"/>
              <w:bottom w:val="single" w:sz="4" w:space="0" w:color="auto"/>
              <w:right w:val="single" w:sz="4" w:space="0" w:color="auto"/>
            </w:tcBorders>
            <w:shd w:val="clear" w:color="000000" w:fill="C5D9F1"/>
            <w:noWrap/>
            <w:vAlign w:val="center"/>
            <w:hideMark/>
          </w:tcPr>
          <w:p w14:paraId="33775883" w14:textId="79B7BDB5"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4708</w:t>
            </w:r>
          </w:p>
        </w:tc>
      </w:tr>
      <w:tr w:rsidR="003619F4" w:rsidRPr="00331765" w14:paraId="040E3558"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6A053246" w14:textId="0D32CFE9" w:rsidR="003619F4" w:rsidRPr="00331765" w:rsidRDefault="003619F4" w:rsidP="00571567">
            <w:pPr>
              <w:rPr>
                <w:rFonts w:ascii="Calibri" w:hAnsi="Calibri"/>
                <w:color w:val="000000"/>
                <w:sz w:val="18"/>
                <w:szCs w:val="18"/>
              </w:rPr>
            </w:pPr>
            <w:r w:rsidRPr="00331765">
              <w:rPr>
                <w:rFonts w:ascii="Calibri" w:hAnsi="Calibri"/>
                <w:color w:val="000000"/>
                <w:sz w:val="18"/>
                <w:szCs w:val="18"/>
              </w:rPr>
              <w:t>Lewisville Switch - Krum West Switch and Roanoke Switch 345 kV</w:t>
            </w:r>
          </w:p>
        </w:tc>
        <w:tc>
          <w:tcPr>
            <w:tcW w:w="1642" w:type="dxa"/>
            <w:tcBorders>
              <w:top w:val="nil"/>
              <w:left w:val="nil"/>
              <w:bottom w:val="single" w:sz="4" w:space="0" w:color="auto"/>
              <w:right w:val="single" w:sz="4" w:space="0" w:color="auto"/>
            </w:tcBorders>
            <w:shd w:val="clear" w:color="000000" w:fill="C5D9F1"/>
            <w:noWrap/>
            <w:vAlign w:val="center"/>
            <w:hideMark/>
          </w:tcPr>
          <w:p w14:paraId="6466A156" w14:textId="60DF1D86"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Fort Worth </w:t>
            </w:r>
            <w:proofErr w:type="spellStart"/>
            <w:r w:rsidRPr="00331765">
              <w:rPr>
                <w:rFonts w:ascii="Calibri" w:hAnsi="Calibri"/>
                <w:color w:val="000000"/>
                <w:sz w:val="18"/>
                <w:szCs w:val="18"/>
              </w:rPr>
              <w:t>Subsation</w:t>
            </w:r>
            <w:proofErr w:type="spellEnd"/>
            <w:r w:rsidRPr="00331765">
              <w:rPr>
                <w:rFonts w:ascii="Calibri" w:hAnsi="Calibri"/>
                <w:color w:val="000000"/>
                <w:sz w:val="18"/>
                <w:szCs w:val="18"/>
              </w:rPr>
              <w:t xml:space="preserve"> - West Denton 138kV</w:t>
            </w:r>
          </w:p>
        </w:tc>
        <w:tc>
          <w:tcPr>
            <w:tcW w:w="1266" w:type="dxa"/>
            <w:tcBorders>
              <w:top w:val="nil"/>
              <w:left w:val="nil"/>
              <w:bottom w:val="single" w:sz="4" w:space="0" w:color="auto"/>
              <w:right w:val="single" w:sz="4" w:space="0" w:color="auto"/>
            </w:tcBorders>
            <w:shd w:val="clear" w:color="000000" w:fill="C5D9F1"/>
            <w:noWrap/>
            <w:vAlign w:val="center"/>
            <w:hideMark/>
          </w:tcPr>
          <w:p w14:paraId="50484E63" w14:textId="4480754C"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6</w:t>
            </w:r>
          </w:p>
        </w:tc>
        <w:tc>
          <w:tcPr>
            <w:tcW w:w="1704" w:type="dxa"/>
            <w:tcBorders>
              <w:top w:val="nil"/>
              <w:left w:val="nil"/>
              <w:bottom w:val="single" w:sz="4" w:space="0" w:color="auto"/>
              <w:right w:val="single" w:sz="4" w:space="0" w:color="auto"/>
            </w:tcBorders>
            <w:shd w:val="clear" w:color="000000" w:fill="C5D9F1"/>
            <w:noWrap/>
            <w:vAlign w:val="center"/>
            <w:hideMark/>
          </w:tcPr>
          <w:p w14:paraId="00F40642" w14:textId="77B8421E"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5,462,367.54 </w:t>
            </w:r>
          </w:p>
        </w:tc>
        <w:tc>
          <w:tcPr>
            <w:tcW w:w="1582" w:type="dxa"/>
            <w:tcBorders>
              <w:top w:val="nil"/>
              <w:left w:val="nil"/>
              <w:bottom w:val="single" w:sz="4" w:space="0" w:color="auto"/>
              <w:right w:val="single" w:sz="4" w:space="0" w:color="auto"/>
            </w:tcBorders>
            <w:shd w:val="clear" w:color="000000" w:fill="C5D9F1"/>
            <w:noWrap/>
            <w:vAlign w:val="center"/>
            <w:hideMark/>
          </w:tcPr>
          <w:p w14:paraId="2CA0C0BC" w14:textId="50C08D91" w:rsidR="003619F4" w:rsidRPr="00331765" w:rsidRDefault="003619F4" w:rsidP="00571567">
            <w:pPr>
              <w:jc w:val="center"/>
              <w:rPr>
                <w:rFonts w:ascii="Calibri" w:hAnsi="Calibri"/>
                <w:color w:val="000000"/>
                <w:sz w:val="18"/>
                <w:szCs w:val="18"/>
              </w:rPr>
            </w:pPr>
          </w:p>
        </w:tc>
      </w:tr>
      <w:tr w:rsidR="003619F4" w:rsidRPr="00331765" w14:paraId="0C83471F"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3021363E" w14:textId="2B0CB4DA" w:rsidR="003619F4" w:rsidRPr="00331765" w:rsidRDefault="003619F4" w:rsidP="00571567">
            <w:pPr>
              <w:rPr>
                <w:rFonts w:ascii="Calibri" w:hAnsi="Calibri"/>
                <w:color w:val="000000"/>
                <w:sz w:val="18"/>
                <w:szCs w:val="18"/>
              </w:rPr>
            </w:pPr>
            <w:r w:rsidRPr="00331765">
              <w:rPr>
                <w:rFonts w:ascii="Calibri" w:hAnsi="Calibri"/>
                <w:color w:val="000000"/>
                <w:sz w:val="18"/>
                <w:szCs w:val="18"/>
              </w:rPr>
              <w:t>South Carbide to Loma Alta Substation 138 KV</w:t>
            </w:r>
          </w:p>
        </w:tc>
        <w:tc>
          <w:tcPr>
            <w:tcW w:w="1642" w:type="dxa"/>
            <w:tcBorders>
              <w:top w:val="nil"/>
              <w:left w:val="nil"/>
              <w:bottom w:val="single" w:sz="4" w:space="0" w:color="auto"/>
              <w:right w:val="single" w:sz="4" w:space="0" w:color="auto"/>
            </w:tcBorders>
            <w:shd w:val="clear" w:color="000000" w:fill="C5D9F1"/>
            <w:noWrap/>
            <w:vAlign w:val="center"/>
            <w:hideMark/>
          </w:tcPr>
          <w:p w14:paraId="052AAC60" w14:textId="31814600" w:rsidR="003619F4" w:rsidRPr="00331765" w:rsidRDefault="003619F4" w:rsidP="00571567">
            <w:pPr>
              <w:rPr>
                <w:rFonts w:ascii="Calibri" w:hAnsi="Calibri"/>
                <w:color w:val="000000"/>
                <w:sz w:val="18"/>
                <w:szCs w:val="18"/>
              </w:rPr>
            </w:pPr>
            <w:r w:rsidRPr="00331765">
              <w:rPr>
                <w:rFonts w:ascii="Calibri" w:hAnsi="Calibri"/>
                <w:color w:val="000000"/>
                <w:sz w:val="18"/>
                <w:szCs w:val="18"/>
              </w:rPr>
              <w:t>La Palma - Villa Cavazos 138kV</w:t>
            </w:r>
          </w:p>
        </w:tc>
        <w:tc>
          <w:tcPr>
            <w:tcW w:w="1266" w:type="dxa"/>
            <w:tcBorders>
              <w:top w:val="nil"/>
              <w:left w:val="nil"/>
              <w:bottom w:val="single" w:sz="4" w:space="0" w:color="auto"/>
              <w:right w:val="single" w:sz="4" w:space="0" w:color="auto"/>
            </w:tcBorders>
            <w:shd w:val="clear" w:color="000000" w:fill="C5D9F1"/>
            <w:noWrap/>
            <w:vAlign w:val="center"/>
            <w:hideMark/>
          </w:tcPr>
          <w:p w14:paraId="5123916A" w14:textId="5F9ADC05"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11</w:t>
            </w:r>
          </w:p>
        </w:tc>
        <w:tc>
          <w:tcPr>
            <w:tcW w:w="1704" w:type="dxa"/>
            <w:tcBorders>
              <w:top w:val="nil"/>
              <w:left w:val="nil"/>
              <w:bottom w:val="single" w:sz="4" w:space="0" w:color="auto"/>
              <w:right w:val="single" w:sz="4" w:space="0" w:color="auto"/>
            </w:tcBorders>
            <w:shd w:val="clear" w:color="000000" w:fill="C5D9F1"/>
            <w:noWrap/>
            <w:vAlign w:val="center"/>
            <w:hideMark/>
          </w:tcPr>
          <w:p w14:paraId="5C8E69FB" w14:textId="7CD50F71"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5,060,645.62 </w:t>
            </w:r>
          </w:p>
        </w:tc>
        <w:tc>
          <w:tcPr>
            <w:tcW w:w="1582" w:type="dxa"/>
            <w:tcBorders>
              <w:top w:val="nil"/>
              <w:left w:val="nil"/>
              <w:bottom w:val="single" w:sz="4" w:space="0" w:color="auto"/>
              <w:right w:val="single" w:sz="4" w:space="0" w:color="auto"/>
            </w:tcBorders>
            <w:shd w:val="clear" w:color="000000" w:fill="C5D9F1"/>
            <w:noWrap/>
            <w:vAlign w:val="center"/>
            <w:hideMark/>
          </w:tcPr>
          <w:p w14:paraId="5E84BBDE" w14:textId="0603D503" w:rsidR="003619F4" w:rsidRPr="00331765" w:rsidRDefault="003619F4" w:rsidP="00571567">
            <w:pPr>
              <w:jc w:val="center"/>
              <w:rPr>
                <w:rFonts w:ascii="Calibri" w:hAnsi="Calibri"/>
                <w:color w:val="000000"/>
                <w:sz w:val="18"/>
                <w:szCs w:val="18"/>
              </w:rPr>
            </w:pPr>
          </w:p>
        </w:tc>
      </w:tr>
      <w:tr w:rsidR="003619F4" w:rsidRPr="00331765" w14:paraId="282A89A8"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234C1DE5" w14:textId="633D2D67"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Ph</w:t>
            </w:r>
            <w:proofErr w:type="spellEnd"/>
            <w:r w:rsidRPr="00331765">
              <w:rPr>
                <w:rFonts w:ascii="Calibri" w:hAnsi="Calibri"/>
                <w:color w:val="000000"/>
                <w:sz w:val="18"/>
                <w:szCs w:val="18"/>
              </w:rPr>
              <w:t xml:space="preserve"> Robinson At4_H (3)345/138 KV</w:t>
            </w:r>
          </w:p>
        </w:tc>
        <w:tc>
          <w:tcPr>
            <w:tcW w:w="1642" w:type="dxa"/>
            <w:tcBorders>
              <w:top w:val="nil"/>
              <w:left w:val="nil"/>
              <w:bottom w:val="single" w:sz="4" w:space="0" w:color="auto"/>
              <w:right w:val="single" w:sz="4" w:space="0" w:color="auto"/>
            </w:tcBorders>
            <w:shd w:val="clear" w:color="000000" w:fill="C5D9F1"/>
            <w:noWrap/>
            <w:vAlign w:val="center"/>
            <w:hideMark/>
          </w:tcPr>
          <w:p w14:paraId="3A23A56C" w14:textId="4F5AB0D0" w:rsidR="003619F4" w:rsidRPr="00331765" w:rsidRDefault="003619F4" w:rsidP="00571567">
            <w:pPr>
              <w:rPr>
                <w:rFonts w:ascii="Calibri" w:hAnsi="Calibri"/>
                <w:color w:val="000000"/>
                <w:sz w:val="18"/>
                <w:szCs w:val="18"/>
              </w:rPr>
            </w:pPr>
            <w:r w:rsidRPr="00331765">
              <w:rPr>
                <w:rFonts w:ascii="Calibri" w:hAnsi="Calibri"/>
                <w:color w:val="000000"/>
                <w:sz w:val="18"/>
                <w:szCs w:val="18"/>
              </w:rPr>
              <w:t>Meadow AT1 345/138kV</w:t>
            </w:r>
          </w:p>
        </w:tc>
        <w:tc>
          <w:tcPr>
            <w:tcW w:w="1266" w:type="dxa"/>
            <w:tcBorders>
              <w:top w:val="nil"/>
              <w:left w:val="nil"/>
              <w:bottom w:val="single" w:sz="4" w:space="0" w:color="auto"/>
              <w:right w:val="single" w:sz="4" w:space="0" w:color="auto"/>
            </w:tcBorders>
            <w:shd w:val="clear" w:color="000000" w:fill="C5D9F1"/>
            <w:noWrap/>
            <w:vAlign w:val="center"/>
            <w:hideMark/>
          </w:tcPr>
          <w:p w14:paraId="048DE1CD" w14:textId="14BA2511"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w:t>
            </w:r>
          </w:p>
        </w:tc>
        <w:tc>
          <w:tcPr>
            <w:tcW w:w="1704" w:type="dxa"/>
            <w:tcBorders>
              <w:top w:val="nil"/>
              <w:left w:val="nil"/>
              <w:bottom w:val="single" w:sz="4" w:space="0" w:color="auto"/>
              <w:right w:val="single" w:sz="4" w:space="0" w:color="auto"/>
            </w:tcBorders>
            <w:shd w:val="clear" w:color="000000" w:fill="C5D9F1"/>
            <w:noWrap/>
            <w:vAlign w:val="center"/>
            <w:hideMark/>
          </w:tcPr>
          <w:p w14:paraId="521C267A" w14:textId="042549F4"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3,994,537.45 </w:t>
            </w:r>
          </w:p>
        </w:tc>
        <w:tc>
          <w:tcPr>
            <w:tcW w:w="1582" w:type="dxa"/>
            <w:tcBorders>
              <w:top w:val="nil"/>
              <w:left w:val="nil"/>
              <w:bottom w:val="single" w:sz="4" w:space="0" w:color="auto"/>
              <w:right w:val="single" w:sz="4" w:space="0" w:color="auto"/>
            </w:tcBorders>
            <w:shd w:val="clear" w:color="000000" w:fill="C5D9F1"/>
            <w:noWrap/>
            <w:vAlign w:val="center"/>
            <w:hideMark/>
          </w:tcPr>
          <w:p w14:paraId="1CFCE838" w14:textId="09C1C684"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4708</w:t>
            </w:r>
          </w:p>
        </w:tc>
      </w:tr>
      <w:tr w:rsidR="003619F4" w:rsidRPr="00331765" w14:paraId="313F546C"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02EFBEE9" w14:textId="3601F109"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Ph</w:t>
            </w:r>
            <w:proofErr w:type="spellEnd"/>
            <w:r w:rsidRPr="00331765">
              <w:rPr>
                <w:rFonts w:ascii="Calibri" w:hAnsi="Calibri"/>
                <w:color w:val="000000"/>
                <w:sz w:val="18"/>
                <w:szCs w:val="18"/>
              </w:rPr>
              <w:t xml:space="preserve"> Robinson At1l_H (3)345/138 KV</w:t>
            </w:r>
          </w:p>
        </w:tc>
        <w:tc>
          <w:tcPr>
            <w:tcW w:w="1642" w:type="dxa"/>
            <w:tcBorders>
              <w:top w:val="nil"/>
              <w:left w:val="nil"/>
              <w:bottom w:val="single" w:sz="4" w:space="0" w:color="auto"/>
              <w:right w:val="single" w:sz="4" w:space="0" w:color="auto"/>
            </w:tcBorders>
            <w:shd w:val="clear" w:color="000000" w:fill="C5D9F1"/>
            <w:noWrap/>
            <w:vAlign w:val="center"/>
            <w:hideMark/>
          </w:tcPr>
          <w:p w14:paraId="427BB20F" w14:textId="2F0851D0" w:rsidR="003619F4" w:rsidRPr="00331765" w:rsidRDefault="003619F4" w:rsidP="00571567">
            <w:pPr>
              <w:rPr>
                <w:rFonts w:ascii="Calibri" w:hAnsi="Calibri"/>
                <w:color w:val="000000"/>
                <w:sz w:val="18"/>
                <w:szCs w:val="18"/>
              </w:rPr>
            </w:pPr>
            <w:r w:rsidRPr="00331765">
              <w:rPr>
                <w:rFonts w:ascii="Calibri" w:hAnsi="Calibri"/>
                <w:color w:val="000000"/>
                <w:sz w:val="18"/>
                <w:szCs w:val="18"/>
              </w:rPr>
              <w:t>Meadow AT1 345/138kV</w:t>
            </w:r>
          </w:p>
        </w:tc>
        <w:tc>
          <w:tcPr>
            <w:tcW w:w="1266" w:type="dxa"/>
            <w:tcBorders>
              <w:top w:val="nil"/>
              <w:left w:val="nil"/>
              <w:bottom w:val="single" w:sz="4" w:space="0" w:color="auto"/>
              <w:right w:val="single" w:sz="4" w:space="0" w:color="auto"/>
            </w:tcBorders>
            <w:shd w:val="clear" w:color="000000" w:fill="C5D9F1"/>
            <w:noWrap/>
            <w:vAlign w:val="center"/>
            <w:hideMark/>
          </w:tcPr>
          <w:p w14:paraId="1E6AB2E2" w14:textId="00D10641"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3</w:t>
            </w:r>
          </w:p>
        </w:tc>
        <w:tc>
          <w:tcPr>
            <w:tcW w:w="1704" w:type="dxa"/>
            <w:tcBorders>
              <w:top w:val="nil"/>
              <w:left w:val="nil"/>
              <w:bottom w:val="single" w:sz="4" w:space="0" w:color="auto"/>
              <w:right w:val="single" w:sz="4" w:space="0" w:color="auto"/>
            </w:tcBorders>
            <w:shd w:val="clear" w:color="000000" w:fill="C5D9F1"/>
            <w:noWrap/>
            <w:vAlign w:val="center"/>
            <w:hideMark/>
          </w:tcPr>
          <w:p w14:paraId="7E5D52E0" w14:textId="33EE250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3,942,970.86 </w:t>
            </w:r>
          </w:p>
        </w:tc>
        <w:tc>
          <w:tcPr>
            <w:tcW w:w="1582" w:type="dxa"/>
            <w:tcBorders>
              <w:top w:val="nil"/>
              <w:left w:val="nil"/>
              <w:bottom w:val="single" w:sz="4" w:space="0" w:color="auto"/>
              <w:right w:val="single" w:sz="4" w:space="0" w:color="auto"/>
            </w:tcBorders>
            <w:shd w:val="clear" w:color="000000" w:fill="C5D9F1"/>
            <w:noWrap/>
            <w:vAlign w:val="center"/>
            <w:hideMark/>
          </w:tcPr>
          <w:p w14:paraId="5D416637" w14:textId="388E4C1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4708</w:t>
            </w:r>
          </w:p>
        </w:tc>
      </w:tr>
      <w:tr w:rsidR="003619F4" w:rsidRPr="00331765" w14:paraId="140F1D1F"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5968C2C" w14:textId="3801DCBA"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nil"/>
              <w:left w:val="nil"/>
              <w:bottom w:val="single" w:sz="4" w:space="0" w:color="auto"/>
              <w:right w:val="single" w:sz="4" w:space="0" w:color="auto"/>
            </w:tcBorders>
            <w:shd w:val="clear" w:color="auto" w:fill="auto"/>
            <w:noWrap/>
            <w:vAlign w:val="center"/>
            <w:hideMark/>
          </w:tcPr>
          <w:p w14:paraId="5B8C6520" w14:textId="7E2062C4" w:rsidR="003619F4" w:rsidRPr="00331765" w:rsidRDefault="003619F4" w:rsidP="00571567">
            <w:pPr>
              <w:rPr>
                <w:rFonts w:ascii="Calibri" w:hAnsi="Calibri"/>
                <w:color w:val="000000"/>
                <w:sz w:val="18"/>
                <w:szCs w:val="18"/>
              </w:rPr>
            </w:pPr>
            <w:r w:rsidRPr="00331765">
              <w:rPr>
                <w:rFonts w:ascii="Calibri" w:hAnsi="Calibri"/>
                <w:color w:val="000000"/>
                <w:sz w:val="18"/>
                <w:szCs w:val="18"/>
              </w:rPr>
              <w:t>Valley Import</w:t>
            </w:r>
          </w:p>
        </w:tc>
        <w:tc>
          <w:tcPr>
            <w:tcW w:w="1266" w:type="dxa"/>
            <w:tcBorders>
              <w:top w:val="nil"/>
              <w:left w:val="nil"/>
              <w:bottom w:val="single" w:sz="4" w:space="0" w:color="auto"/>
              <w:right w:val="single" w:sz="4" w:space="0" w:color="auto"/>
            </w:tcBorders>
            <w:shd w:val="clear" w:color="auto" w:fill="auto"/>
            <w:noWrap/>
            <w:vAlign w:val="center"/>
            <w:hideMark/>
          </w:tcPr>
          <w:p w14:paraId="3410611B" w14:textId="5087665B"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3</w:t>
            </w:r>
          </w:p>
        </w:tc>
        <w:tc>
          <w:tcPr>
            <w:tcW w:w="1704" w:type="dxa"/>
            <w:tcBorders>
              <w:top w:val="nil"/>
              <w:left w:val="nil"/>
              <w:bottom w:val="single" w:sz="4" w:space="0" w:color="auto"/>
              <w:right w:val="single" w:sz="4" w:space="0" w:color="auto"/>
            </w:tcBorders>
            <w:shd w:val="clear" w:color="auto" w:fill="auto"/>
            <w:noWrap/>
            <w:vAlign w:val="center"/>
            <w:hideMark/>
          </w:tcPr>
          <w:p w14:paraId="736A1289" w14:textId="2EBEF51D"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3,402,231.72 </w:t>
            </w:r>
          </w:p>
        </w:tc>
        <w:tc>
          <w:tcPr>
            <w:tcW w:w="1582" w:type="dxa"/>
            <w:tcBorders>
              <w:top w:val="nil"/>
              <w:left w:val="nil"/>
              <w:bottom w:val="single" w:sz="4" w:space="0" w:color="auto"/>
              <w:right w:val="single" w:sz="4" w:space="0" w:color="auto"/>
            </w:tcBorders>
            <w:shd w:val="clear" w:color="auto" w:fill="auto"/>
            <w:noWrap/>
            <w:vAlign w:val="center"/>
            <w:hideMark/>
          </w:tcPr>
          <w:p w14:paraId="475607C8" w14:textId="001FBE73" w:rsidR="003619F4" w:rsidRPr="00331765" w:rsidRDefault="003619F4" w:rsidP="00571567">
            <w:pPr>
              <w:jc w:val="center"/>
              <w:rPr>
                <w:rFonts w:ascii="Calibri" w:hAnsi="Calibri"/>
                <w:color w:val="000000"/>
                <w:sz w:val="18"/>
                <w:szCs w:val="18"/>
              </w:rPr>
            </w:pPr>
          </w:p>
        </w:tc>
      </w:tr>
      <w:tr w:rsidR="003619F4" w:rsidRPr="00331765" w14:paraId="5ADC3866"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2DCEBC8" w14:textId="3C03BB12"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nil"/>
              <w:left w:val="nil"/>
              <w:bottom w:val="single" w:sz="4" w:space="0" w:color="auto"/>
              <w:right w:val="single" w:sz="4" w:space="0" w:color="auto"/>
            </w:tcBorders>
            <w:shd w:val="clear" w:color="auto" w:fill="auto"/>
            <w:noWrap/>
            <w:vAlign w:val="center"/>
            <w:hideMark/>
          </w:tcPr>
          <w:p w14:paraId="104E1001" w14:textId="2401A45A" w:rsidR="003619F4" w:rsidRPr="00331765" w:rsidRDefault="003619F4" w:rsidP="00571567">
            <w:pPr>
              <w:rPr>
                <w:rFonts w:ascii="Calibri" w:hAnsi="Calibri"/>
                <w:color w:val="000000"/>
                <w:sz w:val="18"/>
                <w:szCs w:val="18"/>
              </w:rPr>
            </w:pPr>
            <w:r w:rsidRPr="00331765">
              <w:rPr>
                <w:rFonts w:ascii="Calibri" w:hAnsi="Calibri"/>
                <w:color w:val="000000"/>
                <w:sz w:val="18"/>
                <w:szCs w:val="18"/>
              </w:rPr>
              <w:t>Panhandle GTC</w:t>
            </w:r>
          </w:p>
        </w:tc>
        <w:tc>
          <w:tcPr>
            <w:tcW w:w="1266" w:type="dxa"/>
            <w:tcBorders>
              <w:top w:val="nil"/>
              <w:left w:val="nil"/>
              <w:bottom w:val="single" w:sz="4" w:space="0" w:color="auto"/>
              <w:right w:val="single" w:sz="4" w:space="0" w:color="auto"/>
            </w:tcBorders>
            <w:shd w:val="clear" w:color="auto" w:fill="auto"/>
            <w:noWrap/>
            <w:vAlign w:val="center"/>
            <w:hideMark/>
          </w:tcPr>
          <w:p w14:paraId="1DC8C09F" w14:textId="3036C516"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20</w:t>
            </w:r>
          </w:p>
        </w:tc>
        <w:tc>
          <w:tcPr>
            <w:tcW w:w="1704" w:type="dxa"/>
            <w:tcBorders>
              <w:top w:val="nil"/>
              <w:left w:val="nil"/>
              <w:bottom w:val="single" w:sz="4" w:space="0" w:color="auto"/>
              <w:right w:val="single" w:sz="4" w:space="0" w:color="auto"/>
            </w:tcBorders>
            <w:shd w:val="clear" w:color="auto" w:fill="auto"/>
            <w:noWrap/>
            <w:vAlign w:val="center"/>
            <w:hideMark/>
          </w:tcPr>
          <w:p w14:paraId="39924777" w14:textId="188CF6FD"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3,290,104.35 </w:t>
            </w:r>
          </w:p>
        </w:tc>
        <w:tc>
          <w:tcPr>
            <w:tcW w:w="1582" w:type="dxa"/>
            <w:tcBorders>
              <w:top w:val="nil"/>
              <w:left w:val="nil"/>
              <w:bottom w:val="single" w:sz="4" w:space="0" w:color="auto"/>
              <w:right w:val="single" w:sz="4" w:space="0" w:color="auto"/>
            </w:tcBorders>
            <w:shd w:val="clear" w:color="auto" w:fill="auto"/>
            <w:noWrap/>
            <w:vAlign w:val="center"/>
            <w:hideMark/>
          </w:tcPr>
          <w:p w14:paraId="3BCC6072" w14:textId="633189F6"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Panhandle Upgrade</w:t>
            </w:r>
          </w:p>
        </w:tc>
      </w:tr>
      <w:tr w:rsidR="003619F4" w:rsidRPr="00331765" w14:paraId="301934B1"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4D6C889B" w14:textId="45E5C03B"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DKCT Roans </w:t>
            </w:r>
            <w:proofErr w:type="spellStart"/>
            <w:r w:rsidRPr="00331765">
              <w:rPr>
                <w:rFonts w:ascii="Calibri" w:hAnsi="Calibri"/>
                <w:color w:val="000000"/>
                <w:sz w:val="18"/>
                <w:szCs w:val="18"/>
              </w:rPr>
              <w:t>Prarie-Rothwood</w:t>
            </w:r>
            <w:proofErr w:type="spellEnd"/>
            <w:r w:rsidRPr="00331765">
              <w:rPr>
                <w:rFonts w:ascii="Calibri" w:hAnsi="Calibri"/>
                <w:color w:val="000000"/>
                <w:sz w:val="18"/>
                <w:szCs w:val="18"/>
              </w:rPr>
              <w:t xml:space="preserve"> &amp; Singleton-Tomball 345kV</w:t>
            </w:r>
          </w:p>
        </w:tc>
        <w:tc>
          <w:tcPr>
            <w:tcW w:w="1642" w:type="dxa"/>
            <w:tcBorders>
              <w:top w:val="nil"/>
              <w:left w:val="nil"/>
              <w:bottom w:val="single" w:sz="4" w:space="0" w:color="auto"/>
              <w:right w:val="single" w:sz="4" w:space="0" w:color="auto"/>
            </w:tcBorders>
            <w:shd w:val="clear" w:color="000000" w:fill="C5D9F1"/>
            <w:noWrap/>
            <w:vAlign w:val="center"/>
            <w:hideMark/>
          </w:tcPr>
          <w:p w14:paraId="57C17D32" w14:textId="68F82C65" w:rsidR="003619F4" w:rsidRPr="00331765" w:rsidRDefault="003619F4" w:rsidP="00571567">
            <w:pPr>
              <w:rPr>
                <w:rFonts w:ascii="Calibri" w:hAnsi="Calibri"/>
                <w:color w:val="000000"/>
                <w:sz w:val="18"/>
                <w:szCs w:val="18"/>
              </w:rPr>
            </w:pPr>
            <w:r w:rsidRPr="00331765">
              <w:rPr>
                <w:rFonts w:ascii="Calibri" w:hAnsi="Calibri"/>
                <w:color w:val="000000"/>
                <w:sz w:val="18"/>
                <w:szCs w:val="18"/>
              </w:rPr>
              <w:t>Singleton - Zenith 345kV</w:t>
            </w:r>
          </w:p>
        </w:tc>
        <w:tc>
          <w:tcPr>
            <w:tcW w:w="1266" w:type="dxa"/>
            <w:tcBorders>
              <w:top w:val="nil"/>
              <w:left w:val="nil"/>
              <w:bottom w:val="single" w:sz="4" w:space="0" w:color="auto"/>
              <w:right w:val="single" w:sz="4" w:space="0" w:color="auto"/>
            </w:tcBorders>
            <w:shd w:val="clear" w:color="000000" w:fill="C5D9F1"/>
            <w:noWrap/>
            <w:vAlign w:val="center"/>
            <w:hideMark/>
          </w:tcPr>
          <w:p w14:paraId="34ECCDAB" w14:textId="160CA86C"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15</w:t>
            </w:r>
          </w:p>
        </w:tc>
        <w:tc>
          <w:tcPr>
            <w:tcW w:w="1704" w:type="dxa"/>
            <w:tcBorders>
              <w:top w:val="nil"/>
              <w:left w:val="nil"/>
              <w:bottom w:val="single" w:sz="4" w:space="0" w:color="auto"/>
              <w:right w:val="single" w:sz="4" w:space="0" w:color="auto"/>
            </w:tcBorders>
            <w:shd w:val="clear" w:color="000000" w:fill="C5D9F1"/>
            <w:noWrap/>
            <w:vAlign w:val="center"/>
            <w:hideMark/>
          </w:tcPr>
          <w:p w14:paraId="7B9ADF2D" w14:textId="3F4F4C99"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2,539,236.01 </w:t>
            </w:r>
          </w:p>
        </w:tc>
        <w:tc>
          <w:tcPr>
            <w:tcW w:w="1582" w:type="dxa"/>
            <w:tcBorders>
              <w:top w:val="nil"/>
              <w:left w:val="nil"/>
              <w:bottom w:val="single" w:sz="4" w:space="0" w:color="auto"/>
              <w:right w:val="single" w:sz="4" w:space="0" w:color="auto"/>
            </w:tcBorders>
            <w:shd w:val="clear" w:color="000000" w:fill="C5D9F1"/>
            <w:noWrap/>
            <w:vAlign w:val="center"/>
            <w:hideMark/>
          </w:tcPr>
          <w:p w14:paraId="7F70BB2D" w14:textId="3B32F5D6"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Houston Import Project</w:t>
            </w:r>
          </w:p>
        </w:tc>
      </w:tr>
      <w:tr w:rsidR="003619F4" w:rsidRPr="00331765" w14:paraId="4EB622A2"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52073DC5" w14:textId="5A397E7E" w:rsidR="003619F4" w:rsidRPr="00331765" w:rsidRDefault="003619F4" w:rsidP="00571567">
            <w:pPr>
              <w:rPr>
                <w:rFonts w:ascii="Calibri" w:hAnsi="Calibri"/>
                <w:color w:val="000000"/>
                <w:sz w:val="18"/>
                <w:szCs w:val="18"/>
              </w:rPr>
            </w:pPr>
            <w:r w:rsidRPr="00331765">
              <w:rPr>
                <w:rFonts w:ascii="Calibri" w:hAnsi="Calibri"/>
                <w:color w:val="000000"/>
                <w:sz w:val="18"/>
                <w:szCs w:val="18"/>
              </w:rPr>
              <w:t>Loma Alta Substation T1 138/69 KV</w:t>
            </w:r>
          </w:p>
        </w:tc>
        <w:tc>
          <w:tcPr>
            <w:tcW w:w="1642" w:type="dxa"/>
            <w:tcBorders>
              <w:top w:val="nil"/>
              <w:left w:val="nil"/>
              <w:bottom w:val="single" w:sz="4" w:space="0" w:color="auto"/>
              <w:right w:val="single" w:sz="4" w:space="0" w:color="auto"/>
            </w:tcBorders>
            <w:shd w:val="clear" w:color="000000" w:fill="C5D9F1"/>
            <w:noWrap/>
            <w:vAlign w:val="center"/>
            <w:hideMark/>
          </w:tcPr>
          <w:p w14:paraId="7AD995BD" w14:textId="76637808" w:rsidR="003619F4" w:rsidRPr="00331765" w:rsidRDefault="003619F4" w:rsidP="00571567">
            <w:pPr>
              <w:rPr>
                <w:rFonts w:ascii="Calibri" w:hAnsi="Calibri"/>
                <w:color w:val="000000"/>
                <w:sz w:val="18"/>
                <w:szCs w:val="18"/>
              </w:rPr>
            </w:pPr>
            <w:r w:rsidRPr="00331765">
              <w:rPr>
                <w:rFonts w:ascii="Calibri" w:hAnsi="Calibri"/>
                <w:color w:val="000000"/>
                <w:sz w:val="18"/>
                <w:szCs w:val="18"/>
              </w:rPr>
              <w:t>La Palma - Villa Cavazos 138kV</w:t>
            </w:r>
          </w:p>
        </w:tc>
        <w:tc>
          <w:tcPr>
            <w:tcW w:w="1266" w:type="dxa"/>
            <w:tcBorders>
              <w:top w:val="nil"/>
              <w:left w:val="nil"/>
              <w:bottom w:val="single" w:sz="4" w:space="0" w:color="auto"/>
              <w:right w:val="single" w:sz="4" w:space="0" w:color="auto"/>
            </w:tcBorders>
            <w:shd w:val="clear" w:color="000000" w:fill="C5D9F1"/>
            <w:noWrap/>
            <w:vAlign w:val="center"/>
            <w:hideMark/>
          </w:tcPr>
          <w:p w14:paraId="08527870" w14:textId="7609C817"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5</w:t>
            </w:r>
          </w:p>
        </w:tc>
        <w:tc>
          <w:tcPr>
            <w:tcW w:w="1704" w:type="dxa"/>
            <w:tcBorders>
              <w:top w:val="nil"/>
              <w:left w:val="nil"/>
              <w:bottom w:val="single" w:sz="4" w:space="0" w:color="auto"/>
              <w:right w:val="single" w:sz="4" w:space="0" w:color="auto"/>
            </w:tcBorders>
            <w:shd w:val="clear" w:color="000000" w:fill="C5D9F1"/>
            <w:noWrap/>
            <w:vAlign w:val="center"/>
            <w:hideMark/>
          </w:tcPr>
          <w:p w14:paraId="5EE30F11" w14:textId="7C4CF513"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1,693,019.02 </w:t>
            </w:r>
          </w:p>
        </w:tc>
        <w:tc>
          <w:tcPr>
            <w:tcW w:w="1582" w:type="dxa"/>
            <w:tcBorders>
              <w:top w:val="nil"/>
              <w:left w:val="nil"/>
              <w:bottom w:val="single" w:sz="4" w:space="0" w:color="auto"/>
              <w:right w:val="single" w:sz="4" w:space="0" w:color="auto"/>
            </w:tcBorders>
            <w:shd w:val="clear" w:color="000000" w:fill="C5D9F1"/>
            <w:noWrap/>
            <w:vAlign w:val="center"/>
            <w:hideMark/>
          </w:tcPr>
          <w:p w14:paraId="47C5E9B9" w14:textId="5C0F9128" w:rsidR="003619F4" w:rsidRPr="00331765" w:rsidRDefault="003619F4" w:rsidP="00571567">
            <w:pPr>
              <w:jc w:val="center"/>
              <w:rPr>
                <w:rFonts w:ascii="Calibri" w:hAnsi="Calibri"/>
                <w:color w:val="000000"/>
                <w:sz w:val="18"/>
                <w:szCs w:val="18"/>
              </w:rPr>
            </w:pPr>
          </w:p>
        </w:tc>
      </w:tr>
      <w:tr w:rsidR="003619F4" w:rsidRPr="00331765" w14:paraId="6936C9A5"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3C5B75E5" w14:textId="6F10827E" w:rsidR="003619F4" w:rsidRPr="00331765" w:rsidRDefault="003619F4" w:rsidP="00571567">
            <w:pPr>
              <w:rPr>
                <w:rFonts w:ascii="Calibri" w:hAnsi="Calibri"/>
                <w:color w:val="000000"/>
                <w:sz w:val="18"/>
                <w:szCs w:val="18"/>
              </w:rPr>
            </w:pPr>
            <w:r w:rsidRPr="00331765">
              <w:rPr>
                <w:rFonts w:ascii="Calibri" w:hAnsi="Calibri"/>
                <w:color w:val="000000"/>
                <w:sz w:val="18"/>
                <w:szCs w:val="18"/>
              </w:rPr>
              <w:t>DCKT Chambers - King and Cedar Bayou - Jordan 345 kV</w:t>
            </w:r>
          </w:p>
        </w:tc>
        <w:tc>
          <w:tcPr>
            <w:tcW w:w="1642" w:type="dxa"/>
            <w:tcBorders>
              <w:top w:val="nil"/>
              <w:left w:val="nil"/>
              <w:bottom w:val="single" w:sz="4" w:space="0" w:color="auto"/>
              <w:right w:val="single" w:sz="4" w:space="0" w:color="auto"/>
            </w:tcBorders>
            <w:shd w:val="clear" w:color="000000" w:fill="C5D9F1"/>
            <w:noWrap/>
            <w:vAlign w:val="center"/>
            <w:hideMark/>
          </w:tcPr>
          <w:p w14:paraId="1BC6B241" w14:textId="11260E21" w:rsidR="003619F4" w:rsidRPr="00331765" w:rsidRDefault="003619F4" w:rsidP="00571567">
            <w:pPr>
              <w:rPr>
                <w:rFonts w:ascii="Calibri" w:hAnsi="Calibri"/>
                <w:color w:val="000000"/>
                <w:sz w:val="18"/>
                <w:szCs w:val="18"/>
              </w:rPr>
            </w:pPr>
            <w:r w:rsidRPr="00331765">
              <w:rPr>
                <w:rFonts w:ascii="Calibri" w:hAnsi="Calibri"/>
                <w:color w:val="000000"/>
                <w:sz w:val="18"/>
                <w:szCs w:val="18"/>
              </w:rPr>
              <w:t>Cedar Bayou Plant AT3 345/1kV</w:t>
            </w:r>
          </w:p>
        </w:tc>
        <w:tc>
          <w:tcPr>
            <w:tcW w:w="1266" w:type="dxa"/>
            <w:tcBorders>
              <w:top w:val="nil"/>
              <w:left w:val="nil"/>
              <w:bottom w:val="single" w:sz="4" w:space="0" w:color="auto"/>
              <w:right w:val="single" w:sz="4" w:space="0" w:color="auto"/>
            </w:tcBorders>
            <w:shd w:val="clear" w:color="000000" w:fill="C5D9F1"/>
            <w:noWrap/>
            <w:vAlign w:val="center"/>
            <w:hideMark/>
          </w:tcPr>
          <w:p w14:paraId="30B115D8" w14:textId="0F034401"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w:t>
            </w:r>
          </w:p>
        </w:tc>
        <w:tc>
          <w:tcPr>
            <w:tcW w:w="1704" w:type="dxa"/>
            <w:tcBorders>
              <w:top w:val="nil"/>
              <w:left w:val="nil"/>
              <w:bottom w:val="single" w:sz="4" w:space="0" w:color="auto"/>
              <w:right w:val="single" w:sz="4" w:space="0" w:color="auto"/>
            </w:tcBorders>
            <w:shd w:val="clear" w:color="000000" w:fill="C5D9F1"/>
            <w:noWrap/>
            <w:vAlign w:val="center"/>
            <w:hideMark/>
          </w:tcPr>
          <w:p w14:paraId="149FDC15" w14:textId="441796B2"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1,274,724.80 </w:t>
            </w:r>
          </w:p>
        </w:tc>
        <w:tc>
          <w:tcPr>
            <w:tcW w:w="1582" w:type="dxa"/>
            <w:tcBorders>
              <w:top w:val="nil"/>
              <w:left w:val="nil"/>
              <w:bottom w:val="single" w:sz="4" w:space="0" w:color="auto"/>
              <w:right w:val="single" w:sz="4" w:space="0" w:color="auto"/>
            </w:tcBorders>
            <w:shd w:val="clear" w:color="000000" w:fill="C5D9F1"/>
            <w:noWrap/>
            <w:vAlign w:val="center"/>
            <w:hideMark/>
          </w:tcPr>
          <w:p w14:paraId="53CAD896" w14:textId="5C4086CB" w:rsidR="003619F4" w:rsidRPr="00331765" w:rsidRDefault="003619F4" w:rsidP="00571567">
            <w:pPr>
              <w:jc w:val="center"/>
              <w:rPr>
                <w:rFonts w:ascii="Calibri" w:hAnsi="Calibri"/>
                <w:color w:val="000000"/>
                <w:sz w:val="18"/>
                <w:szCs w:val="18"/>
              </w:rPr>
            </w:pPr>
          </w:p>
        </w:tc>
      </w:tr>
      <w:tr w:rsidR="003619F4" w:rsidRPr="00331765" w14:paraId="3E6E1DD6"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75E2A1D8" w14:textId="12B722E3" w:rsidR="003619F4" w:rsidRPr="00331765" w:rsidRDefault="003619F4" w:rsidP="00571567">
            <w:pPr>
              <w:rPr>
                <w:rFonts w:ascii="Calibri" w:hAnsi="Calibri"/>
                <w:color w:val="000000"/>
                <w:sz w:val="18"/>
                <w:szCs w:val="18"/>
              </w:rPr>
            </w:pPr>
            <w:r w:rsidRPr="00331765">
              <w:rPr>
                <w:rFonts w:ascii="Calibri" w:hAnsi="Calibri"/>
                <w:color w:val="000000"/>
                <w:sz w:val="18"/>
                <w:szCs w:val="18"/>
              </w:rPr>
              <w:t>DCKT Marion - Zorn and Clear Springs 345 kV</w:t>
            </w:r>
          </w:p>
        </w:tc>
        <w:tc>
          <w:tcPr>
            <w:tcW w:w="1642" w:type="dxa"/>
            <w:tcBorders>
              <w:top w:val="nil"/>
              <w:left w:val="nil"/>
              <w:bottom w:val="single" w:sz="4" w:space="0" w:color="auto"/>
              <w:right w:val="single" w:sz="4" w:space="0" w:color="auto"/>
            </w:tcBorders>
            <w:shd w:val="clear" w:color="000000" w:fill="C5D9F1"/>
            <w:noWrap/>
            <w:vAlign w:val="center"/>
            <w:hideMark/>
          </w:tcPr>
          <w:p w14:paraId="1267D2AF" w14:textId="30E8FD30" w:rsidR="003619F4" w:rsidRPr="00331765" w:rsidRDefault="003619F4" w:rsidP="00571567">
            <w:pPr>
              <w:rPr>
                <w:rFonts w:ascii="Calibri" w:hAnsi="Calibri"/>
                <w:color w:val="000000"/>
                <w:sz w:val="18"/>
                <w:szCs w:val="18"/>
              </w:rPr>
            </w:pPr>
            <w:r w:rsidRPr="00331765">
              <w:rPr>
                <w:rFonts w:ascii="Calibri" w:hAnsi="Calibri"/>
                <w:color w:val="000000"/>
                <w:sz w:val="18"/>
                <w:szCs w:val="18"/>
              </w:rPr>
              <w:t>Clear Springs AT1 345/138kV</w:t>
            </w:r>
          </w:p>
        </w:tc>
        <w:tc>
          <w:tcPr>
            <w:tcW w:w="1266" w:type="dxa"/>
            <w:tcBorders>
              <w:top w:val="nil"/>
              <w:left w:val="nil"/>
              <w:bottom w:val="single" w:sz="4" w:space="0" w:color="auto"/>
              <w:right w:val="single" w:sz="4" w:space="0" w:color="auto"/>
            </w:tcBorders>
            <w:shd w:val="clear" w:color="000000" w:fill="C5D9F1"/>
            <w:noWrap/>
            <w:vAlign w:val="center"/>
            <w:hideMark/>
          </w:tcPr>
          <w:p w14:paraId="340A36C0" w14:textId="132A0DF9"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9</w:t>
            </w:r>
          </w:p>
        </w:tc>
        <w:tc>
          <w:tcPr>
            <w:tcW w:w="1704" w:type="dxa"/>
            <w:tcBorders>
              <w:top w:val="nil"/>
              <w:left w:val="nil"/>
              <w:bottom w:val="single" w:sz="4" w:space="0" w:color="auto"/>
              <w:right w:val="single" w:sz="4" w:space="0" w:color="auto"/>
            </w:tcBorders>
            <w:shd w:val="clear" w:color="000000" w:fill="C5D9F1"/>
            <w:noWrap/>
            <w:vAlign w:val="center"/>
            <w:hideMark/>
          </w:tcPr>
          <w:p w14:paraId="06E33FEA" w14:textId="36E046AA"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1,121,165.91 </w:t>
            </w:r>
          </w:p>
        </w:tc>
        <w:tc>
          <w:tcPr>
            <w:tcW w:w="1582" w:type="dxa"/>
            <w:tcBorders>
              <w:top w:val="nil"/>
              <w:left w:val="nil"/>
              <w:bottom w:val="single" w:sz="4" w:space="0" w:color="auto"/>
              <w:right w:val="single" w:sz="4" w:space="0" w:color="auto"/>
            </w:tcBorders>
            <w:shd w:val="clear" w:color="000000" w:fill="C5D9F1"/>
            <w:noWrap/>
            <w:vAlign w:val="center"/>
            <w:hideMark/>
          </w:tcPr>
          <w:p w14:paraId="5717B784" w14:textId="327FFCBA" w:rsidR="003619F4" w:rsidRPr="00331765" w:rsidRDefault="003619F4" w:rsidP="00571567">
            <w:pPr>
              <w:jc w:val="center"/>
              <w:rPr>
                <w:rFonts w:ascii="Calibri" w:hAnsi="Calibri"/>
                <w:color w:val="000000"/>
                <w:sz w:val="18"/>
                <w:szCs w:val="18"/>
              </w:rPr>
            </w:pPr>
          </w:p>
        </w:tc>
      </w:tr>
      <w:tr w:rsidR="003619F4" w:rsidRPr="00331765" w14:paraId="252DA9F6"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217B6C6B" w14:textId="1F077A54" w:rsidR="003619F4" w:rsidRPr="00331765" w:rsidRDefault="003619F4" w:rsidP="00571567">
            <w:pPr>
              <w:rPr>
                <w:rFonts w:ascii="Calibri" w:hAnsi="Calibri"/>
                <w:color w:val="000000"/>
                <w:sz w:val="18"/>
                <w:szCs w:val="18"/>
              </w:rPr>
            </w:pPr>
            <w:r w:rsidRPr="00331765">
              <w:rPr>
                <w:rFonts w:ascii="Calibri" w:hAnsi="Calibri"/>
                <w:color w:val="000000"/>
                <w:sz w:val="18"/>
                <w:szCs w:val="18"/>
              </w:rPr>
              <w:t>DCKT Jewett - Singleton 345 kV</w:t>
            </w:r>
          </w:p>
        </w:tc>
        <w:tc>
          <w:tcPr>
            <w:tcW w:w="1642" w:type="dxa"/>
            <w:tcBorders>
              <w:top w:val="nil"/>
              <w:left w:val="nil"/>
              <w:bottom w:val="single" w:sz="4" w:space="0" w:color="auto"/>
              <w:right w:val="single" w:sz="4" w:space="0" w:color="auto"/>
            </w:tcBorders>
            <w:shd w:val="clear" w:color="000000" w:fill="C5D9F1"/>
            <w:noWrap/>
            <w:vAlign w:val="center"/>
            <w:hideMark/>
          </w:tcPr>
          <w:p w14:paraId="16FAF7E6" w14:textId="206D7FCE"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Btu_Jack_Creek</w:t>
            </w:r>
            <w:proofErr w:type="spellEnd"/>
            <w:r w:rsidRPr="00331765">
              <w:rPr>
                <w:rFonts w:ascii="Calibri" w:hAnsi="Calibri"/>
                <w:color w:val="000000"/>
                <w:sz w:val="18"/>
                <w:szCs w:val="18"/>
              </w:rPr>
              <w:t xml:space="preserve"> - Twin Oak Switch 345kV</w:t>
            </w:r>
          </w:p>
        </w:tc>
        <w:tc>
          <w:tcPr>
            <w:tcW w:w="1266" w:type="dxa"/>
            <w:tcBorders>
              <w:top w:val="nil"/>
              <w:left w:val="nil"/>
              <w:bottom w:val="single" w:sz="4" w:space="0" w:color="auto"/>
              <w:right w:val="single" w:sz="4" w:space="0" w:color="auto"/>
            </w:tcBorders>
            <w:shd w:val="clear" w:color="000000" w:fill="C5D9F1"/>
            <w:noWrap/>
            <w:vAlign w:val="center"/>
            <w:hideMark/>
          </w:tcPr>
          <w:p w14:paraId="350500C8" w14:textId="0051845C"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11</w:t>
            </w:r>
          </w:p>
        </w:tc>
        <w:tc>
          <w:tcPr>
            <w:tcW w:w="1704" w:type="dxa"/>
            <w:tcBorders>
              <w:top w:val="nil"/>
              <w:left w:val="nil"/>
              <w:bottom w:val="single" w:sz="4" w:space="0" w:color="auto"/>
              <w:right w:val="single" w:sz="4" w:space="0" w:color="auto"/>
            </w:tcBorders>
            <w:shd w:val="clear" w:color="000000" w:fill="C5D9F1"/>
            <w:noWrap/>
            <w:vAlign w:val="center"/>
            <w:hideMark/>
          </w:tcPr>
          <w:p w14:paraId="1BFBC469" w14:textId="49FED802"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815,470.75 </w:t>
            </w:r>
          </w:p>
        </w:tc>
        <w:tc>
          <w:tcPr>
            <w:tcW w:w="1582" w:type="dxa"/>
            <w:tcBorders>
              <w:top w:val="nil"/>
              <w:left w:val="nil"/>
              <w:bottom w:val="single" w:sz="4" w:space="0" w:color="auto"/>
              <w:right w:val="single" w:sz="4" w:space="0" w:color="auto"/>
            </w:tcBorders>
            <w:shd w:val="clear" w:color="000000" w:fill="C5D9F1"/>
            <w:noWrap/>
            <w:vAlign w:val="center"/>
            <w:hideMark/>
          </w:tcPr>
          <w:p w14:paraId="24AABC20" w14:textId="730F4362" w:rsidR="003619F4" w:rsidRPr="00331765" w:rsidRDefault="003619F4" w:rsidP="00571567">
            <w:pPr>
              <w:jc w:val="center"/>
              <w:rPr>
                <w:rFonts w:ascii="Calibri" w:hAnsi="Calibri"/>
                <w:color w:val="000000"/>
                <w:sz w:val="18"/>
                <w:szCs w:val="18"/>
              </w:rPr>
            </w:pPr>
          </w:p>
        </w:tc>
      </w:tr>
      <w:tr w:rsidR="003619F4" w:rsidRPr="00331765" w14:paraId="5A6DD0C5"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3DE1802" w14:textId="6B6AD49C" w:rsidR="003619F4" w:rsidRPr="00331765" w:rsidRDefault="003619F4" w:rsidP="00571567">
            <w:pPr>
              <w:rPr>
                <w:rFonts w:ascii="Calibri" w:hAnsi="Calibri"/>
                <w:color w:val="000000"/>
                <w:sz w:val="18"/>
                <w:szCs w:val="18"/>
              </w:rPr>
            </w:pPr>
            <w:r w:rsidRPr="00331765">
              <w:rPr>
                <w:rFonts w:ascii="Calibri" w:hAnsi="Calibri"/>
                <w:color w:val="000000"/>
                <w:sz w:val="18"/>
                <w:szCs w:val="18"/>
              </w:rPr>
              <w:t>Nelson Sharpe - Lon Hill 345 kV</w:t>
            </w:r>
          </w:p>
        </w:tc>
        <w:tc>
          <w:tcPr>
            <w:tcW w:w="1642" w:type="dxa"/>
            <w:tcBorders>
              <w:top w:val="nil"/>
              <w:left w:val="nil"/>
              <w:bottom w:val="single" w:sz="4" w:space="0" w:color="auto"/>
              <w:right w:val="single" w:sz="4" w:space="0" w:color="auto"/>
            </w:tcBorders>
            <w:shd w:val="clear" w:color="auto" w:fill="auto"/>
            <w:noWrap/>
            <w:vAlign w:val="center"/>
            <w:hideMark/>
          </w:tcPr>
          <w:p w14:paraId="5A4BF62B" w14:textId="3BBC9D25"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Javalina</w:t>
            </w:r>
            <w:proofErr w:type="spellEnd"/>
            <w:r w:rsidRPr="00331765">
              <w:rPr>
                <w:rFonts w:ascii="Calibri" w:hAnsi="Calibri"/>
                <w:color w:val="000000"/>
                <w:sz w:val="18"/>
                <w:szCs w:val="18"/>
              </w:rPr>
              <w:t xml:space="preserve"> Tap - Molina 138kV</w:t>
            </w:r>
          </w:p>
        </w:tc>
        <w:tc>
          <w:tcPr>
            <w:tcW w:w="1266" w:type="dxa"/>
            <w:tcBorders>
              <w:top w:val="nil"/>
              <w:left w:val="nil"/>
              <w:bottom w:val="single" w:sz="4" w:space="0" w:color="auto"/>
              <w:right w:val="single" w:sz="4" w:space="0" w:color="auto"/>
            </w:tcBorders>
            <w:shd w:val="clear" w:color="auto" w:fill="auto"/>
            <w:noWrap/>
            <w:vAlign w:val="center"/>
            <w:hideMark/>
          </w:tcPr>
          <w:p w14:paraId="2F2FA99C" w14:textId="745A621F"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6</w:t>
            </w:r>
          </w:p>
        </w:tc>
        <w:tc>
          <w:tcPr>
            <w:tcW w:w="1704" w:type="dxa"/>
            <w:tcBorders>
              <w:top w:val="nil"/>
              <w:left w:val="nil"/>
              <w:bottom w:val="single" w:sz="4" w:space="0" w:color="auto"/>
              <w:right w:val="single" w:sz="4" w:space="0" w:color="auto"/>
            </w:tcBorders>
            <w:shd w:val="clear" w:color="auto" w:fill="auto"/>
            <w:noWrap/>
            <w:vAlign w:val="center"/>
            <w:hideMark/>
          </w:tcPr>
          <w:p w14:paraId="528AA548" w14:textId="3F99298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592,342.85 </w:t>
            </w:r>
          </w:p>
        </w:tc>
        <w:tc>
          <w:tcPr>
            <w:tcW w:w="1582" w:type="dxa"/>
            <w:tcBorders>
              <w:top w:val="nil"/>
              <w:left w:val="nil"/>
              <w:bottom w:val="single" w:sz="4" w:space="0" w:color="auto"/>
              <w:right w:val="single" w:sz="4" w:space="0" w:color="auto"/>
            </w:tcBorders>
            <w:shd w:val="clear" w:color="auto" w:fill="auto"/>
            <w:noWrap/>
            <w:vAlign w:val="center"/>
            <w:hideMark/>
          </w:tcPr>
          <w:p w14:paraId="2BF38C4E" w14:textId="00A1695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4401</w:t>
            </w:r>
          </w:p>
        </w:tc>
      </w:tr>
      <w:tr w:rsidR="003619F4" w:rsidRPr="00331765" w14:paraId="7221D61D"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41EF050F" w14:textId="45A22680" w:rsidR="003619F4" w:rsidRPr="00331765" w:rsidRDefault="003619F4" w:rsidP="00571567">
            <w:pPr>
              <w:rPr>
                <w:rFonts w:ascii="Calibri" w:hAnsi="Calibri"/>
                <w:color w:val="000000"/>
                <w:sz w:val="18"/>
                <w:szCs w:val="18"/>
              </w:rPr>
            </w:pPr>
            <w:r w:rsidRPr="00331765">
              <w:rPr>
                <w:rFonts w:ascii="Calibri" w:hAnsi="Calibri"/>
                <w:color w:val="000000"/>
                <w:sz w:val="18"/>
                <w:szCs w:val="18"/>
              </w:rPr>
              <w:t>Spur - Scurry Switch 138 kV</w:t>
            </w:r>
          </w:p>
        </w:tc>
        <w:tc>
          <w:tcPr>
            <w:tcW w:w="1642" w:type="dxa"/>
            <w:tcBorders>
              <w:top w:val="nil"/>
              <w:left w:val="nil"/>
              <w:bottom w:val="single" w:sz="4" w:space="0" w:color="auto"/>
              <w:right w:val="single" w:sz="4" w:space="0" w:color="auto"/>
            </w:tcBorders>
            <w:shd w:val="clear" w:color="000000" w:fill="C5D9F1"/>
            <w:noWrap/>
            <w:vAlign w:val="center"/>
            <w:hideMark/>
          </w:tcPr>
          <w:p w14:paraId="09A1F515" w14:textId="74502D81"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Aspermont </w:t>
            </w:r>
            <w:proofErr w:type="spellStart"/>
            <w:r w:rsidRPr="00331765">
              <w:rPr>
                <w:rFonts w:ascii="Calibri" w:hAnsi="Calibri"/>
                <w:color w:val="000000"/>
                <w:sz w:val="18"/>
                <w:szCs w:val="18"/>
              </w:rPr>
              <w:t>Aep</w:t>
            </w:r>
            <w:proofErr w:type="spellEnd"/>
            <w:r w:rsidRPr="00331765">
              <w:rPr>
                <w:rFonts w:ascii="Calibri" w:hAnsi="Calibri"/>
                <w:color w:val="000000"/>
                <w:sz w:val="18"/>
                <w:szCs w:val="18"/>
              </w:rPr>
              <w:t xml:space="preserve"> 69T1 138/69kV</w:t>
            </w:r>
          </w:p>
        </w:tc>
        <w:tc>
          <w:tcPr>
            <w:tcW w:w="1266" w:type="dxa"/>
            <w:tcBorders>
              <w:top w:val="nil"/>
              <w:left w:val="nil"/>
              <w:bottom w:val="single" w:sz="4" w:space="0" w:color="auto"/>
              <w:right w:val="single" w:sz="4" w:space="0" w:color="auto"/>
            </w:tcBorders>
            <w:shd w:val="clear" w:color="000000" w:fill="C5D9F1"/>
            <w:noWrap/>
            <w:vAlign w:val="center"/>
            <w:hideMark/>
          </w:tcPr>
          <w:p w14:paraId="2543D7EF" w14:textId="5AD4C5B2"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15</w:t>
            </w:r>
          </w:p>
        </w:tc>
        <w:tc>
          <w:tcPr>
            <w:tcW w:w="1704" w:type="dxa"/>
            <w:tcBorders>
              <w:top w:val="nil"/>
              <w:left w:val="nil"/>
              <w:bottom w:val="single" w:sz="4" w:space="0" w:color="auto"/>
              <w:right w:val="single" w:sz="4" w:space="0" w:color="auto"/>
            </w:tcBorders>
            <w:shd w:val="clear" w:color="000000" w:fill="C5D9F1"/>
            <w:noWrap/>
            <w:vAlign w:val="center"/>
            <w:hideMark/>
          </w:tcPr>
          <w:p w14:paraId="36BFB33B" w14:textId="39E7CA21"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455,128.52 </w:t>
            </w:r>
          </w:p>
        </w:tc>
        <w:tc>
          <w:tcPr>
            <w:tcW w:w="1582" w:type="dxa"/>
            <w:tcBorders>
              <w:top w:val="nil"/>
              <w:left w:val="nil"/>
              <w:bottom w:val="single" w:sz="4" w:space="0" w:color="auto"/>
              <w:right w:val="single" w:sz="4" w:space="0" w:color="auto"/>
            </w:tcBorders>
            <w:shd w:val="clear" w:color="000000" w:fill="C5D9F1"/>
            <w:noWrap/>
            <w:vAlign w:val="center"/>
            <w:hideMark/>
          </w:tcPr>
          <w:p w14:paraId="734BBC3E" w14:textId="2B99024F" w:rsidR="003619F4" w:rsidRPr="00331765" w:rsidRDefault="003619F4" w:rsidP="00571567">
            <w:pPr>
              <w:jc w:val="center"/>
              <w:rPr>
                <w:rFonts w:ascii="Calibri" w:hAnsi="Calibri"/>
                <w:color w:val="000000"/>
                <w:sz w:val="18"/>
                <w:szCs w:val="18"/>
              </w:rPr>
            </w:pPr>
          </w:p>
        </w:tc>
      </w:tr>
      <w:tr w:rsidR="003619F4" w:rsidRPr="00331765" w14:paraId="6D6066C9" w14:textId="77777777" w:rsidTr="003619F4">
        <w:trPr>
          <w:trHeight w:val="240"/>
          <w:jc w:val="center"/>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FF96" w14:textId="654D2D3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Gila - </w:t>
            </w:r>
            <w:proofErr w:type="spellStart"/>
            <w:r w:rsidRPr="00331765">
              <w:rPr>
                <w:rFonts w:ascii="Calibri" w:hAnsi="Calibri"/>
                <w:color w:val="000000"/>
                <w:sz w:val="18"/>
                <w:szCs w:val="18"/>
              </w:rPr>
              <w:t>Hiway</w:t>
            </w:r>
            <w:proofErr w:type="spellEnd"/>
            <w:r w:rsidRPr="00331765">
              <w:rPr>
                <w:rFonts w:ascii="Calibri" w:hAnsi="Calibri"/>
                <w:color w:val="000000"/>
                <w:sz w:val="18"/>
                <w:szCs w:val="18"/>
              </w:rPr>
              <w:t xml:space="preserve"> 9 138 kV</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CEA72" w14:textId="30CACC7F" w:rsidR="003619F4" w:rsidRPr="00331765" w:rsidRDefault="003619F4" w:rsidP="00571567">
            <w:pPr>
              <w:rPr>
                <w:rFonts w:ascii="Calibri" w:hAnsi="Calibri"/>
                <w:color w:val="000000"/>
                <w:sz w:val="18"/>
                <w:szCs w:val="18"/>
              </w:rPr>
            </w:pPr>
            <w:r w:rsidRPr="00331765">
              <w:rPr>
                <w:rFonts w:ascii="Calibri" w:hAnsi="Calibri"/>
                <w:color w:val="000000"/>
                <w:sz w:val="18"/>
                <w:szCs w:val="18"/>
              </w:rPr>
              <w:t>Morris Street - Gila 138kV</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DFCC" w14:textId="6AF5292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11</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85A6B" w14:textId="51800C52"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425,891.13 </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19562" w14:textId="27FA6658" w:rsidR="003619F4" w:rsidRPr="00331765" w:rsidRDefault="003619F4" w:rsidP="00571567">
            <w:pPr>
              <w:jc w:val="center"/>
              <w:rPr>
                <w:rFonts w:ascii="Calibri" w:hAnsi="Calibri"/>
                <w:color w:val="000000"/>
                <w:sz w:val="18"/>
                <w:szCs w:val="18"/>
              </w:rPr>
            </w:pPr>
          </w:p>
        </w:tc>
      </w:tr>
      <w:tr w:rsidR="003619F4" w:rsidRPr="00331765" w14:paraId="150BF50A" w14:textId="77777777" w:rsidTr="003619F4">
        <w:trPr>
          <w:trHeight w:val="240"/>
          <w:jc w:val="center"/>
        </w:trPr>
        <w:tc>
          <w:tcPr>
            <w:tcW w:w="275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6542522" w14:textId="7CF3E9B1" w:rsidR="003619F4" w:rsidRPr="00331765" w:rsidRDefault="003619F4" w:rsidP="00571567">
            <w:pPr>
              <w:rPr>
                <w:rFonts w:ascii="Calibri" w:hAnsi="Calibri"/>
                <w:color w:val="000000"/>
                <w:sz w:val="18"/>
                <w:szCs w:val="18"/>
              </w:rPr>
            </w:pPr>
            <w:r w:rsidRPr="00331765">
              <w:rPr>
                <w:rFonts w:ascii="Calibri" w:hAnsi="Calibri"/>
                <w:color w:val="000000"/>
                <w:sz w:val="18"/>
                <w:szCs w:val="18"/>
              </w:rPr>
              <w:t>Carrolton Northwest - Lewisville Switch 345 kV</w:t>
            </w:r>
          </w:p>
        </w:tc>
        <w:tc>
          <w:tcPr>
            <w:tcW w:w="1642" w:type="dxa"/>
            <w:tcBorders>
              <w:top w:val="single" w:sz="4" w:space="0" w:color="auto"/>
              <w:left w:val="nil"/>
              <w:bottom w:val="single" w:sz="4" w:space="0" w:color="auto"/>
              <w:right w:val="single" w:sz="4" w:space="0" w:color="auto"/>
            </w:tcBorders>
            <w:shd w:val="clear" w:color="000000" w:fill="C5D9F1"/>
            <w:noWrap/>
            <w:vAlign w:val="center"/>
            <w:hideMark/>
          </w:tcPr>
          <w:p w14:paraId="0521436D" w14:textId="5A4E97F9"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Carrollton Northwest - </w:t>
            </w:r>
            <w:proofErr w:type="spellStart"/>
            <w:r w:rsidRPr="00331765">
              <w:rPr>
                <w:rFonts w:ascii="Calibri" w:hAnsi="Calibri"/>
                <w:color w:val="000000"/>
                <w:sz w:val="18"/>
                <w:szCs w:val="18"/>
              </w:rPr>
              <w:t>Lakepointe</w:t>
            </w:r>
            <w:proofErr w:type="spellEnd"/>
            <w:r w:rsidRPr="00331765">
              <w:rPr>
                <w:rFonts w:ascii="Calibri" w:hAnsi="Calibri"/>
                <w:color w:val="000000"/>
                <w:sz w:val="18"/>
                <w:szCs w:val="18"/>
              </w:rPr>
              <w:t xml:space="preserve"> </w:t>
            </w:r>
            <w:proofErr w:type="spellStart"/>
            <w:r w:rsidRPr="00331765">
              <w:rPr>
                <w:rFonts w:ascii="Calibri" w:hAnsi="Calibri"/>
                <w:color w:val="000000"/>
                <w:sz w:val="18"/>
                <w:szCs w:val="18"/>
              </w:rPr>
              <w:t>Tnp</w:t>
            </w:r>
            <w:proofErr w:type="spellEnd"/>
            <w:r w:rsidRPr="00331765">
              <w:rPr>
                <w:rFonts w:ascii="Calibri" w:hAnsi="Calibri"/>
                <w:color w:val="000000"/>
                <w:sz w:val="18"/>
                <w:szCs w:val="18"/>
              </w:rPr>
              <w:t xml:space="preserve"> 138kV</w:t>
            </w:r>
          </w:p>
        </w:tc>
        <w:tc>
          <w:tcPr>
            <w:tcW w:w="1266" w:type="dxa"/>
            <w:tcBorders>
              <w:top w:val="single" w:sz="4" w:space="0" w:color="auto"/>
              <w:left w:val="nil"/>
              <w:bottom w:val="single" w:sz="4" w:space="0" w:color="auto"/>
              <w:right w:val="single" w:sz="4" w:space="0" w:color="auto"/>
            </w:tcBorders>
            <w:shd w:val="clear" w:color="000000" w:fill="C5D9F1"/>
            <w:noWrap/>
            <w:vAlign w:val="center"/>
            <w:hideMark/>
          </w:tcPr>
          <w:p w14:paraId="6824574E" w14:textId="072CCA39"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3</w:t>
            </w:r>
          </w:p>
        </w:tc>
        <w:tc>
          <w:tcPr>
            <w:tcW w:w="1704" w:type="dxa"/>
            <w:tcBorders>
              <w:top w:val="single" w:sz="4" w:space="0" w:color="auto"/>
              <w:left w:val="nil"/>
              <w:bottom w:val="single" w:sz="4" w:space="0" w:color="auto"/>
              <w:right w:val="single" w:sz="4" w:space="0" w:color="auto"/>
            </w:tcBorders>
            <w:shd w:val="clear" w:color="000000" w:fill="C5D9F1"/>
            <w:noWrap/>
            <w:vAlign w:val="center"/>
            <w:hideMark/>
          </w:tcPr>
          <w:p w14:paraId="553639B4" w14:textId="0071B217"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268,162.14 </w:t>
            </w:r>
          </w:p>
        </w:tc>
        <w:tc>
          <w:tcPr>
            <w:tcW w:w="1582" w:type="dxa"/>
            <w:tcBorders>
              <w:top w:val="single" w:sz="4" w:space="0" w:color="auto"/>
              <w:left w:val="nil"/>
              <w:bottom w:val="single" w:sz="4" w:space="0" w:color="auto"/>
              <w:right w:val="single" w:sz="4" w:space="0" w:color="auto"/>
            </w:tcBorders>
            <w:shd w:val="clear" w:color="000000" w:fill="C5D9F1"/>
            <w:noWrap/>
            <w:vAlign w:val="center"/>
            <w:hideMark/>
          </w:tcPr>
          <w:p w14:paraId="1C509D96" w14:textId="6B90630F"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2013 to 2015 RTP</w:t>
            </w:r>
          </w:p>
        </w:tc>
      </w:tr>
      <w:tr w:rsidR="003619F4" w:rsidRPr="00331765" w14:paraId="67CF84F9"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6C4468B" w14:textId="5744AA05"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Dupont</w:t>
            </w:r>
            <w:proofErr w:type="spellEnd"/>
            <w:r w:rsidRPr="00331765">
              <w:rPr>
                <w:rFonts w:ascii="Calibri" w:hAnsi="Calibri"/>
                <w:color w:val="000000"/>
                <w:sz w:val="18"/>
                <w:szCs w:val="18"/>
              </w:rPr>
              <w:t xml:space="preserve"> Pp1 - Ingleside to Ingleside Cogen Switch (2)138/138 KV</w:t>
            </w:r>
          </w:p>
        </w:tc>
        <w:tc>
          <w:tcPr>
            <w:tcW w:w="1642" w:type="dxa"/>
            <w:tcBorders>
              <w:top w:val="nil"/>
              <w:left w:val="nil"/>
              <w:bottom w:val="single" w:sz="4" w:space="0" w:color="auto"/>
              <w:right w:val="single" w:sz="4" w:space="0" w:color="auto"/>
            </w:tcBorders>
            <w:shd w:val="clear" w:color="auto" w:fill="auto"/>
            <w:noWrap/>
            <w:vAlign w:val="center"/>
            <w:hideMark/>
          </w:tcPr>
          <w:p w14:paraId="32D30808" w14:textId="7FC23300"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Dupont</w:t>
            </w:r>
            <w:proofErr w:type="spellEnd"/>
            <w:r w:rsidRPr="00331765">
              <w:rPr>
                <w:rFonts w:ascii="Calibri" w:hAnsi="Calibri"/>
                <w:color w:val="000000"/>
                <w:sz w:val="18"/>
                <w:szCs w:val="18"/>
              </w:rPr>
              <w:t xml:space="preserve"> Pp1 - Ingleside - </w:t>
            </w:r>
            <w:proofErr w:type="spellStart"/>
            <w:r w:rsidRPr="00331765">
              <w:rPr>
                <w:rFonts w:ascii="Calibri" w:hAnsi="Calibri"/>
                <w:color w:val="000000"/>
                <w:sz w:val="18"/>
                <w:szCs w:val="18"/>
              </w:rPr>
              <w:t>Dupont</w:t>
            </w:r>
            <w:proofErr w:type="spellEnd"/>
            <w:r w:rsidRPr="00331765">
              <w:rPr>
                <w:rFonts w:ascii="Calibri" w:hAnsi="Calibri"/>
                <w:color w:val="000000"/>
                <w:sz w:val="18"/>
                <w:szCs w:val="18"/>
              </w:rPr>
              <w:t xml:space="preserve"> Switch - Ingleside 138kV</w:t>
            </w:r>
          </w:p>
        </w:tc>
        <w:tc>
          <w:tcPr>
            <w:tcW w:w="1266" w:type="dxa"/>
            <w:tcBorders>
              <w:top w:val="nil"/>
              <w:left w:val="nil"/>
              <w:bottom w:val="single" w:sz="4" w:space="0" w:color="auto"/>
              <w:right w:val="single" w:sz="4" w:space="0" w:color="auto"/>
            </w:tcBorders>
            <w:shd w:val="clear" w:color="auto" w:fill="auto"/>
            <w:noWrap/>
            <w:vAlign w:val="center"/>
            <w:hideMark/>
          </w:tcPr>
          <w:p w14:paraId="64E7E3F6" w14:textId="1B307BF5"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11</w:t>
            </w:r>
          </w:p>
        </w:tc>
        <w:tc>
          <w:tcPr>
            <w:tcW w:w="1704" w:type="dxa"/>
            <w:tcBorders>
              <w:top w:val="nil"/>
              <w:left w:val="nil"/>
              <w:bottom w:val="single" w:sz="4" w:space="0" w:color="auto"/>
              <w:right w:val="single" w:sz="4" w:space="0" w:color="auto"/>
            </w:tcBorders>
            <w:shd w:val="clear" w:color="auto" w:fill="auto"/>
            <w:noWrap/>
            <w:vAlign w:val="center"/>
            <w:hideMark/>
          </w:tcPr>
          <w:p w14:paraId="2F213207" w14:textId="3C3DE361"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246,147.34 </w:t>
            </w:r>
          </w:p>
        </w:tc>
        <w:tc>
          <w:tcPr>
            <w:tcW w:w="1582" w:type="dxa"/>
            <w:tcBorders>
              <w:top w:val="nil"/>
              <w:left w:val="nil"/>
              <w:bottom w:val="single" w:sz="4" w:space="0" w:color="auto"/>
              <w:right w:val="single" w:sz="4" w:space="0" w:color="auto"/>
            </w:tcBorders>
            <w:shd w:val="clear" w:color="auto" w:fill="auto"/>
            <w:noWrap/>
            <w:vAlign w:val="center"/>
            <w:hideMark/>
          </w:tcPr>
          <w:p w14:paraId="27891255" w14:textId="4C35090C" w:rsidR="003619F4" w:rsidRPr="00331765" w:rsidRDefault="003619F4" w:rsidP="00571567">
            <w:pPr>
              <w:jc w:val="center"/>
              <w:rPr>
                <w:rFonts w:ascii="Calibri" w:hAnsi="Calibri"/>
                <w:color w:val="000000"/>
                <w:sz w:val="18"/>
                <w:szCs w:val="18"/>
              </w:rPr>
            </w:pPr>
          </w:p>
        </w:tc>
      </w:tr>
      <w:tr w:rsidR="003619F4" w:rsidRPr="00331765" w14:paraId="4014BE3E"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F2D42CA" w14:textId="4B221DCF" w:rsidR="003619F4" w:rsidRPr="00331765" w:rsidRDefault="003619F4" w:rsidP="00571567">
            <w:pPr>
              <w:rPr>
                <w:rFonts w:ascii="Calibri" w:hAnsi="Calibri"/>
                <w:color w:val="000000"/>
                <w:sz w:val="18"/>
                <w:szCs w:val="18"/>
              </w:rPr>
            </w:pPr>
            <w:r w:rsidRPr="00331765">
              <w:rPr>
                <w:rFonts w:ascii="Calibri" w:hAnsi="Calibri"/>
                <w:color w:val="000000"/>
                <w:sz w:val="18"/>
                <w:szCs w:val="18"/>
              </w:rPr>
              <w:t>Falcon Switch Station to Roma Switch 138 KV</w:t>
            </w:r>
          </w:p>
        </w:tc>
        <w:tc>
          <w:tcPr>
            <w:tcW w:w="1642" w:type="dxa"/>
            <w:tcBorders>
              <w:top w:val="nil"/>
              <w:left w:val="nil"/>
              <w:bottom w:val="single" w:sz="4" w:space="0" w:color="auto"/>
              <w:right w:val="single" w:sz="4" w:space="0" w:color="auto"/>
            </w:tcBorders>
            <w:shd w:val="clear" w:color="auto" w:fill="auto"/>
            <w:noWrap/>
            <w:vAlign w:val="center"/>
            <w:hideMark/>
          </w:tcPr>
          <w:p w14:paraId="2667FC4D" w14:textId="4AFCD3D1"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Javalina</w:t>
            </w:r>
            <w:proofErr w:type="spellEnd"/>
            <w:r w:rsidRPr="00331765">
              <w:rPr>
                <w:rFonts w:ascii="Calibri" w:hAnsi="Calibri"/>
                <w:color w:val="000000"/>
                <w:sz w:val="18"/>
                <w:szCs w:val="18"/>
              </w:rPr>
              <w:t xml:space="preserve"> Tap - Molina 138kV</w:t>
            </w:r>
          </w:p>
        </w:tc>
        <w:tc>
          <w:tcPr>
            <w:tcW w:w="1266" w:type="dxa"/>
            <w:tcBorders>
              <w:top w:val="nil"/>
              <w:left w:val="nil"/>
              <w:bottom w:val="single" w:sz="4" w:space="0" w:color="auto"/>
              <w:right w:val="single" w:sz="4" w:space="0" w:color="auto"/>
            </w:tcBorders>
            <w:shd w:val="clear" w:color="auto" w:fill="auto"/>
            <w:noWrap/>
            <w:vAlign w:val="center"/>
            <w:hideMark/>
          </w:tcPr>
          <w:p w14:paraId="7E46E34C" w14:textId="7DF1BA1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15</w:t>
            </w:r>
          </w:p>
        </w:tc>
        <w:tc>
          <w:tcPr>
            <w:tcW w:w="1704" w:type="dxa"/>
            <w:tcBorders>
              <w:top w:val="nil"/>
              <w:left w:val="nil"/>
              <w:bottom w:val="single" w:sz="4" w:space="0" w:color="auto"/>
              <w:right w:val="single" w:sz="4" w:space="0" w:color="auto"/>
            </w:tcBorders>
            <w:shd w:val="clear" w:color="auto" w:fill="auto"/>
            <w:noWrap/>
            <w:vAlign w:val="center"/>
            <w:hideMark/>
          </w:tcPr>
          <w:p w14:paraId="008AC5D6" w14:textId="07DE5AB9"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243,083.19 </w:t>
            </w:r>
          </w:p>
        </w:tc>
        <w:tc>
          <w:tcPr>
            <w:tcW w:w="1582" w:type="dxa"/>
            <w:tcBorders>
              <w:top w:val="nil"/>
              <w:left w:val="nil"/>
              <w:bottom w:val="single" w:sz="4" w:space="0" w:color="auto"/>
              <w:right w:val="single" w:sz="4" w:space="0" w:color="auto"/>
            </w:tcBorders>
            <w:shd w:val="clear" w:color="auto" w:fill="auto"/>
            <w:noWrap/>
            <w:vAlign w:val="center"/>
            <w:hideMark/>
          </w:tcPr>
          <w:p w14:paraId="66D45385" w14:textId="7668FFC9"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4402</w:t>
            </w:r>
          </w:p>
        </w:tc>
      </w:tr>
      <w:tr w:rsidR="003619F4" w:rsidRPr="00331765" w14:paraId="7ED348F7" w14:textId="77777777" w:rsidTr="003619F4">
        <w:trPr>
          <w:trHeight w:val="240"/>
          <w:jc w:val="center"/>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32FC1" w14:textId="4EE1E37B"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Marbfa-Lakewy</w:t>
            </w:r>
            <w:proofErr w:type="spellEnd"/>
            <w:r w:rsidRPr="00331765">
              <w:rPr>
                <w:rFonts w:ascii="Calibri" w:hAnsi="Calibri"/>
                <w:color w:val="000000"/>
                <w:sz w:val="18"/>
                <w:szCs w:val="18"/>
              </w:rPr>
              <w:t xml:space="preserve"> &amp;</w:t>
            </w:r>
            <w:proofErr w:type="spellStart"/>
            <w:r w:rsidRPr="00331765">
              <w:rPr>
                <w:rFonts w:ascii="Calibri" w:hAnsi="Calibri"/>
                <w:color w:val="000000"/>
                <w:sz w:val="18"/>
                <w:szCs w:val="18"/>
              </w:rPr>
              <w:t>Wirtz-Palefa</w:t>
            </w:r>
            <w:proofErr w:type="spellEnd"/>
            <w:r w:rsidRPr="00331765">
              <w:rPr>
                <w:rFonts w:ascii="Calibri" w:hAnsi="Calibri"/>
                <w:color w:val="000000"/>
                <w:sz w:val="18"/>
                <w:szCs w:val="18"/>
              </w:rPr>
              <w:t xml:space="preserve"> 138kv</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BFA26" w14:textId="295CFDA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Flat Rock </w:t>
            </w:r>
            <w:proofErr w:type="spellStart"/>
            <w:r w:rsidRPr="00331765">
              <w:rPr>
                <w:rFonts w:ascii="Calibri" w:hAnsi="Calibri"/>
                <w:color w:val="000000"/>
                <w:sz w:val="18"/>
                <w:szCs w:val="18"/>
              </w:rPr>
              <w:t>Lcra</w:t>
            </w:r>
            <w:proofErr w:type="spellEnd"/>
            <w:r w:rsidRPr="00331765">
              <w:rPr>
                <w:rFonts w:ascii="Calibri" w:hAnsi="Calibri"/>
                <w:color w:val="000000"/>
                <w:sz w:val="18"/>
                <w:szCs w:val="18"/>
              </w:rPr>
              <w:t xml:space="preserve"> - </w:t>
            </w:r>
            <w:proofErr w:type="spellStart"/>
            <w:r w:rsidRPr="00331765">
              <w:rPr>
                <w:rFonts w:ascii="Calibri" w:hAnsi="Calibri"/>
                <w:color w:val="000000"/>
                <w:sz w:val="18"/>
                <w:szCs w:val="18"/>
              </w:rPr>
              <w:t>Wirtz</w:t>
            </w:r>
            <w:proofErr w:type="spellEnd"/>
            <w:r w:rsidRPr="00331765">
              <w:rPr>
                <w:rFonts w:ascii="Calibri" w:hAnsi="Calibri"/>
                <w:color w:val="000000"/>
                <w:sz w:val="18"/>
                <w:szCs w:val="18"/>
              </w:rPr>
              <w:t xml:space="preserve"> 138kV</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8412B" w14:textId="7FD67961"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19</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905C2" w14:textId="087383B3"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227,195.35 </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EB620" w14:textId="7B6FEA90"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4465</w:t>
            </w:r>
          </w:p>
        </w:tc>
      </w:tr>
      <w:tr w:rsidR="003619F4" w:rsidRPr="00331765" w14:paraId="6DA72F96" w14:textId="77777777" w:rsidTr="003619F4">
        <w:trPr>
          <w:trHeight w:val="240"/>
          <w:jc w:val="center"/>
        </w:trPr>
        <w:tc>
          <w:tcPr>
            <w:tcW w:w="2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22B8" w14:textId="55A361FC"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2F77B168" w14:textId="3A913B0F" w:rsidR="003619F4" w:rsidRPr="00331765" w:rsidRDefault="003619F4" w:rsidP="00571567">
            <w:pPr>
              <w:rPr>
                <w:rFonts w:ascii="Calibri" w:hAnsi="Calibri"/>
                <w:color w:val="000000"/>
                <w:sz w:val="18"/>
                <w:szCs w:val="18"/>
              </w:rPr>
            </w:pPr>
            <w:r w:rsidRPr="00331765">
              <w:rPr>
                <w:rFonts w:ascii="Calibri" w:hAnsi="Calibri"/>
                <w:color w:val="000000"/>
                <w:sz w:val="18"/>
                <w:szCs w:val="18"/>
              </w:rPr>
              <w:t>Paredes Switching Station - Central Avenue Sub 138kV</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DDD9DFA" w14:textId="67DD452C"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6</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5A024654" w14:textId="3AC806A2"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223,221.39 </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2450DB6F" w14:textId="5CDA01FD" w:rsidR="003619F4" w:rsidRPr="00331765" w:rsidRDefault="003619F4" w:rsidP="00571567">
            <w:pPr>
              <w:jc w:val="center"/>
              <w:rPr>
                <w:rFonts w:ascii="Calibri" w:hAnsi="Calibri"/>
                <w:color w:val="000000"/>
                <w:sz w:val="18"/>
                <w:szCs w:val="18"/>
              </w:rPr>
            </w:pPr>
          </w:p>
        </w:tc>
      </w:tr>
      <w:tr w:rsidR="003619F4" w:rsidRPr="00331765" w14:paraId="54B40B79"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1D97378" w14:textId="356F7491" w:rsidR="003619F4" w:rsidRPr="00331765" w:rsidRDefault="003619F4" w:rsidP="00571567">
            <w:pPr>
              <w:rPr>
                <w:rFonts w:ascii="Calibri" w:hAnsi="Calibri"/>
                <w:color w:val="000000"/>
                <w:sz w:val="18"/>
                <w:szCs w:val="18"/>
              </w:rPr>
            </w:pPr>
            <w:r w:rsidRPr="00331765">
              <w:rPr>
                <w:rFonts w:ascii="Calibri" w:hAnsi="Calibri"/>
                <w:color w:val="000000"/>
                <w:sz w:val="18"/>
                <w:szCs w:val="18"/>
              </w:rPr>
              <w:t>DCKT Rio Hondo - North Edinburg 345 kV and Rio - Hondo Harlingen Switch 138 kV</w:t>
            </w:r>
          </w:p>
        </w:tc>
        <w:tc>
          <w:tcPr>
            <w:tcW w:w="1642" w:type="dxa"/>
            <w:tcBorders>
              <w:top w:val="nil"/>
              <w:left w:val="nil"/>
              <w:bottom w:val="single" w:sz="4" w:space="0" w:color="auto"/>
              <w:right w:val="single" w:sz="4" w:space="0" w:color="auto"/>
            </w:tcBorders>
            <w:shd w:val="clear" w:color="auto" w:fill="auto"/>
            <w:noWrap/>
            <w:vAlign w:val="center"/>
            <w:hideMark/>
          </w:tcPr>
          <w:p w14:paraId="4E2FA4AD" w14:textId="61025ACE" w:rsidR="003619F4" w:rsidRPr="00331765" w:rsidRDefault="003619F4" w:rsidP="00571567">
            <w:pPr>
              <w:rPr>
                <w:rFonts w:ascii="Calibri" w:hAnsi="Calibri"/>
                <w:color w:val="000000"/>
                <w:sz w:val="18"/>
                <w:szCs w:val="18"/>
              </w:rPr>
            </w:pPr>
            <w:r w:rsidRPr="00331765">
              <w:rPr>
                <w:rFonts w:ascii="Calibri" w:hAnsi="Calibri"/>
                <w:color w:val="000000"/>
                <w:sz w:val="18"/>
                <w:szCs w:val="18"/>
              </w:rPr>
              <w:t>Burns Sub - Rio Hondo 138kV</w:t>
            </w:r>
          </w:p>
        </w:tc>
        <w:tc>
          <w:tcPr>
            <w:tcW w:w="1266" w:type="dxa"/>
            <w:tcBorders>
              <w:top w:val="nil"/>
              <w:left w:val="nil"/>
              <w:bottom w:val="single" w:sz="4" w:space="0" w:color="auto"/>
              <w:right w:val="single" w:sz="4" w:space="0" w:color="auto"/>
            </w:tcBorders>
            <w:shd w:val="clear" w:color="auto" w:fill="auto"/>
            <w:noWrap/>
            <w:vAlign w:val="center"/>
            <w:hideMark/>
          </w:tcPr>
          <w:p w14:paraId="14CD51C6" w14:textId="082CB7C9"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w:t>
            </w:r>
          </w:p>
        </w:tc>
        <w:tc>
          <w:tcPr>
            <w:tcW w:w="1704" w:type="dxa"/>
            <w:tcBorders>
              <w:top w:val="nil"/>
              <w:left w:val="nil"/>
              <w:bottom w:val="single" w:sz="4" w:space="0" w:color="auto"/>
              <w:right w:val="single" w:sz="4" w:space="0" w:color="auto"/>
            </w:tcBorders>
            <w:shd w:val="clear" w:color="auto" w:fill="auto"/>
            <w:noWrap/>
            <w:vAlign w:val="center"/>
            <w:hideMark/>
          </w:tcPr>
          <w:p w14:paraId="23C6D300" w14:textId="4CEE28DA"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208,316.17 </w:t>
            </w:r>
          </w:p>
        </w:tc>
        <w:tc>
          <w:tcPr>
            <w:tcW w:w="1582" w:type="dxa"/>
            <w:tcBorders>
              <w:top w:val="nil"/>
              <w:left w:val="nil"/>
              <w:bottom w:val="single" w:sz="4" w:space="0" w:color="auto"/>
              <w:right w:val="single" w:sz="4" w:space="0" w:color="auto"/>
            </w:tcBorders>
            <w:shd w:val="clear" w:color="auto" w:fill="auto"/>
            <w:noWrap/>
            <w:vAlign w:val="center"/>
            <w:hideMark/>
          </w:tcPr>
          <w:p w14:paraId="1D997813" w14:textId="29A8EB5A" w:rsidR="003619F4" w:rsidRPr="00331765" w:rsidRDefault="003619F4" w:rsidP="00571567">
            <w:pPr>
              <w:jc w:val="center"/>
              <w:rPr>
                <w:rFonts w:ascii="Calibri" w:hAnsi="Calibri"/>
                <w:color w:val="000000"/>
                <w:sz w:val="18"/>
                <w:szCs w:val="18"/>
              </w:rPr>
            </w:pPr>
          </w:p>
        </w:tc>
      </w:tr>
      <w:tr w:rsidR="003619F4" w:rsidRPr="00331765" w14:paraId="6C9A7208"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A291014" w14:textId="7326BCE6"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DCKT Ferguson - Granite Mountain and </w:t>
            </w:r>
            <w:proofErr w:type="spellStart"/>
            <w:r w:rsidRPr="00331765">
              <w:rPr>
                <w:rFonts w:ascii="Calibri" w:hAnsi="Calibri"/>
                <w:color w:val="000000"/>
                <w:sz w:val="18"/>
                <w:szCs w:val="18"/>
              </w:rPr>
              <w:t>Wirtz</w:t>
            </w:r>
            <w:proofErr w:type="spellEnd"/>
            <w:r w:rsidRPr="00331765">
              <w:rPr>
                <w:rFonts w:ascii="Calibri" w:hAnsi="Calibri"/>
                <w:color w:val="000000"/>
                <w:sz w:val="18"/>
                <w:szCs w:val="18"/>
              </w:rPr>
              <w:t xml:space="preserve"> - </w:t>
            </w:r>
            <w:proofErr w:type="spellStart"/>
            <w:r w:rsidRPr="00331765">
              <w:rPr>
                <w:rFonts w:ascii="Calibri" w:hAnsi="Calibri"/>
                <w:color w:val="000000"/>
                <w:sz w:val="18"/>
                <w:szCs w:val="18"/>
              </w:rPr>
              <w:t>Starcke</w:t>
            </w:r>
            <w:proofErr w:type="spellEnd"/>
            <w:r w:rsidRPr="00331765">
              <w:rPr>
                <w:rFonts w:ascii="Calibri" w:hAnsi="Calibri"/>
                <w:color w:val="000000"/>
                <w:sz w:val="18"/>
                <w:szCs w:val="18"/>
              </w:rPr>
              <w:t xml:space="preserve"> - Paleface 138 kV</w:t>
            </w:r>
          </w:p>
        </w:tc>
        <w:tc>
          <w:tcPr>
            <w:tcW w:w="1642" w:type="dxa"/>
            <w:tcBorders>
              <w:top w:val="nil"/>
              <w:left w:val="nil"/>
              <w:bottom w:val="single" w:sz="4" w:space="0" w:color="auto"/>
              <w:right w:val="single" w:sz="4" w:space="0" w:color="auto"/>
            </w:tcBorders>
            <w:shd w:val="clear" w:color="auto" w:fill="auto"/>
            <w:noWrap/>
            <w:vAlign w:val="center"/>
            <w:hideMark/>
          </w:tcPr>
          <w:p w14:paraId="345A910E" w14:textId="4DE0144B"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Flat Rock </w:t>
            </w:r>
            <w:proofErr w:type="spellStart"/>
            <w:r w:rsidRPr="00331765">
              <w:rPr>
                <w:rFonts w:ascii="Calibri" w:hAnsi="Calibri"/>
                <w:color w:val="000000"/>
                <w:sz w:val="18"/>
                <w:szCs w:val="18"/>
              </w:rPr>
              <w:t>Lcra</w:t>
            </w:r>
            <w:proofErr w:type="spellEnd"/>
            <w:r w:rsidRPr="00331765">
              <w:rPr>
                <w:rFonts w:ascii="Calibri" w:hAnsi="Calibri"/>
                <w:color w:val="000000"/>
                <w:sz w:val="18"/>
                <w:szCs w:val="18"/>
              </w:rPr>
              <w:t xml:space="preserve"> - </w:t>
            </w:r>
            <w:proofErr w:type="spellStart"/>
            <w:r w:rsidRPr="00331765">
              <w:rPr>
                <w:rFonts w:ascii="Calibri" w:hAnsi="Calibri"/>
                <w:color w:val="000000"/>
                <w:sz w:val="18"/>
                <w:szCs w:val="18"/>
              </w:rPr>
              <w:t>Wirtz</w:t>
            </w:r>
            <w:proofErr w:type="spellEnd"/>
            <w:r w:rsidRPr="00331765">
              <w:rPr>
                <w:rFonts w:ascii="Calibri" w:hAnsi="Calibri"/>
                <w:color w:val="000000"/>
                <w:sz w:val="18"/>
                <w:szCs w:val="18"/>
              </w:rPr>
              <w:t xml:space="preserve"> 138kV</w:t>
            </w:r>
          </w:p>
        </w:tc>
        <w:tc>
          <w:tcPr>
            <w:tcW w:w="1266" w:type="dxa"/>
            <w:tcBorders>
              <w:top w:val="nil"/>
              <w:left w:val="nil"/>
              <w:bottom w:val="single" w:sz="4" w:space="0" w:color="auto"/>
              <w:right w:val="single" w:sz="4" w:space="0" w:color="auto"/>
            </w:tcBorders>
            <w:shd w:val="clear" w:color="auto" w:fill="auto"/>
            <w:noWrap/>
            <w:vAlign w:val="center"/>
            <w:hideMark/>
          </w:tcPr>
          <w:p w14:paraId="117B8BFF" w14:textId="07A03924"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13</w:t>
            </w:r>
          </w:p>
        </w:tc>
        <w:tc>
          <w:tcPr>
            <w:tcW w:w="1704" w:type="dxa"/>
            <w:tcBorders>
              <w:top w:val="nil"/>
              <w:left w:val="nil"/>
              <w:bottom w:val="single" w:sz="4" w:space="0" w:color="auto"/>
              <w:right w:val="single" w:sz="4" w:space="0" w:color="auto"/>
            </w:tcBorders>
            <w:shd w:val="clear" w:color="auto" w:fill="auto"/>
            <w:noWrap/>
            <w:vAlign w:val="center"/>
            <w:hideMark/>
          </w:tcPr>
          <w:p w14:paraId="4BB67B2B" w14:textId="6CD081A5"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179,884.56 </w:t>
            </w:r>
          </w:p>
        </w:tc>
        <w:tc>
          <w:tcPr>
            <w:tcW w:w="1582" w:type="dxa"/>
            <w:tcBorders>
              <w:top w:val="nil"/>
              <w:left w:val="nil"/>
              <w:bottom w:val="single" w:sz="4" w:space="0" w:color="auto"/>
              <w:right w:val="single" w:sz="4" w:space="0" w:color="auto"/>
            </w:tcBorders>
            <w:shd w:val="clear" w:color="auto" w:fill="auto"/>
            <w:noWrap/>
            <w:vAlign w:val="center"/>
            <w:hideMark/>
          </w:tcPr>
          <w:p w14:paraId="32A0100A" w14:textId="2E04E765"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4465</w:t>
            </w:r>
          </w:p>
        </w:tc>
      </w:tr>
      <w:tr w:rsidR="003619F4" w:rsidRPr="00331765" w14:paraId="226A9095"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C158A4C" w14:textId="22D428F2"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Mercers Gap </w:t>
            </w:r>
            <w:proofErr w:type="spellStart"/>
            <w:r w:rsidRPr="00331765">
              <w:rPr>
                <w:rFonts w:ascii="Calibri" w:hAnsi="Calibri"/>
                <w:color w:val="000000"/>
                <w:sz w:val="18"/>
                <w:szCs w:val="18"/>
              </w:rPr>
              <w:t>Sw</w:t>
            </w:r>
            <w:proofErr w:type="spellEnd"/>
            <w:r w:rsidRPr="00331765">
              <w:rPr>
                <w:rFonts w:ascii="Calibri" w:hAnsi="Calibri"/>
                <w:color w:val="000000"/>
                <w:sz w:val="18"/>
                <w:szCs w:val="18"/>
              </w:rPr>
              <w:t xml:space="preserve"> to Comanche Switch (</w:t>
            </w:r>
            <w:proofErr w:type="spellStart"/>
            <w:r w:rsidRPr="00331765">
              <w:rPr>
                <w:rFonts w:ascii="Calibri" w:hAnsi="Calibri"/>
                <w:color w:val="000000"/>
                <w:sz w:val="18"/>
                <w:szCs w:val="18"/>
              </w:rPr>
              <w:t>Oncor</w:t>
            </w:r>
            <w:proofErr w:type="spellEnd"/>
            <w:r w:rsidRPr="00331765">
              <w:rPr>
                <w:rFonts w:ascii="Calibri" w:hAnsi="Calibri"/>
                <w:color w:val="000000"/>
                <w:sz w:val="18"/>
                <w:szCs w:val="18"/>
              </w:rPr>
              <w:t>) 138 KV</w:t>
            </w:r>
          </w:p>
        </w:tc>
        <w:tc>
          <w:tcPr>
            <w:tcW w:w="1642" w:type="dxa"/>
            <w:tcBorders>
              <w:top w:val="nil"/>
              <w:left w:val="nil"/>
              <w:bottom w:val="single" w:sz="4" w:space="0" w:color="auto"/>
              <w:right w:val="single" w:sz="4" w:space="0" w:color="auto"/>
            </w:tcBorders>
            <w:shd w:val="clear" w:color="auto" w:fill="auto"/>
            <w:noWrap/>
            <w:vAlign w:val="center"/>
            <w:hideMark/>
          </w:tcPr>
          <w:p w14:paraId="61678D4E" w14:textId="14F276C0" w:rsidR="003619F4" w:rsidRPr="00331765" w:rsidRDefault="003619F4" w:rsidP="00571567">
            <w:pPr>
              <w:rPr>
                <w:rFonts w:ascii="Calibri" w:hAnsi="Calibri"/>
                <w:color w:val="000000"/>
                <w:sz w:val="18"/>
                <w:szCs w:val="18"/>
              </w:rPr>
            </w:pPr>
            <w:r w:rsidRPr="00331765">
              <w:rPr>
                <w:rFonts w:ascii="Calibri" w:hAnsi="Calibri"/>
                <w:color w:val="000000"/>
                <w:sz w:val="18"/>
                <w:szCs w:val="18"/>
              </w:rPr>
              <w:t>Camp Bowie (</w:t>
            </w:r>
            <w:proofErr w:type="spellStart"/>
            <w:r w:rsidRPr="00331765">
              <w:rPr>
                <w:rFonts w:ascii="Calibri" w:hAnsi="Calibri"/>
                <w:color w:val="000000"/>
                <w:sz w:val="18"/>
                <w:szCs w:val="18"/>
              </w:rPr>
              <w:t>Oncor</w:t>
            </w:r>
            <w:proofErr w:type="spellEnd"/>
            <w:r w:rsidRPr="00331765">
              <w:rPr>
                <w:rFonts w:ascii="Calibri" w:hAnsi="Calibri"/>
                <w:color w:val="000000"/>
                <w:sz w:val="18"/>
                <w:szCs w:val="18"/>
              </w:rPr>
              <w:t>) - Brownwood Switch 138kV</w:t>
            </w:r>
          </w:p>
        </w:tc>
        <w:tc>
          <w:tcPr>
            <w:tcW w:w="1266" w:type="dxa"/>
            <w:tcBorders>
              <w:top w:val="nil"/>
              <w:left w:val="nil"/>
              <w:bottom w:val="single" w:sz="4" w:space="0" w:color="auto"/>
              <w:right w:val="single" w:sz="4" w:space="0" w:color="auto"/>
            </w:tcBorders>
            <w:shd w:val="clear" w:color="auto" w:fill="auto"/>
            <w:noWrap/>
            <w:vAlign w:val="center"/>
            <w:hideMark/>
          </w:tcPr>
          <w:p w14:paraId="5CA4C160" w14:textId="1FA471B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12</w:t>
            </w:r>
          </w:p>
        </w:tc>
        <w:tc>
          <w:tcPr>
            <w:tcW w:w="1704" w:type="dxa"/>
            <w:tcBorders>
              <w:top w:val="nil"/>
              <w:left w:val="nil"/>
              <w:bottom w:val="single" w:sz="4" w:space="0" w:color="auto"/>
              <w:right w:val="single" w:sz="4" w:space="0" w:color="auto"/>
            </w:tcBorders>
            <w:shd w:val="clear" w:color="auto" w:fill="auto"/>
            <w:noWrap/>
            <w:vAlign w:val="center"/>
            <w:hideMark/>
          </w:tcPr>
          <w:p w14:paraId="379B6A20" w14:textId="01A5629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171,649.81 </w:t>
            </w:r>
          </w:p>
        </w:tc>
        <w:tc>
          <w:tcPr>
            <w:tcW w:w="1582" w:type="dxa"/>
            <w:tcBorders>
              <w:top w:val="nil"/>
              <w:left w:val="nil"/>
              <w:bottom w:val="single" w:sz="4" w:space="0" w:color="auto"/>
              <w:right w:val="single" w:sz="4" w:space="0" w:color="auto"/>
            </w:tcBorders>
            <w:shd w:val="clear" w:color="auto" w:fill="auto"/>
            <w:noWrap/>
            <w:vAlign w:val="center"/>
            <w:hideMark/>
          </w:tcPr>
          <w:p w14:paraId="604316D4" w14:textId="505994F1" w:rsidR="003619F4" w:rsidRPr="00331765" w:rsidRDefault="003619F4" w:rsidP="00571567">
            <w:pPr>
              <w:jc w:val="center"/>
              <w:rPr>
                <w:rFonts w:ascii="Calibri" w:hAnsi="Calibri"/>
                <w:color w:val="000000"/>
                <w:sz w:val="18"/>
                <w:szCs w:val="18"/>
              </w:rPr>
            </w:pPr>
          </w:p>
        </w:tc>
      </w:tr>
      <w:tr w:rsidR="003619F4" w:rsidRPr="00331765" w14:paraId="46B9C79C"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6D396BE8" w14:textId="01E57ED8" w:rsidR="003619F4" w:rsidRPr="00331765" w:rsidRDefault="003619F4" w:rsidP="00571567">
            <w:pPr>
              <w:rPr>
                <w:rFonts w:ascii="Calibri" w:hAnsi="Calibri"/>
                <w:color w:val="000000"/>
                <w:sz w:val="18"/>
                <w:szCs w:val="18"/>
              </w:rPr>
            </w:pPr>
            <w:r w:rsidRPr="00331765">
              <w:rPr>
                <w:rFonts w:ascii="Calibri" w:hAnsi="Calibri"/>
                <w:color w:val="000000"/>
                <w:sz w:val="18"/>
                <w:szCs w:val="18"/>
              </w:rPr>
              <w:t>Scurry Switch to Sun Switch 138 KV</w:t>
            </w:r>
          </w:p>
        </w:tc>
        <w:tc>
          <w:tcPr>
            <w:tcW w:w="1642" w:type="dxa"/>
            <w:tcBorders>
              <w:top w:val="nil"/>
              <w:left w:val="nil"/>
              <w:bottom w:val="single" w:sz="4" w:space="0" w:color="auto"/>
              <w:right w:val="single" w:sz="4" w:space="0" w:color="auto"/>
            </w:tcBorders>
            <w:shd w:val="clear" w:color="000000" w:fill="C5D9F1"/>
            <w:noWrap/>
            <w:vAlign w:val="center"/>
            <w:hideMark/>
          </w:tcPr>
          <w:p w14:paraId="4EEDA3EF" w14:textId="183531A0"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Aspermont </w:t>
            </w:r>
            <w:proofErr w:type="spellStart"/>
            <w:r w:rsidRPr="00331765">
              <w:rPr>
                <w:rFonts w:ascii="Calibri" w:hAnsi="Calibri"/>
                <w:color w:val="000000"/>
                <w:sz w:val="18"/>
                <w:szCs w:val="18"/>
              </w:rPr>
              <w:t>Aep</w:t>
            </w:r>
            <w:proofErr w:type="spellEnd"/>
            <w:r w:rsidRPr="00331765">
              <w:rPr>
                <w:rFonts w:ascii="Calibri" w:hAnsi="Calibri"/>
                <w:color w:val="000000"/>
                <w:sz w:val="18"/>
                <w:szCs w:val="18"/>
              </w:rPr>
              <w:t xml:space="preserve"> 69T1 138/69kV</w:t>
            </w:r>
          </w:p>
        </w:tc>
        <w:tc>
          <w:tcPr>
            <w:tcW w:w="1266" w:type="dxa"/>
            <w:tcBorders>
              <w:top w:val="nil"/>
              <w:left w:val="nil"/>
              <w:bottom w:val="single" w:sz="4" w:space="0" w:color="auto"/>
              <w:right w:val="single" w:sz="4" w:space="0" w:color="auto"/>
            </w:tcBorders>
            <w:shd w:val="clear" w:color="000000" w:fill="C5D9F1"/>
            <w:noWrap/>
            <w:vAlign w:val="center"/>
            <w:hideMark/>
          </w:tcPr>
          <w:p w14:paraId="0DB6DD05" w14:textId="41A77A00"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13</w:t>
            </w:r>
          </w:p>
        </w:tc>
        <w:tc>
          <w:tcPr>
            <w:tcW w:w="1704" w:type="dxa"/>
            <w:tcBorders>
              <w:top w:val="nil"/>
              <w:left w:val="nil"/>
              <w:bottom w:val="single" w:sz="4" w:space="0" w:color="auto"/>
              <w:right w:val="single" w:sz="4" w:space="0" w:color="auto"/>
            </w:tcBorders>
            <w:shd w:val="clear" w:color="000000" w:fill="C5D9F1"/>
            <w:noWrap/>
            <w:vAlign w:val="center"/>
            <w:hideMark/>
          </w:tcPr>
          <w:p w14:paraId="3B49D073" w14:textId="10DAAF0B"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161,598.36 </w:t>
            </w:r>
          </w:p>
        </w:tc>
        <w:tc>
          <w:tcPr>
            <w:tcW w:w="1582" w:type="dxa"/>
            <w:tcBorders>
              <w:top w:val="nil"/>
              <w:left w:val="nil"/>
              <w:bottom w:val="single" w:sz="4" w:space="0" w:color="auto"/>
              <w:right w:val="single" w:sz="4" w:space="0" w:color="auto"/>
            </w:tcBorders>
            <w:shd w:val="clear" w:color="000000" w:fill="C5D9F1"/>
            <w:noWrap/>
            <w:vAlign w:val="center"/>
            <w:hideMark/>
          </w:tcPr>
          <w:p w14:paraId="19CE9822" w14:textId="17B3B2B3" w:rsidR="003619F4" w:rsidRPr="00331765" w:rsidRDefault="003619F4" w:rsidP="00571567">
            <w:pPr>
              <w:jc w:val="center"/>
              <w:rPr>
                <w:rFonts w:ascii="Calibri" w:hAnsi="Calibri"/>
                <w:color w:val="000000"/>
                <w:sz w:val="18"/>
                <w:szCs w:val="18"/>
              </w:rPr>
            </w:pPr>
          </w:p>
        </w:tc>
      </w:tr>
      <w:tr w:rsidR="003619F4" w:rsidRPr="00331765" w14:paraId="7AE8B5E9"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02B8330" w14:textId="402A8ABE"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nil"/>
              <w:left w:val="nil"/>
              <w:bottom w:val="single" w:sz="4" w:space="0" w:color="auto"/>
              <w:right w:val="single" w:sz="4" w:space="0" w:color="auto"/>
            </w:tcBorders>
            <w:shd w:val="clear" w:color="auto" w:fill="auto"/>
            <w:noWrap/>
            <w:vAlign w:val="center"/>
            <w:hideMark/>
          </w:tcPr>
          <w:p w14:paraId="0054A846" w14:textId="579465A6" w:rsidR="003619F4" w:rsidRPr="00331765" w:rsidRDefault="003619F4" w:rsidP="00571567">
            <w:pPr>
              <w:rPr>
                <w:rFonts w:ascii="Calibri" w:hAnsi="Calibri"/>
                <w:color w:val="000000"/>
                <w:sz w:val="18"/>
                <w:szCs w:val="18"/>
              </w:rPr>
            </w:pPr>
            <w:r w:rsidRPr="00331765">
              <w:rPr>
                <w:rFonts w:ascii="Calibri" w:hAnsi="Calibri"/>
                <w:color w:val="000000"/>
                <w:sz w:val="18"/>
                <w:szCs w:val="18"/>
              </w:rPr>
              <w:t>Liston GTC</w:t>
            </w:r>
          </w:p>
        </w:tc>
        <w:tc>
          <w:tcPr>
            <w:tcW w:w="1266" w:type="dxa"/>
            <w:tcBorders>
              <w:top w:val="nil"/>
              <w:left w:val="nil"/>
              <w:bottom w:val="single" w:sz="4" w:space="0" w:color="auto"/>
              <w:right w:val="single" w:sz="4" w:space="0" w:color="auto"/>
            </w:tcBorders>
            <w:shd w:val="clear" w:color="auto" w:fill="auto"/>
            <w:noWrap/>
            <w:vAlign w:val="center"/>
            <w:hideMark/>
          </w:tcPr>
          <w:p w14:paraId="4AC8451E" w14:textId="3F8E0F92"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24</w:t>
            </w:r>
          </w:p>
        </w:tc>
        <w:tc>
          <w:tcPr>
            <w:tcW w:w="1704" w:type="dxa"/>
            <w:tcBorders>
              <w:top w:val="nil"/>
              <w:left w:val="nil"/>
              <w:bottom w:val="single" w:sz="4" w:space="0" w:color="auto"/>
              <w:right w:val="single" w:sz="4" w:space="0" w:color="auto"/>
            </w:tcBorders>
            <w:shd w:val="clear" w:color="auto" w:fill="auto"/>
            <w:noWrap/>
            <w:vAlign w:val="center"/>
            <w:hideMark/>
          </w:tcPr>
          <w:p w14:paraId="001078E1" w14:textId="148C7EDD"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139,854.33 </w:t>
            </w:r>
          </w:p>
        </w:tc>
        <w:tc>
          <w:tcPr>
            <w:tcW w:w="1582" w:type="dxa"/>
            <w:tcBorders>
              <w:top w:val="nil"/>
              <w:left w:val="nil"/>
              <w:bottom w:val="single" w:sz="4" w:space="0" w:color="auto"/>
              <w:right w:val="single" w:sz="4" w:space="0" w:color="auto"/>
            </w:tcBorders>
            <w:shd w:val="clear" w:color="auto" w:fill="auto"/>
            <w:noWrap/>
            <w:vAlign w:val="center"/>
          </w:tcPr>
          <w:p w14:paraId="12F9FD99" w14:textId="328B3A4D" w:rsidR="003619F4" w:rsidRPr="00331765" w:rsidRDefault="003619F4" w:rsidP="00571567">
            <w:pPr>
              <w:jc w:val="center"/>
              <w:rPr>
                <w:rFonts w:ascii="Calibri" w:hAnsi="Calibri"/>
                <w:color w:val="000000"/>
                <w:sz w:val="18"/>
                <w:szCs w:val="18"/>
              </w:rPr>
            </w:pPr>
          </w:p>
        </w:tc>
      </w:tr>
      <w:tr w:rsidR="003619F4" w:rsidRPr="00331765" w14:paraId="76DB784A"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C97A4E1" w14:textId="4F7BC4C8"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nil"/>
              <w:left w:val="nil"/>
              <w:bottom w:val="single" w:sz="4" w:space="0" w:color="auto"/>
              <w:right w:val="single" w:sz="4" w:space="0" w:color="auto"/>
            </w:tcBorders>
            <w:shd w:val="clear" w:color="auto" w:fill="auto"/>
            <w:noWrap/>
            <w:vAlign w:val="center"/>
            <w:hideMark/>
          </w:tcPr>
          <w:p w14:paraId="709D21AE" w14:textId="57119AF3"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Javalina</w:t>
            </w:r>
            <w:proofErr w:type="spellEnd"/>
            <w:r w:rsidRPr="00331765">
              <w:rPr>
                <w:rFonts w:ascii="Calibri" w:hAnsi="Calibri"/>
                <w:color w:val="000000"/>
                <w:sz w:val="18"/>
                <w:szCs w:val="18"/>
              </w:rPr>
              <w:t xml:space="preserve"> Tap - Molina 138kV</w:t>
            </w:r>
          </w:p>
        </w:tc>
        <w:tc>
          <w:tcPr>
            <w:tcW w:w="1266" w:type="dxa"/>
            <w:tcBorders>
              <w:top w:val="nil"/>
              <w:left w:val="nil"/>
              <w:bottom w:val="single" w:sz="4" w:space="0" w:color="auto"/>
              <w:right w:val="single" w:sz="4" w:space="0" w:color="auto"/>
            </w:tcBorders>
            <w:shd w:val="clear" w:color="auto" w:fill="auto"/>
            <w:noWrap/>
            <w:vAlign w:val="center"/>
            <w:hideMark/>
          </w:tcPr>
          <w:p w14:paraId="5721F729" w14:textId="0CEC3613"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10</w:t>
            </w:r>
          </w:p>
        </w:tc>
        <w:tc>
          <w:tcPr>
            <w:tcW w:w="1704" w:type="dxa"/>
            <w:tcBorders>
              <w:top w:val="nil"/>
              <w:left w:val="nil"/>
              <w:bottom w:val="single" w:sz="4" w:space="0" w:color="auto"/>
              <w:right w:val="single" w:sz="4" w:space="0" w:color="auto"/>
            </w:tcBorders>
            <w:shd w:val="clear" w:color="auto" w:fill="auto"/>
            <w:noWrap/>
            <w:vAlign w:val="center"/>
            <w:hideMark/>
          </w:tcPr>
          <w:p w14:paraId="4D13CFE9" w14:textId="131F8E6E"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88,586.61 </w:t>
            </w:r>
          </w:p>
        </w:tc>
        <w:tc>
          <w:tcPr>
            <w:tcW w:w="1582" w:type="dxa"/>
            <w:tcBorders>
              <w:top w:val="nil"/>
              <w:left w:val="nil"/>
              <w:bottom w:val="single" w:sz="4" w:space="0" w:color="auto"/>
              <w:right w:val="single" w:sz="4" w:space="0" w:color="auto"/>
            </w:tcBorders>
            <w:shd w:val="clear" w:color="auto" w:fill="auto"/>
            <w:noWrap/>
            <w:vAlign w:val="center"/>
          </w:tcPr>
          <w:p w14:paraId="0C1C0CB1" w14:textId="224879B6" w:rsidR="003619F4" w:rsidRPr="00331765" w:rsidRDefault="003619F4" w:rsidP="00571567">
            <w:pPr>
              <w:jc w:val="center"/>
              <w:rPr>
                <w:rFonts w:ascii="Calibri" w:hAnsi="Calibri"/>
                <w:color w:val="000000"/>
                <w:sz w:val="18"/>
                <w:szCs w:val="18"/>
              </w:rPr>
            </w:pPr>
          </w:p>
        </w:tc>
      </w:tr>
      <w:tr w:rsidR="003619F4" w:rsidRPr="00331765" w14:paraId="7A6D19AB"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5CA29A67" w14:textId="23023DC1" w:rsidR="003619F4" w:rsidRPr="00331765" w:rsidRDefault="003619F4" w:rsidP="00571567">
            <w:pPr>
              <w:rPr>
                <w:rFonts w:ascii="Calibri" w:hAnsi="Calibri"/>
                <w:color w:val="000000"/>
                <w:sz w:val="18"/>
                <w:szCs w:val="18"/>
              </w:rPr>
            </w:pPr>
            <w:r w:rsidRPr="00331765">
              <w:rPr>
                <w:rFonts w:ascii="Calibri" w:hAnsi="Calibri"/>
                <w:color w:val="000000"/>
                <w:sz w:val="18"/>
                <w:szCs w:val="18"/>
              </w:rPr>
              <w:t>Sweetwater Downtown to Haynes Substation (7)138/138/138/138/138/138/138 KV</w:t>
            </w:r>
          </w:p>
        </w:tc>
        <w:tc>
          <w:tcPr>
            <w:tcW w:w="1642" w:type="dxa"/>
            <w:tcBorders>
              <w:top w:val="nil"/>
              <w:left w:val="nil"/>
              <w:bottom w:val="single" w:sz="4" w:space="0" w:color="auto"/>
              <w:right w:val="single" w:sz="4" w:space="0" w:color="auto"/>
            </w:tcBorders>
            <w:shd w:val="clear" w:color="000000" w:fill="C5D9F1"/>
            <w:noWrap/>
            <w:vAlign w:val="center"/>
            <w:hideMark/>
          </w:tcPr>
          <w:p w14:paraId="650A546E" w14:textId="4E481349"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Eskota</w:t>
            </w:r>
            <w:proofErr w:type="spellEnd"/>
            <w:r w:rsidRPr="00331765">
              <w:rPr>
                <w:rFonts w:ascii="Calibri" w:hAnsi="Calibri"/>
                <w:color w:val="000000"/>
                <w:sz w:val="18"/>
                <w:szCs w:val="18"/>
              </w:rPr>
              <w:t xml:space="preserve"> Switch - Trent 69kV</w:t>
            </w:r>
          </w:p>
        </w:tc>
        <w:tc>
          <w:tcPr>
            <w:tcW w:w="1266" w:type="dxa"/>
            <w:tcBorders>
              <w:top w:val="nil"/>
              <w:left w:val="nil"/>
              <w:bottom w:val="single" w:sz="4" w:space="0" w:color="auto"/>
              <w:right w:val="single" w:sz="4" w:space="0" w:color="auto"/>
            </w:tcBorders>
            <w:shd w:val="clear" w:color="000000" w:fill="C5D9F1"/>
            <w:noWrap/>
            <w:vAlign w:val="center"/>
            <w:hideMark/>
          </w:tcPr>
          <w:p w14:paraId="5855F932" w14:textId="5430A9E7"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8</w:t>
            </w:r>
          </w:p>
        </w:tc>
        <w:tc>
          <w:tcPr>
            <w:tcW w:w="1704" w:type="dxa"/>
            <w:tcBorders>
              <w:top w:val="nil"/>
              <w:left w:val="nil"/>
              <w:bottom w:val="single" w:sz="4" w:space="0" w:color="auto"/>
              <w:right w:val="single" w:sz="4" w:space="0" w:color="auto"/>
            </w:tcBorders>
            <w:shd w:val="clear" w:color="000000" w:fill="C5D9F1"/>
            <w:noWrap/>
            <w:vAlign w:val="center"/>
            <w:hideMark/>
          </w:tcPr>
          <w:p w14:paraId="7545C8F4" w14:textId="27E02F8F"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69,934.07 </w:t>
            </w:r>
          </w:p>
        </w:tc>
        <w:tc>
          <w:tcPr>
            <w:tcW w:w="1582" w:type="dxa"/>
            <w:tcBorders>
              <w:top w:val="nil"/>
              <w:left w:val="nil"/>
              <w:bottom w:val="single" w:sz="4" w:space="0" w:color="auto"/>
              <w:right w:val="single" w:sz="4" w:space="0" w:color="auto"/>
            </w:tcBorders>
            <w:shd w:val="clear" w:color="000000" w:fill="C5D9F1"/>
            <w:noWrap/>
            <w:vAlign w:val="center"/>
            <w:hideMark/>
          </w:tcPr>
          <w:p w14:paraId="113B3806" w14:textId="63DB4C00" w:rsidR="003619F4" w:rsidRPr="00331765" w:rsidRDefault="003619F4" w:rsidP="00571567">
            <w:pPr>
              <w:jc w:val="center"/>
              <w:rPr>
                <w:rFonts w:ascii="Calibri" w:hAnsi="Calibri"/>
                <w:color w:val="000000"/>
                <w:sz w:val="18"/>
                <w:szCs w:val="18"/>
              </w:rPr>
            </w:pPr>
          </w:p>
        </w:tc>
      </w:tr>
      <w:tr w:rsidR="003619F4" w:rsidRPr="00331765" w14:paraId="2B05CFD3"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67EA597" w14:textId="41B0C9D5"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Laquinta</w:t>
            </w:r>
            <w:proofErr w:type="spellEnd"/>
            <w:r w:rsidRPr="00331765">
              <w:rPr>
                <w:rFonts w:ascii="Calibri" w:hAnsi="Calibri"/>
                <w:color w:val="000000"/>
                <w:sz w:val="18"/>
                <w:szCs w:val="18"/>
              </w:rPr>
              <w:t xml:space="preserve"> - Lobo 138 kV</w:t>
            </w:r>
          </w:p>
        </w:tc>
        <w:tc>
          <w:tcPr>
            <w:tcW w:w="1642" w:type="dxa"/>
            <w:tcBorders>
              <w:top w:val="nil"/>
              <w:left w:val="nil"/>
              <w:bottom w:val="single" w:sz="4" w:space="0" w:color="auto"/>
              <w:right w:val="single" w:sz="4" w:space="0" w:color="auto"/>
            </w:tcBorders>
            <w:shd w:val="clear" w:color="auto" w:fill="auto"/>
            <w:noWrap/>
            <w:vAlign w:val="center"/>
            <w:hideMark/>
          </w:tcPr>
          <w:p w14:paraId="03A35E10" w14:textId="2F9B6E93"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Bruni</w:t>
            </w:r>
            <w:proofErr w:type="spellEnd"/>
            <w:r w:rsidRPr="00331765">
              <w:rPr>
                <w:rFonts w:ascii="Calibri" w:hAnsi="Calibri"/>
                <w:color w:val="000000"/>
                <w:sz w:val="18"/>
                <w:szCs w:val="18"/>
              </w:rPr>
              <w:t xml:space="preserve"> Sub 69_1 138/69kV</w:t>
            </w:r>
          </w:p>
        </w:tc>
        <w:tc>
          <w:tcPr>
            <w:tcW w:w="1266" w:type="dxa"/>
            <w:tcBorders>
              <w:top w:val="nil"/>
              <w:left w:val="nil"/>
              <w:bottom w:val="single" w:sz="4" w:space="0" w:color="auto"/>
              <w:right w:val="single" w:sz="4" w:space="0" w:color="auto"/>
            </w:tcBorders>
            <w:shd w:val="clear" w:color="auto" w:fill="auto"/>
            <w:noWrap/>
            <w:vAlign w:val="center"/>
            <w:hideMark/>
          </w:tcPr>
          <w:p w14:paraId="2D5C34E0" w14:textId="583ECD7F"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7</w:t>
            </w:r>
          </w:p>
        </w:tc>
        <w:tc>
          <w:tcPr>
            <w:tcW w:w="1704" w:type="dxa"/>
            <w:tcBorders>
              <w:top w:val="nil"/>
              <w:left w:val="nil"/>
              <w:bottom w:val="single" w:sz="4" w:space="0" w:color="auto"/>
              <w:right w:val="single" w:sz="4" w:space="0" w:color="auto"/>
            </w:tcBorders>
            <w:shd w:val="clear" w:color="auto" w:fill="auto"/>
            <w:noWrap/>
            <w:vAlign w:val="center"/>
            <w:hideMark/>
          </w:tcPr>
          <w:p w14:paraId="45653D88" w14:textId="4A733EE4"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53,582.45 </w:t>
            </w:r>
          </w:p>
        </w:tc>
        <w:tc>
          <w:tcPr>
            <w:tcW w:w="1582" w:type="dxa"/>
            <w:tcBorders>
              <w:top w:val="nil"/>
              <w:left w:val="nil"/>
              <w:bottom w:val="single" w:sz="4" w:space="0" w:color="auto"/>
              <w:right w:val="single" w:sz="4" w:space="0" w:color="auto"/>
            </w:tcBorders>
            <w:shd w:val="clear" w:color="auto" w:fill="auto"/>
            <w:noWrap/>
            <w:vAlign w:val="center"/>
            <w:hideMark/>
          </w:tcPr>
          <w:p w14:paraId="57F6612C" w14:textId="6EFF8712" w:rsidR="003619F4" w:rsidRPr="00331765" w:rsidRDefault="003619F4" w:rsidP="00571567">
            <w:pPr>
              <w:jc w:val="center"/>
              <w:rPr>
                <w:rFonts w:ascii="Calibri" w:hAnsi="Calibri"/>
                <w:color w:val="000000"/>
                <w:sz w:val="18"/>
                <w:szCs w:val="18"/>
              </w:rPr>
            </w:pPr>
          </w:p>
        </w:tc>
      </w:tr>
      <w:tr w:rsidR="003619F4" w:rsidRPr="00331765" w14:paraId="33B3EFF2"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9029085" w14:textId="3AABD29B" w:rsidR="003619F4" w:rsidRPr="00331765" w:rsidRDefault="003619F4" w:rsidP="00571567">
            <w:pPr>
              <w:rPr>
                <w:rFonts w:ascii="Calibri" w:hAnsi="Calibri"/>
                <w:color w:val="000000"/>
                <w:sz w:val="18"/>
                <w:szCs w:val="18"/>
              </w:rPr>
            </w:pPr>
            <w:r w:rsidRPr="00331765">
              <w:rPr>
                <w:rFonts w:ascii="Calibri" w:hAnsi="Calibri"/>
                <w:color w:val="000000"/>
                <w:sz w:val="18"/>
                <w:szCs w:val="18"/>
              </w:rPr>
              <w:t>Bosque Switch - Elm Mott 345 kV</w:t>
            </w:r>
          </w:p>
        </w:tc>
        <w:tc>
          <w:tcPr>
            <w:tcW w:w="1642" w:type="dxa"/>
            <w:tcBorders>
              <w:top w:val="nil"/>
              <w:left w:val="nil"/>
              <w:bottom w:val="single" w:sz="4" w:space="0" w:color="auto"/>
              <w:right w:val="single" w:sz="4" w:space="0" w:color="auto"/>
            </w:tcBorders>
            <w:shd w:val="clear" w:color="auto" w:fill="auto"/>
            <w:noWrap/>
            <w:vAlign w:val="center"/>
            <w:hideMark/>
          </w:tcPr>
          <w:p w14:paraId="126F0101" w14:textId="67887279"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Bosque Switch - Rogers Hill </w:t>
            </w:r>
            <w:proofErr w:type="spellStart"/>
            <w:r w:rsidRPr="00331765">
              <w:rPr>
                <w:rFonts w:ascii="Calibri" w:hAnsi="Calibri"/>
                <w:color w:val="000000"/>
                <w:sz w:val="18"/>
                <w:szCs w:val="18"/>
              </w:rPr>
              <w:t>Bepc</w:t>
            </w:r>
            <w:proofErr w:type="spellEnd"/>
            <w:r w:rsidRPr="00331765">
              <w:rPr>
                <w:rFonts w:ascii="Calibri" w:hAnsi="Calibri"/>
                <w:color w:val="000000"/>
                <w:sz w:val="18"/>
                <w:szCs w:val="18"/>
              </w:rPr>
              <w:t xml:space="preserve"> 138kV</w:t>
            </w:r>
          </w:p>
        </w:tc>
        <w:tc>
          <w:tcPr>
            <w:tcW w:w="1266" w:type="dxa"/>
            <w:tcBorders>
              <w:top w:val="nil"/>
              <w:left w:val="nil"/>
              <w:bottom w:val="single" w:sz="4" w:space="0" w:color="auto"/>
              <w:right w:val="single" w:sz="4" w:space="0" w:color="auto"/>
            </w:tcBorders>
            <w:shd w:val="clear" w:color="auto" w:fill="auto"/>
            <w:noWrap/>
            <w:vAlign w:val="center"/>
            <w:hideMark/>
          </w:tcPr>
          <w:p w14:paraId="4786502A" w14:textId="233951F0"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14</w:t>
            </w:r>
          </w:p>
        </w:tc>
        <w:tc>
          <w:tcPr>
            <w:tcW w:w="1704" w:type="dxa"/>
            <w:tcBorders>
              <w:top w:val="nil"/>
              <w:left w:val="nil"/>
              <w:bottom w:val="single" w:sz="4" w:space="0" w:color="auto"/>
              <w:right w:val="single" w:sz="4" w:space="0" w:color="auto"/>
            </w:tcBorders>
            <w:shd w:val="clear" w:color="auto" w:fill="auto"/>
            <w:noWrap/>
            <w:vAlign w:val="center"/>
            <w:hideMark/>
          </w:tcPr>
          <w:p w14:paraId="06BE3C12" w14:textId="20757D0C"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48,428.93 </w:t>
            </w:r>
          </w:p>
        </w:tc>
        <w:tc>
          <w:tcPr>
            <w:tcW w:w="1582" w:type="dxa"/>
            <w:tcBorders>
              <w:top w:val="nil"/>
              <w:left w:val="nil"/>
              <w:bottom w:val="single" w:sz="4" w:space="0" w:color="auto"/>
              <w:right w:val="single" w:sz="4" w:space="0" w:color="auto"/>
            </w:tcBorders>
            <w:shd w:val="clear" w:color="auto" w:fill="auto"/>
            <w:noWrap/>
            <w:vAlign w:val="center"/>
            <w:hideMark/>
          </w:tcPr>
          <w:p w14:paraId="4B1325BA" w14:textId="1659C2CF"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4356</w:t>
            </w:r>
          </w:p>
        </w:tc>
      </w:tr>
      <w:tr w:rsidR="003619F4" w:rsidRPr="00331765" w14:paraId="508D22BC"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908F46D" w14:textId="2894BBBF" w:rsidR="003619F4" w:rsidRPr="00331765" w:rsidRDefault="003619F4" w:rsidP="00571567">
            <w:pPr>
              <w:rPr>
                <w:rFonts w:ascii="Calibri" w:hAnsi="Calibri"/>
                <w:color w:val="000000"/>
                <w:sz w:val="18"/>
                <w:szCs w:val="18"/>
              </w:rPr>
            </w:pPr>
            <w:r w:rsidRPr="00331765">
              <w:rPr>
                <w:rFonts w:ascii="Calibri" w:hAnsi="Calibri"/>
                <w:color w:val="000000"/>
                <w:sz w:val="18"/>
                <w:szCs w:val="18"/>
              </w:rPr>
              <w:t>Hiway_9 - Citgo N Oak Park 138 kV</w:t>
            </w:r>
          </w:p>
        </w:tc>
        <w:tc>
          <w:tcPr>
            <w:tcW w:w="1642" w:type="dxa"/>
            <w:tcBorders>
              <w:top w:val="nil"/>
              <w:left w:val="nil"/>
              <w:bottom w:val="single" w:sz="4" w:space="0" w:color="auto"/>
              <w:right w:val="single" w:sz="4" w:space="0" w:color="auto"/>
            </w:tcBorders>
            <w:shd w:val="clear" w:color="auto" w:fill="auto"/>
            <w:noWrap/>
            <w:vAlign w:val="center"/>
            <w:hideMark/>
          </w:tcPr>
          <w:p w14:paraId="0795C774" w14:textId="4E296AD0" w:rsidR="003619F4" w:rsidRPr="00331765" w:rsidRDefault="003619F4" w:rsidP="00571567">
            <w:pPr>
              <w:rPr>
                <w:rFonts w:ascii="Calibri" w:hAnsi="Calibri"/>
                <w:color w:val="000000"/>
                <w:sz w:val="18"/>
                <w:szCs w:val="18"/>
              </w:rPr>
            </w:pPr>
            <w:r w:rsidRPr="00331765">
              <w:rPr>
                <w:rFonts w:ascii="Calibri" w:hAnsi="Calibri"/>
                <w:color w:val="000000"/>
                <w:sz w:val="18"/>
                <w:szCs w:val="18"/>
              </w:rPr>
              <w:t>Citgo N Oak Park - Cantwell 138kV</w:t>
            </w:r>
          </w:p>
        </w:tc>
        <w:tc>
          <w:tcPr>
            <w:tcW w:w="1266" w:type="dxa"/>
            <w:tcBorders>
              <w:top w:val="nil"/>
              <w:left w:val="nil"/>
              <w:bottom w:val="single" w:sz="4" w:space="0" w:color="auto"/>
              <w:right w:val="single" w:sz="4" w:space="0" w:color="auto"/>
            </w:tcBorders>
            <w:shd w:val="clear" w:color="auto" w:fill="auto"/>
            <w:noWrap/>
            <w:vAlign w:val="center"/>
            <w:hideMark/>
          </w:tcPr>
          <w:p w14:paraId="1811560E" w14:textId="0E41A231"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5</w:t>
            </w:r>
          </w:p>
        </w:tc>
        <w:tc>
          <w:tcPr>
            <w:tcW w:w="1704" w:type="dxa"/>
            <w:tcBorders>
              <w:top w:val="nil"/>
              <w:left w:val="nil"/>
              <w:bottom w:val="single" w:sz="4" w:space="0" w:color="auto"/>
              <w:right w:val="single" w:sz="4" w:space="0" w:color="auto"/>
            </w:tcBorders>
            <w:shd w:val="clear" w:color="auto" w:fill="auto"/>
            <w:noWrap/>
            <w:vAlign w:val="center"/>
            <w:hideMark/>
          </w:tcPr>
          <w:p w14:paraId="6C1F114E" w14:textId="7031DA4E"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35,001.51 </w:t>
            </w:r>
          </w:p>
        </w:tc>
        <w:tc>
          <w:tcPr>
            <w:tcW w:w="1582" w:type="dxa"/>
            <w:tcBorders>
              <w:top w:val="nil"/>
              <w:left w:val="nil"/>
              <w:bottom w:val="single" w:sz="4" w:space="0" w:color="auto"/>
              <w:right w:val="single" w:sz="4" w:space="0" w:color="auto"/>
            </w:tcBorders>
            <w:shd w:val="clear" w:color="auto" w:fill="auto"/>
            <w:noWrap/>
            <w:vAlign w:val="center"/>
            <w:hideMark/>
          </w:tcPr>
          <w:p w14:paraId="7EE7BC57" w14:textId="5BEDAD08" w:rsidR="003619F4" w:rsidRPr="00331765" w:rsidRDefault="003619F4" w:rsidP="00571567">
            <w:pPr>
              <w:jc w:val="center"/>
              <w:rPr>
                <w:rFonts w:ascii="Calibri" w:hAnsi="Calibri"/>
                <w:color w:val="000000"/>
                <w:sz w:val="18"/>
                <w:szCs w:val="18"/>
              </w:rPr>
            </w:pPr>
          </w:p>
        </w:tc>
      </w:tr>
      <w:tr w:rsidR="003619F4" w:rsidRPr="00331765" w14:paraId="6348B144"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17A7557" w14:textId="04EC1B3F"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Lobo 2_345_138 345/138 kV </w:t>
            </w:r>
          </w:p>
        </w:tc>
        <w:tc>
          <w:tcPr>
            <w:tcW w:w="1642" w:type="dxa"/>
            <w:tcBorders>
              <w:top w:val="nil"/>
              <w:left w:val="nil"/>
              <w:bottom w:val="single" w:sz="4" w:space="0" w:color="auto"/>
              <w:right w:val="single" w:sz="4" w:space="0" w:color="auto"/>
            </w:tcBorders>
            <w:shd w:val="clear" w:color="auto" w:fill="auto"/>
            <w:noWrap/>
            <w:vAlign w:val="center"/>
            <w:hideMark/>
          </w:tcPr>
          <w:p w14:paraId="61F46BC9" w14:textId="0CAE9565"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Javalina</w:t>
            </w:r>
            <w:proofErr w:type="spellEnd"/>
            <w:r w:rsidRPr="00331765">
              <w:rPr>
                <w:rFonts w:ascii="Calibri" w:hAnsi="Calibri"/>
                <w:color w:val="000000"/>
                <w:sz w:val="18"/>
                <w:szCs w:val="18"/>
              </w:rPr>
              <w:t xml:space="preserve"> Tap - Molina 138kV</w:t>
            </w:r>
          </w:p>
        </w:tc>
        <w:tc>
          <w:tcPr>
            <w:tcW w:w="1266" w:type="dxa"/>
            <w:tcBorders>
              <w:top w:val="nil"/>
              <w:left w:val="nil"/>
              <w:bottom w:val="single" w:sz="4" w:space="0" w:color="auto"/>
              <w:right w:val="single" w:sz="4" w:space="0" w:color="auto"/>
            </w:tcBorders>
            <w:shd w:val="clear" w:color="auto" w:fill="auto"/>
            <w:noWrap/>
            <w:vAlign w:val="center"/>
            <w:hideMark/>
          </w:tcPr>
          <w:p w14:paraId="78D7EE69" w14:textId="18810FE2"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5</w:t>
            </w:r>
          </w:p>
        </w:tc>
        <w:tc>
          <w:tcPr>
            <w:tcW w:w="1704" w:type="dxa"/>
            <w:tcBorders>
              <w:top w:val="nil"/>
              <w:left w:val="nil"/>
              <w:bottom w:val="single" w:sz="4" w:space="0" w:color="auto"/>
              <w:right w:val="single" w:sz="4" w:space="0" w:color="auto"/>
            </w:tcBorders>
            <w:shd w:val="clear" w:color="auto" w:fill="auto"/>
            <w:noWrap/>
            <w:vAlign w:val="center"/>
            <w:hideMark/>
          </w:tcPr>
          <w:p w14:paraId="0EE21DAC" w14:textId="1E6B0BDE"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25,058.63 </w:t>
            </w:r>
          </w:p>
        </w:tc>
        <w:tc>
          <w:tcPr>
            <w:tcW w:w="1582" w:type="dxa"/>
            <w:tcBorders>
              <w:top w:val="nil"/>
              <w:left w:val="nil"/>
              <w:bottom w:val="single" w:sz="4" w:space="0" w:color="auto"/>
              <w:right w:val="single" w:sz="4" w:space="0" w:color="auto"/>
            </w:tcBorders>
            <w:shd w:val="clear" w:color="auto" w:fill="auto"/>
            <w:noWrap/>
            <w:vAlign w:val="center"/>
            <w:hideMark/>
          </w:tcPr>
          <w:p w14:paraId="1398F5C7" w14:textId="6C6BD089"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4404</w:t>
            </w:r>
          </w:p>
        </w:tc>
      </w:tr>
      <w:tr w:rsidR="003619F4" w:rsidRPr="00331765" w14:paraId="0E58CF91"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6C556CA" w14:textId="1D8735C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Zorn-Marion &amp; </w:t>
            </w:r>
            <w:proofErr w:type="spellStart"/>
            <w:r w:rsidRPr="00331765">
              <w:rPr>
                <w:rFonts w:ascii="Calibri" w:hAnsi="Calibri"/>
                <w:color w:val="000000"/>
                <w:sz w:val="18"/>
                <w:szCs w:val="18"/>
              </w:rPr>
              <w:t>Cleasp</w:t>
            </w:r>
            <w:proofErr w:type="spellEnd"/>
            <w:r w:rsidRPr="00331765">
              <w:rPr>
                <w:rFonts w:ascii="Calibri" w:hAnsi="Calibri"/>
                <w:color w:val="000000"/>
                <w:sz w:val="18"/>
                <w:szCs w:val="18"/>
              </w:rPr>
              <w:t xml:space="preserve"> 345kv</w:t>
            </w:r>
          </w:p>
        </w:tc>
        <w:tc>
          <w:tcPr>
            <w:tcW w:w="1642" w:type="dxa"/>
            <w:tcBorders>
              <w:top w:val="nil"/>
              <w:left w:val="nil"/>
              <w:bottom w:val="single" w:sz="4" w:space="0" w:color="auto"/>
              <w:right w:val="single" w:sz="4" w:space="0" w:color="auto"/>
            </w:tcBorders>
            <w:shd w:val="clear" w:color="auto" w:fill="auto"/>
            <w:noWrap/>
            <w:vAlign w:val="center"/>
            <w:hideMark/>
          </w:tcPr>
          <w:p w14:paraId="0B9F8277" w14:textId="5B7B01FD"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Comal - </w:t>
            </w:r>
            <w:proofErr w:type="spellStart"/>
            <w:r w:rsidRPr="00331765">
              <w:rPr>
                <w:rFonts w:ascii="Calibri" w:hAnsi="Calibri"/>
                <w:color w:val="000000"/>
                <w:sz w:val="18"/>
                <w:szCs w:val="18"/>
              </w:rPr>
              <w:t>Henne</w:t>
            </w:r>
            <w:proofErr w:type="spellEnd"/>
            <w:r w:rsidRPr="00331765">
              <w:rPr>
                <w:rFonts w:ascii="Calibri" w:hAnsi="Calibri"/>
                <w:color w:val="000000"/>
                <w:sz w:val="18"/>
                <w:szCs w:val="18"/>
              </w:rPr>
              <w:t xml:space="preserve"> 138kV</w:t>
            </w:r>
          </w:p>
        </w:tc>
        <w:tc>
          <w:tcPr>
            <w:tcW w:w="1266" w:type="dxa"/>
            <w:tcBorders>
              <w:top w:val="nil"/>
              <w:left w:val="nil"/>
              <w:bottom w:val="single" w:sz="4" w:space="0" w:color="auto"/>
              <w:right w:val="single" w:sz="4" w:space="0" w:color="auto"/>
            </w:tcBorders>
            <w:shd w:val="clear" w:color="auto" w:fill="auto"/>
            <w:noWrap/>
            <w:vAlign w:val="center"/>
            <w:hideMark/>
          </w:tcPr>
          <w:p w14:paraId="015CC51C" w14:textId="689AEEE2"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6</w:t>
            </w:r>
          </w:p>
        </w:tc>
        <w:tc>
          <w:tcPr>
            <w:tcW w:w="1704" w:type="dxa"/>
            <w:tcBorders>
              <w:top w:val="nil"/>
              <w:left w:val="nil"/>
              <w:bottom w:val="single" w:sz="4" w:space="0" w:color="auto"/>
              <w:right w:val="single" w:sz="4" w:space="0" w:color="auto"/>
            </w:tcBorders>
            <w:shd w:val="clear" w:color="auto" w:fill="auto"/>
            <w:noWrap/>
            <w:vAlign w:val="center"/>
            <w:hideMark/>
          </w:tcPr>
          <w:p w14:paraId="5F026749" w14:textId="04D88CBD"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22,344.14 </w:t>
            </w:r>
          </w:p>
        </w:tc>
        <w:tc>
          <w:tcPr>
            <w:tcW w:w="1582" w:type="dxa"/>
            <w:tcBorders>
              <w:top w:val="nil"/>
              <w:left w:val="nil"/>
              <w:bottom w:val="single" w:sz="4" w:space="0" w:color="auto"/>
              <w:right w:val="single" w:sz="4" w:space="0" w:color="auto"/>
            </w:tcBorders>
            <w:shd w:val="clear" w:color="auto" w:fill="auto"/>
            <w:noWrap/>
            <w:vAlign w:val="center"/>
            <w:hideMark/>
          </w:tcPr>
          <w:p w14:paraId="7A414A7C" w14:textId="2ECC8695"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4454</w:t>
            </w:r>
          </w:p>
        </w:tc>
      </w:tr>
      <w:tr w:rsidR="003619F4" w:rsidRPr="00331765" w14:paraId="37887733"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000000" w:fill="C5D9F1"/>
            <w:noWrap/>
            <w:vAlign w:val="center"/>
            <w:hideMark/>
          </w:tcPr>
          <w:p w14:paraId="001FA8B9" w14:textId="6FE6E61B" w:rsidR="003619F4" w:rsidRPr="00331765" w:rsidRDefault="003619F4" w:rsidP="00571567">
            <w:pPr>
              <w:rPr>
                <w:rFonts w:ascii="Calibri" w:hAnsi="Calibri"/>
                <w:color w:val="000000"/>
                <w:sz w:val="18"/>
                <w:szCs w:val="18"/>
              </w:rPr>
            </w:pPr>
            <w:r w:rsidRPr="00331765">
              <w:rPr>
                <w:rFonts w:ascii="Calibri" w:hAnsi="Calibri"/>
                <w:color w:val="000000"/>
                <w:sz w:val="18"/>
                <w:szCs w:val="18"/>
              </w:rPr>
              <w:t>Sweetwater Downtown to Haynes Substation (7)138/138/138/138/138/138/138 KV</w:t>
            </w:r>
          </w:p>
        </w:tc>
        <w:tc>
          <w:tcPr>
            <w:tcW w:w="1642" w:type="dxa"/>
            <w:tcBorders>
              <w:top w:val="nil"/>
              <w:left w:val="nil"/>
              <w:bottom w:val="single" w:sz="4" w:space="0" w:color="auto"/>
              <w:right w:val="single" w:sz="4" w:space="0" w:color="auto"/>
            </w:tcBorders>
            <w:shd w:val="clear" w:color="000000" w:fill="C5D9F1"/>
            <w:noWrap/>
            <w:vAlign w:val="center"/>
            <w:hideMark/>
          </w:tcPr>
          <w:p w14:paraId="599879C7" w14:textId="62D7DC99"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Eskota</w:t>
            </w:r>
            <w:proofErr w:type="spellEnd"/>
            <w:r w:rsidRPr="00331765">
              <w:rPr>
                <w:rFonts w:ascii="Calibri" w:hAnsi="Calibri"/>
                <w:color w:val="000000"/>
                <w:sz w:val="18"/>
                <w:szCs w:val="18"/>
              </w:rPr>
              <w:t xml:space="preserve"> Switch - Longworth 69kV</w:t>
            </w:r>
          </w:p>
        </w:tc>
        <w:tc>
          <w:tcPr>
            <w:tcW w:w="1266" w:type="dxa"/>
            <w:tcBorders>
              <w:top w:val="nil"/>
              <w:left w:val="nil"/>
              <w:bottom w:val="single" w:sz="4" w:space="0" w:color="auto"/>
              <w:right w:val="single" w:sz="4" w:space="0" w:color="auto"/>
            </w:tcBorders>
            <w:shd w:val="clear" w:color="000000" w:fill="C5D9F1"/>
            <w:noWrap/>
            <w:vAlign w:val="center"/>
            <w:hideMark/>
          </w:tcPr>
          <w:p w14:paraId="4984A674" w14:textId="66A48457"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5</w:t>
            </w:r>
          </w:p>
        </w:tc>
        <w:tc>
          <w:tcPr>
            <w:tcW w:w="1704" w:type="dxa"/>
            <w:tcBorders>
              <w:top w:val="nil"/>
              <w:left w:val="nil"/>
              <w:bottom w:val="single" w:sz="4" w:space="0" w:color="auto"/>
              <w:right w:val="single" w:sz="4" w:space="0" w:color="auto"/>
            </w:tcBorders>
            <w:shd w:val="clear" w:color="000000" w:fill="C5D9F1"/>
            <w:noWrap/>
            <w:vAlign w:val="center"/>
            <w:hideMark/>
          </w:tcPr>
          <w:p w14:paraId="00F28C3B" w14:textId="56694478"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4,896.85 </w:t>
            </w:r>
          </w:p>
        </w:tc>
        <w:tc>
          <w:tcPr>
            <w:tcW w:w="1582" w:type="dxa"/>
            <w:tcBorders>
              <w:top w:val="nil"/>
              <w:left w:val="nil"/>
              <w:bottom w:val="single" w:sz="4" w:space="0" w:color="auto"/>
              <w:right w:val="single" w:sz="4" w:space="0" w:color="auto"/>
            </w:tcBorders>
            <w:shd w:val="clear" w:color="000000" w:fill="C5D9F1"/>
            <w:noWrap/>
            <w:vAlign w:val="center"/>
            <w:hideMark/>
          </w:tcPr>
          <w:p w14:paraId="73FA6FF9" w14:textId="4813F089" w:rsidR="003619F4" w:rsidRPr="00331765" w:rsidRDefault="003619F4" w:rsidP="00571567">
            <w:pPr>
              <w:jc w:val="center"/>
              <w:rPr>
                <w:rFonts w:ascii="Calibri" w:hAnsi="Calibri"/>
                <w:color w:val="000000"/>
                <w:sz w:val="18"/>
                <w:szCs w:val="18"/>
              </w:rPr>
            </w:pPr>
          </w:p>
        </w:tc>
      </w:tr>
      <w:tr w:rsidR="003619F4" w:rsidRPr="00331765" w14:paraId="4BE7AEF1" w14:textId="77777777" w:rsidTr="003619F4">
        <w:trPr>
          <w:trHeight w:val="240"/>
          <w:jc w:val="center"/>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951BAA5" w14:textId="711F9704"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Basecase</w:t>
            </w:r>
            <w:proofErr w:type="spellEnd"/>
          </w:p>
        </w:tc>
        <w:tc>
          <w:tcPr>
            <w:tcW w:w="1642" w:type="dxa"/>
            <w:tcBorders>
              <w:top w:val="nil"/>
              <w:left w:val="nil"/>
              <w:bottom w:val="single" w:sz="4" w:space="0" w:color="auto"/>
              <w:right w:val="single" w:sz="4" w:space="0" w:color="auto"/>
            </w:tcBorders>
            <w:shd w:val="clear" w:color="auto" w:fill="auto"/>
            <w:noWrap/>
            <w:vAlign w:val="center"/>
            <w:hideMark/>
          </w:tcPr>
          <w:p w14:paraId="1F71FAA0" w14:textId="3FE4707D" w:rsidR="003619F4" w:rsidRPr="00331765" w:rsidRDefault="003619F4" w:rsidP="00571567">
            <w:pPr>
              <w:rPr>
                <w:rFonts w:ascii="Calibri" w:hAnsi="Calibri"/>
                <w:color w:val="000000"/>
                <w:sz w:val="18"/>
                <w:szCs w:val="18"/>
              </w:rPr>
            </w:pPr>
            <w:proofErr w:type="spellStart"/>
            <w:r w:rsidRPr="00331765">
              <w:rPr>
                <w:rFonts w:ascii="Calibri" w:hAnsi="Calibri"/>
                <w:color w:val="000000"/>
                <w:sz w:val="18"/>
                <w:szCs w:val="18"/>
              </w:rPr>
              <w:t>Wkn_Bkr</w:t>
            </w:r>
            <w:proofErr w:type="spellEnd"/>
            <w:r w:rsidRPr="00331765">
              <w:rPr>
                <w:rFonts w:ascii="Calibri" w:hAnsi="Calibri"/>
                <w:color w:val="000000"/>
                <w:sz w:val="18"/>
                <w:szCs w:val="18"/>
              </w:rPr>
              <w:t xml:space="preserve"> - </w:t>
            </w:r>
            <w:proofErr w:type="spellStart"/>
            <w:r w:rsidRPr="00331765">
              <w:rPr>
                <w:rFonts w:ascii="Calibri" w:hAnsi="Calibri"/>
                <w:color w:val="000000"/>
                <w:sz w:val="18"/>
                <w:szCs w:val="18"/>
              </w:rPr>
              <w:t>Ena</w:t>
            </w:r>
            <w:proofErr w:type="spellEnd"/>
            <w:r w:rsidRPr="00331765">
              <w:rPr>
                <w:rFonts w:ascii="Calibri" w:hAnsi="Calibri"/>
                <w:color w:val="000000"/>
                <w:sz w:val="18"/>
                <w:szCs w:val="18"/>
              </w:rPr>
              <w:t xml:space="preserve"> Snyder Wind 69kV</w:t>
            </w:r>
          </w:p>
        </w:tc>
        <w:tc>
          <w:tcPr>
            <w:tcW w:w="1266" w:type="dxa"/>
            <w:tcBorders>
              <w:top w:val="nil"/>
              <w:left w:val="nil"/>
              <w:bottom w:val="single" w:sz="4" w:space="0" w:color="auto"/>
              <w:right w:val="single" w:sz="4" w:space="0" w:color="auto"/>
            </w:tcBorders>
            <w:shd w:val="clear" w:color="auto" w:fill="auto"/>
            <w:noWrap/>
            <w:vAlign w:val="center"/>
            <w:hideMark/>
          </w:tcPr>
          <w:p w14:paraId="72A885D1" w14:textId="042CF748" w:rsidR="003619F4" w:rsidRPr="00331765" w:rsidRDefault="003619F4" w:rsidP="00571567">
            <w:pPr>
              <w:jc w:val="center"/>
              <w:rPr>
                <w:rFonts w:ascii="Calibri" w:hAnsi="Calibri"/>
                <w:color w:val="000000"/>
                <w:sz w:val="18"/>
                <w:szCs w:val="18"/>
              </w:rPr>
            </w:pPr>
            <w:r w:rsidRPr="00331765">
              <w:rPr>
                <w:rFonts w:ascii="Calibri" w:hAnsi="Calibri"/>
                <w:color w:val="000000"/>
                <w:sz w:val="18"/>
                <w:szCs w:val="18"/>
              </w:rPr>
              <w:t>4</w:t>
            </w:r>
          </w:p>
        </w:tc>
        <w:tc>
          <w:tcPr>
            <w:tcW w:w="1704" w:type="dxa"/>
            <w:tcBorders>
              <w:top w:val="nil"/>
              <w:left w:val="nil"/>
              <w:bottom w:val="single" w:sz="4" w:space="0" w:color="auto"/>
              <w:right w:val="single" w:sz="4" w:space="0" w:color="auto"/>
            </w:tcBorders>
            <w:shd w:val="clear" w:color="auto" w:fill="auto"/>
            <w:noWrap/>
            <w:vAlign w:val="center"/>
            <w:hideMark/>
          </w:tcPr>
          <w:p w14:paraId="46229DE2" w14:textId="340977D3" w:rsidR="003619F4" w:rsidRPr="00331765" w:rsidRDefault="003619F4" w:rsidP="00571567">
            <w:pPr>
              <w:rPr>
                <w:rFonts w:ascii="Calibri" w:hAnsi="Calibri"/>
                <w:color w:val="000000"/>
                <w:sz w:val="18"/>
                <w:szCs w:val="18"/>
              </w:rPr>
            </w:pPr>
            <w:r w:rsidRPr="00331765">
              <w:rPr>
                <w:rFonts w:ascii="Calibri" w:hAnsi="Calibri"/>
                <w:color w:val="000000"/>
                <w:sz w:val="18"/>
                <w:szCs w:val="18"/>
              </w:rPr>
              <w:t xml:space="preserve"> $            1,306.02 </w:t>
            </w:r>
          </w:p>
        </w:tc>
        <w:tc>
          <w:tcPr>
            <w:tcW w:w="1582" w:type="dxa"/>
            <w:tcBorders>
              <w:top w:val="nil"/>
              <w:left w:val="nil"/>
              <w:bottom w:val="single" w:sz="4" w:space="0" w:color="auto"/>
              <w:right w:val="single" w:sz="4" w:space="0" w:color="auto"/>
            </w:tcBorders>
            <w:shd w:val="clear" w:color="auto" w:fill="auto"/>
            <w:noWrap/>
            <w:vAlign w:val="center"/>
          </w:tcPr>
          <w:p w14:paraId="390FC3CA" w14:textId="5171F782" w:rsidR="003619F4" w:rsidRPr="00331765" w:rsidRDefault="003619F4" w:rsidP="00571567">
            <w:pPr>
              <w:jc w:val="center"/>
              <w:rPr>
                <w:rFonts w:ascii="Calibri" w:hAnsi="Calibri"/>
                <w:color w:val="000000"/>
                <w:sz w:val="18"/>
                <w:szCs w:val="18"/>
              </w:rPr>
            </w:pPr>
          </w:p>
        </w:tc>
      </w:tr>
    </w:tbl>
    <w:p w14:paraId="633B66D3" w14:textId="77777777" w:rsidR="00F41DE4" w:rsidRPr="00331765" w:rsidRDefault="00F41DE4" w:rsidP="00F41DE4">
      <w:pPr>
        <w:ind w:left="1260"/>
        <w:jc w:val="both"/>
        <w:rPr>
          <w:rFonts w:cs="Arial"/>
          <w:szCs w:val="21"/>
        </w:rPr>
      </w:pPr>
    </w:p>
    <w:p w14:paraId="118FC422" w14:textId="74C6B8ED" w:rsidR="00F41DE4" w:rsidRPr="00331765" w:rsidRDefault="00F20217" w:rsidP="00F20217">
      <w:pPr>
        <w:pStyle w:val="Heading2"/>
      </w:pPr>
      <w:bookmarkStart w:id="260" w:name="_Toc453311353"/>
      <w:r w:rsidRPr="00331765">
        <w:t>Generic Transmission Constraint Congestion</w:t>
      </w:r>
      <w:bookmarkEnd w:id="260"/>
    </w:p>
    <w:p w14:paraId="2639C099" w14:textId="1F1AAF07" w:rsidR="00F20217" w:rsidRPr="00331765" w:rsidRDefault="00BF7138" w:rsidP="007D2D64">
      <w:r w:rsidRPr="00331765">
        <w:t xml:space="preserve">There were </w:t>
      </w:r>
      <w:r w:rsidR="00C106F2" w:rsidRPr="00331765">
        <w:t>twelve</w:t>
      </w:r>
      <w:r w:rsidR="00F20217" w:rsidRPr="00331765">
        <w:t xml:space="preserve"> days of activity on the </w:t>
      </w:r>
      <w:proofErr w:type="spellStart"/>
      <w:r w:rsidR="00F20217" w:rsidRPr="00331765">
        <w:t>Zorillo</w:t>
      </w:r>
      <w:proofErr w:type="spellEnd"/>
      <w:r w:rsidR="00F20217" w:rsidRPr="00331765">
        <w:t xml:space="preserve"> – </w:t>
      </w:r>
      <w:proofErr w:type="spellStart"/>
      <w:r w:rsidR="00F20217" w:rsidRPr="00331765">
        <w:t>Ajo</w:t>
      </w:r>
      <w:proofErr w:type="spellEnd"/>
      <w:r w:rsidR="00F20217" w:rsidRPr="00331765">
        <w:t xml:space="preserve"> GTC, </w:t>
      </w:r>
      <w:r w:rsidR="00C106F2" w:rsidRPr="00331765">
        <w:t>twenty</w:t>
      </w:r>
      <w:r w:rsidRPr="00331765">
        <w:t xml:space="preserve"> days</w:t>
      </w:r>
      <w:r w:rsidR="00F20217" w:rsidRPr="00331765">
        <w:t xml:space="preserve"> on the Panhandle GTC,</w:t>
      </w:r>
      <w:r w:rsidR="00C106F2" w:rsidRPr="00331765">
        <w:t xml:space="preserve"> one on the Laredo GTC</w:t>
      </w:r>
      <w:r w:rsidR="00EF460C" w:rsidRPr="00331765">
        <w:t>, three on the Valley Import</w:t>
      </w:r>
      <w:r w:rsidR="00F20217" w:rsidRPr="00331765">
        <w:t xml:space="preserve"> </w:t>
      </w:r>
      <w:r w:rsidRPr="00331765">
        <w:t>and twenty-</w:t>
      </w:r>
      <w:r w:rsidR="00C106F2" w:rsidRPr="00331765">
        <w:t>four</w:t>
      </w:r>
      <w:r w:rsidR="00F20217" w:rsidRPr="00331765">
        <w:t xml:space="preserve"> days on the Liston GTC in </w:t>
      </w:r>
      <w:r w:rsidR="00C106F2" w:rsidRPr="00331765">
        <w:t>May</w:t>
      </w:r>
      <w:r w:rsidR="00F20217" w:rsidRPr="00331765">
        <w:t xml:space="preserve">.  There was no activity on the </w:t>
      </w:r>
      <w:r w:rsidR="002234CB" w:rsidRPr="00331765">
        <w:t>remaining GTCs during the Month.</w:t>
      </w:r>
    </w:p>
    <w:p w14:paraId="21CD78CA" w14:textId="77777777" w:rsidR="009F18A4" w:rsidRPr="00331765" w:rsidRDefault="009F18A4" w:rsidP="007D2D64"/>
    <w:p w14:paraId="629FA310" w14:textId="785FC5E2" w:rsidR="009F18A4" w:rsidRPr="00331765" w:rsidRDefault="009F18A4" w:rsidP="007D2D64">
      <w:r w:rsidRPr="00331765">
        <w:t xml:space="preserve">Note: This </w:t>
      </w:r>
      <w:r w:rsidR="00B22CB8" w:rsidRPr="00331765">
        <w:t xml:space="preserve">is </w:t>
      </w:r>
      <w:r w:rsidRPr="00331765">
        <w:t>how many times a constraint has been activated to avoid exceeding a GTC limit, it does not imply an exceedance of the GTC occurred or that the GTC was binding.</w:t>
      </w:r>
    </w:p>
    <w:p w14:paraId="5A0FABAC" w14:textId="139C2555" w:rsidR="00F20217" w:rsidRPr="00331765" w:rsidRDefault="00F20217" w:rsidP="00F20217">
      <w:pPr>
        <w:pStyle w:val="Heading2"/>
      </w:pPr>
      <w:bookmarkStart w:id="261" w:name="_Toc453311354"/>
      <w:r w:rsidRPr="00331765">
        <w:t xml:space="preserve">Manual Overrides for </w:t>
      </w:r>
      <w:r w:rsidR="006044D2">
        <w:t>May</w:t>
      </w:r>
      <w:bookmarkEnd w:id="261"/>
    </w:p>
    <w:p w14:paraId="4169DF14" w14:textId="44213265" w:rsidR="00F20217" w:rsidRPr="00331765" w:rsidRDefault="00F20217" w:rsidP="007D2D64">
      <w:r w:rsidRPr="00331765">
        <w:t xml:space="preserve">There were no manual overrides for the month of </w:t>
      </w:r>
      <w:r w:rsidR="00C106F2" w:rsidRPr="00331765">
        <w:t>May</w:t>
      </w:r>
      <w:r w:rsidRPr="00331765">
        <w:t xml:space="preserve"> 2016.</w:t>
      </w:r>
    </w:p>
    <w:p w14:paraId="27CE7D69" w14:textId="75FF7DA9" w:rsidR="00F20217" w:rsidRPr="00331765" w:rsidRDefault="00F20217" w:rsidP="00F20217">
      <w:pPr>
        <w:pStyle w:val="Heading2"/>
      </w:pPr>
      <w:bookmarkStart w:id="262" w:name="_Toc453311355"/>
      <w:r w:rsidRPr="00331765">
        <w:t>Congestion Costs for Calendar Year 2016</w:t>
      </w:r>
      <w:bookmarkEnd w:id="262"/>
    </w:p>
    <w:p w14:paraId="00E67DA3" w14:textId="77777777" w:rsidR="00F20217" w:rsidRPr="00331765" w:rsidRDefault="00F20217" w:rsidP="007D2D64">
      <w:r w:rsidRPr="00331765">
        <w:t>The following table represents the top twenty active constraints for the calendar year based on the estimated congestion rent attributed to the congestion. ERCOT updates this list on a monthly basis.</w:t>
      </w:r>
    </w:p>
    <w:p w14:paraId="256E8BA4" w14:textId="77777777" w:rsidR="00F20217" w:rsidRPr="00331765" w:rsidRDefault="00F20217" w:rsidP="00F20217">
      <w:pPr>
        <w:ind w:left="1260"/>
        <w:jc w:val="both"/>
        <w:rPr>
          <w:rFonts w:cs="Arial"/>
          <w:szCs w:val="21"/>
        </w:rPr>
      </w:pPr>
    </w:p>
    <w:p w14:paraId="3E40E03D" w14:textId="77777777" w:rsidR="001A7362" w:rsidRPr="00331765" w:rsidRDefault="001A7362" w:rsidP="00F20217">
      <w:pPr>
        <w:ind w:left="1260"/>
        <w:jc w:val="both"/>
        <w:rPr>
          <w:rFonts w:cs="Arial"/>
          <w:szCs w:val="21"/>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1080"/>
        <w:gridCol w:w="1856"/>
        <w:gridCol w:w="1667"/>
      </w:tblGrid>
      <w:tr w:rsidR="004363E9" w:rsidRPr="00331765" w14:paraId="700CFEF2" w14:textId="77777777" w:rsidTr="00112B72">
        <w:trPr>
          <w:trHeight w:val="1365"/>
          <w:jc w:val="center"/>
        </w:trPr>
        <w:tc>
          <w:tcPr>
            <w:tcW w:w="2700" w:type="dxa"/>
            <w:shd w:val="clear" w:color="auto" w:fill="444D53" w:themeFill="accent2" w:themeFillShade="BF"/>
            <w:vAlign w:val="center"/>
            <w:hideMark/>
          </w:tcPr>
          <w:p w14:paraId="33ACD2C5" w14:textId="77777777" w:rsidR="004363E9" w:rsidRPr="00331765" w:rsidRDefault="004363E9"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Contingency</w:t>
            </w:r>
          </w:p>
        </w:tc>
        <w:tc>
          <w:tcPr>
            <w:tcW w:w="2430" w:type="dxa"/>
            <w:shd w:val="clear" w:color="auto" w:fill="444D53" w:themeFill="accent2" w:themeFillShade="BF"/>
            <w:vAlign w:val="center"/>
            <w:hideMark/>
          </w:tcPr>
          <w:p w14:paraId="081EACEE" w14:textId="77777777" w:rsidR="004363E9" w:rsidRPr="00331765" w:rsidRDefault="004363E9"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Binding Element</w:t>
            </w:r>
          </w:p>
        </w:tc>
        <w:tc>
          <w:tcPr>
            <w:tcW w:w="1080" w:type="dxa"/>
            <w:shd w:val="clear" w:color="auto" w:fill="444D53" w:themeFill="accent2" w:themeFillShade="BF"/>
            <w:vAlign w:val="center"/>
            <w:hideMark/>
          </w:tcPr>
          <w:p w14:paraId="1BDCE661" w14:textId="77777777" w:rsidR="004363E9" w:rsidRPr="00331765" w:rsidRDefault="004363E9"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 of 5-min SCED Intervals</w:t>
            </w:r>
          </w:p>
        </w:tc>
        <w:tc>
          <w:tcPr>
            <w:tcW w:w="1856" w:type="dxa"/>
            <w:shd w:val="clear" w:color="auto" w:fill="444D53" w:themeFill="accent2" w:themeFillShade="BF"/>
            <w:vAlign w:val="center"/>
            <w:hideMark/>
          </w:tcPr>
          <w:p w14:paraId="047EC865" w14:textId="77777777" w:rsidR="004363E9" w:rsidRPr="00331765" w:rsidRDefault="004363E9"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Estimated Congestion Rent</w:t>
            </w:r>
          </w:p>
        </w:tc>
        <w:tc>
          <w:tcPr>
            <w:tcW w:w="1667" w:type="dxa"/>
            <w:tcBorders>
              <w:bottom w:val="single" w:sz="4" w:space="0" w:color="auto"/>
            </w:tcBorders>
            <w:shd w:val="clear" w:color="auto" w:fill="444D53" w:themeFill="accent2" w:themeFillShade="BF"/>
            <w:vAlign w:val="center"/>
            <w:hideMark/>
          </w:tcPr>
          <w:p w14:paraId="0EDA842A" w14:textId="77777777" w:rsidR="004363E9" w:rsidRPr="00331765" w:rsidRDefault="004363E9" w:rsidP="004363E9">
            <w:pPr>
              <w:jc w:val="center"/>
              <w:rPr>
                <w:rFonts w:asciiTheme="minorHAnsi" w:hAnsiTheme="minorHAnsi" w:cstheme="minorHAnsi"/>
                <w:b/>
                <w:bCs/>
                <w:color w:val="FFFFFF" w:themeColor="background1"/>
                <w:sz w:val="21"/>
                <w:szCs w:val="21"/>
              </w:rPr>
            </w:pPr>
            <w:r w:rsidRPr="00331765">
              <w:rPr>
                <w:rFonts w:asciiTheme="minorHAnsi" w:hAnsiTheme="minorHAnsi" w:cstheme="minorHAnsi"/>
                <w:b/>
                <w:bCs/>
                <w:color w:val="FFFFFF" w:themeColor="background1"/>
                <w:sz w:val="21"/>
                <w:szCs w:val="21"/>
              </w:rPr>
              <w:t>Transmission Project</w:t>
            </w:r>
          </w:p>
        </w:tc>
      </w:tr>
      <w:tr w:rsidR="00112B72" w:rsidRPr="00331765" w14:paraId="1624D2BF" w14:textId="77777777" w:rsidTr="00112B72">
        <w:trPr>
          <w:trHeight w:val="285"/>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19245" w14:textId="6FCC2A9C" w:rsidR="00112B72" w:rsidRPr="00331765" w:rsidRDefault="00112B72" w:rsidP="00112B72">
            <w:pPr>
              <w:rPr>
                <w:rFonts w:cs="Arial"/>
                <w:color w:val="000000"/>
                <w:sz w:val="18"/>
                <w:szCs w:val="18"/>
              </w:rPr>
            </w:pPr>
            <w:r w:rsidRPr="00331765">
              <w:rPr>
                <w:rFonts w:ascii="Calibri" w:hAnsi="Calibri"/>
              </w:rPr>
              <w:t xml:space="preserve">Villa Cavazos to Military Highway </w:t>
            </w:r>
            <w:proofErr w:type="spellStart"/>
            <w:r w:rsidRPr="00331765">
              <w:rPr>
                <w:rFonts w:ascii="Calibri" w:hAnsi="Calibri"/>
              </w:rPr>
              <w:t>Aep</w:t>
            </w:r>
            <w:proofErr w:type="spellEnd"/>
            <w:r w:rsidRPr="00331765">
              <w:rPr>
                <w:rFonts w:ascii="Calibri" w:hAnsi="Calibri"/>
              </w:rPr>
              <w:t xml:space="preserve"> (2)138/138 KV</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7E653C7A" w14:textId="3378F9C7" w:rsidR="00112B72" w:rsidRPr="00331765" w:rsidRDefault="00112B72" w:rsidP="00112B72">
            <w:pPr>
              <w:rPr>
                <w:rFonts w:cs="Arial"/>
                <w:color w:val="000000"/>
                <w:sz w:val="18"/>
                <w:szCs w:val="18"/>
              </w:rPr>
            </w:pPr>
            <w:r w:rsidRPr="00331765">
              <w:rPr>
                <w:rFonts w:ascii="Calibri" w:hAnsi="Calibri"/>
              </w:rPr>
              <w:t xml:space="preserve">Los </w:t>
            </w:r>
            <w:proofErr w:type="spellStart"/>
            <w:r w:rsidRPr="00331765">
              <w:rPr>
                <w:rFonts w:ascii="Calibri" w:hAnsi="Calibri"/>
              </w:rPr>
              <w:t>Fresnos</w:t>
            </w:r>
            <w:proofErr w:type="spellEnd"/>
            <w:r w:rsidRPr="00331765">
              <w:rPr>
                <w:rFonts w:ascii="Calibri" w:hAnsi="Calibri"/>
              </w:rPr>
              <w:t xml:space="preserve"> - Loma Alta Substation 138kV</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CE053E" w14:textId="507200F2" w:rsidR="00112B72" w:rsidRPr="00331765" w:rsidRDefault="00112B72" w:rsidP="00112B72">
            <w:pPr>
              <w:jc w:val="center"/>
              <w:rPr>
                <w:rFonts w:cs="Arial"/>
                <w:color w:val="000000"/>
                <w:sz w:val="18"/>
                <w:szCs w:val="18"/>
              </w:rPr>
            </w:pPr>
            <w:r w:rsidRPr="00331765">
              <w:rPr>
                <w:rFonts w:ascii="Calibri" w:hAnsi="Calibri"/>
              </w:rPr>
              <w:t>3272</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14:paraId="56ABC4CF" w14:textId="19782ACC" w:rsidR="00112B72" w:rsidRPr="00331765" w:rsidRDefault="00112B72" w:rsidP="00112B72">
            <w:pPr>
              <w:jc w:val="center"/>
              <w:rPr>
                <w:rFonts w:cs="Arial"/>
                <w:color w:val="000000"/>
                <w:sz w:val="18"/>
                <w:szCs w:val="18"/>
              </w:rPr>
            </w:pPr>
            <w:r w:rsidRPr="00331765">
              <w:rPr>
                <w:rFonts w:ascii="Calibri" w:hAnsi="Calibri"/>
              </w:rPr>
              <w:t xml:space="preserve"> $       22,631,690.71 </w:t>
            </w:r>
          </w:p>
        </w:tc>
        <w:tc>
          <w:tcPr>
            <w:tcW w:w="1667" w:type="dxa"/>
            <w:tcBorders>
              <w:top w:val="single" w:sz="4" w:space="0" w:color="auto"/>
              <w:left w:val="nil"/>
              <w:bottom w:val="single" w:sz="4" w:space="0" w:color="auto"/>
              <w:right w:val="single" w:sz="4" w:space="0" w:color="auto"/>
            </w:tcBorders>
            <w:shd w:val="clear" w:color="auto" w:fill="auto"/>
            <w:noWrap/>
            <w:vAlign w:val="center"/>
          </w:tcPr>
          <w:p w14:paraId="16AA1643" w14:textId="320E93CD"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6C65F5EC"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DB5AB07" w14:textId="2B162BD4" w:rsidR="00112B72" w:rsidRPr="00331765" w:rsidRDefault="00112B72" w:rsidP="00112B72">
            <w:pPr>
              <w:rPr>
                <w:rFonts w:cs="Arial"/>
                <w:color w:val="000000"/>
                <w:sz w:val="18"/>
                <w:szCs w:val="18"/>
              </w:rPr>
            </w:pPr>
            <w:r w:rsidRPr="00331765">
              <w:rPr>
                <w:rFonts w:ascii="Calibri" w:hAnsi="Calibri"/>
              </w:rPr>
              <w:t>DCKT Roanoke Switch - West Denton and Lewisville Switch - Krum West Switch 345 kV</w:t>
            </w:r>
          </w:p>
        </w:tc>
        <w:tc>
          <w:tcPr>
            <w:tcW w:w="2430" w:type="dxa"/>
            <w:tcBorders>
              <w:top w:val="nil"/>
              <w:left w:val="nil"/>
              <w:bottom w:val="single" w:sz="4" w:space="0" w:color="auto"/>
              <w:right w:val="single" w:sz="4" w:space="0" w:color="auto"/>
            </w:tcBorders>
            <w:shd w:val="clear" w:color="auto" w:fill="auto"/>
            <w:noWrap/>
            <w:vAlign w:val="center"/>
            <w:hideMark/>
          </w:tcPr>
          <w:p w14:paraId="5D6EE383" w14:textId="5CE77B4E" w:rsidR="00112B72" w:rsidRPr="00331765" w:rsidRDefault="00112B72" w:rsidP="00112B72">
            <w:pPr>
              <w:rPr>
                <w:rFonts w:cs="Arial"/>
                <w:color w:val="000000"/>
                <w:sz w:val="18"/>
                <w:szCs w:val="18"/>
              </w:rPr>
            </w:pPr>
            <w:r w:rsidRPr="00331765">
              <w:rPr>
                <w:rFonts w:ascii="Calibri" w:hAnsi="Calibri"/>
              </w:rPr>
              <w:t xml:space="preserve">Fort Worth </w:t>
            </w:r>
            <w:proofErr w:type="spellStart"/>
            <w:r w:rsidRPr="00331765">
              <w:rPr>
                <w:rFonts w:ascii="Calibri" w:hAnsi="Calibri"/>
              </w:rPr>
              <w:t>Subsation</w:t>
            </w:r>
            <w:proofErr w:type="spellEnd"/>
            <w:r w:rsidRPr="00331765">
              <w:rPr>
                <w:rFonts w:ascii="Calibri" w:hAnsi="Calibri"/>
              </w:rPr>
              <w:t xml:space="preserve"> - West Denton 138kV</w:t>
            </w:r>
          </w:p>
        </w:tc>
        <w:tc>
          <w:tcPr>
            <w:tcW w:w="1080" w:type="dxa"/>
            <w:tcBorders>
              <w:top w:val="nil"/>
              <w:left w:val="nil"/>
              <w:bottom w:val="single" w:sz="4" w:space="0" w:color="auto"/>
              <w:right w:val="single" w:sz="4" w:space="0" w:color="auto"/>
            </w:tcBorders>
            <w:shd w:val="clear" w:color="auto" w:fill="auto"/>
            <w:noWrap/>
            <w:vAlign w:val="center"/>
            <w:hideMark/>
          </w:tcPr>
          <w:p w14:paraId="021B0CBC" w14:textId="348C7F12" w:rsidR="00112B72" w:rsidRPr="00331765" w:rsidRDefault="00112B72" w:rsidP="00112B72">
            <w:pPr>
              <w:jc w:val="center"/>
              <w:rPr>
                <w:rFonts w:cs="Arial"/>
                <w:color w:val="000000"/>
                <w:sz w:val="18"/>
                <w:szCs w:val="18"/>
              </w:rPr>
            </w:pPr>
            <w:r w:rsidRPr="00331765">
              <w:rPr>
                <w:rFonts w:ascii="Calibri" w:hAnsi="Calibri"/>
              </w:rPr>
              <w:t>1774</w:t>
            </w:r>
          </w:p>
        </w:tc>
        <w:tc>
          <w:tcPr>
            <w:tcW w:w="1856" w:type="dxa"/>
            <w:tcBorders>
              <w:top w:val="nil"/>
              <w:left w:val="nil"/>
              <w:bottom w:val="single" w:sz="4" w:space="0" w:color="auto"/>
              <w:right w:val="single" w:sz="4" w:space="0" w:color="auto"/>
            </w:tcBorders>
            <w:shd w:val="clear" w:color="auto" w:fill="auto"/>
            <w:noWrap/>
            <w:vAlign w:val="center"/>
            <w:hideMark/>
          </w:tcPr>
          <w:p w14:paraId="62C42A3D" w14:textId="7BE0EACE" w:rsidR="00112B72" w:rsidRPr="00331765" w:rsidRDefault="00112B72" w:rsidP="00112B72">
            <w:pPr>
              <w:jc w:val="center"/>
              <w:rPr>
                <w:rFonts w:cs="Arial"/>
                <w:color w:val="000000"/>
                <w:sz w:val="18"/>
                <w:szCs w:val="18"/>
              </w:rPr>
            </w:pPr>
            <w:r w:rsidRPr="00331765">
              <w:rPr>
                <w:rFonts w:ascii="Calibri" w:hAnsi="Calibri"/>
              </w:rPr>
              <w:t xml:space="preserve"> $         9,674,767.71 </w:t>
            </w:r>
          </w:p>
        </w:tc>
        <w:tc>
          <w:tcPr>
            <w:tcW w:w="1667" w:type="dxa"/>
            <w:tcBorders>
              <w:top w:val="nil"/>
              <w:left w:val="nil"/>
              <w:bottom w:val="single" w:sz="4" w:space="0" w:color="auto"/>
              <w:right w:val="single" w:sz="4" w:space="0" w:color="auto"/>
            </w:tcBorders>
            <w:shd w:val="clear" w:color="auto" w:fill="auto"/>
            <w:noWrap/>
            <w:vAlign w:val="center"/>
          </w:tcPr>
          <w:p w14:paraId="1A954ADE" w14:textId="7E9CCA68"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3B52A632"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E983F52" w14:textId="128D94B2" w:rsidR="00112B72" w:rsidRPr="00331765" w:rsidRDefault="00112B72" w:rsidP="00112B72">
            <w:pPr>
              <w:rPr>
                <w:rFonts w:cs="Arial"/>
                <w:color w:val="000000"/>
                <w:sz w:val="18"/>
                <w:szCs w:val="18"/>
              </w:rPr>
            </w:pPr>
            <w:r w:rsidRPr="00331765">
              <w:rPr>
                <w:rFonts w:ascii="Calibri" w:hAnsi="Calibri"/>
              </w:rPr>
              <w:t>Hicks Switch - Alliance &amp; Roanoke Switch 345 kV</w:t>
            </w:r>
          </w:p>
        </w:tc>
        <w:tc>
          <w:tcPr>
            <w:tcW w:w="2430" w:type="dxa"/>
            <w:tcBorders>
              <w:top w:val="nil"/>
              <w:left w:val="nil"/>
              <w:bottom w:val="single" w:sz="4" w:space="0" w:color="auto"/>
              <w:right w:val="single" w:sz="4" w:space="0" w:color="auto"/>
            </w:tcBorders>
            <w:shd w:val="clear" w:color="auto" w:fill="auto"/>
            <w:noWrap/>
            <w:vAlign w:val="center"/>
            <w:hideMark/>
          </w:tcPr>
          <w:p w14:paraId="51C1E582" w14:textId="5307B685" w:rsidR="00112B72" w:rsidRPr="00331765" w:rsidRDefault="00112B72" w:rsidP="00112B72">
            <w:pPr>
              <w:rPr>
                <w:rFonts w:cs="Arial"/>
                <w:color w:val="000000"/>
                <w:sz w:val="18"/>
                <w:szCs w:val="18"/>
              </w:rPr>
            </w:pPr>
            <w:r w:rsidRPr="00331765">
              <w:rPr>
                <w:rFonts w:ascii="Calibri" w:hAnsi="Calibri"/>
              </w:rPr>
              <w:t xml:space="preserve">Eagle Mountain </w:t>
            </w:r>
            <w:proofErr w:type="spellStart"/>
            <w:r w:rsidRPr="00331765">
              <w:rPr>
                <w:rFonts w:ascii="Calibri" w:hAnsi="Calibri"/>
              </w:rPr>
              <w:t>Ses</w:t>
            </w:r>
            <w:proofErr w:type="spellEnd"/>
            <w:r w:rsidRPr="00331765">
              <w:rPr>
                <w:rFonts w:ascii="Calibri" w:hAnsi="Calibri"/>
              </w:rPr>
              <w:t xml:space="preserve"> - Morris Dido 138kV</w:t>
            </w:r>
          </w:p>
        </w:tc>
        <w:tc>
          <w:tcPr>
            <w:tcW w:w="1080" w:type="dxa"/>
            <w:tcBorders>
              <w:top w:val="nil"/>
              <w:left w:val="nil"/>
              <w:bottom w:val="single" w:sz="4" w:space="0" w:color="auto"/>
              <w:right w:val="single" w:sz="4" w:space="0" w:color="auto"/>
            </w:tcBorders>
            <w:shd w:val="clear" w:color="auto" w:fill="auto"/>
            <w:noWrap/>
            <w:vAlign w:val="center"/>
            <w:hideMark/>
          </w:tcPr>
          <w:p w14:paraId="168E9953" w14:textId="7EBB8DD9" w:rsidR="00112B72" w:rsidRPr="00331765" w:rsidRDefault="00112B72" w:rsidP="00112B72">
            <w:pPr>
              <w:jc w:val="center"/>
              <w:rPr>
                <w:rFonts w:cs="Arial"/>
                <w:color w:val="000000"/>
                <w:sz w:val="18"/>
                <w:szCs w:val="18"/>
              </w:rPr>
            </w:pPr>
            <w:r w:rsidRPr="00331765">
              <w:rPr>
                <w:rFonts w:ascii="Calibri" w:hAnsi="Calibri"/>
              </w:rPr>
              <w:t>1420</w:t>
            </w:r>
          </w:p>
        </w:tc>
        <w:tc>
          <w:tcPr>
            <w:tcW w:w="1856" w:type="dxa"/>
            <w:tcBorders>
              <w:top w:val="nil"/>
              <w:left w:val="nil"/>
              <w:bottom w:val="single" w:sz="4" w:space="0" w:color="auto"/>
              <w:right w:val="single" w:sz="4" w:space="0" w:color="auto"/>
            </w:tcBorders>
            <w:shd w:val="clear" w:color="auto" w:fill="auto"/>
            <w:noWrap/>
            <w:vAlign w:val="center"/>
            <w:hideMark/>
          </w:tcPr>
          <w:p w14:paraId="779CCA9C" w14:textId="679C11D8" w:rsidR="00112B72" w:rsidRPr="00331765" w:rsidRDefault="00112B72" w:rsidP="00112B72">
            <w:pPr>
              <w:jc w:val="center"/>
              <w:rPr>
                <w:rFonts w:cs="Arial"/>
                <w:color w:val="000000"/>
                <w:sz w:val="18"/>
                <w:szCs w:val="18"/>
              </w:rPr>
            </w:pPr>
            <w:r w:rsidRPr="00331765">
              <w:rPr>
                <w:rFonts w:ascii="Calibri" w:hAnsi="Calibri"/>
              </w:rPr>
              <w:t xml:space="preserve"> $         8,429,342.09 </w:t>
            </w:r>
          </w:p>
        </w:tc>
        <w:tc>
          <w:tcPr>
            <w:tcW w:w="1667" w:type="dxa"/>
            <w:tcBorders>
              <w:top w:val="nil"/>
              <w:left w:val="nil"/>
              <w:bottom w:val="single" w:sz="4" w:space="0" w:color="auto"/>
              <w:right w:val="single" w:sz="4" w:space="0" w:color="auto"/>
            </w:tcBorders>
            <w:shd w:val="clear" w:color="auto" w:fill="auto"/>
            <w:noWrap/>
            <w:vAlign w:val="center"/>
          </w:tcPr>
          <w:p w14:paraId="5515AB1F" w14:textId="7630A839" w:rsidR="00112B72" w:rsidRPr="00331765" w:rsidRDefault="00112B72" w:rsidP="00112B72">
            <w:pPr>
              <w:jc w:val="center"/>
              <w:rPr>
                <w:rFonts w:cs="Arial"/>
                <w:color w:val="000000"/>
                <w:sz w:val="18"/>
                <w:szCs w:val="18"/>
              </w:rPr>
            </w:pPr>
            <w:r w:rsidRPr="00331765">
              <w:rPr>
                <w:rFonts w:ascii="Calibri" w:hAnsi="Calibri"/>
              </w:rPr>
              <w:t>4252</w:t>
            </w:r>
          </w:p>
        </w:tc>
      </w:tr>
      <w:tr w:rsidR="00112B72" w:rsidRPr="00331765" w14:paraId="62E8F9AB"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CBE8F26" w14:textId="35B1FB45" w:rsidR="00112B72" w:rsidRPr="00331765" w:rsidRDefault="00112B72" w:rsidP="00112B72">
            <w:pPr>
              <w:rPr>
                <w:rFonts w:cs="Arial"/>
                <w:color w:val="000000"/>
                <w:sz w:val="18"/>
                <w:szCs w:val="18"/>
              </w:rPr>
            </w:pPr>
            <w:proofErr w:type="spellStart"/>
            <w:r w:rsidRPr="00331765">
              <w:rPr>
                <w:rFonts w:ascii="Calibri" w:hAnsi="Calibri"/>
              </w:rPr>
              <w:t>Basecase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65868D7A" w14:textId="37647D7B" w:rsidR="00112B72" w:rsidRPr="00331765" w:rsidRDefault="00112B72" w:rsidP="00112B72">
            <w:pPr>
              <w:rPr>
                <w:rFonts w:cs="Arial"/>
                <w:color w:val="000000"/>
                <w:sz w:val="18"/>
                <w:szCs w:val="18"/>
              </w:rPr>
            </w:pPr>
            <w:r w:rsidRPr="00331765">
              <w:rPr>
                <w:rFonts w:ascii="Calibri" w:hAnsi="Calibri"/>
              </w:rPr>
              <w:t>Panhandle GTC</w:t>
            </w:r>
          </w:p>
        </w:tc>
        <w:tc>
          <w:tcPr>
            <w:tcW w:w="1080" w:type="dxa"/>
            <w:tcBorders>
              <w:top w:val="nil"/>
              <w:left w:val="nil"/>
              <w:bottom w:val="single" w:sz="4" w:space="0" w:color="auto"/>
              <w:right w:val="single" w:sz="4" w:space="0" w:color="auto"/>
            </w:tcBorders>
            <w:shd w:val="clear" w:color="auto" w:fill="auto"/>
            <w:noWrap/>
            <w:vAlign w:val="center"/>
            <w:hideMark/>
          </w:tcPr>
          <w:p w14:paraId="75EE7814" w14:textId="09EA640A" w:rsidR="00112B72" w:rsidRPr="00331765" w:rsidRDefault="00112B72" w:rsidP="00112B72">
            <w:pPr>
              <w:jc w:val="center"/>
              <w:rPr>
                <w:rFonts w:cs="Arial"/>
                <w:color w:val="000000"/>
                <w:sz w:val="18"/>
                <w:szCs w:val="18"/>
              </w:rPr>
            </w:pPr>
            <w:r w:rsidRPr="00331765">
              <w:rPr>
                <w:rFonts w:ascii="Calibri" w:hAnsi="Calibri"/>
              </w:rPr>
              <w:t>4321</w:t>
            </w:r>
          </w:p>
        </w:tc>
        <w:tc>
          <w:tcPr>
            <w:tcW w:w="1856" w:type="dxa"/>
            <w:tcBorders>
              <w:top w:val="nil"/>
              <w:left w:val="nil"/>
              <w:bottom w:val="single" w:sz="4" w:space="0" w:color="auto"/>
              <w:right w:val="single" w:sz="4" w:space="0" w:color="auto"/>
            </w:tcBorders>
            <w:shd w:val="clear" w:color="auto" w:fill="auto"/>
            <w:noWrap/>
            <w:vAlign w:val="center"/>
            <w:hideMark/>
          </w:tcPr>
          <w:p w14:paraId="588193A5" w14:textId="7AC4F90F" w:rsidR="00112B72" w:rsidRPr="00331765" w:rsidRDefault="00112B72" w:rsidP="00112B72">
            <w:pPr>
              <w:jc w:val="center"/>
              <w:rPr>
                <w:rFonts w:cs="Arial"/>
                <w:color w:val="000000"/>
                <w:sz w:val="18"/>
                <w:szCs w:val="18"/>
              </w:rPr>
            </w:pPr>
            <w:r w:rsidRPr="00331765">
              <w:rPr>
                <w:rFonts w:ascii="Calibri" w:hAnsi="Calibri"/>
              </w:rPr>
              <w:t xml:space="preserve"> $         8,035,579.91 </w:t>
            </w:r>
          </w:p>
        </w:tc>
        <w:tc>
          <w:tcPr>
            <w:tcW w:w="1667" w:type="dxa"/>
            <w:tcBorders>
              <w:top w:val="nil"/>
              <w:left w:val="nil"/>
              <w:bottom w:val="single" w:sz="4" w:space="0" w:color="auto"/>
              <w:right w:val="single" w:sz="4" w:space="0" w:color="auto"/>
            </w:tcBorders>
            <w:shd w:val="clear" w:color="auto" w:fill="auto"/>
            <w:noWrap/>
            <w:vAlign w:val="center"/>
          </w:tcPr>
          <w:p w14:paraId="7E0A0EDC" w14:textId="32BBB382" w:rsidR="00112B72" w:rsidRPr="00331765" w:rsidRDefault="00112B72" w:rsidP="00112B72">
            <w:pPr>
              <w:jc w:val="center"/>
              <w:rPr>
                <w:rFonts w:cs="Arial"/>
                <w:color w:val="000000"/>
                <w:sz w:val="18"/>
                <w:szCs w:val="18"/>
              </w:rPr>
            </w:pPr>
          </w:p>
        </w:tc>
      </w:tr>
      <w:tr w:rsidR="00112B72" w:rsidRPr="00331765" w14:paraId="565B0517"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EBEF6C1" w14:textId="7845F011" w:rsidR="00112B72" w:rsidRPr="00331765" w:rsidRDefault="00112B72" w:rsidP="00112B72">
            <w:pPr>
              <w:rPr>
                <w:rFonts w:cs="Arial"/>
                <w:color w:val="000000"/>
                <w:sz w:val="18"/>
                <w:szCs w:val="18"/>
              </w:rPr>
            </w:pPr>
            <w:r w:rsidRPr="00331765">
              <w:rPr>
                <w:rFonts w:ascii="Calibri" w:hAnsi="Calibri"/>
              </w:rPr>
              <w:t>Rosen Heights to Eagle Mountain Compressor (5)138/138/138/138/138 KV</w:t>
            </w:r>
          </w:p>
        </w:tc>
        <w:tc>
          <w:tcPr>
            <w:tcW w:w="2430" w:type="dxa"/>
            <w:tcBorders>
              <w:top w:val="nil"/>
              <w:left w:val="nil"/>
              <w:bottom w:val="single" w:sz="4" w:space="0" w:color="auto"/>
              <w:right w:val="single" w:sz="4" w:space="0" w:color="auto"/>
            </w:tcBorders>
            <w:shd w:val="clear" w:color="auto" w:fill="auto"/>
            <w:noWrap/>
            <w:vAlign w:val="center"/>
            <w:hideMark/>
          </w:tcPr>
          <w:p w14:paraId="1F0D1797" w14:textId="5FB9A5F3" w:rsidR="00112B72" w:rsidRPr="00331765" w:rsidRDefault="00112B72" w:rsidP="00112B72">
            <w:pPr>
              <w:rPr>
                <w:rFonts w:cs="Arial"/>
                <w:color w:val="000000"/>
                <w:sz w:val="18"/>
                <w:szCs w:val="18"/>
              </w:rPr>
            </w:pPr>
            <w:r w:rsidRPr="00331765">
              <w:rPr>
                <w:rFonts w:ascii="Calibri" w:hAnsi="Calibri"/>
              </w:rPr>
              <w:t>Rosen Heights Tap 2 - Morris Dido 138kV</w:t>
            </w:r>
          </w:p>
        </w:tc>
        <w:tc>
          <w:tcPr>
            <w:tcW w:w="1080" w:type="dxa"/>
            <w:tcBorders>
              <w:top w:val="nil"/>
              <w:left w:val="nil"/>
              <w:bottom w:val="single" w:sz="4" w:space="0" w:color="auto"/>
              <w:right w:val="single" w:sz="4" w:space="0" w:color="auto"/>
            </w:tcBorders>
            <w:shd w:val="clear" w:color="auto" w:fill="auto"/>
            <w:noWrap/>
            <w:vAlign w:val="center"/>
            <w:hideMark/>
          </w:tcPr>
          <w:p w14:paraId="544ECEA6" w14:textId="206B9D02" w:rsidR="00112B72" w:rsidRPr="00331765" w:rsidRDefault="00112B72" w:rsidP="00112B72">
            <w:pPr>
              <w:jc w:val="center"/>
              <w:rPr>
                <w:rFonts w:cs="Arial"/>
                <w:color w:val="000000"/>
                <w:sz w:val="18"/>
                <w:szCs w:val="18"/>
              </w:rPr>
            </w:pPr>
            <w:r w:rsidRPr="00331765">
              <w:rPr>
                <w:rFonts w:ascii="Calibri" w:hAnsi="Calibri"/>
              </w:rPr>
              <w:t>857</w:t>
            </w:r>
          </w:p>
        </w:tc>
        <w:tc>
          <w:tcPr>
            <w:tcW w:w="1856" w:type="dxa"/>
            <w:tcBorders>
              <w:top w:val="nil"/>
              <w:left w:val="nil"/>
              <w:bottom w:val="single" w:sz="4" w:space="0" w:color="auto"/>
              <w:right w:val="single" w:sz="4" w:space="0" w:color="auto"/>
            </w:tcBorders>
            <w:shd w:val="clear" w:color="auto" w:fill="auto"/>
            <w:noWrap/>
            <w:vAlign w:val="center"/>
            <w:hideMark/>
          </w:tcPr>
          <w:p w14:paraId="6E5AAB7D" w14:textId="6C70654B" w:rsidR="00112B72" w:rsidRPr="00331765" w:rsidRDefault="00112B72" w:rsidP="00112B72">
            <w:pPr>
              <w:jc w:val="center"/>
              <w:rPr>
                <w:rFonts w:cs="Arial"/>
                <w:color w:val="000000"/>
                <w:sz w:val="18"/>
                <w:szCs w:val="18"/>
              </w:rPr>
            </w:pPr>
            <w:r w:rsidRPr="00331765">
              <w:rPr>
                <w:rFonts w:ascii="Calibri" w:hAnsi="Calibri"/>
              </w:rPr>
              <w:t xml:space="preserve"> $         6,790,310.87 </w:t>
            </w:r>
          </w:p>
        </w:tc>
        <w:tc>
          <w:tcPr>
            <w:tcW w:w="1667" w:type="dxa"/>
            <w:tcBorders>
              <w:top w:val="nil"/>
              <w:left w:val="nil"/>
              <w:bottom w:val="single" w:sz="4" w:space="0" w:color="auto"/>
              <w:right w:val="single" w:sz="4" w:space="0" w:color="auto"/>
            </w:tcBorders>
            <w:shd w:val="clear" w:color="auto" w:fill="auto"/>
            <w:noWrap/>
            <w:vAlign w:val="center"/>
          </w:tcPr>
          <w:p w14:paraId="2771DDE9" w14:textId="0563082F" w:rsidR="00112B72" w:rsidRPr="00331765" w:rsidRDefault="00112B72" w:rsidP="00112B72">
            <w:pPr>
              <w:jc w:val="center"/>
              <w:rPr>
                <w:rFonts w:cs="Arial"/>
                <w:color w:val="000000"/>
                <w:sz w:val="18"/>
                <w:szCs w:val="18"/>
              </w:rPr>
            </w:pPr>
            <w:r w:rsidRPr="00331765">
              <w:rPr>
                <w:rFonts w:ascii="Calibri" w:hAnsi="Calibri"/>
              </w:rPr>
              <w:t>4252</w:t>
            </w:r>
          </w:p>
        </w:tc>
      </w:tr>
      <w:tr w:rsidR="00112B72" w:rsidRPr="00331765" w14:paraId="11505843"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CDF2E33" w14:textId="2F61DE70" w:rsidR="00112B72" w:rsidRPr="00331765" w:rsidRDefault="00112B72" w:rsidP="00112B72">
            <w:pPr>
              <w:rPr>
                <w:rFonts w:cs="Arial"/>
                <w:color w:val="000000"/>
                <w:sz w:val="18"/>
                <w:szCs w:val="18"/>
              </w:rPr>
            </w:pPr>
            <w:r w:rsidRPr="00331765">
              <w:rPr>
                <w:rFonts w:ascii="Calibri" w:hAnsi="Calibri"/>
              </w:rPr>
              <w:t xml:space="preserve">Meadow to </w:t>
            </w:r>
            <w:proofErr w:type="spellStart"/>
            <w:r w:rsidRPr="00331765">
              <w:rPr>
                <w:rFonts w:ascii="Calibri" w:hAnsi="Calibri"/>
              </w:rPr>
              <w:t>Ph</w:t>
            </w:r>
            <w:proofErr w:type="spellEnd"/>
            <w:r w:rsidRPr="00331765">
              <w:rPr>
                <w:rFonts w:ascii="Calibri" w:hAnsi="Calibri"/>
              </w:rPr>
              <w:t xml:space="preserve"> Robinson 345 KV</w:t>
            </w:r>
          </w:p>
        </w:tc>
        <w:tc>
          <w:tcPr>
            <w:tcW w:w="2430" w:type="dxa"/>
            <w:tcBorders>
              <w:top w:val="nil"/>
              <w:left w:val="nil"/>
              <w:bottom w:val="single" w:sz="4" w:space="0" w:color="auto"/>
              <w:right w:val="single" w:sz="4" w:space="0" w:color="auto"/>
            </w:tcBorders>
            <w:shd w:val="clear" w:color="auto" w:fill="auto"/>
            <w:noWrap/>
            <w:vAlign w:val="center"/>
            <w:hideMark/>
          </w:tcPr>
          <w:p w14:paraId="18FC5B7B" w14:textId="71609834" w:rsidR="00112B72" w:rsidRPr="00331765" w:rsidRDefault="00112B72" w:rsidP="00112B72">
            <w:pPr>
              <w:rPr>
                <w:rFonts w:cs="Arial"/>
                <w:color w:val="000000"/>
                <w:sz w:val="18"/>
                <w:szCs w:val="18"/>
              </w:rPr>
            </w:pPr>
            <w:r w:rsidRPr="00331765">
              <w:rPr>
                <w:rFonts w:ascii="Calibri" w:hAnsi="Calibri"/>
              </w:rPr>
              <w:t>Meadow AT1 345/138kV</w:t>
            </w:r>
          </w:p>
        </w:tc>
        <w:tc>
          <w:tcPr>
            <w:tcW w:w="1080" w:type="dxa"/>
            <w:tcBorders>
              <w:top w:val="nil"/>
              <w:left w:val="nil"/>
              <w:bottom w:val="single" w:sz="4" w:space="0" w:color="auto"/>
              <w:right w:val="single" w:sz="4" w:space="0" w:color="auto"/>
            </w:tcBorders>
            <w:shd w:val="clear" w:color="auto" w:fill="auto"/>
            <w:noWrap/>
            <w:vAlign w:val="center"/>
            <w:hideMark/>
          </w:tcPr>
          <w:p w14:paraId="244E4864" w14:textId="442BA8E9" w:rsidR="00112B72" w:rsidRPr="00331765" w:rsidRDefault="00112B72" w:rsidP="00112B72">
            <w:pPr>
              <w:jc w:val="center"/>
              <w:rPr>
                <w:rFonts w:cs="Arial"/>
                <w:color w:val="000000"/>
                <w:sz w:val="18"/>
                <w:szCs w:val="18"/>
              </w:rPr>
            </w:pPr>
            <w:r w:rsidRPr="00331765">
              <w:rPr>
                <w:rFonts w:ascii="Calibri" w:hAnsi="Calibri"/>
              </w:rPr>
              <w:t>89</w:t>
            </w:r>
          </w:p>
        </w:tc>
        <w:tc>
          <w:tcPr>
            <w:tcW w:w="1856" w:type="dxa"/>
            <w:tcBorders>
              <w:top w:val="nil"/>
              <w:left w:val="nil"/>
              <w:bottom w:val="single" w:sz="4" w:space="0" w:color="auto"/>
              <w:right w:val="single" w:sz="4" w:space="0" w:color="auto"/>
            </w:tcBorders>
            <w:shd w:val="clear" w:color="auto" w:fill="auto"/>
            <w:noWrap/>
            <w:vAlign w:val="center"/>
            <w:hideMark/>
          </w:tcPr>
          <w:p w14:paraId="6A3BDB79" w14:textId="2E9B034B" w:rsidR="00112B72" w:rsidRPr="00331765" w:rsidRDefault="00112B72" w:rsidP="00112B72">
            <w:pPr>
              <w:jc w:val="center"/>
              <w:rPr>
                <w:rFonts w:cs="Arial"/>
                <w:color w:val="000000"/>
                <w:sz w:val="18"/>
                <w:szCs w:val="18"/>
              </w:rPr>
            </w:pPr>
            <w:r w:rsidRPr="00331765">
              <w:rPr>
                <w:rFonts w:ascii="Calibri" w:hAnsi="Calibri"/>
              </w:rPr>
              <w:t xml:space="preserve"> $         7,342,050.55 </w:t>
            </w:r>
          </w:p>
        </w:tc>
        <w:tc>
          <w:tcPr>
            <w:tcW w:w="1667" w:type="dxa"/>
            <w:tcBorders>
              <w:top w:val="nil"/>
              <w:left w:val="nil"/>
              <w:bottom w:val="single" w:sz="4" w:space="0" w:color="auto"/>
              <w:right w:val="single" w:sz="4" w:space="0" w:color="auto"/>
            </w:tcBorders>
            <w:shd w:val="clear" w:color="auto" w:fill="auto"/>
            <w:noWrap/>
            <w:vAlign w:val="center"/>
          </w:tcPr>
          <w:p w14:paraId="155FA52C" w14:textId="0BDA29AB" w:rsidR="00112B72" w:rsidRPr="00331765" w:rsidRDefault="00112B72" w:rsidP="00112B72">
            <w:pPr>
              <w:jc w:val="center"/>
              <w:rPr>
                <w:rFonts w:cs="Arial"/>
                <w:color w:val="000000"/>
                <w:sz w:val="18"/>
                <w:szCs w:val="18"/>
              </w:rPr>
            </w:pPr>
            <w:r w:rsidRPr="00331765">
              <w:rPr>
                <w:rFonts w:ascii="Calibri" w:hAnsi="Calibri"/>
              </w:rPr>
              <w:t>4708</w:t>
            </w:r>
          </w:p>
        </w:tc>
      </w:tr>
      <w:tr w:rsidR="00112B72" w:rsidRPr="00331765" w14:paraId="5E295492"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256BC8F" w14:textId="1E58929A" w:rsidR="00112B72" w:rsidRPr="00331765" w:rsidRDefault="00112B72" w:rsidP="00112B72">
            <w:pPr>
              <w:rPr>
                <w:rFonts w:cs="Arial"/>
                <w:color w:val="000000"/>
                <w:sz w:val="18"/>
                <w:szCs w:val="18"/>
              </w:rPr>
            </w:pPr>
            <w:proofErr w:type="spellStart"/>
            <w:r w:rsidRPr="00331765">
              <w:rPr>
                <w:rFonts w:ascii="Calibri" w:hAnsi="Calibri"/>
              </w:rPr>
              <w:t>Basecase</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648C98F5" w14:textId="6CAD25E3" w:rsidR="00112B72" w:rsidRPr="00331765" w:rsidRDefault="00112B72" w:rsidP="00112B72">
            <w:pPr>
              <w:rPr>
                <w:rFonts w:cs="Arial"/>
                <w:color w:val="000000"/>
                <w:sz w:val="18"/>
                <w:szCs w:val="18"/>
              </w:rPr>
            </w:pPr>
            <w:r w:rsidRPr="00331765">
              <w:rPr>
                <w:rFonts w:ascii="Calibri" w:hAnsi="Calibri"/>
              </w:rPr>
              <w:t>Valley Import</w:t>
            </w:r>
          </w:p>
        </w:tc>
        <w:tc>
          <w:tcPr>
            <w:tcW w:w="1080" w:type="dxa"/>
            <w:tcBorders>
              <w:top w:val="nil"/>
              <w:left w:val="nil"/>
              <w:bottom w:val="single" w:sz="4" w:space="0" w:color="auto"/>
              <w:right w:val="single" w:sz="4" w:space="0" w:color="auto"/>
            </w:tcBorders>
            <w:shd w:val="clear" w:color="auto" w:fill="auto"/>
            <w:noWrap/>
            <w:vAlign w:val="center"/>
            <w:hideMark/>
          </w:tcPr>
          <w:p w14:paraId="00D4D523" w14:textId="35391F5B" w:rsidR="00112B72" w:rsidRPr="00331765" w:rsidRDefault="00112B72" w:rsidP="00112B72">
            <w:pPr>
              <w:jc w:val="center"/>
              <w:rPr>
                <w:rFonts w:cs="Arial"/>
                <w:color w:val="000000"/>
                <w:sz w:val="18"/>
                <w:szCs w:val="18"/>
              </w:rPr>
            </w:pPr>
            <w:r w:rsidRPr="00331765">
              <w:rPr>
                <w:rFonts w:ascii="Calibri" w:hAnsi="Calibri"/>
              </w:rPr>
              <w:t>110</w:t>
            </w:r>
          </w:p>
        </w:tc>
        <w:tc>
          <w:tcPr>
            <w:tcW w:w="1856" w:type="dxa"/>
            <w:tcBorders>
              <w:top w:val="nil"/>
              <w:left w:val="nil"/>
              <w:bottom w:val="single" w:sz="4" w:space="0" w:color="auto"/>
              <w:right w:val="single" w:sz="4" w:space="0" w:color="auto"/>
            </w:tcBorders>
            <w:shd w:val="clear" w:color="auto" w:fill="auto"/>
            <w:noWrap/>
            <w:vAlign w:val="center"/>
            <w:hideMark/>
          </w:tcPr>
          <w:p w14:paraId="000142EF" w14:textId="79A7C413" w:rsidR="00112B72" w:rsidRPr="00331765" w:rsidRDefault="00112B72" w:rsidP="00112B72">
            <w:pPr>
              <w:jc w:val="center"/>
              <w:rPr>
                <w:rFonts w:cs="Arial"/>
                <w:color w:val="000000"/>
                <w:sz w:val="18"/>
                <w:szCs w:val="18"/>
              </w:rPr>
            </w:pPr>
            <w:r w:rsidRPr="00331765">
              <w:rPr>
                <w:rFonts w:ascii="Calibri" w:hAnsi="Calibri"/>
              </w:rPr>
              <w:t xml:space="preserve"> $         5,314,871.29 </w:t>
            </w:r>
          </w:p>
        </w:tc>
        <w:tc>
          <w:tcPr>
            <w:tcW w:w="1667" w:type="dxa"/>
            <w:tcBorders>
              <w:top w:val="nil"/>
              <w:left w:val="nil"/>
              <w:bottom w:val="single" w:sz="4" w:space="0" w:color="auto"/>
              <w:right w:val="single" w:sz="4" w:space="0" w:color="auto"/>
            </w:tcBorders>
            <w:shd w:val="clear" w:color="auto" w:fill="auto"/>
            <w:noWrap/>
            <w:vAlign w:val="center"/>
          </w:tcPr>
          <w:p w14:paraId="4B718C8A" w14:textId="341A15A6" w:rsidR="00112B72" w:rsidRPr="00331765" w:rsidRDefault="00112B72" w:rsidP="00112B72">
            <w:pPr>
              <w:jc w:val="center"/>
              <w:rPr>
                <w:rFonts w:cs="Arial"/>
                <w:color w:val="000000"/>
                <w:sz w:val="18"/>
                <w:szCs w:val="18"/>
              </w:rPr>
            </w:pPr>
            <w:r w:rsidRPr="00331765">
              <w:rPr>
                <w:rFonts w:ascii="Calibri" w:hAnsi="Calibri"/>
              </w:rPr>
              <w:t>LRGV (lower Rio Grande Valley) Import Project</w:t>
            </w:r>
          </w:p>
        </w:tc>
      </w:tr>
      <w:tr w:rsidR="00112B72" w:rsidRPr="00331765" w14:paraId="2AD89282"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29E4F0F" w14:textId="6378CD7A" w:rsidR="00112B72" w:rsidRPr="00331765" w:rsidRDefault="00112B72" w:rsidP="00112B72">
            <w:pPr>
              <w:rPr>
                <w:rFonts w:cs="Arial"/>
                <w:color w:val="000000"/>
                <w:sz w:val="18"/>
                <w:szCs w:val="18"/>
              </w:rPr>
            </w:pPr>
            <w:r w:rsidRPr="00331765">
              <w:rPr>
                <w:rFonts w:ascii="Calibri" w:hAnsi="Calibri"/>
              </w:rPr>
              <w:t>Lewisville Switch - Krum West Switch and Roanoke Switch 345 kV</w:t>
            </w:r>
          </w:p>
        </w:tc>
        <w:tc>
          <w:tcPr>
            <w:tcW w:w="2430" w:type="dxa"/>
            <w:tcBorders>
              <w:top w:val="nil"/>
              <w:left w:val="nil"/>
              <w:bottom w:val="single" w:sz="4" w:space="0" w:color="auto"/>
              <w:right w:val="single" w:sz="4" w:space="0" w:color="auto"/>
            </w:tcBorders>
            <w:shd w:val="clear" w:color="auto" w:fill="auto"/>
            <w:noWrap/>
            <w:vAlign w:val="center"/>
            <w:hideMark/>
          </w:tcPr>
          <w:p w14:paraId="3E4BF37A" w14:textId="54AB1702" w:rsidR="00112B72" w:rsidRPr="00331765" w:rsidRDefault="00112B72" w:rsidP="00112B72">
            <w:pPr>
              <w:rPr>
                <w:rFonts w:cs="Arial"/>
                <w:color w:val="000000"/>
                <w:sz w:val="18"/>
                <w:szCs w:val="18"/>
              </w:rPr>
            </w:pPr>
            <w:r w:rsidRPr="00331765">
              <w:rPr>
                <w:rFonts w:ascii="Calibri" w:hAnsi="Calibri"/>
              </w:rPr>
              <w:t xml:space="preserve">Fort Worth </w:t>
            </w:r>
            <w:proofErr w:type="spellStart"/>
            <w:r w:rsidRPr="00331765">
              <w:rPr>
                <w:rFonts w:ascii="Calibri" w:hAnsi="Calibri"/>
              </w:rPr>
              <w:t>Subsation</w:t>
            </w:r>
            <w:proofErr w:type="spellEnd"/>
            <w:r w:rsidRPr="00331765">
              <w:rPr>
                <w:rFonts w:ascii="Calibri" w:hAnsi="Calibri"/>
              </w:rPr>
              <w:t xml:space="preserve"> - West Denton 138kV</w:t>
            </w:r>
          </w:p>
        </w:tc>
        <w:tc>
          <w:tcPr>
            <w:tcW w:w="1080" w:type="dxa"/>
            <w:tcBorders>
              <w:top w:val="nil"/>
              <w:left w:val="nil"/>
              <w:bottom w:val="single" w:sz="4" w:space="0" w:color="auto"/>
              <w:right w:val="single" w:sz="4" w:space="0" w:color="auto"/>
            </w:tcBorders>
            <w:shd w:val="clear" w:color="auto" w:fill="auto"/>
            <w:noWrap/>
            <w:vAlign w:val="center"/>
            <w:hideMark/>
          </w:tcPr>
          <w:p w14:paraId="02C86112" w14:textId="57AF1465" w:rsidR="00112B72" w:rsidRPr="00331765" w:rsidRDefault="00112B72" w:rsidP="00112B72">
            <w:pPr>
              <w:jc w:val="center"/>
              <w:rPr>
                <w:rFonts w:cs="Arial"/>
                <w:color w:val="000000"/>
                <w:sz w:val="18"/>
                <w:szCs w:val="18"/>
              </w:rPr>
            </w:pPr>
            <w:r w:rsidRPr="00331765">
              <w:rPr>
                <w:rFonts w:ascii="Calibri" w:hAnsi="Calibri"/>
              </w:rPr>
              <w:t>788</w:t>
            </w:r>
          </w:p>
        </w:tc>
        <w:tc>
          <w:tcPr>
            <w:tcW w:w="1856" w:type="dxa"/>
            <w:tcBorders>
              <w:top w:val="nil"/>
              <w:left w:val="nil"/>
              <w:bottom w:val="single" w:sz="4" w:space="0" w:color="auto"/>
              <w:right w:val="single" w:sz="4" w:space="0" w:color="auto"/>
            </w:tcBorders>
            <w:shd w:val="clear" w:color="auto" w:fill="auto"/>
            <w:noWrap/>
            <w:vAlign w:val="center"/>
            <w:hideMark/>
          </w:tcPr>
          <w:p w14:paraId="5C40A988" w14:textId="254CCC48" w:rsidR="00112B72" w:rsidRPr="00331765" w:rsidRDefault="00112B72" w:rsidP="00112B72">
            <w:pPr>
              <w:jc w:val="center"/>
              <w:rPr>
                <w:rFonts w:cs="Arial"/>
                <w:color w:val="000000"/>
                <w:sz w:val="18"/>
                <w:szCs w:val="18"/>
              </w:rPr>
            </w:pPr>
            <w:r w:rsidRPr="00331765">
              <w:rPr>
                <w:rFonts w:ascii="Calibri" w:hAnsi="Calibri"/>
              </w:rPr>
              <w:t xml:space="preserve"> $         5,315,930.26 </w:t>
            </w:r>
          </w:p>
        </w:tc>
        <w:tc>
          <w:tcPr>
            <w:tcW w:w="1667" w:type="dxa"/>
            <w:tcBorders>
              <w:top w:val="nil"/>
              <w:left w:val="nil"/>
              <w:bottom w:val="single" w:sz="4" w:space="0" w:color="auto"/>
              <w:right w:val="single" w:sz="4" w:space="0" w:color="auto"/>
            </w:tcBorders>
            <w:shd w:val="clear" w:color="auto" w:fill="auto"/>
            <w:noWrap/>
            <w:vAlign w:val="center"/>
          </w:tcPr>
          <w:p w14:paraId="37B4B6E0" w14:textId="0E45B702"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061531C6"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179449D" w14:textId="1296EC36" w:rsidR="00112B72" w:rsidRPr="00331765" w:rsidRDefault="00112B72" w:rsidP="00112B72">
            <w:pPr>
              <w:rPr>
                <w:rFonts w:cs="Arial"/>
                <w:color w:val="000000"/>
                <w:sz w:val="18"/>
                <w:szCs w:val="18"/>
              </w:rPr>
            </w:pPr>
            <w:r w:rsidRPr="00331765">
              <w:rPr>
                <w:rFonts w:ascii="Calibri" w:hAnsi="Calibri"/>
              </w:rPr>
              <w:t>Hicks Switch - Alliance &amp; Roanoke Switch 345 kV</w:t>
            </w:r>
          </w:p>
        </w:tc>
        <w:tc>
          <w:tcPr>
            <w:tcW w:w="2430" w:type="dxa"/>
            <w:tcBorders>
              <w:top w:val="nil"/>
              <w:left w:val="nil"/>
              <w:bottom w:val="single" w:sz="4" w:space="0" w:color="auto"/>
              <w:right w:val="single" w:sz="4" w:space="0" w:color="auto"/>
            </w:tcBorders>
            <w:shd w:val="clear" w:color="auto" w:fill="auto"/>
            <w:noWrap/>
            <w:vAlign w:val="center"/>
            <w:hideMark/>
          </w:tcPr>
          <w:p w14:paraId="344A2E80" w14:textId="2380B29B" w:rsidR="00112B72" w:rsidRPr="00331765" w:rsidRDefault="00112B72" w:rsidP="00112B72">
            <w:pPr>
              <w:rPr>
                <w:rFonts w:cs="Arial"/>
                <w:color w:val="000000"/>
                <w:sz w:val="18"/>
                <w:szCs w:val="18"/>
              </w:rPr>
            </w:pPr>
            <w:r w:rsidRPr="00331765">
              <w:rPr>
                <w:rFonts w:ascii="Calibri" w:hAnsi="Calibri"/>
              </w:rPr>
              <w:t>Rosen Heights Tap 2 - Morris Dido 138kV</w:t>
            </w:r>
          </w:p>
        </w:tc>
        <w:tc>
          <w:tcPr>
            <w:tcW w:w="1080" w:type="dxa"/>
            <w:tcBorders>
              <w:top w:val="nil"/>
              <w:left w:val="nil"/>
              <w:bottom w:val="single" w:sz="4" w:space="0" w:color="auto"/>
              <w:right w:val="single" w:sz="4" w:space="0" w:color="auto"/>
            </w:tcBorders>
            <w:shd w:val="clear" w:color="auto" w:fill="auto"/>
            <w:noWrap/>
            <w:vAlign w:val="center"/>
            <w:hideMark/>
          </w:tcPr>
          <w:p w14:paraId="1CE6BAD2" w14:textId="7E62E59C" w:rsidR="00112B72" w:rsidRPr="00331765" w:rsidRDefault="00112B72" w:rsidP="00112B72">
            <w:pPr>
              <w:jc w:val="center"/>
              <w:rPr>
                <w:rFonts w:cs="Arial"/>
                <w:color w:val="000000"/>
                <w:sz w:val="18"/>
                <w:szCs w:val="18"/>
              </w:rPr>
            </w:pPr>
            <w:r w:rsidRPr="00331765">
              <w:rPr>
                <w:rFonts w:ascii="Calibri" w:hAnsi="Calibri"/>
              </w:rPr>
              <w:t>805</w:t>
            </w:r>
          </w:p>
        </w:tc>
        <w:tc>
          <w:tcPr>
            <w:tcW w:w="1856" w:type="dxa"/>
            <w:tcBorders>
              <w:top w:val="nil"/>
              <w:left w:val="nil"/>
              <w:bottom w:val="single" w:sz="4" w:space="0" w:color="auto"/>
              <w:right w:val="single" w:sz="4" w:space="0" w:color="auto"/>
            </w:tcBorders>
            <w:shd w:val="clear" w:color="auto" w:fill="auto"/>
            <w:noWrap/>
            <w:vAlign w:val="center"/>
            <w:hideMark/>
          </w:tcPr>
          <w:p w14:paraId="5A99C75B" w14:textId="7702F40E" w:rsidR="00112B72" w:rsidRPr="00331765" w:rsidRDefault="00112B72" w:rsidP="00112B72">
            <w:pPr>
              <w:jc w:val="center"/>
              <w:rPr>
                <w:rFonts w:cs="Arial"/>
                <w:color w:val="000000"/>
                <w:sz w:val="18"/>
                <w:szCs w:val="18"/>
              </w:rPr>
            </w:pPr>
            <w:r w:rsidRPr="00331765">
              <w:rPr>
                <w:rFonts w:ascii="Calibri" w:hAnsi="Calibri"/>
              </w:rPr>
              <w:t xml:space="preserve"> $         4,960,392.20 </w:t>
            </w:r>
          </w:p>
        </w:tc>
        <w:tc>
          <w:tcPr>
            <w:tcW w:w="1667" w:type="dxa"/>
            <w:tcBorders>
              <w:top w:val="nil"/>
              <w:left w:val="nil"/>
              <w:bottom w:val="single" w:sz="4" w:space="0" w:color="auto"/>
              <w:right w:val="single" w:sz="4" w:space="0" w:color="auto"/>
            </w:tcBorders>
            <w:shd w:val="clear" w:color="auto" w:fill="auto"/>
            <w:noWrap/>
            <w:vAlign w:val="center"/>
          </w:tcPr>
          <w:p w14:paraId="5881C952" w14:textId="54D45ED7" w:rsidR="00112B72" w:rsidRPr="00331765" w:rsidRDefault="00112B72" w:rsidP="00112B72">
            <w:pPr>
              <w:jc w:val="center"/>
              <w:rPr>
                <w:rFonts w:cs="Arial"/>
                <w:color w:val="000000"/>
                <w:sz w:val="18"/>
                <w:szCs w:val="18"/>
              </w:rPr>
            </w:pPr>
            <w:r w:rsidRPr="00331765">
              <w:rPr>
                <w:rFonts w:ascii="Calibri" w:hAnsi="Calibri"/>
              </w:rPr>
              <w:t>4252</w:t>
            </w:r>
          </w:p>
        </w:tc>
      </w:tr>
      <w:tr w:rsidR="00112B72" w:rsidRPr="00331765" w14:paraId="07BBB305"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6232A61" w14:textId="30513B10" w:rsidR="00112B72" w:rsidRPr="00331765" w:rsidRDefault="00112B72" w:rsidP="00112B72">
            <w:pPr>
              <w:rPr>
                <w:rFonts w:cs="Arial"/>
                <w:color w:val="000000"/>
                <w:sz w:val="18"/>
                <w:szCs w:val="18"/>
              </w:rPr>
            </w:pPr>
            <w:r w:rsidRPr="00331765">
              <w:rPr>
                <w:rFonts w:ascii="Calibri" w:hAnsi="Calibri"/>
              </w:rPr>
              <w:t>South Carbide to Loma Alta Substation 138 KV</w:t>
            </w:r>
          </w:p>
        </w:tc>
        <w:tc>
          <w:tcPr>
            <w:tcW w:w="2430" w:type="dxa"/>
            <w:tcBorders>
              <w:top w:val="nil"/>
              <w:left w:val="nil"/>
              <w:bottom w:val="single" w:sz="4" w:space="0" w:color="auto"/>
              <w:right w:val="single" w:sz="4" w:space="0" w:color="auto"/>
            </w:tcBorders>
            <w:shd w:val="clear" w:color="auto" w:fill="auto"/>
            <w:noWrap/>
            <w:vAlign w:val="center"/>
            <w:hideMark/>
          </w:tcPr>
          <w:p w14:paraId="3E1DC6F2" w14:textId="1E99E2C7" w:rsidR="00112B72" w:rsidRPr="00331765" w:rsidRDefault="00112B72" w:rsidP="00112B72">
            <w:pPr>
              <w:rPr>
                <w:rFonts w:cs="Arial"/>
                <w:color w:val="000000"/>
                <w:sz w:val="18"/>
                <w:szCs w:val="18"/>
              </w:rPr>
            </w:pPr>
            <w:r w:rsidRPr="00331765">
              <w:rPr>
                <w:rFonts w:ascii="Calibri" w:hAnsi="Calibri"/>
              </w:rPr>
              <w:t>La Palma - Villa Cavazos 138kV</w:t>
            </w:r>
          </w:p>
        </w:tc>
        <w:tc>
          <w:tcPr>
            <w:tcW w:w="1080" w:type="dxa"/>
            <w:tcBorders>
              <w:top w:val="nil"/>
              <w:left w:val="nil"/>
              <w:bottom w:val="single" w:sz="4" w:space="0" w:color="auto"/>
              <w:right w:val="single" w:sz="4" w:space="0" w:color="auto"/>
            </w:tcBorders>
            <w:shd w:val="clear" w:color="auto" w:fill="auto"/>
            <w:noWrap/>
            <w:vAlign w:val="center"/>
            <w:hideMark/>
          </w:tcPr>
          <w:p w14:paraId="1766078F" w14:textId="09CD9CD4" w:rsidR="00112B72" w:rsidRPr="00331765" w:rsidRDefault="00112B72" w:rsidP="00112B72">
            <w:pPr>
              <w:jc w:val="center"/>
              <w:rPr>
                <w:rFonts w:cs="Arial"/>
                <w:color w:val="000000"/>
                <w:sz w:val="18"/>
                <w:szCs w:val="18"/>
              </w:rPr>
            </w:pPr>
            <w:r w:rsidRPr="00331765">
              <w:rPr>
                <w:rFonts w:ascii="Calibri" w:hAnsi="Calibri"/>
              </w:rPr>
              <w:t>505</w:t>
            </w:r>
          </w:p>
        </w:tc>
        <w:tc>
          <w:tcPr>
            <w:tcW w:w="1856" w:type="dxa"/>
            <w:tcBorders>
              <w:top w:val="nil"/>
              <w:left w:val="nil"/>
              <w:bottom w:val="single" w:sz="4" w:space="0" w:color="auto"/>
              <w:right w:val="single" w:sz="4" w:space="0" w:color="auto"/>
            </w:tcBorders>
            <w:shd w:val="clear" w:color="auto" w:fill="auto"/>
            <w:noWrap/>
            <w:vAlign w:val="center"/>
            <w:hideMark/>
          </w:tcPr>
          <w:p w14:paraId="403CC407" w14:textId="777BFE64" w:rsidR="00112B72" w:rsidRPr="00331765" w:rsidRDefault="00112B72" w:rsidP="00112B72">
            <w:pPr>
              <w:jc w:val="center"/>
              <w:rPr>
                <w:rFonts w:cs="Arial"/>
                <w:color w:val="000000"/>
                <w:sz w:val="18"/>
                <w:szCs w:val="18"/>
              </w:rPr>
            </w:pPr>
            <w:r w:rsidRPr="00331765">
              <w:rPr>
                <w:rFonts w:ascii="Calibri" w:hAnsi="Calibri"/>
              </w:rPr>
              <w:t xml:space="preserve"> $         4,494,488.24 </w:t>
            </w:r>
          </w:p>
        </w:tc>
        <w:tc>
          <w:tcPr>
            <w:tcW w:w="1667" w:type="dxa"/>
            <w:tcBorders>
              <w:top w:val="nil"/>
              <w:left w:val="nil"/>
              <w:bottom w:val="single" w:sz="4" w:space="0" w:color="auto"/>
              <w:right w:val="single" w:sz="4" w:space="0" w:color="auto"/>
            </w:tcBorders>
            <w:shd w:val="clear" w:color="auto" w:fill="auto"/>
            <w:noWrap/>
            <w:vAlign w:val="center"/>
          </w:tcPr>
          <w:p w14:paraId="76391A87" w14:textId="6ADB2E26"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24E2EF4B"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CF719A" w14:textId="3CC48F57" w:rsidR="00112B72" w:rsidRPr="00331765" w:rsidRDefault="00112B72" w:rsidP="00112B72">
            <w:pPr>
              <w:rPr>
                <w:rFonts w:cs="Arial"/>
                <w:color w:val="000000"/>
                <w:sz w:val="18"/>
                <w:szCs w:val="18"/>
              </w:rPr>
            </w:pPr>
            <w:r w:rsidRPr="00331765">
              <w:rPr>
                <w:rFonts w:ascii="Calibri" w:hAnsi="Calibri"/>
              </w:rPr>
              <w:t>Mason Road to Obrien 138 KV</w:t>
            </w:r>
          </w:p>
        </w:tc>
        <w:tc>
          <w:tcPr>
            <w:tcW w:w="2430" w:type="dxa"/>
            <w:tcBorders>
              <w:top w:val="nil"/>
              <w:left w:val="nil"/>
              <w:bottom w:val="single" w:sz="4" w:space="0" w:color="auto"/>
              <w:right w:val="single" w:sz="4" w:space="0" w:color="auto"/>
            </w:tcBorders>
            <w:shd w:val="clear" w:color="auto" w:fill="auto"/>
            <w:noWrap/>
            <w:vAlign w:val="center"/>
            <w:hideMark/>
          </w:tcPr>
          <w:p w14:paraId="1F45EFEC" w14:textId="50CB1D53" w:rsidR="00112B72" w:rsidRPr="00331765" w:rsidRDefault="00112B72" w:rsidP="00112B72">
            <w:pPr>
              <w:rPr>
                <w:rFonts w:cs="Arial"/>
                <w:color w:val="000000"/>
                <w:sz w:val="18"/>
                <w:szCs w:val="18"/>
              </w:rPr>
            </w:pPr>
            <w:proofErr w:type="spellStart"/>
            <w:r w:rsidRPr="00331765">
              <w:rPr>
                <w:rFonts w:ascii="Calibri" w:hAnsi="Calibri"/>
              </w:rPr>
              <w:t>Betka</w:t>
            </w:r>
            <w:proofErr w:type="spellEnd"/>
            <w:r w:rsidRPr="00331765">
              <w:rPr>
                <w:rFonts w:ascii="Calibri" w:hAnsi="Calibri"/>
              </w:rPr>
              <w:t xml:space="preserve"> - Hockley 138kV</w:t>
            </w:r>
          </w:p>
        </w:tc>
        <w:tc>
          <w:tcPr>
            <w:tcW w:w="1080" w:type="dxa"/>
            <w:tcBorders>
              <w:top w:val="nil"/>
              <w:left w:val="nil"/>
              <w:bottom w:val="single" w:sz="4" w:space="0" w:color="auto"/>
              <w:right w:val="single" w:sz="4" w:space="0" w:color="auto"/>
            </w:tcBorders>
            <w:shd w:val="clear" w:color="auto" w:fill="auto"/>
            <w:noWrap/>
            <w:vAlign w:val="center"/>
            <w:hideMark/>
          </w:tcPr>
          <w:p w14:paraId="5911F571" w14:textId="3E3A47FE" w:rsidR="00112B72" w:rsidRPr="00331765" w:rsidRDefault="00112B72" w:rsidP="00112B72">
            <w:pPr>
              <w:jc w:val="center"/>
              <w:rPr>
                <w:rFonts w:cs="Arial"/>
                <w:color w:val="000000"/>
                <w:sz w:val="18"/>
                <w:szCs w:val="18"/>
              </w:rPr>
            </w:pPr>
            <w:r w:rsidRPr="00331765">
              <w:rPr>
                <w:rFonts w:ascii="Calibri" w:hAnsi="Calibri"/>
              </w:rPr>
              <w:t>256</w:t>
            </w:r>
          </w:p>
        </w:tc>
        <w:tc>
          <w:tcPr>
            <w:tcW w:w="1856" w:type="dxa"/>
            <w:tcBorders>
              <w:top w:val="nil"/>
              <w:left w:val="nil"/>
              <w:bottom w:val="single" w:sz="4" w:space="0" w:color="auto"/>
              <w:right w:val="single" w:sz="4" w:space="0" w:color="auto"/>
            </w:tcBorders>
            <w:shd w:val="clear" w:color="auto" w:fill="auto"/>
            <w:noWrap/>
            <w:vAlign w:val="center"/>
            <w:hideMark/>
          </w:tcPr>
          <w:p w14:paraId="2101DF8C" w14:textId="6730E2EE" w:rsidR="00112B72" w:rsidRPr="00331765" w:rsidRDefault="00112B72" w:rsidP="00112B72">
            <w:pPr>
              <w:jc w:val="center"/>
              <w:rPr>
                <w:rFonts w:cs="Arial"/>
                <w:color w:val="000000"/>
                <w:sz w:val="18"/>
                <w:szCs w:val="18"/>
              </w:rPr>
            </w:pPr>
            <w:r w:rsidRPr="00331765">
              <w:rPr>
                <w:rFonts w:ascii="Calibri" w:hAnsi="Calibri"/>
              </w:rPr>
              <w:t xml:space="preserve"> $         4,613,830.45 </w:t>
            </w:r>
          </w:p>
        </w:tc>
        <w:tc>
          <w:tcPr>
            <w:tcW w:w="1667" w:type="dxa"/>
            <w:tcBorders>
              <w:top w:val="nil"/>
              <w:left w:val="nil"/>
              <w:bottom w:val="single" w:sz="4" w:space="0" w:color="auto"/>
              <w:right w:val="single" w:sz="4" w:space="0" w:color="auto"/>
            </w:tcBorders>
            <w:shd w:val="clear" w:color="auto" w:fill="auto"/>
            <w:noWrap/>
            <w:vAlign w:val="center"/>
          </w:tcPr>
          <w:p w14:paraId="5FE9BC20" w14:textId="597EA2A5"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7FA68862" w14:textId="77777777" w:rsidTr="002A081A">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102D7A7" w14:textId="2D84ADFE" w:rsidR="00112B72" w:rsidRPr="00331765" w:rsidRDefault="00112B72" w:rsidP="00112B72">
            <w:pPr>
              <w:rPr>
                <w:rFonts w:cs="Arial"/>
                <w:color w:val="000000"/>
                <w:sz w:val="18"/>
                <w:szCs w:val="18"/>
              </w:rPr>
            </w:pPr>
            <w:r w:rsidRPr="00331765">
              <w:rPr>
                <w:rFonts w:ascii="Calibri" w:hAnsi="Calibri"/>
              </w:rPr>
              <w:t>South Texas # 1 &amp; # 2</w:t>
            </w:r>
          </w:p>
        </w:tc>
        <w:tc>
          <w:tcPr>
            <w:tcW w:w="2430" w:type="dxa"/>
            <w:tcBorders>
              <w:top w:val="nil"/>
              <w:left w:val="nil"/>
              <w:bottom w:val="single" w:sz="4" w:space="0" w:color="auto"/>
              <w:right w:val="single" w:sz="4" w:space="0" w:color="auto"/>
            </w:tcBorders>
            <w:shd w:val="clear" w:color="auto" w:fill="auto"/>
            <w:noWrap/>
            <w:vAlign w:val="center"/>
            <w:hideMark/>
          </w:tcPr>
          <w:p w14:paraId="5517FF7A" w14:textId="4AF551F6" w:rsidR="00112B72" w:rsidRPr="00331765" w:rsidRDefault="00112B72" w:rsidP="00112B72">
            <w:pPr>
              <w:rPr>
                <w:rFonts w:cs="Arial"/>
                <w:color w:val="000000"/>
                <w:sz w:val="18"/>
                <w:szCs w:val="18"/>
              </w:rPr>
            </w:pPr>
            <w:r w:rsidRPr="00331765">
              <w:rPr>
                <w:rFonts w:ascii="Calibri" w:hAnsi="Calibri"/>
              </w:rPr>
              <w:t>Marion - Clear Springs 345kV</w:t>
            </w:r>
          </w:p>
        </w:tc>
        <w:tc>
          <w:tcPr>
            <w:tcW w:w="1080" w:type="dxa"/>
            <w:tcBorders>
              <w:top w:val="nil"/>
              <w:left w:val="nil"/>
              <w:bottom w:val="single" w:sz="4" w:space="0" w:color="auto"/>
              <w:right w:val="single" w:sz="4" w:space="0" w:color="auto"/>
            </w:tcBorders>
            <w:shd w:val="clear" w:color="auto" w:fill="auto"/>
            <w:noWrap/>
            <w:vAlign w:val="center"/>
            <w:hideMark/>
          </w:tcPr>
          <w:p w14:paraId="14B0D50C" w14:textId="468396B9" w:rsidR="00112B72" w:rsidRPr="00331765" w:rsidRDefault="00112B72" w:rsidP="00112B72">
            <w:pPr>
              <w:jc w:val="center"/>
              <w:rPr>
                <w:rFonts w:cs="Arial"/>
                <w:color w:val="000000"/>
                <w:sz w:val="18"/>
                <w:szCs w:val="18"/>
              </w:rPr>
            </w:pPr>
            <w:r w:rsidRPr="00331765">
              <w:rPr>
                <w:rFonts w:ascii="Calibri" w:hAnsi="Calibri"/>
              </w:rPr>
              <w:t>18</w:t>
            </w:r>
          </w:p>
        </w:tc>
        <w:tc>
          <w:tcPr>
            <w:tcW w:w="1856" w:type="dxa"/>
            <w:tcBorders>
              <w:top w:val="nil"/>
              <w:left w:val="nil"/>
              <w:bottom w:val="single" w:sz="4" w:space="0" w:color="auto"/>
              <w:right w:val="single" w:sz="4" w:space="0" w:color="auto"/>
            </w:tcBorders>
            <w:shd w:val="clear" w:color="auto" w:fill="auto"/>
            <w:noWrap/>
            <w:vAlign w:val="center"/>
            <w:hideMark/>
          </w:tcPr>
          <w:p w14:paraId="5EE9EC26" w14:textId="6D0E5B1F" w:rsidR="00112B72" w:rsidRPr="00331765" w:rsidRDefault="00112B72" w:rsidP="00112B72">
            <w:pPr>
              <w:jc w:val="center"/>
              <w:rPr>
                <w:rFonts w:cs="Arial"/>
                <w:color w:val="000000"/>
                <w:sz w:val="18"/>
                <w:szCs w:val="18"/>
              </w:rPr>
            </w:pPr>
            <w:r w:rsidRPr="00331765">
              <w:rPr>
                <w:rFonts w:ascii="Calibri" w:hAnsi="Calibri"/>
              </w:rPr>
              <w:t xml:space="preserve"> $         4,733,737.88 </w:t>
            </w:r>
          </w:p>
        </w:tc>
        <w:tc>
          <w:tcPr>
            <w:tcW w:w="1667" w:type="dxa"/>
            <w:tcBorders>
              <w:top w:val="nil"/>
              <w:left w:val="nil"/>
              <w:bottom w:val="single" w:sz="4" w:space="0" w:color="auto"/>
              <w:right w:val="single" w:sz="4" w:space="0" w:color="auto"/>
            </w:tcBorders>
            <w:shd w:val="clear" w:color="auto" w:fill="auto"/>
            <w:noWrap/>
            <w:vAlign w:val="center"/>
          </w:tcPr>
          <w:p w14:paraId="4F154FE3" w14:textId="2C2F79C7"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6EA81DD9" w14:textId="77777777" w:rsidTr="002A081A">
        <w:trPr>
          <w:trHeight w:val="285"/>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B1E66" w14:textId="4FECB29B" w:rsidR="00112B72" w:rsidRPr="00331765" w:rsidRDefault="00112B72" w:rsidP="00112B72">
            <w:pPr>
              <w:rPr>
                <w:rFonts w:cs="Arial"/>
                <w:color w:val="000000"/>
                <w:sz w:val="18"/>
                <w:szCs w:val="18"/>
              </w:rPr>
            </w:pPr>
            <w:r w:rsidRPr="00331765">
              <w:rPr>
                <w:rFonts w:ascii="Calibri" w:hAnsi="Calibri"/>
              </w:rPr>
              <w:t>Nelson Sharpe - Lon Hill 345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A0034" w14:textId="217E5CEF" w:rsidR="00112B72" w:rsidRPr="00331765" w:rsidRDefault="00112B72" w:rsidP="00112B72">
            <w:pPr>
              <w:rPr>
                <w:rFonts w:cs="Arial"/>
                <w:color w:val="000000"/>
                <w:sz w:val="18"/>
                <w:szCs w:val="18"/>
              </w:rPr>
            </w:pPr>
            <w:proofErr w:type="spellStart"/>
            <w:r w:rsidRPr="00331765">
              <w:rPr>
                <w:rFonts w:ascii="Calibri" w:hAnsi="Calibri"/>
              </w:rPr>
              <w:t>Javalina</w:t>
            </w:r>
            <w:proofErr w:type="spellEnd"/>
            <w:r w:rsidRPr="00331765">
              <w:rPr>
                <w:rFonts w:ascii="Calibri" w:hAnsi="Calibri"/>
              </w:rPr>
              <w:t xml:space="preserve"> Tap - Molina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699DD" w14:textId="6CB70602" w:rsidR="00112B72" w:rsidRPr="00331765" w:rsidRDefault="00112B72" w:rsidP="00112B72">
            <w:pPr>
              <w:jc w:val="center"/>
              <w:rPr>
                <w:rFonts w:cs="Arial"/>
                <w:color w:val="000000"/>
                <w:sz w:val="18"/>
                <w:szCs w:val="18"/>
              </w:rPr>
            </w:pPr>
            <w:r w:rsidRPr="00331765">
              <w:rPr>
                <w:rFonts w:ascii="Calibri" w:hAnsi="Calibri"/>
              </w:rPr>
              <w:t>4406</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99E5B" w14:textId="5BDF401C" w:rsidR="00112B72" w:rsidRPr="00331765" w:rsidRDefault="00112B72" w:rsidP="00112B72">
            <w:pPr>
              <w:jc w:val="center"/>
              <w:rPr>
                <w:rFonts w:cs="Arial"/>
                <w:color w:val="000000"/>
                <w:sz w:val="18"/>
                <w:szCs w:val="18"/>
              </w:rPr>
            </w:pPr>
            <w:r w:rsidRPr="00331765">
              <w:rPr>
                <w:rFonts w:ascii="Calibri" w:hAnsi="Calibri"/>
              </w:rPr>
              <w:t xml:space="preserve"> $         4,389,131.57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CF88D" w14:textId="2C1A0611" w:rsidR="00112B72" w:rsidRPr="00331765" w:rsidRDefault="00112B72" w:rsidP="00112B72">
            <w:pPr>
              <w:jc w:val="center"/>
              <w:rPr>
                <w:rFonts w:cs="Arial"/>
                <w:color w:val="000000"/>
                <w:sz w:val="18"/>
                <w:szCs w:val="18"/>
              </w:rPr>
            </w:pPr>
            <w:r w:rsidRPr="00331765">
              <w:rPr>
                <w:rFonts w:ascii="Calibri" w:hAnsi="Calibri"/>
              </w:rPr>
              <w:t>4401</w:t>
            </w:r>
          </w:p>
        </w:tc>
      </w:tr>
      <w:tr w:rsidR="00112B72" w:rsidRPr="00331765" w14:paraId="79F7A9C9" w14:textId="77777777" w:rsidTr="002A081A">
        <w:trPr>
          <w:trHeight w:val="285"/>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0BDD" w14:textId="06283759" w:rsidR="00112B72" w:rsidRPr="00331765" w:rsidRDefault="00112B72" w:rsidP="00112B72">
            <w:pPr>
              <w:rPr>
                <w:rFonts w:cs="Arial"/>
                <w:color w:val="000000"/>
                <w:sz w:val="18"/>
                <w:szCs w:val="18"/>
              </w:rPr>
            </w:pPr>
            <w:proofErr w:type="spellStart"/>
            <w:r w:rsidRPr="00331765">
              <w:rPr>
                <w:rFonts w:ascii="Calibri" w:hAnsi="Calibri"/>
              </w:rPr>
              <w:t>Ph</w:t>
            </w:r>
            <w:proofErr w:type="spellEnd"/>
            <w:r w:rsidRPr="00331765">
              <w:rPr>
                <w:rFonts w:ascii="Calibri" w:hAnsi="Calibri"/>
              </w:rPr>
              <w:t xml:space="preserve"> Robinson At4_H (3)345/138 KV</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E69E4D7" w14:textId="626FB07D" w:rsidR="00112B72" w:rsidRPr="00331765" w:rsidRDefault="00112B72" w:rsidP="00112B72">
            <w:pPr>
              <w:rPr>
                <w:rFonts w:cs="Arial"/>
                <w:color w:val="000000"/>
                <w:sz w:val="18"/>
                <w:szCs w:val="18"/>
              </w:rPr>
            </w:pPr>
            <w:r w:rsidRPr="00331765">
              <w:rPr>
                <w:rFonts w:ascii="Calibri" w:hAnsi="Calibri"/>
              </w:rPr>
              <w:t>Meadow AT1 345/138kV</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F7CF7DB" w14:textId="34BBF502" w:rsidR="00112B72" w:rsidRPr="00331765" w:rsidRDefault="00112B72" w:rsidP="00112B72">
            <w:pPr>
              <w:jc w:val="center"/>
              <w:rPr>
                <w:rFonts w:cs="Arial"/>
                <w:color w:val="000000"/>
                <w:sz w:val="18"/>
                <w:szCs w:val="18"/>
              </w:rPr>
            </w:pPr>
            <w:r w:rsidRPr="00331765">
              <w:rPr>
                <w:rFonts w:ascii="Calibri" w:hAnsi="Calibri"/>
              </w:rPr>
              <w:t>62</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14:paraId="183D47AE" w14:textId="5877BD8E" w:rsidR="00112B72" w:rsidRPr="00331765" w:rsidRDefault="00112B72" w:rsidP="00112B72">
            <w:pPr>
              <w:jc w:val="center"/>
              <w:rPr>
                <w:rFonts w:cs="Arial"/>
                <w:color w:val="000000"/>
                <w:sz w:val="18"/>
                <w:szCs w:val="18"/>
              </w:rPr>
            </w:pPr>
            <w:r w:rsidRPr="00331765">
              <w:rPr>
                <w:rFonts w:ascii="Calibri" w:hAnsi="Calibri"/>
              </w:rPr>
              <w:t xml:space="preserve"> $         4,473,189.74 </w:t>
            </w:r>
          </w:p>
        </w:tc>
        <w:tc>
          <w:tcPr>
            <w:tcW w:w="1667" w:type="dxa"/>
            <w:tcBorders>
              <w:top w:val="single" w:sz="4" w:space="0" w:color="auto"/>
              <w:left w:val="nil"/>
              <w:bottom w:val="single" w:sz="4" w:space="0" w:color="auto"/>
              <w:right w:val="single" w:sz="4" w:space="0" w:color="auto"/>
            </w:tcBorders>
            <w:shd w:val="clear" w:color="auto" w:fill="auto"/>
            <w:noWrap/>
            <w:vAlign w:val="center"/>
          </w:tcPr>
          <w:p w14:paraId="01F39DC1" w14:textId="04AFCFF9" w:rsidR="00112B72" w:rsidRPr="00331765" w:rsidRDefault="00112B72" w:rsidP="00112B72">
            <w:pPr>
              <w:jc w:val="center"/>
              <w:rPr>
                <w:rFonts w:cs="Arial"/>
                <w:color w:val="000000"/>
                <w:sz w:val="18"/>
                <w:szCs w:val="18"/>
              </w:rPr>
            </w:pPr>
            <w:r w:rsidRPr="00331765">
              <w:rPr>
                <w:rFonts w:ascii="Calibri" w:hAnsi="Calibri"/>
              </w:rPr>
              <w:t>4708</w:t>
            </w:r>
          </w:p>
        </w:tc>
      </w:tr>
      <w:tr w:rsidR="00112B72" w:rsidRPr="00331765" w14:paraId="63422F0F"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D397876" w14:textId="54FA915D" w:rsidR="00112B72" w:rsidRPr="00331765" w:rsidRDefault="00112B72" w:rsidP="00112B72">
            <w:pPr>
              <w:rPr>
                <w:rFonts w:cs="Arial"/>
                <w:color w:val="000000"/>
                <w:sz w:val="18"/>
                <w:szCs w:val="18"/>
              </w:rPr>
            </w:pPr>
            <w:r w:rsidRPr="00331765">
              <w:rPr>
                <w:rFonts w:ascii="Calibri" w:hAnsi="Calibri"/>
              </w:rPr>
              <w:t xml:space="preserve">Eagle Mountain </w:t>
            </w:r>
            <w:proofErr w:type="spellStart"/>
            <w:r w:rsidRPr="00331765">
              <w:rPr>
                <w:rFonts w:ascii="Calibri" w:hAnsi="Calibri"/>
              </w:rPr>
              <w:t>Ses</w:t>
            </w:r>
            <w:proofErr w:type="spellEnd"/>
            <w:r w:rsidRPr="00331765">
              <w:rPr>
                <w:rFonts w:ascii="Calibri" w:hAnsi="Calibri"/>
              </w:rPr>
              <w:t xml:space="preserve"> Axfmr1l (3)345/138 KV</w:t>
            </w:r>
          </w:p>
        </w:tc>
        <w:tc>
          <w:tcPr>
            <w:tcW w:w="2430" w:type="dxa"/>
            <w:tcBorders>
              <w:top w:val="nil"/>
              <w:left w:val="nil"/>
              <w:bottom w:val="single" w:sz="4" w:space="0" w:color="auto"/>
              <w:right w:val="single" w:sz="4" w:space="0" w:color="auto"/>
            </w:tcBorders>
            <w:shd w:val="clear" w:color="auto" w:fill="auto"/>
            <w:noWrap/>
            <w:vAlign w:val="center"/>
            <w:hideMark/>
          </w:tcPr>
          <w:p w14:paraId="10CF1BC4" w14:textId="54E8ADFE" w:rsidR="00112B72" w:rsidRPr="00331765" w:rsidRDefault="00112B72" w:rsidP="00112B72">
            <w:pPr>
              <w:rPr>
                <w:rFonts w:cs="Arial"/>
                <w:color w:val="000000"/>
                <w:sz w:val="18"/>
                <w:szCs w:val="18"/>
              </w:rPr>
            </w:pPr>
            <w:r w:rsidRPr="00331765">
              <w:rPr>
                <w:rFonts w:ascii="Calibri" w:hAnsi="Calibri"/>
              </w:rPr>
              <w:t xml:space="preserve">Eagle Mountain </w:t>
            </w:r>
            <w:proofErr w:type="spellStart"/>
            <w:r w:rsidRPr="00331765">
              <w:rPr>
                <w:rFonts w:ascii="Calibri" w:hAnsi="Calibri"/>
              </w:rPr>
              <w:t>Ses</w:t>
            </w:r>
            <w:proofErr w:type="spellEnd"/>
            <w:r w:rsidRPr="00331765">
              <w:rPr>
                <w:rFonts w:ascii="Calibri" w:hAnsi="Calibri"/>
              </w:rPr>
              <w:t xml:space="preserve"> AX2L 345/13.8/138kV</w:t>
            </w:r>
          </w:p>
        </w:tc>
        <w:tc>
          <w:tcPr>
            <w:tcW w:w="1080" w:type="dxa"/>
            <w:tcBorders>
              <w:top w:val="nil"/>
              <w:left w:val="nil"/>
              <w:bottom w:val="single" w:sz="4" w:space="0" w:color="auto"/>
              <w:right w:val="single" w:sz="4" w:space="0" w:color="auto"/>
            </w:tcBorders>
            <w:shd w:val="clear" w:color="auto" w:fill="auto"/>
            <w:noWrap/>
            <w:vAlign w:val="center"/>
            <w:hideMark/>
          </w:tcPr>
          <w:p w14:paraId="7468D9F5" w14:textId="1016E853" w:rsidR="00112B72" w:rsidRPr="00331765" w:rsidRDefault="00112B72" w:rsidP="00112B72">
            <w:pPr>
              <w:jc w:val="center"/>
              <w:rPr>
                <w:rFonts w:cs="Arial"/>
                <w:color w:val="000000"/>
                <w:sz w:val="18"/>
                <w:szCs w:val="18"/>
              </w:rPr>
            </w:pPr>
            <w:r w:rsidRPr="00331765">
              <w:rPr>
                <w:rFonts w:ascii="Calibri" w:hAnsi="Calibri"/>
              </w:rPr>
              <w:t>329</w:t>
            </w:r>
          </w:p>
        </w:tc>
        <w:tc>
          <w:tcPr>
            <w:tcW w:w="1856" w:type="dxa"/>
            <w:tcBorders>
              <w:top w:val="nil"/>
              <w:left w:val="nil"/>
              <w:bottom w:val="single" w:sz="4" w:space="0" w:color="auto"/>
              <w:right w:val="single" w:sz="4" w:space="0" w:color="auto"/>
            </w:tcBorders>
            <w:shd w:val="clear" w:color="auto" w:fill="auto"/>
            <w:noWrap/>
            <w:vAlign w:val="center"/>
            <w:hideMark/>
          </w:tcPr>
          <w:p w14:paraId="757E8F33" w14:textId="512757E2" w:rsidR="00112B72" w:rsidRPr="00331765" w:rsidRDefault="00112B72" w:rsidP="00112B72">
            <w:pPr>
              <w:jc w:val="center"/>
              <w:rPr>
                <w:rFonts w:cs="Arial"/>
                <w:color w:val="000000"/>
                <w:sz w:val="18"/>
                <w:szCs w:val="18"/>
              </w:rPr>
            </w:pPr>
            <w:r w:rsidRPr="00331765">
              <w:rPr>
                <w:rFonts w:ascii="Calibri" w:hAnsi="Calibri"/>
              </w:rPr>
              <w:t xml:space="preserve"> $         3,611,133.80 </w:t>
            </w:r>
          </w:p>
        </w:tc>
        <w:tc>
          <w:tcPr>
            <w:tcW w:w="1667" w:type="dxa"/>
            <w:tcBorders>
              <w:top w:val="nil"/>
              <w:left w:val="nil"/>
              <w:bottom w:val="single" w:sz="4" w:space="0" w:color="auto"/>
              <w:right w:val="single" w:sz="4" w:space="0" w:color="auto"/>
            </w:tcBorders>
            <w:shd w:val="clear" w:color="auto" w:fill="auto"/>
            <w:noWrap/>
            <w:vAlign w:val="center"/>
          </w:tcPr>
          <w:p w14:paraId="134899D5" w14:textId="19BED334"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5A4F4EF3"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D143281" w14:textId="04313DED" w:rsidR="00112B72" w:rsidRPr="00331765" w:rsidRDefault="00112B72" w:rsidP="00112B72">
            <w:pPr>
              <w:rPr>
                <w:rFonts w:cs="Arial"/>
                <w:color w:val="000000"/>
                <w:sz w:val="18"/>
                <w:szCs w:val="18"/>
              </w:rPr>
            </w:pPr>
            <w:proofErr w:type="spellStart"/>
            <w:r w:rsidRPr="00331765">
              <w:rPr>
                <w:rFonts w:ascii="Calibri" w:hAnsi="Calibri"/>
              </w:rPr>
              <w:t>Ph</w:t>
            </w:r>
            <w:proofErr w:type="spellEnd"/>
            <w:r w:rsidRPr="00331765">
              <w:rPr>
                <w:rFonts w:ascii="Calibri" w:hAnsi="Calibri"/>
              </w:rPr>
              <w:t xml:space="preserve"> Robinson At1l_H (3)345/138 KV</w:t>
            </w:r>
          </w:p>
        </w:tc>
        <w:tc>
          <w:tcPr>
            <w:tcW w:w="2430" w:type="dxa"/>
            <w:tcBorders>
              <w:top w:val="nil"/>
              <w:left w:val="nil"/>
              <w:bottom w:val="single" w:sz="4" w:space="0" w:color="auto"/>
              <w:right w:val="single" w:sz="4" w:space="0" w:color="auto"/>
            </w:tcBorders>
            <w:shd w:val="clear" w:color="auto" w:fill="auto"/>
            <w:noWrap/>
            <w:vAlign w:val="center"/>
            <w:hideMark/>
          </w:tcPr>
          <w:p w14:paraId="0AE279D3" w14:textId="4977909C" w:rsidR="00112B72" w:rsidRPr="00331765" w:rsidRDefault="00112B72" w:rsidP="00112B72">
            <w:pPr>
              <w:rPr>
                <w:rFonts w:cs="Arial"/>
                <w:color w:val="000000"/>
                <w:sz w:val="18"/>
                <w:szCs w:val="18"/>
              </w:rPr>
            </w:pPr>
            <w:r w:rsidRPr="00331765">
              <w:rPr>
                <w:rFonts w:ascii="Calibri" w:hAnsi="Calibri"/>
              </w:rPr>
              <w:t>Meadow AT1 345/138kV</w:t>
            </w:r>
          </w:p>
        </w:tc>
        <w:tc>
          <w:tcPr>
            <w:tcW w:w="1080" w:type="dxa"/>
            <w:tcBorders>
              <w:top w:val="nil"/>
              <w:left w:val="nil"/>
              <w:bottom w:val="single" w:sz="4" w:space="0" w:color="auto"/>
              <w:right w:val="single" w:sz="4" w:space="0" w:color="auto"/>
            </w:tcBorders>
            <w:shd w:val="clear" w:color="auto" w:fill="auto"/>
            <w:noWrap/>
            <w:vAlign w:val="center"/>
            <w:hideMark/>
          </w:tcPr>
          <w:p w14:paraId="2D6849FA" w14:textId="3F2EF191" w:rsidR="00112B72" w:rsidRPr="00331765" w:rsidRDefault="00112B72" w:rsidP="00112B72">
            <w:pPr>
              <w:jc w:val="center"/>
              <w:rPr>
                <w:rFonts w:cs="Arial"/>
                <w:color w:val="000000"/>
                <w:sz w:val="18"/>
                <w:szCs w:val="18"/>
              </w:rPr>
            </w:pPr>
            <w:r w:rsidRPr="00331765">
              <w:rPr>
                <w:rFonts w:ascii="Calibri" w:hAnsi="Calibri"/>
              </w:rPr>
              <w:t>267</w:t>
            </w:r>
          </w:p>
        </w:tc>
        <w:tc>
          <w:tcPr>
            <w:tcW w:w="1856" w:type="dxa"/>
            <w:tcBorders>
              <w:top w:val="nil"/>
              <w:left w:val="nil"/>
              <w:bottom w:val="single" w:sz="4" w:space="0" w:color="auto"/>
              <w:right w:val="single" w:sz="4" w:space="0" w:color="auto"/>
            </w:tcBorders>
            <w:shd w:val="clear" w:color="auto" w:fill="auto"/>
            <w:noWrap/>
            <w:vAlign w:val="center"/>
            <w:hideMark/>
          </w:tcPr>
          <w:p w14:paraId="14EAC9C0" w14:textId="2D64C020" w:rsidR="00112B72" w:rsidRPr="00331765" w:rsidRDefault="00112B72" w:rsidP="00112B72">
            <w:pPr>
              <w:jc w:val="center"/>
              <w:rPr>
                <w:rFonts w:cs="Arial"/>
                <w:color w:val="000000"/>
                <w:sz w:val="18"/>
                <w:szCs w:val="18"/>
              </w:rPr>
            </w:pPr>
            <w:r w:rsidRPr="00331765">
              <w:rPr>
                <w:rFonts w:ascii="Calibri" w:hAnsi="Calibri"/>
              </w:rPr>
              <w:t xml:space="preserve"> $         4,346,128.19 </w:t>
            </w:r>
          </w:p>
        </w:tc>
        <w:tc>
          <w:tcPr>
            <w:tcW w:w="1667" w:type="dxa"/>
            <w:tcBorders>
              <w:top w:val="nil"/>
              <w:left w:val="nil"/>
              <w:bottom w:val="single" w:sz="4" w:space="0" w:color="auto"/>
              <w:right w:val="single" w:sz="4" w:space="0" w:color="auto"/>
            </w:tcBorders>
            <w:shd w:val="clear" w:color="auto" w:fill="auto"/>
            <w:noWrap/>
            <w:vAlign w:val="center"/>
          </w:tcPr>
          <w:p w14:paraId="0E4A7AA2" w14:textId="0D2B4A7E" w:rsidR="00112B72" w:rsidRPr="00331765" w:rsidRDefault="00112B72" w:rsidP="00112B72">
            <w:pPr>
              <w:jc w:val="center"/>
              <w:rPr>
                <w:rFonts w:cs="Arial"/>
                <w:color w:val="000000"/>
                <w:sz w:val="18"/>
                <w:szCs w:val="18"/>
              </w:rPr>
            </w:pPr>
            <w:r w:rsidRPr="00331765">
              <w:rPr>
                <w:rFonts w:ascii="Calibri" w:hAnsi="Calibri"/>
              </w:rPr>
              <w:t>4708</w:t>
            </w:r>
          </w:p>
        </w:tc>
      </w:tr>
      <w:tr w:rsidR="00112B72" w:rsidRPr="00331765" w14:paraId="45566BBF" w14:textId="77777777" w:rsidTr="00112B72">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F949FAA" w14:textId="2A9429AC" w:rsidR="00112B72" w:rsidRPr="00331765" w:rsidRDefault="00112B72" w:rsidP="00112B72">
            <w:pPr>
              <w:rPr>
                <w:rFonts w:cs="Arial"/>
                <w:color w:val="000000"/>
                <w:sz w:val="18"/>
                <w:szCs w:val="18"/>
              </w:rPr>
            </w:pPr>
            <w:r w:rsidRPr="00331765">
              <w:rPr>
                <w:rFonts w:ascii="Calibri" w:hAnsi="Calibri"/>
              </w:rPr>
              <w:t xml:space="preserve">Eagle Mountain </w:t>
            </w:r>
            <w:proofErr w:type="spellStart"/>
            <w:r w:rsidRPr="00331765">
              <w:rPr>
                <w:rFonts w:ascii="Calibri" w:hAnsi="Calibri"/>
              </w:rPr>
              <w:t>Ses</w:t>
            </w:r>
            <w:proofErr w:type="spellEnd"/>
            <w:r w:rsidRPr="00331765">
              <w:rPr>
                <w:rFonts w:ascii="Calibri" w:hAnsi="Calibri"/>
              </w:rPr>
              <w:t xml:space="preserve"> Axfmr1l (3)345/138 KV</w:t>
            </w:r>
          </w:p>
        </w:tc>
        <w:tc>
          <w:tcPr>
            <w:tcW w:w="2430" w:type="dxa"/>
            <w:tcBorders>
              <w:top w:val="nil"/>
              <w:left w:val="nil"/>
              <w:bottom w:val="single" w:sz="4" w:space="0" w:color="auto"/>
              <w:right w:val="single" w:sz="4" w:space="0" w:color="auto"/>
            </w:tcBorders>
            <w:shd w:val="clear" w:color="auto" w:fill="auto"/>
            <w:noWrap/>
            <w:vAlign w:val="center"/>
            <w:hideMark/>
          </w:tcPr>
          <w:p w14:paraId="73BDF8FF" w14:textId="16C62904" w:rsidR="00112B72" w:rsidRPr="00331765" w:rsidRDefault="00112B72" w:rsidP="00112B72">
            <w:pPr>
              <w:rPr>
                <w:rFonts w:cs="Arial"/>
                <w:color w:val="000000"/>
                <w:sz w:val="18"/>
                <w:szCs w:val="18"/>
              </w:rPr>
            </w:pPr>
            <w:r w:rsidRPr="00331765">
              <w:rPr>
                <w:rFonts w:ascii="Calibri" w:hAnsi="Calibri"/>
              </w:rPr>
              <w:t xml:space="preserve">Eagle Mountain </w:t>
            </w:r>
            <w:proofErr w:type="spellStart"/>
            <w:r w:rsidRPr="00331765">
              <w:rPr>
                <w:rFonts w:ascii="Calibri" w:hAnsi="Calibri"/>
              </w:rPr>
              <w:t>Ses</w:t>
            </w:r>
            <w:proofErr w:type="spellEnd"/>
            <w:r w:rsidRPr="00331765">
              <w:rPr>
                <w:rFonts w:ascii="Calibri" w:hAnsi="Calibri"/>
              </w:rPr>
              <w:t xml:space="preserve"> AX2H 345/13.8/138kV</w:t>
            </w:r>
          </w:p>
        </w:tc>
        <w:tc>
          <w:tcPr>
            <w:tcW w:w="1080" w:type="dxa"/>
            <w:tcBorders>
              <w:top w:val="nil"/>
              <w:left w:val="nil"/>
              <w:bottom w:val="single" w:sz="4" w:space="0" w:color="auto"/>
              <w:right w:val="single" w:sz="4" w:space="0" w:color="auto"/>
            </w:tcBorders>
            <w:shd w:val="clear" w:color="auto" w:fill="auto"/>
            <w:noWrap/>
            <w:vAlign w:val="center"/>
            <w:hideMark/>
          </w:tcPr>
          <w:p w14:paraId="5A065056" w14:textId="2D256943" w:rsidR="00112B72" w:rsidRPr="00331765" w:rsidRDefault="00112B72" w:rsidP="00112B72">
            <w:pPr>
              <w:jc w:val="center"/>
              <w:rPr>
                <w:rFonts w:cs="Arial"/>
                <w:color w:val="000000"/>
                <w:sz w:val="18"/>
                <w:szCs w:val="18"/>
              </w:rPr>
            </w:pPr>
            <w:r w:rsidRPr="00331765">
              <w:rPr>
                <w:rFonts w:ascii="Calibri" w:hAnsi="Calibri"/>
              </w:rPr>
              <w:t>813</w:t>
            </w:r>
          </w:p>
        </w:tc>
        <w:tc>
          <w:tcPr>
            <w:tcW w:w="1856" w:type="dxa"/>
            <w:tcBorders>
              <w:top w:val="nil"/>
              <w:left w:val="nil"/>
              <w:bottom w:val="single" w:sz="4" w:space="0" w:color="auto"/>
              <w:right w:val="single" w:sz="4" w:space="0" w:color="auto"/>
            </w:tcBorders>
            <w:shd w:val="clear" w:color="auto" w:fill="auto"/>
            <w:noWrap/>
            <w:vAlign w:val="center"/>
            <w:hideMark/>
          </w:tcPr>
          <w:p w14:paraId="3F44DD44" w14:textId="40ADD50C" w:rsidR="00112B72" w:rsidRPr="00331765" w:rsidRDefault="00112B72" w:rsidP="00112B72">
            <w:pPr>
              <w:jc w:val="center"/>
              <w:rPr>
                <w:rFonts w:cs="Arial"/>
                <w:color w:val="000000"/>
                <w:sz w:val="18"/>
                <w:szCs w:val="18"/>
              </w:rPr>
            </w:pPr>
            <w:r w:rsidRPr="00331765">
              <w:rPr>
                <w:rFonts w:ascii="Calibri" w:hAnsi="Calibri"/>
              </w:rPr>
              <w:t xml:space="preserve"> $         3,635,732.04 </w:t>
            </w:r>
          </w:p>
        </w:tc>
        <w:tc>
          <w:tcPr>
            <w:tcW w:w="1667" w:type="dxa"/>
            <w:tcBorders>
              <w:top w:val="nil"/>
              <w:left w:val="nil"/>
              <w:bottom w:val="single" w:sz="4" w:space="0" w:color="auto"/>
              <w:right w:val="single" w:sz="4" w:space="0" w:color="auto"/>
            </w:tcBorders>
            <w:shd w:val="clear" w:color="auto" w:fill="auto"/>
            <w:noWrap/>
            <w:vAlign w:val="center"/>
          </w:tcPr>
          <w:p w14:paraId="4FE9545E" w14:textId="67D2FCA2" w:rsidR="00112B72" w:rsidRPr="00331765" w:rsidRDefault="00112B72" w:rsidP="00112B72">
            <w:pPr>
              <w:jc w:val="center"/>
              <w:rPr>
                <w:rFonts w:cs="Arial"/>
                <w:color w:val="000000"/>
                <w:sz w:val="18"/>
                <w:szCs w:val="18"/>
              </w:rPr>
            </w:pPr>
            <w:r w:rsidRPr="00331765">
              <w:rPr>
                <w:rFonts w:ascii="Calibri" w:hAnsi="Calibri"/>
              </w:rPr>
              <w:t> </w:t>
            </w:r>
          </w:p>
        </w:tc>
      </w:tr>
      <w:tr w:rsidR="00112B72" w:rsidRPr="00331765" w14:paraId="2B085AF7" w14:textId="77777777" w:rsidTr="003619F4">
        <w:trPr>
          <w:trHeight w:val="285"/>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F7050CF" w14:textId="481A8855" w:rsidR="00112B72" w:rsidRPr="00331765" w:rsidRDefault="00112B72" w:rsidP="00112B72">
            <w:pPr>
              <w:rPr>
                <w:rFonts w:cs="Arial"/>
                <w:color w:val="000000"/>
                <w:sz w:val="18"/>
                <w:szCs w:val="18"/>
              </w:rPr>
            </w:pPr>
            <w:r w:rsidRPr="00331765">
              <w:rPr>
                <w:rFonts w:ascii="Calibri" w:hAnsi="Calibri"/>
              </w:rPr>
              <w:t>Carrolton Northwest - Lewisville Switch 345 kV</w:t>
            </w:r>
          </w:p>
        </w:tc>
        <w:tc>
          <w:tcPr>
            <w:tcW w:w="2430" w:type="dxa"/>
            <w:tcBorders>
              <w:top w:val="nil"/>
              <w:left w:val="nil"/>
              <w:bottom w:val="single" w:sz="4" w:space="0" w:color="auto"/>
              <w:right w:val="single" w:sz="4" w:space="0" w:color="auto"/>
            </w:tcBorders>
            <w:shd w:val="clear" w:color="auto" w:fill="auto"/>
            <w:noWrap/>
            <w:vAlign w:val="center"/>
            <w:hideMark/>
          </w:tcPr>
          <w:p w14:paraId="32D8E78C" w14:textId="6CCC154E" w:rsidR="00112B72" w:rsidRPr="00331765" w:rsidRDefault="00112B72" w:rsidP="00112B72">
            <w:pPr>
              <w:rPr>
                <w:rFonts w:cs="Arial"/>
                <w:color w:val="000000"/>
                <w:sz w:val="18"/>
                <w:szCs w:val="18"/>
              </w:rPr>
            </w:pPr>
            <w:r w:rsidRPr="00331765">
              <w:rPr>
                <w:rFonts w:ascii="Calibri" w:hAnsi="Calibri"/>
              </w:rPr>
              <w:t xml:space="preserve">Carrollton Northwest - </w:t>
            </w:r>
            <w:proofErr w:type="spellStart"/>
            <w:r w:rsidRPr="00331765">
              <w:rPr>
                <w:rFonts w:ascii="Calibri" w:hAnsi="Calibri"/>
              </w:rPr>
              <w:t>Lakepointe</w:t>
            </w:r>
            <w:proofErr w:type="spellEnd"/>
            <w:r w:rsidRPr="00331765">
              <w:rPr>
                <w:rFonts w:ascii="Calibri" w:hAnsi="Calibri"/>
              </w:rPr>
              <w:t xml:space="preserve"> </w:t>
            </w:r>
            <w:proofErr w:type="spellStart"/>
            <w:r w:rsidRPr="00331765">
              <w:rPr>
                <w:rFonts w:ascii="Calibri" w:hAnsi="Calibri"/>
              </w:rPr>
              <w:t>Tnp</w:t>
            </w:r>
            <w:proofErr w:type="spellEnd"/>
            <w:r w:rsidRPr="00331765">
              <w:rPr>
                <w:rFonts w:ascii="Calibri" w:hAnsi="Calibri"/>
              </w:rPr>
              <w:t xml:space="preserve"> 138kV</w:t>
            </w:r>
          </w:p>
        </w:tc>
        <w:tc>
          <w:tcPr>
            <w:tcW w:w="1080" w:type="dxa"/>
            <w:tcBorders>
              <w:top w:val="nil"/>
              <w:left w:val="nil"/>
              <w:bottom w:val="single" w:sz="4" w:space="0" w:color="auto"/>
              <w:right w:val="single" w:sz="4" w:space="0" w:color="auto"/>
            </w:tcBorders>
            <w:shd w:val="clear" w:color="auto" w:fill="auto"/>
            <w:noWrap/>
            <w:vAlign w:val="center"/>
            <w:hideMark/>
          </w:tcPr>
          <w:p w14:paraId="4637B13D" w14:textId="5C595685" w:rsidR="00112B72" w:rsidRPr="00331765" w:rsidRDefault="00112B72" w:rsidP="00112B72">
            <w:pPr>
              <w:jc w:val="center"/>
              <w:rPr>
                <w:rFonts w:cs="Arial"/>
                <w:color w:val="000000"/>
                <w:sz w:val="18"/>
                <w:szCs w:val="18"/>
              </w:rPr>
            </w:pPr>
            <w:r w:rsidRPr="00331765">
              <w:rPr>
                <w:rFonts w:ascii="Calibri" w:hAnsi="Calibri"/>
              </w:rPr>
              <w:t>1726</w:t>
            </w:r>
          </w:p>
        </w:tc>
        <w:tc>
          <w:tcPr>
            <w:tcW w:w="1856" w:type="dxa"/>
            <w:tcBorders>
              <w:top w:val="nil"/>
              <w:left w:val="nil"/>
              <w:bottom w:val="single" w:sz="4" w:space="0" w:color="auto"/>
              <w:right w:val="single" w:sz="4" w:space="0" w:color="auto"/>
            </w:tcBorders>
            <w:shd w:val="clear" w:color="auto" w:fill="auto"/>
            <w:noWrap/>
            <w:vAlign w:val="center"/>
            <w:hideMark/>
          </w:tcPr>
          <w:p w14:paraId="619740A8" w14:textId="78AF0BC3" w:rsidR="00112B72" w:rsidRPr="00331765" w:rsidRDefault="00112B72" w:rsidP="00112B72">
            <w:pPr>
              <w:jc w:val="center"/>
              <w:rPr>
                <w:rFonts w:cs="Arial"/>
                <w:color w:val="000000"/>
                <w:sz w:val="18"/>
                <w:szCs w:val="18"/>
              </w:rPr>
            </w:pPr>
            <w:r w:rsidRPr="00331765">
              <w:rPr>
                <w:rFonts w:ascii="Calibri" w:hAnsi="Calibri"/>
              </w:rPr>
              <w:t xml:space="preserve"> $         3,317,130.77 </w:t>
            </w:r>
          </w:p>
        </w:tc>
        <w:tc>
          <w:tcPr>
            <w:tcW w:w="1667" w:type="dxa"/>
            <w:tcBorders>
              <w:top w:val="nil"/>
              <w:left w:val="nil"/>
              <w:bottom w:val="single" w:sz="4" w:space="0" w:color="auto"/>
              <w:right w:val="single" w:sz="4" w:space="0" w:color="auto"/>
            </w:tcBorders>
            <w:shd w:val="clear" w:color="auto" w:fill="auto"/>
            <w:noWrap/>
            <w:vAlign w:val="center"/>
          </w:tcPr>
          <w:p w14:paraId="02986286" w14:textId="6E633BA3" w:rsidR="00112B72" w:rsidRPr="00331765" w:rsidRDefault="00112B72" w:rsidP="00112B72">
            <w:pPr>
              <w:jc w:val="center"/>
              <w:rPr>
                <w:rFonts w:cs="Arial"/>
                <w:color w:val="000000"/>
                <w:sz w:val="18"/>
                <w:szCs w:val="18"/>
              </w:rPr>
            </w:pPr>
            <w:r w:rsidRPr="00331765">
              <w:rPr>
                <w:rFonts w:ascii="Calibri" w:hAnsi="Calibri"/>
              </w:rPr>
              <w:t>2013 to 2015 RTP</w:t>
            </w:r>
          </w:p>
        </w:tc>
      </w:tr>
      <w:tr w:rsidR="00112B72" w:rsidRPr="00331765" w14:paraId="478DBFA5" w14:textId="77777777" w:rsidTr="003619F4">
        <w:trPr>
          <w:trHeight w:val="285"/>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6769E" w14:textId="76876734" w:rsidR="00112B72" w:rsidRPr="00331765" w:rsidRDefault="00112B72" w:rsidP="00112B72">
            <w:pPr>
              <w:rPr>
                <w:rFonts w:cs="Arial"/>
                <w:color w:val="000000"/>
                <w:sz w:val="18"/>
                <w:szCs w:val="18"/>
              </w:rPr>
            </w:pPr>
            <w:r w:rsidRPr="00331765">
              <w:rPr>
                <w:rFonts w:ascii="Calibri" w:hAnsi="Calibri"/>
              </w:rPr>
              <w:t xml:space="preserve">DCKT Lon Hill - North Edinburg 345 </w:t>
            </w:r>
            <w:proofErr w:type="spellStart"/>
            <w:r w:rsidRPr="00331765">
              <w:rPr>
                <w:rFonts w:ascii="Calibri" w:hAnsi="Calibri"/>
              </w:rPr>
              <w:t>kv</w:t>
            </w:r>
            <w:proofErr w:type="spellEnd"/>
            <w:r w:rsidRPr="00331765">
              <w:rPr>
                <w:rFonts w:ascii="Calibri" w:hAnsi="Calibri"/>
              </w:rPr>
              <w:t xml:space="preserve"> and Orange Grove Switching Station 138 kV</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87C7" w14:textId="697F786D" w:rsidR="00112B72" w:rsidRPr="00331765" w:rsidRDefault="00112B72" w:rsidP="00112B72">
            <w:pPr>
              <w:rPr>
                <w:rFonts w:cs="Arial"/>
                <w:color w:val="000000"/>
                <w:sz w:val="18"/>
                <w:szCs w:val="18"/>
              </w:rPr>
            </w:pPr>
            <w:proofErr w:type="spellStart"/>
            <w:r w:rsidRPr="00331765">
              <w:rPr>
                <w:rFonts w:ascii="Calibri" w:hAnsi="Calibri"/>
              </w:rPr>
              <w:t>Javalina</w:t>
            </w:r>
            <w:proofErr w:type="spellEnd"/>
            <w:r w:rsidRPr="00331765">
              <w:rPr>
                <w:rFonts w:ascii="Calibri" w:hAnsi="Calibri"/>
              </w:rPr>
              <w:t xml:space="preserve"> Tap - Molina 138kV</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CB36" w14:textId="47414D1A" w:rsidR="00112B72" w:rsidRPr="00331765" w:rsidRDefault="00112B72" w:rsidP="00112B72">
            <w:pPr>
              <w:jc w:val="center"/>
              <w:rPr>
                <w:rFonts w:cs="Arial"/>
                <w:color w:val="000000"/>
                <w:sz w:val="18"/>
                <w:szCs w:val="18"/>
              </w:rPr>
            </w:pPr>
            <w:r w:rsidRPr="00331765">
              <w:rPr>
                <w:rFonts w:ascii="Calibri" w:hAnsi="Calibri"/>
              </w:rPr>
              <w:t>3453</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AC270" w14:textId="0923E8FF" w:rsidR="00112B72" w:rsidRPr="00331765" w:rsidRDefault="00112B72" w:rsidP="00112B72">
            <w:pPr>
              <w:jc w:val="center"/>
              <w:rPr>
                <w:rFonts w:cs="Arial"/>
                <w:color w:val="000000"/>
                <w:sz w:val="18"/>
                <w:szCs w:val="18"/>
              </w:rPr>
            </w:pPr>
            <w:r w:rsidRPr="00331765">
              <w:rPr>
                <w:rFonts w:ascii="Calibri" w:hAnsi="Calibri"/>
              </w:rPr>
              <w:t xml:space="preserve"> $         2,606,621.76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22B24" w14:textId="41AE26A6" w:rsidR="00112B72" w:rsidRPr="00331765" w:rsidRDefault="00112B72" w:rsidP="00112B72">
            <w:pPr>
              <w:jc w:val="center"/>
              <w:rPr>
                <w:rFonts w:cs="Arial"/>
                <w:color w:val="000000"/>
                <w:sz w:val="18"/>
                <w:szCs w:val="18"/>
              </w:rPr>
            </w:pPr>
            <w:r w:rsidRPr="00331765">
              <w:rPr>
                <w:rFonts w:ascii="Calibri" w:hAnsi="Calibri"/>
              </w:rPr>
              <w:t>4401</w:t>
            </w:r>
          </w:p>
        </w:tc>
      </w:tr>
      <w:tr w:rsidR="00112B72" w:rsidRPr="00331765" w14:paraId="3F5465CB" w14:textId="77777777" w:rsidTr="003619F4">
        <w:trPr>
          <w:trHeight w:val="285"/>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E064B" w14:textId="0F270560" w:rsidR="00112B72" w:rsidRPr="00331765" w:rsidRDefault="00112B72" w:rsidP="00112B72">
            <w:pPr>
              <w:rPr>
                <w:rFonts w:cs="Arial"/>
                <w:color w:val="000000"/>
                <w:sz w:val="18"/>
                <w:szCs w:val="18"/>
              </w:rPr>
            </w:pPr>
            <w:r w:rsidRPr="00331765">
              <w:rPr>
                <w:rFonts w:ascii="Calibri" w:hAnsi="Calibri"/>
              </w:rPr>
              <w:t xml:space="preserve">DKCT Roans </w:t>
            </w:r>
            <w:proofErr w:type="spellStart"/>
            <w:r w:rsidRPr="00331765">
              <w:rPr>
                <w:rFonts w:ascii="Calibri" w:hAnsi="Calibri"/>
              </w:rPr>
              <w:t>Prarie-Rothwood</w:t>
            </w:r>
            <w:proofErr w:type="spellEnd"/>
            <w:r w:rsidRPr="00331765">
              <w:rPr>
                <w:rFonts w:ascii="Calibri" w:hAnsi="Calibri"/>
              </w:rPr>
              <w:t xml:space="preserve"> &amp; Singleton-Tomball 345kV</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63442D8E" w14:textId="69B42BEA" w:rsidR="00112B72" w:rsidRPr="00331765" w:rsidRDefault="00112B72" w:rsidP="00112B72">
            <w:pPr>
              <w:rPr>
                <w:rFonts w:cs="Arial"/>
                <w:color w:val="000000"/>
                <w:sz w:val="18"/>
                <w:szCs w:val="18"/>
              </w:rPr>
            </w:pPr>
            <w:r w:rsidRPr="00331765">
              <w:rPr>
                <w:rFonts w:ascii="Calibri" w:hAnsi="Calibri"/>
              </w:rPr>
              <w:t>Singleton - Zenith 345kV</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9949746" w14:textId="3437A572" w:rsidR="00112B72" w:rsidRPr="00331765" w:rsidRDefault="00112B72" w:rsidP="00112B72">
            <w:pPr>
              <w:jc w:val="center"/>
              <w:rPr>
                <w:rFonts w:cs="Arial"/>
                <w:color w:val="000000"/>
                <w:sz w:val="18"/>
                <w:szCs w:val="18"/>
              </w:rPr>
            </w:pPr>
            <w:r w:rsidRPr="00331765">
              <w:rPr>
                <w:rFonts w:ascii="Calibri" w:hAnsi="Calibri"/>
              </w:rPr>
              <w:t>923</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14:paraId="647C277A" w14:textId="16706999" w:rsidR="00112B72" w:rsidRPr="00331765" w:rsidRDefault="00112B72" w:rsidP="00112B72">
            <w:pPr>
              <w:jc w:val="center"/>
              <w:rPr>
                <w:rFonts w:cs="Arial"/>
                <w:color w:val="000000"/>
                <w:sz w:val="18"/>
                <w:szCs w:val="18"/>
              </w:rPr>
            </w:pPr>
            <w:r w:rsidRPr="00331765">
              <w:rPr>
                <w:rFonts w:ascii="Calibri" w:hAnsi="Calibri"/>
              </w:rPr>
              <w:t xml:space="preserve"> $         3,176,671.23 </w:t>
            </w:r>
          </w:p>
        </w:tc>
        <w:tc>
          <w:tcPr>
            <w:tcW w:w="1667" w:type="dxa"/>
            <w:tcBorders>
              <w:top w:val="single" w:sz="4" w:space="0" w:color="auto"/>
              <w:left w:val="nil"/>
              <w:bottom w:val="single" w:sz="4" w:space="0" w:color="auto"/>
              <w:right w:val="single" w:sz="4" w:space="0" w:color="auto"/>
            </w:tcBorders>
            <w:shd w:val="clear" w:color="auto" w:fill="auto"/>
            <w:noWrap/>
            <w:vAlign w:val="center"/>
          </w:tcPr>
          <w:p w14:paraId="0A03655D" w14:textId="352F2DCB" w:rsidR="00112B72" w:rsidRPr="00331765" w:rsidRDefault="00112B72" w:rsidP="00112B72">
            <w:pPr>
              <w:jc w:val="center"/>
              <w:rPr>
                <w:rFonts w:cs="Arial"/>
                <w:color w:val="000000"/>
                <w:sz w:val="18"/>
                <w:szCs w:val="18"/>
              </w:rPr>
            </w:pPr>
            <w:r w:rsidRPr="00331765">
              <w:rPr>
                <w:rFonts w:ascii="Calibri" w:hAnsi="Calibri"/>
              </w:rPr>
              <w:t>Houston Import Project</w:t>
            </w:r>
          </w:p>
        </w:tc>
      </w:tr>
    </w:tbl>
    <w:p w14:paraId="2D390E4D" w14:textId="77777777" w:rsidR="00F20217" w:rsidRPr="00331765" w:rsidRDefault="00F20217" w:rsidP="00F20217"/>
    <w:p w14:paraId="0969F85E" w14:textId="02486911" w:rsidR="00F20217" w:rsidRPr="00331765" w:rsidRDefault="00182B2F" w:rsidP="00182B2F">
      <w:pPr>
        <w:pStyle w:val="Heading1"/>
      </w:pPr>
      <w:bookmarkStart w:id="263" w:name="_Toc453311356"/>
      <w:r w:rsidRPr="00331765">
        <w:t>System Events</w:t>
      </w:r>
      <w:bookmarkEnd w:id="263"/>
    </w:p>
    <w:p w14:paraId="155BEAB9" w14:textId="6EF1B4D0" w:rsidR="00182B2F" w:rsidRPr="00331765" w:rsidRDefault="00182B2F" w:rsidP="00182B2F">
      <w:pPr>
        <w:pStyle w:val="Heading2"/>
      </w:pPr>
      <w:bookmarkStart w:id="264" w:name="_Toc453311357"/>
      <w:r w:rsidRPr="00331765">
        <w:t>ERCOT Peak Load</w:t>
      </w:r>
      <w:bookmarkEnd w:id="264"/>
    </w:p>
    <w:p w14:paraId="5A7FA0EF" w14:textId="651D0E99" w:rsidR="00182B2F" w:rsidRPr="00331765" w:rsidRDefault="00182B2F" w:rsidP="007D2D64">
      <w:r w:rsidRPr="00331765">
        <w:t xml:space="preserve">The unofficial ERCOT peak load for the month was </w:t>
      </w:r>
      <w:r w:rsidR="00803079" w:rsidRPr="00331765">
        <w:t>57,589</w:t>
      </w:r>
      <w:r w:rsidR="00047E6F" w:rsidRPr="00331765">
        <w:t xml:space="preserve"> </w:t>
      </w:r>
      <w:r w:rsidRPr="00331765">
        <w:t xml:space="preserve">MW and occurred on </w:t>
      </w:r>
      <w:r w:rsidR="00803079" w:rsidRPr="00331765">
        <w:t>May</w:t>
      </w:r>
      <w:r w:rsidRPr="00331765">
        <w:t xml:space="preserve"> </w:t>
      </w:r>
      <w:r w:rsidR="00803079" w:rsidRPr="00331765">
        <w:t>10</w:t>
      </w:r>
      <w:r w:rsidR="00B76097" w:rsidRPr="00331765">
        <w:rPr>
          <w:vertAlign w:val="superscript"/>
        </w:rPr>
        <w:t>th</w:t>
      </w:r>
      <w:r w:rsidR="00B76097" w:rsidRPr="00331765">
        <w:t xml:space="preserve"> </w:t>
      </w:r>
      <w:r w:rsidR="002234CB" w:rsidRPr="00331765">
        <w:t>d</w:t>
      </w:r>
      <w:r w:rsidRPr="00331765">
        <w:t xml:space="preserve">uring hour ending </w:t>
      </w:r>
      <w:r w:rsidR="002234CB" w:rsidRPr="00331765">
        <w:t>1</w:t>
      </w:r>
      <w:r w:rsidR="00803079" w:rsidRPr="00331765">
        <w:t>7</w:t>
      </w:r>
      <w:r w:rsidRPr="00331765">
        <w:t>:00.</w:t>
      </w:r>
    </w:p>
    <w:p w14:paraId="6741F862" w14:textId="6D0EC478" w:rsidR="005B1104" w:rsidRPr="00331765" w:rsidRDefault="005B1104" w:rsidP="005B1104">
      <w:pPr>
        <w:pStyle w:val="Heading2"/>
      </w:pPr>
      <w:bookmarkStart w:id="265" w:name="_Toc453311358"/>
      <w:r w:rsidRPr="00331765">
        <w:t>Load Shed Events</w:t>
      </w:r>
      <w:bookmarkEnd w:id="265"/>
    </w:p>
    <w:p w14:paraId="2C41A2C9" w14:textId="6A942C6C" w:rsidR="005B1104" w:rsidRPr="00331765" w:rsidRDefault="005B1104" w:rsidP="008C6EEB">
      <w:pPr>
        <w:rPr>
          <w:szCs w:val="21"/>
        </w:rPr>
      </w:pPr>
      <w:r w:rsidRPr="00331765">
        <w:rPr>
          <w:szCs w:val="21"/>
        </w:rPr>
        <w:t>None.</w:t>
      </w:r>
    </w:p>
    <w:p w14:paraId="2817A742" w14:textId="4E443207" w:rsidR="00182B2F" w:rsidRPr="00331765" w:rsidRDefault="005B1104" w:rsidP="005B1104">
      <w:pPr>
        <w:pStyle w:val="Heading2"/>
      </w:pPr>
      <w:bookmarkStart w:id="266" w:name="_Toc453311359"/>
      <w:r w:rsidRPr="00331765">
        <w:t>Stability Events</w:t>
      </w:r>
      <w:bookmarkEnd w:id="266"/>
    </w:p>
    <w:p w14:paraId="7795F0CF" w14:textId="29402810" w:rsidR="005B1104" w:rsidRPr="00331765" w:rsidRDefault="005B1104" w:rsidP="008C6EEB">
      <w:pPr>
        <w:rPr>
          <w:szCs w:val="21"/>
        </w:rPr>
      </w:pPr>
      <w:r w:rsidRPr="00331765">
        <w:rPr>
          <w:szCs w:val="21"/>
        </w:rPr>
        <w:t>None.</w:t>
      </w:r>
    </w:p>
    <w:p w14:paraId="004123AC" w14:textId="0B993739" w:rsidR="00F20217" w:rsidRPr="00331765" w:rsidRDefault="005B1104" w:rsidP="005B1104">
      <w:pPr>
        <w:pStyle w:val="Heading2"/>
      </w:pPr>
      <w:bookmarkStart w:id="267" w:name="_Toc453311360"/>
      <w:r w:rsidRPr="00331765">
        <w:t>Notable PMU Events</w:t>
      </w:r>
      <w:bookmarkEnd w:id="267"/>
    </w:p>
    <w:p w14:paraId="04AA3119" w14:textId="77777777" w:rsidR="005B1104" w:rsidRPr="00331765" w:rsidRDefault="005B1104" w:rsidP="007D2D64">
      <w:r w:rsidRPr="00331765">
        <w:t>ERCOT analyzes PMU data for any significant system disturbances that do not fall into the Frequency Events category reported in section 2.1. The results are summarized in this section once the analysis has been completed.</w:t>
      </w:r>
    </w:p>
    <w:p w14:paraId="102A3778" w14:textId="77777777" w:rsidR="005B1104" w:rsidRPr="00331765" w:rsidRDefault="005B1104" w:rsidP="005B1104">
      <w:pPr>
        <w:ind w:left="1260"/>
        <w:jc w:val="both"/>
        <w:rPr>
          <w:rFonts w:cs="Arial"/>
          <w:szCs w:val="22"/>
        </w:rPr>
      </w:pPr>
    </w:p>
    <w:p w14:paraId="3E9EB097" w14:textId="6A607881" w:rsidR="005B1104" w:rsidRPr="00331765" w:rsidRDefault="005B1104" w:rsidP="007D2D64">
      <w:r w:rsidRPr="00331765">
        <w:t xml:space="preserve">There were no reportable events in </w:t>
      </w:r>
      <w:r w:rsidR="004D4B77" w:rsidRPr="00331765">
        <w:t>May</w:t>
      </w:r>
      <w:r w:rsidRPr="00331765">
        <w:t>.</w:t>
      </w:r>
    </w:p>
    <w:p w14:paraId="4E328F24" w14:textId="5233967F" w:rsidR="005B1104" w:rsidRPr="00331765" w:rsidRDefault="005B1104" w:rsidP="005B1104">
      <w:pPr>
        <w:pStyle w:val="Heading2"/>
      </w:pPr>
      <w:bookmarkStart w:id="268" w:name="_Toc453311361"/>
      <w:r w:rsidRPr="00331765">
        <w:t>TRE/DOE Reportable Events</w:t>
      </w:r>
      <w:bookmarkEnd w:id="268"/>
    </w:p>
    <w:p w14:paraId="27E9DF98" w14:textId="3AE79171" w:rsidR="005B1104" w:rsidRPr="00331765" w:rsidRDefault="005B1104" w:rsidP="007D2D64">
      <w:r w:rsidRPr="00331765">
        <w:t>None.</w:t>
      </w:r>
    </w:p>
    <w:p w14:paraId="20215C88" w14:textId="45270228" w:rsidR="005B1104" w:rsidRPr="00331765" w:rsidRDefault="005B1104" w:rsidP="005B1104">
      <w:pPr>
        <w:pStyle w:val="Heading2"/>
      </w:pPr>
      <w:bookmarkStart w:id="269" w:name="_Toc453311362"/>
      <w:r w:rsidRPr="00331765">
        <w:t>New/Updated Constraint Management Plans</w:t>
      </w:r>
      <w:bookmarkEnd w:id="269"/>
    </w:p>
    <w:p w14:paraId="60C37331" w14:textId="76036B80" w:rsidR="005B1104" w:rsidRPr="00331765" w:rsidRDefault="00BE2427" w:rsidP="00A258B2">
      <w:r w:rsidRPr="00331765">
        <w:t>Annual Review Completed.</w:t>
      </w:r>
    </w:p>
    <w:p w14:paraId="531C0BF4" w14:textId="41B8CBF3" w:rsidR="00BE2427" w:rsidRPr="00331765" w:rsidRDefault="00BE2427" w:rsidP="00BE2427">
      <w:pPr>
        <w:pStyle w:val="ListParagraph"/>
        <w:numPr>
          <w:ilvl w:val="0"/>
          <w:numId w:val="27"/>
        </w:numPr>
      </w:pPr>
      <w:r w:rsidRPr="00331765">
        <w:t>One RAP deleted. No New</w:t>
      </w:r>
    </w:p>
    <w:p w14:paraId="0D02885A" w14:textId="3748B856" w:rsidR="00BE2427" w:rsidRPr="00331765" w:rsidRDefault="00BE2427" w:rsidP="008E691A">
      <w:pPr>
        <w:pStyle w:val="ListParagraph"/>
        <w:numPr>
          <w:ilvl w:val="0"/>
          <w:numId w:val="27"/>
        </w:numPr>
      </w:pPr>
      <w:r w:rsidRPr="00331765">
        <w:t>No PCAPs Deleted or Added.</w:t>
      </w:r>
    </w:p>
    <w:p w14:paraId="048A8CD4" w14:textId="03BF44DB" w:rsidR="005B1104" w:rsidRPr="00331765" w:rsidRDefault="005B1104" w:rsidP="005B1104">
      <w:pPr>
        <w:pStyle w:val="Heading2"/>
      </w:pPr>
      <w:bookmarkStart w:id="270" w:name="_Toc453311363"/>
      <w:r w:rsidRPr="00331765">
        <w:t>New/Modified/Removed SPS</w:t>
      </w:r>
      <w:bookmarkEnd w:id="270"/>
    </w:p>
    <w:p w14:paraId="11B04B94" w14:textId="77777777" w:rsidR="004D4B77" w:rsidRPr="00331765" w:rsidRDefault="004D4B77" w:rsidP="004D4B77">
      <w:r w:rsidRPr="00331765">
        <w:t>None.</w:t>
      </w:r>
    </w:p>
    <w:p w14:paraId="5BC14313" w14:textId="46511397" w:rsidR="005B1104" w:rsidRPr="00331765" w:rsidRDefault="005B1104" w:rsidP="005B1104">
      <w:pPr>
        <w:pStyle w:val="Heading2"/>
      </w:pPr>
      <w:bookmarkStart w:id="271" w:name="_Toc453311364"/>
      <w:r w:rsidRPr="00331765">
        <w:t>New Procedures/Forms/Operating Bulletins</w:t>
      </w:r>
      <w:bookmarkEnd w:id="271"/>
    </w:p>
    <w:p w14:paraId="31FBCFD6" w14:textId="60C28392" w:rsidR="00047E6F" w:rsidRPr="00331765" w:rsidRDefault="004D4B77" w:rsidP="004D4B77">
      <w:pPr>
        <w:pStyle w:val="ListParagraph"/>
        <w:numPr>
          <w:ilvl w:val="0"/>
          <w:numId w:val="25"/>
        </w:numPr>
      </w:pPr>
      <w:r w:rsidRPr="00331765">
        <w:t>05/04/2016</w:t>
      </w:r>
      <w:r w:rsidR="00047E6F" w:rsidRPr="00331765">
        <w:tab/>
      </w:r>
      <w:r w:rsidRPr="00331765">
        <w:t>Scripts V1 Rev 6</w:t>
      </w:r>
      <w:r w:rsidRPr="00331765">
        <w:tab/>
      </w:r>
    </w:p>
    <w:p w14:paraId="766E9702" w14:textId="61BB4584" w:rsidR="005B1104" w:rsidRPr="00331765" w:rsidRDefault="005B1104" w:rsidP="005B1104">
      <w:pPr>
        <w:pStyle w:val="Heading1"/>
      </w:pPr>
      <w:bookmarkStart w:id="272" w:name="_Toc453311365"/>
      <w:r w:rsidRPr="00331765">
        <w:t>Emergency Conditions</w:t>
      </w:r>
      <w:bookmarkEnd w:id="272"/>
    </w:p>
    <w:p w14:paraId="337A28C3" w14:textId="25EBE1DB" w:rsidR="005B1104" w:rsidRPr="00331765" w:rsidRDefault="005B1104" w:rsidP="005B1104">
      <w:pPr>
        <w:pStyle w:val="Heading2"/>
      </w:pPr>
      <w:bookmarkStart w:id="273" w:name="_Toc453311366"/>
      <w:r w:rsidRPr="00331765">
        <w:t>OCNs</w:t>
      </w:r>
      <w:bookmarkEnd w:id="273"/>
    </w:p>
    <w:p w14:paraId="23501A7F" w14:textId="53154284" w:rsidR="004E5FC9" w:rsidRPr="00331765" w:rsidRDefault="004E5FC9" w:rsidP="004E5FC9">
      <w:r w:rsidRPr="00331765">
        <w:t>None.</w:t>
      </w:r>
    </w:p>
    <w:p w14:paraId="654448B3" w14:textId="230C6FD3" w:rsidR="005B1104" w:rsidRPr="00331765" w:rsidRDefault="005B1104" w:rsidP="005B1104">
      <w:pPr>
        <w:pStyle w:val="Heading2"/>
      </w:pPr>
      <w:bookmarkStart w:id="274" w:name="_Toc453311367"/>
      <w:r w:rsidRPr="00331765">
        <w:t>Advisories</w:t>
      </w:r>
      <w:bookmarkEnd w:id="274"/>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3"/>
        <w:gridCol w:w="7637"/>
      </w:tblGrid>
      <w:tr w:rsidR="005B1104" w:rsidRPr="00331765" w14:paraId="3DA11446" w14:textId="77777777" w:rsidTr="00047E6F">
        <w:trPr>
          <w:trHeight w:val="576"/>
        </w:trPr>
        <w:tc>
          <w:tcPr>
            <w:tcW w:w="1713" w:type="dxa"/>
            <w:shd w:val="clear" w:color="auto" w:fill="444D53" w:themeFill="accent2" w:themeFillShade="BF"/>
            <w:vAlign w:val="center"/>
          </w:tcPr>
          <w:p w14:paraId="39D9C2C7" w14:textId="10281EF9" w:rsidR="005B1104" w:rsidRPr="00331765" w:rsidRDefault="005B1104" w:rsidP="005B1104">
            <w:pPr>
              <w:jc w:val="center"/>
              <w:rPr>
                <w:b/>
                <w:color w:val="FFFFFF" w:themeColor="background1"/>
              </w:rPr>
            </w:pPr>
            <w:r w:rsidRPr="00331765">
              <w:rPr>
                <w:b/>
                <w:color w:val="FFFFFF" w:themeColor="background1"/>
              </w:rPr>
              <w:t>Date and Time</w:t>
            </w:r>
          </w:p>
        </w:tc>
        <w:tc>
          <w:tcPr>
            <w:tcW w:w="7637" w:type="dxa"/>
            <w:shd w:val="clear" w:color="auto" w:fill="444D53" w:themeFill="accent2" w:themeFillShade="BF"/>
            <w:vAlign w:val="center"/>
          </w:tcPr>
          <w:p w14:paraId="7212284D" w14:textId="6E38FD69" w:rsidR="005B1104" w:rsidRPr="00331765" w:rsidRDefault="005B1104" w:rsidP="005B1104">
            <w:pPr>
              <w:jc w:val="center"/>
              <w:rPr>
                <w:b/>
                <w:color w:val="FFFFFF" w:themeColor="background1"/>
              </w:rPr>
            </w:pPr>
            <w:r w:rsidRPr="00331765">
              <w:rPr>
                <w:b/>
                <w:color w:val="FFFFFF" w:themeColor="background1"/>
              </w:rPr>
              <w:t>Description</w:t>
            </w:r>
          </w:p>
        </w:tc>
      </w:tr>
      <w:tr w:rsidR="004E5FC9" w:rsidRPr="00331765" w14:paraId="2739D10C" w14:textId="77777777" w:rsidTr="004E5FC9">
        <w:trPr>
          <w:trHeight w:val="576"/>
        </w:trPr>
        <w:tc>
          <w:tcPr>
            <w:tcW w:w="1713" w:type="dxa"/>
            <w:vAlign w:val="center"/>
          </w:tcPr>
          <w:p w14:paraId="6D7661A0" w14:textId="47BF132F" w:rsidR="004E5FC9" w:rsidRPr="00331765" w:rsidRDefault="004E5FC9" w:rsidP="004E5FC9">
            <w:pPr>
              <w:rPr>
                <w:sz w:val="18"/>
                <w:szCs w:val="18"/>
              </w:rPr>
            </w:pPr>
            <w:r w:rsidRPr="00331765">
              <w:rPr>
                <w:sz w:val="18"/>
                <w:szCs w:val="18"/>
              </w:rPr>
              <w:t>5/8/16 01:52</w:t>
            </w:r>
          </w:p>
        </w:tc>
        <w:tc>
          <w:tcPr>
            <w:tcW w:w="7637" w:type="dxa"/>
            <w:vAlign w:val="center"/>
          </w:tcPr>
          <w:p w14:paraId="718C1CCD" w14:textId="43B3EE71" w:rsidR="004E5FC9" w:rsidRPr="00331765" w:rsidRDefault="004E5FC9" w:rsidP="00AA1FFF">
            <w:pPr>
              <w:rPr>
                <w:sz w:val="18"/>
                <w:szCs w:val="18"/>
              </w:rPr>
            </w:pPr>
            <w:r w:rsidRPr="00331765">
              <w:rPr>
                <w:rFonts w:ascii="Arial" w:hAnsi="Arial" w:cs="Arial"/>
                <w:color w:val="000000"/>
                <w:sz w:val="18"/>
                <w:szCs w:val="18"/>
              </w:rPr>
              <w:t xml:space="preserve">Advisory </w:t>
            </w:r>
            <w:r w:rsidR="00AA1FFF" w:rsidRPr="00331765">
              <w:rPr>
                <w:rFonts w:ascii="Arial" w:hAnsi="Arial" w:cs="Arial"/>
                <w:color w:val="000000"/>
                <w:sz w:val="18"/>
                <w:szCs w:val="18"/>
              </w:rPr>
              <w:t>issued due to a</w:t>
            </w:r>
            <w:r w:rsidRPr="00331765">
              <w:rPr>
                <w:rFonts w:ascii="Arial" w:hAnsi="Arial" w:cs="Arial"/>
                <w:color w:val="000000"/>
                <w:sz w:val="18"/>
                <w:szCs w:val="18"/>
              </w:rPr>
              <w:t xml:space="preserve"> GMD alert of K7</w:t>
            </w:r>
          </w:p>
        </w:tc>
      </w:tr>
      <w:tr w:rsidR="004E5FC9" w:rsidRPr="00331765" w14:paraId="1FEB9231" w14:textId="77777777" w:rsidTr="004E5FC9">
        <w:trPr>
          <w:trHeight w:val="576"/>
        </w:trPr>
        <w:tc>
          <w:tcPr>
            <w:tcW w:w="1713" w:type="dxa"/>
            <w:vAlign w:val="center"/>
          </w:tcPr>
          <w:p w14:paraId="0BE69E94" w14:textId="21DDE217" w:rsidR="004E5FC9" w:rsidRPr="00331765" w:rsidRDefault="004E5FC9" w:rsidP="004E5FC9">
            <w:pPr>
              <w:rPr>
                <w:sz w:val="18"/>
                <w:szCs w:val="18"/>
              </w:rPr>
            </w:pPr>
            <w:r w:rsidRPr="00331765">
              <w:rPr>
                <w:sz w:val="18"/>
                <w:szCs w:val="18"/>
              </w:rPr>
              <w:t>5/8/16 22:29</w:t>
            </w:r>
          </w:p>
        </w:tc>
        <w:tc>
          <w:tcPr>
            <w:tcW w:w="7637" w:type="dxa"/>
            <w:vAlign w:val="center"/>
          </w:tcPr>
          <w:p w14:paraId="295E40E0" w14:textId="1D137D97" w:rsidR="004E5FC9" w:rsidRPr="00331765" w:rsidRDefault="004E5FC9" w:rsidP="004E5FC9">
            <w:pPr>
              <w:rPr>
                <w:sz w:val="18"/>
                <w:szCs w:val="18"/>
              </w:rPr>
            </w:pPr>
            <w:r w:rsidRPr="00331765">
              <w:rPr>
                <w:rFonts w:ascii="Arial" w:hAnsi="Arial" w:cs="Arial"/>
                <w:color w:val="000000"/>
                <w:sz w:val="18"/>
                <w:szCs w:val="18"/>
              </w:rPr>
              <w:t xml:space="preserve">Advisory </w:t>
            </w:r>
            <w:r w:rsidR="00AA1FFF" w:rsidRPr="00331765">
              <w:rPr>
                <w:rFonts w:ascii="Arial" w:hAnsi="Arial" w:cs="Arial"/>
                <w:color w:val="000000"/>
                <w:sz w:val="18"/>
                <w:szCs w:val="18"/>
              </w:rPr>
              <w:t xml:space="preserve">issued due to </w:t>
            </w:r>
            <w:r w:rsidRPr="00331765">
              <w:rPr>
                <w:rFonts w:ascii="Arial" w:hAnsi="Arial" w:cs="Arial"/>
                <w:color w:val="000000"/>
                <w:sz w:val="18"/>
                <w:szCs w:val="18"/>
              </w:rPr>
              <w:t xml:space="preserve">a GMD alert of K7 </w:t>
            </w:r>
          </w:p>
        </w:tc>
      </w:tr>
      <w:tr w:rsidR="004E5FC9" w:rsidRPr="00331765" w14:paraId="0B58654F" w14:textId="77777777" w:rsidTr="004E5FC9">
        <w:trPr>
          <w:trHeight w:val="576"/>
        </w:trPr>
        <w:tc>
          <w:tcPr>
            <w:tcW w:w="1713" w:type="dxa"/>
            <w:vAlign w:val="center"/>
          </w:tcPr>
          <w:p w14:paraId="6E118CC2" w14:textId="692C57C5" w:rsidR="004E5FC9" w:rsidRPr="00331765" w:rsidRDefault="004E5FC9" w:rsidP="004E5FC9">
            <w:pPr>
              <w:rPr>
                <w:sz w:val="18"/>
                <w:szCs w:val="18"/>
              </w:rPr>
            </w:pPr>
            <w:r w:rsidRPr="00331765">
              <w:rPr>
                <w:sz w:val="18"/>
                <w:szCs w:val="18"/>
              </w:rPr>
              <w:t>5/12/16 14:09</w:t>
            </w:r>
          </w:p>
        </w:tc>
        <w:tc>
          <w:tcPr>
            <w:tcW w:w="7637" w:type="dxa"/>
            <w:vAlign w:val="center"/>
          </w:tcPr>
          <w:p w14:paraId="3251E8B0" w14:textId="09767F16" w:rsidR="004E5FC9" w:rsidRPr="00331765" w:rsidRDefault="004E5FC9" w:rsidP="004E5FC9">
            <w:pPr>
              <w:rPr>
                <w:sz w:val="18"/>
                <w:szCs w:val="18"/>
              </w:rPr>
            </w:pPr>
            <w:r w:rsidRPr="00331765">
              <w:rPr>
                <w:rFonts w:ascii="Arial" w:hAnsi="Arial" w:cs="Arial"/>
                <w:color w:val="000000"/>
                <w:sz w:val="18"/>
                <w:szCs w:val="18"/>
              </w:rPr>
              <w:t>Advisory issued due to ERCOT's Voltage Security Assessment Tool is being unavailable.</w:t>
            </w:r>
          </w:p>
        </w:tc>
      </w:tr>
      <w:tr w:rsidR="004E5FC9" w:rsidRPr="00331765" w14:paraId="2210EDCA" w14:textId="77777777" w:rsidTr="004E5FC9">
        <w:trPr>
          <w:trHeight w:val="576"/>
        </w:trPr>
        <w:tc>
          <w:tcPr>
            <w:tcW w:w="1713" w:type="dxa"/>
            <w:vAlign w:val="center"/>
          </w:tcPr>
          <w:p w14:paraId="1A092F70" w14:textId="35CE571C" w:rsidR="004E5FC9" w:rsidRPr="00331765" w:rsidRDefault="004E5FC9" w:rsidP="004E5FC9">
            <w:pPr>
              <w:rPr>
                <w:sz w:val="18"/>
                <w:szCs w:val="18"/>
              </w:rPr>
            </w:pPr>
            <w:r w:rsidRPr="00331765">
              <w:rPr>
                <w:sz w:val="18"/>
                <w:szCs w:val="18"/>
              </w:rPr>
              <w:t>5/20/16 21:49</w:t>
            </w:r>
          </w:p>
        </w:tc>
        <w:tc>
          <w:tcPr>
            <w:tcW w:w="7637" w:type="dxa"/>
            <w:vAlign w:val="center"/>
          </w:tcPr>
          <w:p w14:paraId="6D6DA2F1" w14:textId="7D0B423A" w:rsidR="004E5FC9" w:rsidRPr="00331765" w:rsidRDefault="004E5FC9" w:rsidP="004E5FC9">
            <w:pPr>
              <w:rPr>
                <w:sz w:val="18"/>
                <w:szCs w:val="18"/>
              </w:rPr>
            </w:pPr>
            <w:r w:rsidRPr="00331765">
              <w:rPr>
                <w:rFonts w:ascii="Arial" w:hAnsi="Arial" w:cs="Arial"/>
                <w:color w:val="000000"/>
                <w:sz w:val="18"/>
                <w:szCs w:val="18"/>
              </w:rPr>
              <w:t>Advisory issued due to ERCOT’s Voltage Security Assessment Tool is being unavailable.</w:t>
            </w:r>
          </w:p>
        </w:tc>
      </w:tr>
    </w:tbl>
    <w:p w14:paraId="055EDB37" w14:textId="77777777" w:rsidR="005B1104" w:rsidRPr="00331765" w:rsidRDefault="005B1104" w:rsidP="005B1104"/>
    <w:p w14:paraId="3CD739A4" w14:textId="38F3E77C" w:rsidR="005B1104" w:rsidRPr="00331765" w:rsidRDefault="005B1104" w:rsidP="005B1104">
      <w:pPr>
        <w:pStyle w:val="Heading2"/>
      </w:pPr>
      <w:bookmarkStart w:id="275" w:name="_Toc453311368"/>
      <w:r w:rsidRPr="00331765">
        <w:t>Watches</w:t>
      </w:r>
      <w:bookmarkEnd w:id="275"/>
    </w:p>
    <w:p w14:paraId="71BE9F58" w14:textId="3ED44F59" w:rsidR="005B1104" w:rsidRPr="00331765" w:rsidRDefault="005B1104" w:rsidP="00A258B2">
      <w:r w:rsidRPr="00331765">
        <w:t>None.</w:t>
      </w:r>
    </w:p>
    <w:p w14:paraId="000444E9" w14:textId="4FBC17FF" w:rsidR="005B1104" w:rsidRPr="00331765" w:rsidRDefault="005B1104" w:rsidP="005B1104">
      <w:pPr>
        <w:pStyle w:val="Heading2"/>
      </w:pPr>
      <w:bookmarkStart w:id="276" w:name="_Toc453311369"/>
      <w:r w:rsidRPr="00331765">
        <w:t>Emergency Notices</w:t>
      </w:r>
      <w:bookmarkEnd w:id="276"/>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3"/>
        <w:gridCol w:w="7637"/>
      </w:tblGrid>
      <w:tr w:rsidR="004E5FC9" w:rsidRPr="00331765" w14:paraId="6D636EE5" w14:textId="77777777" w:rsidTr="00571567">
        <w:trPr>
          <w:trHeight w:val="576"/>
        </w:trPr>
        <w:tc>
          <w:tcPr>
            <w:tcW w:w="1713" w:type="dxa"/>
            <w:shd w:val="clear" w:color="auto" w:fill="444D53" w:themeFill="accent2" w:themeFillShade="BF"/>
            <w:vAlign w:val="center"/>
          </w:tcPr>
          <w:p w14:paraId="7C02ADA3" w14:textId="77777777" w:rsidR="004E5FC9" w:rsidRPr="00331765" w:rsidRDefault="004E5FC9" w:rsidP="00571567">
            <w:pPr>
              <w:jc w:val="center"/>
              <w:rPr>
                <w:b/>
                <w:color w:val="FFFFFF" w:themeColor="background1"/>
              </w:rPr>
            </w:pPr>
            <w:r w:rsidRPr="00331765">
              <w:rPr>
                <w:b/>
                <w:color w:val="FFFFFF" w:themeColor="background1"/>
              </w:rPr>
              <w:t>Date and Time</w:t>
            </w:r>
          </w:p>
        </w:tc>
        <w:tc>
          <w:tcPr>
            <w:tcW w:w="7637" w:type="dxa"/>
            <w:shd w:val="clear" w:color="auto" w:fill="444D53" w:themeFill="accent2" w:themeFillShade="BF"/>
            <w:vAlign w:val="center"/>
          </w:tcPr>
          <w:p w14:paraId="0DCC303E" w14:textId="77777777" w:rsidR="004E5FC9" w:rsidRPr="00331765" w:rsidRDefault="004E5FC9" w:rsidP="00571567">
            <w:pPr>
              <w:jc w:val="center"/>
              <w:rPr>
                <w:b/>
                <w:color w:val="FFFFFF" w:themeColor="background1"/>
              </w:rPr>
            </w:pPr>
            <w:r w:rsidRPr="00331765">
              <w:rPr>
                <w:b/>
                <w:color w:val="FFFFFF" w:themeColor="background1"/>
              </w:rPr>
              <w:t>Description</w:t>
            </w:r>
          </w:p>
        </w:tc>
      </w:tr>
      <w:tr w:rsidR="004E5FC9" w:rsidRPr="00331765" w14:paraId="78A7E3C6" w14:textId="77777777" w:rsidTr="00571567">
        <w:trPr>
          <w:trHeight w:val="576"/>
        </w:trPr>
        <w:tc>
          <w:tcPr>
            <w:tcW w:w="1713" w:type="dxa"/>
            <w:vAlign w:val="center"/>
          </w:tcPr>
          <w:p w14:paraId="1AA2461F" w14:textId="3B5DA37D" w:rsidR="004E5FC9" w:rsidRPr="00331765" w:rsidRDefault="004E5FC9" w:rsidP="00571567">
            <w:pPr>
              <w:rPr>
                <w:sz w:val="18"/>
                <w:szCs w:val="18"/>
              </w:rPr>
            </w:pPr>
            <w:r w:rsidRPr="00331765">
              <w:rPr>
                <w:sz w:val="18"/>
                <w:szCs w:val="18"/>
              </w:rPr>
              <w:t>05/27/16 14:39</w:t>
            </w:r>
          </w:p>
        </w:tc>
        <w:tc>
          <w:tcPr>
            <w:tcW w:w="7637" w:type="dxa"/>
            <w:vAlign w:val="center"/>
          </w:tcPr>
          <w:p w14:paraId="5E68E1B6" w14:textId="31CC02BB" w:rsidR="004E5FC9" w:rsidRPr="00331765" w:rsidRDefault="004E5FC9" w:rsidP="00AA1FFF">
            <w:pPr>
              <w:rPr>
                <w:sz w:val="18"/>
                <w:szCs w:val="18"/>
              </w:rPr>
            </w:pPr>
            <w:r w:rsidRPr="00331765">
              <w:rPr>
                <w:sz w:val="18"/>
                <w:szCs w:val="18"/>
              </w:rPr>
              <w:t>Transmission Emergency Notice issued for the Rio Grande Valley due to the Valley Import.</w:t>
            </w:r>
          </w:p>
        </w:tc>
      </w:tr>
    </w:tbl>
    <w:p w14:paraId="1C143EDB" w14:textId="71A5AD9F" w:rsidR="005B1104" w:rsidRPr="00331765" w:rsidRDefault="005B1104" w:rsidP="00A258B2">
      <w:r w:rsidRPr="00331765">
        <w:t>.</w:t>
      </w:r>
    </w:p>
    <w:p w14:paraId="19A13AA0" w14:textId="3652BEA0" w:rsidR="005B1104" w:rsidRPr="00331765" w:rsidRDefault="005B1104" w:rsidP="005B1104">
      <w:pPr>
        <w:pStyle w:val="Heading1"/>
      </w:pPr>
      <w:bookmarkStart w:id="277" w:name="_Toc453311370"/>
      <w:r w:rsidRPr="00331765">
        <w:t>Application Performance</w:t>
      </w:r>
      <w:bookmarkEnd w:id="277"/>
    </w:p>
    <w:p w14:paraId="6E808622" w14:textId="71FBFBC3" w:rsidR="005B1104" w:rsidRPr="00331765" w:rsidRDefault="005B1104" w:rsidP="00B7590B">
      <w:pPr>
        <w:rPr>
          <w:rFonts w:cs="Arial"/>
          <w:szCs w:val="22"/>
        </w:rPr>
      </w:pPr>
      <w:r w:rsidRPr="00331765">
        <w:rPr>
          <w:rFonts w:cs="Arial"/>
          <w:szCs w:val="22"/>
        </w:rPr>
        <w:t xml:space="preserve">There were </w:t>
      </w:r>
      <w:r w:rsidR="00842182">
        <w:rPr>
          <w:rFonts w:cs="Arial"/>
          <w:szCs w:val="22"/>
        </w:rPr>
        <w:t>two issues to report for May.</w:t>
      </w:r>
    </w:p>
    <w:p w14:paraId="31521DEC" w14:textId="03598065" w:rsidR="005B1104" w:rsidRPr="00331765" w:rsidRDefault="00B7590B" w:rsidP="005B1104">
      <w:pPr>
        <w:pStyle w:val="Heading2"/>
      </w:pPr>
      <w:bookmarkStart w:id="278" w:name="_Toc453311371"/>
      <w:r w:rsidRPr="00331765">
        <w:t>TSAT/VSAT Performance Issues</w:t>
      </w:r>
      <w:bookmarkEnd w:id="278"/>
    </w:p>
    <w:p w14:paraId="1B9F5891" w14:textId="4B1E7408" w:rsidR="00B7590B" w:rsidRPr="00331765" w:rsidRDefault="00EF460C" w:rsidP="00EF460C">
      <w:pPr>
        <w:pStyle w:val="ListParagraph"/>
        <w:numPr>
          <w:ilvl w:val="0"/>
          <w:numId w:val="25"/>
        </w:numPr>
      </w:pPr>
      <w:r w:rsidRPr="00331765">
        <w:rPr>
          <w:b/>
        </w:rPr>
        <w:t>05/12/16 13:06</w:t>
      </w:r>
      <w:r w:rsidRPr="00331765">
        <w:t xml:space="preserve"> - VSAT results completed with a good calculation, however the next two runs failed with “Abnormal Completion”. The next good calculation did not complete until 13:44, resulting in approximately 38 minutes in between VSAT runs.</w:t>
      </w:r>
    </w:p>
    <w:p w14:paraId="4B157D27" w14:textId="000FE09E" w:rsidR="00B7590B" w:rsidRPr="00331765" w:rsidRDefault="00B7590B" w:rsidP="00B7590B">
      <w:pPr>
        <w:pStyle w:val="Heading2"/>
      </w:pPr>
      <w:bookmarkStart w:id="279" w:name="_Toc453311372"/>
      <w:r w:rsidRPr="00331765">
        <w:t>Communication Issues</w:t>
      </w:r>
      <w:bookmarkEnd w:id="279"/>
    </w:p>
    <w:p w14:paraId="7C28ABD1" w14:textId="1848E8DB" w:rsidR="00B7590B" w:rsidRPr="00331765" w:rsidRDefault="00B7590B" w:rsidP="00A258B2">
      <w:r w:rsidRPr="00331765">
        <w:t>None.</w:t>
      </w:r>
    </w:p>
    <w:p w14:paraId="7CFD30DF" w14:textId="37FB6E08" w:rsidR="00B7590B" w:rsidRPr="00331765" w:rsidRDefault="00B7590B" w:rsidP="00B7590B">
      <w:pPr>
        <w:pStyle w:val="Heading2"/>
      </w:pPr>
      <w:bookmarkStart w:id="280" w:name="_Toc453311373"/>
      <w:r w:rsidRPr="00331765">
        <w:t>Market System Issues</w:t>
      </w:r>
      <w:bookmarkEnd w:id="280"/>
    </w:p>
    <w:p w14:paraId="1649D214" w14:textId="4A2C53D2" w:rsidR="00B7590B" w:rsidRPr="00331765" w:rsidRDefault="00331765" w:rsidP="00331765">
      <w:pPr>
        <w:pStyle w:val="ListParagraph"/>
        <w:numPr>
          <w:ilvl w:val="0"/>
          <w:numId w:val="25"/>
        </w:numPr>
      </w:pPr>
      <w:r w:rsidRPr="00331765">
        <w:rPr>
          <w:b/>
        </w:rPr>
        <w:t xml:space="preserve">05/23/2016 15:17 – </w:t>
      </w:r>
      <w:r w:rsidRPr="00331765">
        <w:t>RTNET was taken down for the application of a DPC and was unable to be restarted. RTNET was restored at 15:46. Time between State Estimator runs was 24 minutes, 42 seconds.</w:t>
      </w:r>
      <w:r w:rsidR="00B7590B" w:rsidRPr="00331765">
        <w:br w:type="page"/>
      </w:r>
    </w:p>
    <w:p w14:paraId="4F81B343" w14:textId="290D1625" w:rsidR="00B7590B" w:rsidRPr="00331765" w:rsidRDefault="00B7590B" w:rsidP="00B7590B">
      <w:pPr>
        <w:pStyle w:val="Heading1"/>
        <w:numPr>
          <w:ilvl w:val="0"/>
          <w:numId w:val="0"/>
        </w:numPr>
        <w:ind w:left="540" w:hanging="540"/>
      </w:pPr>
      <w:bookmarkStart w:id="281" w:name="_Toc453311374"/>
      <w:r w:rsidRPr="00331765">
        <w:t>Appendix A: Real-Time Constraints</w:t>
      </w:r>
      <w:bookmarkEnd w:id="281"/>
    </w:p>
    <w:p w14:paraId="12A290E0" w14:textId="6FE1103C" w:rsidR="00B7590B" w:rsidRPr="00331765" w:rsidRDefault="00B7590B" w:rsidP="00B7590B">
      <w:pPr>
        <w:rPr>
          <w:rFonts w:cs="Arial"/>
          <w:szCs w:val="22"/>
        </w:rPr>
      </w:pPr>
      <w:r w:rsidRPr="00331765">
        <w:rPr>
          <w:rFonts w:cs="Arial"/>
          <w:szCs w:val="22"/>
        </w:rPr>
        <w:t xml:space="preserve">The following is a complete list of constraints activated in SCED for the month of </w:t>
      </w:r>
      <w:r w:rsidR="00842182">
        <w:rPr>
          <w:rFonts w:cs="Arial"/>
          <w:szCs w:val="22"/>
        </w:rPr>
        <w:t>May</w:t>
      </w:r>
      <w:r w:rsidRPr="00331765">
        <w:rPr>
          <w:rFonts w:cs="Arial"/>
          <w:szCs w:val="22"/>
        </w:rPr>
        <w:t xml:space="preserve">.  Full contingency descriptions can be found in the Standard Contingencies List located on the MIS secure site at Grid </w:t>
      </w:r>
      <w:r w:rsidRPr="00331765">
        <w:rPr>
          <w:rFonts w:cs="Arial"/>
          <w:szCs w:val="22"/>
        </w:rPr>
        <w:sym w:font="Wingdings" w:char="F0E0"/>
      </w:r>
      <w:r w:rsidRPr="00331765">
        <w:rPr>
          <w:rFonts w:cs="Arial"/>
          <w:szCs w:val="22"/>
        </w:rPr>
        <w:t xml:space="preserve"> Generation </w:t>
      </w:r>
      <w:r w:rsidRPr="00331765">
        <w:rPr>
          <w:rFonts w:cs="Arial"/>
          <w:szCs w:val="22"/>
        </w:rPr>
        <w:sym w:font="Wingdings" w:char="F0E0"/>
      </w:r>
      <w:r w:rsidRPr="00331765">
        <w:rPr>
          <w:rFonts w:cs="Arial"/>
          <w:szCs w:val="22"/>
        </w:rPr>
        <w:t xml:space="preserve"> Reliability Unit Commitment.</w:t>
      </w:r>
    </w:p>
    <w:p w14:paraId="2377405F" w14:textId="77777777" w:rsidR="00A258B2" w:rsidRPr="00331765" w:rsidRDefault="00A258B2" w:rsidP="00B7590B">
      <w:pPr>
        <w:rPr>
          <w:rFonts w:cs="Arial"/>
          <w:szCs w:val="22"/>
        </w:rPr>
      </w:pPr>
    </w:p>
    <w:tbl>
      <w:tblPr>
        <w:tblStyle w:val="TableGrid"/>
        <w:tblW w:w="853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8"/>
        <w:gridCol w:w="2448"/>
        <w:gridCol w:w="1584"/>
        <w:gridCol w:w="1354"/>
        <w:gridCol w:w="1656"/>
      </w:tblGrid>
      <w:tr w:rsidR="00B7590B" w:rsidRPr="00331765" w14:paraId="73EBC867" w14:textId="77777777" w:rsidTr="002A081A">
        <w:trPr>
          <w:trHeight w:val="746"/>
          <w:jc w:val="center"/>
        </w:trPr>
        <w:tc>
          <w:tcPr>
            <w:tcW w:w="1488" w:type="dxa"/>
            <w:vAlign w:val="center"/>
          </w:tcPr>
          <w:p w14:paraId="1E0E502D" w14:textId="5D0BE746" w:rsidR="00B7590B" w:rsidRPr="00331765" w:rsidRDefault="00B7590B" w:rsidP="00B7590B">
            <w:pPr>
              <w:jc w:val="center"/>
              <w:rPr>
                <w:b/>
                <w:color w:val="auto"/>
                <w:sz w:val="18"/>
                <w:szCs w:val="18"/>
              </w:rPr>
            </w:pPr>
            <w:r w:rsidRPr="00331765">
              <w:rPr>
                <w:b/>
                <w:color w:val="auto"/>
                <w:sz w:val="18"/>
                <w:szCs w:val="18"/>
              </w:rPr>
              <w:t>Contingency</w:t>
            </w:r>
          </w:p>
        </w:tc>
        <w:tc>
          <w:tcPr>
            <w:tcW w:w="2448" w:type="dxa"/>
            <w:vAlign w:val="center"/>
          </w:tcPr>
          <w:p w14:paraId="262693F5" w14:textId="1B9874A5" w:rsidR="00B7590B" w:rsidRPr="00331765" w:rsidRDefault="00B7590B" w:rsidP="00B7590B">
            <w:pPr>
              <w:jc w:val="center"/>
              <w:rPr>
                <w:b/>
                <w:color w:val="auto"/>
                <w:sz w:val="18"/>
                <w:szCs w:val="18"/>
              </w:rPr>
            </w:pPr>
            <w:r w:rsidRPr="00331765">
              <w:rPr>
                <w:b/>
                <w:color w:val="auto"/>
                <w:sz w:val="18"/>
                <w:szCs w:val="18"/>
              </w:rPr>
              <w:t>Constrained Element</w:t>
            </w:r>
          </w:p>
        </w:tc>
        <w:tc>
          <w:tcPr>
            <w:tcW w:w="1584" w:type="dxa"/>
            <w:vAlign w:val="center"/>
          </w:tcPr>
          <w:p w14:paraId="3106EE07" w14:textId="42BF9C22" w:rsidR="00B7590B" w:rsidRPr="00331765" w:rsidRDefault="00B7590B" w:rsidP="00B7590B">
            <w:pPr>
              <w:jc w:val="center"/>
              <w:rPr>
                <w:b/>
                <w:color w:val="auto"/>
                <w:sz w:val="18"/>
                <w:szCs w:val="18"/>
              </w:rPr>
            </w:pPr>
            <w:r w:rsidRPr="00331765">
              <w:rPr>
                <w:b/>
                <w:color w:val="auto"/>
                <w:sz w:val="18"/>
                <w:szCs w:val="18"/>
              </w:rPr>
              <w:t>From Station</w:t>
            </w:r>
          </w:p>
        </w:tc>
        <w:tc>
          <w:tcPr>
            <w:tcW w:w="1354" w:type="dxa"/>
            <w:vAlign w:val="center"/>
          </w:tcPr>
          <w:p w14:paraId="71E65C14" w14:textId="4BD5950D" w:rsidR="00B7590B" w:rsidRPr="00331765" w:rsidRDefault="00B7590B" w:rsidP="00B7590B">
            <w:pPr>
              <w:jc w:val="center"/>
              <w:rPr>
                <w:b/>
                <w:color w:val="auto"/>
                <w:sz w:val="18"/>
                <w:szCs w:val="18"/>
              </w:rPr>
            </w:pPr>
            <w:r w:rsidRPr="00331765">
              <w:rPr>
                <w:b/>
                <w:color w:val="auto"/>
                <w:sz w:val="18"/>
                <w:szCs w:val="18"/>
              </w:rPr>
              <w:t>To Station</w:t>
            </w:r>
          </w:p>
        </w:tc>
        <w:tc>
          <w:tcPr>
            <w:tcW w:w="1656" w:type="dxa"/>
            <w:vAlign w:val="center"/>
          </w:tcPr>
          <w:p w14:paraId="2D676DCB" w14:textId="5BC3DF40" w:rsidR="00B7590B" w:rsidRPr="00331765" w:rsidRDefault="00B7590B" w:rsidP="00B7590B">
            <w:pPr>
              <w:jc w:val="center"/>
              <w:rPr>
                <w:b/>
                <w:color w:val="auto"/>
                <w:sz w:val="18"/>
                <w:szCs w:val="18"/>
              </w:rPr>
            </w:pPr>
            <w:r w:rsidRPr="00331765">
              <w:rPr>
                <w:b/>
                <w:color w:val="auto"/>
                <w:sz w:val="18"/>
                <w:szCs w:val="18"/>
              </w:rPr>
              <w:t># of Days Constraint Active</w:t>
            </w:r>
          </w:p>
        </w:tc>
      </w:tr>
      <w:tr w:rsidR="002A081A" w:rsidRPr="00331765" w14:paraId="4001E3F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FFE63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0D44A21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LISTON</w:t>
            </w:r>
          </w:p>
        </w:tc>
        <w:tc>
          <w:tcPr>
            <w:tcW w:w="1584" w:type="dxa"/>
            <w:tcBorders>
              <w:top w:val="single" w:sz="4" w:space="0" w:color="auto"/>
              <w:bottom w:val="single" w:sz="4" w:space="0" w:color="auto"/>
            </w:tcBorders>
            <w:noWrap/>
            <w:hideMark/>
          </w:tcPr>
          <w:p w14:paraId="1D0B768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354" w:type="dxa"/>
            <w:tcBorders>
              <w:top w:val="single" w:sz="4" w:space="0" w:color="auto"/>
              <w:bottom w:val="single" w:sz="4" w:space="0" w:color="auto"/>
            </w:tcBorders>
            <w:noWrap/>
            <w:hideMark/>
          </w:tcPr>
          <w:p w14:paraId="5BCE933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656" w:type="dxa"/>
            <w:tcBorders>
              <w:top w:val="single" w:sz="4" w:space="0" w:color="auto"/>
              <w:bottom w:val="single" w:sz="4" w:space="0" w:color="auto"/>
              <w:right w:val="single" w:sz="4" w:space="0" w:color="auto"/>
            </w:tcBorders>
            <w:noWrap/>
            <w:hideMark/>
          </w:tcPr>
          <w:p w14:paraId="1EF1DEE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24</w:t>
            </w:r>
          </w:p>
        </w:tc>
      </w:tr>
      <w:tr w:rsidR="002A081A" w:rsidRPr="00331765" w14:paraId="0F4BE8BC"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392771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44EF350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PNHNDL</w:t>
            </w:r>
          </w:p>
        </w:tc>
        <w:tc>
          <w:tcPr>
            <w:tcW w:w="1584" w:type="dxa"/>
            <w:tcBorders>
              <w:top w:val="single" w:sz="4" w:space="0" w:color="auto"/>
              <w:bottom w:val="single" w:sz="4" w:space="0" w:color="auto"/>
            </w:tcBorders>
            <w:noWrap/>
            <w:hideMark/>
          </w:tcPr>
          <w:p w14:paraId="27D108B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354" w:type="dxa"/>
            <w:tcBorders>
              <w:top w:val="single" w:sz="4" w:space="0" w:color="auto"/>
              <w:bottom w:val="single" w:sz="4" w:space="0" w:color="auto"/>
            </w:tcBorders>
            <w:noWrap/>
            <w:hideMark/>
          </w:tcPr>
          <w:p w14:paraId="1947DB1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656" w:type="dxa"/>
            <w:tcBorders>
              <w:top w:val="single" w:sz="4" w:space="0" w:color="auto"/>
              <w:bottom w:val="single" w:sz="4" w:space="0" w:color="auto"/>
              <w:right w:val="single" w:sz="4" w:space="0" w:color="auto"/>
            </w:tcBorders>
            <w:noWrap/>
            <w:hideMark/>
          </w:tcPr>
          <w:p w14:paraId="74AC412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20</w:t>
            </w:r>
          </w:p>
        </w:tc>
      </w:tr>
      <w:tr w:rsidR="002A081A" w:rsidRPr="00331765" w14:paraId="2042F2D4"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E2C22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DMARPA_8</w:t>
            </w:r>
          </w:p>
        </w:tc>
        <w:tc>
          <w:tcPr>
            <w:tcW w:w="2448" w:type="dxa"/>
            <w:tcBorders>
              <w:top w:val="single" w:sz="4" w:space="0" w:color="auto"/>
              <w:bottom w:val="single" w:sz="4" w:space="0" w:color="auto"/>
            </w:tcBorders>
            <w:noWrap/>
            <w:hideMark/>
          </w:tcPr>
          <w:p w14:paraId="2E24326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38T365_1</w:t>
            </w:r>
          </w:p>
        </w:tc>
        <w:tc>
          <w:tcPr>
            <w:tcW w:w="1584" w:type="dxa"/>
            <w:tcBorders>
              <w:top w:val="single" w:sz="4" w:space="0" w:color="auto"/>
              <w:bottom w:val="single" w:sz="4" w:space="0" w:color="auto"/>
            </w:tcBorders>
            <w:noWrap/>
            <w:hideMark/>
          </w:tcPr>
          <w:p w14:paraId="3DAF85C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WIRTZ</w:t>
            </w:r>
          </w:p>
        </w:tc>
        <w:tc>
          <w:tcPr>
            <w:tcW w:w="1354" w:type="dxa"/>
            <w:tcBorders>
              <w:top w:val="single" w:sz="4" w:space="0" w:color="auto"/>
              <w:bottom w:val="single" w:sz="4" w:space="0" w:color="auto"/>
            </w:tcBorders>
            <w:noWrap/>
            <w:hideMark/>
          </w:tcPr>
          <w:p w14:paraId="11ACA2C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FLATRO</w:t>
            </w:r>
          </w:p>
        </w:tc>
        <w:tc>
          <w:tcPr>
            <w:tcW w:w="1656" w:type="dxa"/>
            <w:tcBorders>
              <w:top w:val="single" w:sz="4" w:space="0" w:color="auto"/>
              <w:bottom w:val="single" w:sz="4" w:space="0" w:color="auto"/>
              <w:right w:val="single" w:sz="4" w:space="0" w:color="auto"/>
            </w:tcBorders>
            <w:noWrap/>
            <w:hideMark/>
          </w:tcPr>
          <w:p w14:paraId="26EE551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19</w:t>
            </w:r>
          </w:p>
        </w:tc>
      </w:tr>
      <w:tr w:rsidR="002A081A" w:rsidRPr="00331765" w14:paraId="31F070C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36A6D9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DRNS_TB5</w:t>
            </w:r>
          </w:p>
        </w:tc>
        <w:tc>
          <w:tcPr>
            <w:tcW w:w="2448" w:type="dxa"/>
            <w:tcBorders>
              <w:top w:val="single" w:sz="4" w:space="0" w:color="auto"/>
              <w:bottom w:val="single" w:sz="4" w:space="0" w:color="auto"/>
            </w:tcBorders>
            <w:noWrap/>
            <w:hideMark/>
          </w:tcPr>
          <w:p w14:paraId="64FABA4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SNGZEN99_A</w:t>
            </w:r>
          </w:p>
        </w:tc>
        <w:tc>
          <w:tcPr>
            <w:tcW w:w="1584" w:type="dxa"/>
            <w:tcBorders>
              <w:top w:val="single" w:sz="4" w:space="0" w:color="auto"/>
              <w:bottom w:val="single" w:sz="4" w:space="0" w:color="auto"/>
            </w:tcBorders>
            <w:noWrap/>
            <w:hideMark/>
          </w:tcPr>
          <w:p w14:paraId="01CA1FA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w:t>
            </w:r>
          </w:p>
        </w:tc>
        <w:tc>
          <w:tcPr>
            <w:tcW w:w="1354" w:type="dxa"/>
            <w:tcBorders>
              <w:top w:val="single" w:sz="4" w:space="0" w:color="auto"/>
              <w:bottom w:val="single" w:sz="4" w:space="0" w:color="auto"/>
            </w:tcBorders>
            <w:noWrap/>
            <w:hideMark/>
          </w:tcPr>
          <w:p w14:paraId="422BF61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ZEN</w:t>
            </w:r>
          </w:p>
        </w:tc>
        <w:tc>
          <w:tcPr>
            <w:tcW w:w="1656" w:type="dxa"/>
            <w:tcBorders>
              <w:top w:val="single" w:sz="4" w:space="0" w:color="auto"/>
              <w:bottom w:val="single" w:sz="4" w:space="0" w:color="auto"/>
              <w:right w:val="single" w:sz="4" w:space="0" w:color="auto"/>
            </w:tcBorders>
            <w:noWrap/>
            <w:hideMark/>
          </w:tcPr>
          <w:p w14:paraId="2B8BEC2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15</w:t>
            </w:r>
          </w:p>
        </w:tc>
      </w:tr>
      <w:tr w:rsidR="002A081A" w:rsidRPr="00331765" w14:paraId="79E54C23"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02495B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SSPUMW18</w:t>
            </w:r>
          </w:p>
        </w:tc>
        <w:tc>
          <w:tcPr>
            <w:tcW w:w="2448" w:type="dxa"/>
            <w:tcBorders>
              <w:top w:val="single" w:sz="4" w:space="0" w:color="auto"/>
              <w:bottom w:val="single" w:sz="4" w:space="0" w:color="auto"/>
            </w:tcBorders>
            <w:noWrap/>
            <w:hideMark/>
          </w:tcPr>
          <w:p w14:paraId="469018C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ASPM_69T1</w:t>
            </w:r>
          </w:p>
        </w:tc>
        <w:tc>
          <w:tcPr>
            <w:tcW w:w="1584" w:type="dxa"/>
            <w:tcBorders>
              <w:top w:val="single" w:sz="4" w:space="0" w:color="auto"/>
              <w:bottom w:val="single" w:sz="4" w:space="0" w:color="auto"/>
            </w:tcBorders>
            <w:noWrap/>
            <w:hideMark/>
          </w:tcPr>
          <w:p w14:paraId="21140E1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354" w:type="dxa"/>
            <w:tcBorders>
              <w:top w:val="single" w:sz="4" w:space="0" w:color="auto"/>
              <w:bottom w:val="single" w:sz="4" w:space="0" w:color="auto"/>
            </w:tcBorders>
            <w:noWrap/>
            <w:hideMark/>
          </w:tcPr>
          <w:p w14:paraId="196C98B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656" w:type="dxa"/>
            <w:tcBorders>
              <w:top w:val="single" w:sz="4" w:space="0" w:color="auto"/>
              <w:bottom w:val="single" w:sz="4" w:space="0" w:color="auto"/>
              <w:right w:val="single" w:sz="4" w:space="0" w:color="auto"/>
            </w:tcBorders>
            <w:noWrap/>
            <w:hideMark/>
          </w:tcPr>
          <w:p w14:paraId="762B659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15</w:t>
            </w:r>
          </w:p>
        </w:tc>
      </w:tr>
      <w:tr w:rsidR="002A081A" w:rsidRPr="00331765" w14:paraId="0A351729"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CA6C55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SFALROM8</w:t>
            </w:r>
          </w:p>
        </w:tc>
        <w:tc>
          <w:tcPr>
            <w:tcW w:w="2448" w:type="dxa"/>
            <w:tcBorders>
              <w:top w:val="single" w:sz="4" w:space="0" w:color="auto"/>
              <w:bottom w:val="single" w:sz="4" w:space="0" w:color="auto"/>
            </w:tcBorders>
            <w:noWrap/>
            <w:hideMark/>
          </w:tcPr>
          <w:p w14:paraId="54ED605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3196ADD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7C97298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4E22056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15</w:t>
            </w:r>
          </w:p>
        </w:tc>
      </w:tr>
      <w:tr w:rsidR="002A081A" w:rsidRPr="00331765" w14:paraId="4E728273"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1C626D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SBOSELM5</w:t>
            </w:r>
          </w:p>
        </w:tc>
        <w:tc>
          <w:tcPr>
            <w:tcW w:w="2448" w:type="dxa"/>
            <w:tcBorders>
              <w:top w:val="single" w:sz="4" w:space="0" w:color="auto"/>
              <w:bottom w:val="single" w:sz="4" w:space="0" w:color="auto"/>
            </w:tcBorders>
            <w:noWrap/>
            <w:hideMark/>
          </w:tcPr>
          <w:p w14:paraId="19CD8AC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1030__B</w:t>
            </w:r>
          </w:p>
        </w:tc>
        <w:tc>
          <w:tcPr>
            <w:tcW w:w="1584" w:type="dxa"/>
            <w:tcBorders>
              <w:top w:val="single" w:sz="4" w:space="0" w:color="auto"/>
              <w:bottom w:val="single" w:sz="4" w:space="0" w:color="auto"/>
            </w:tcBorders>
            <w:noWrap/>
            <w:hideMark/>
          </w:tcPr>
          <w:p w14:paraId="7D51F1B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BOSQUESW</w:t>
            </w:r>
          </w:p>
        </w:tc>
        <w:tc>
          <w:tcPr>
            <w:tcW w:w="1354" w:type="dxa"/>
            <w:tcBorders>
              <w:top w:val="single" w:sz="4" w:space="0" w:color="auto"/>
              <w:bottom w:val="single" w:sz="4" w:space="0" w:color="auto"/>
            </w:tcBorders>
            <w:noWrap/>
            <w:hideMark/>
          </w:tcPr>
          <w:p w14:paraId="4BB3229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RGH</w:t>
            </w:r>
          </w:p>
        </w:tc>
        <w:tc>
          <w:tcPr>
            <w:tcW w:w="1656" w:type="dxa"/>
            <w:tcBorders>
              <w:top w:val="single" w:sz="4" w:space="0" w:color="auto"/>
              <w:bottom w:val="single" w:sz="4" w:space="0" w:color="auto"/>
              <w:right w:val="single" w:sz="4" w:space="0" w:color="auto"/>
            </w:tcBorders>
            <w:noWrap/>
            <w:hideMark/>
          </w:tcPr>
          <w:p w14:paraId="3242F9B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14</w:t>
            </w:r>
          </w:p>
        </w:tc>
      </w:tr>
      <w:tr w:rsidR="002A081A" w:rsidRPr="00331765" w14:paraId="4C4E3E1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A034C9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DFERPAL8</w:t>
            </w:r>
          </w:p>
        </w:tc>
        <w:tc>
          <w:tcPr>
            <w:tcW w:w="2448" w:type="dxa"/>
            <w:tcBorders>
              <w:top w:val="single" w:sz="4" w:space="0" w:color="auto"/>
              <w:bottom w:val="single" w:sz="4" w:space="0" w:color="auto"/>
            </w:tcBorders>
            <w:noWrap/>
            <w:hideMark/>
          </w:tcPr>
          <w:p w14:paraId="0B9F373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38T365_1</w:t>
            </w:r>
          </w:p>
        </w:tc>
        <w:tc>
          <w:tcPr>
            <w:tcW w:w="1584" w:type="dxa"/>
            <w:tcBorders>
              <w:top w:val="single" w:sz="4" w:space="0" w:color="auto"/>
              <w:bottom w:val="single" w:sz="4" w:space="0" w:color="auto"/>
            </w:tcBorders>
            <w:noWrap/>
            <w:hideMark/>
          </w:tcPr>
          <w:p w14:paraId="76172A4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WIRTZ</w:t>
            </w:r>
          </w:p>
        </w:tc>
        <w:tc>
          <w:tcPr>
            <w:tcW w:w="1354" w:type="dxa"/>
            <w:tcBorders>
              <w:top w:val="single" w:sz="4" w:space="0" w:color="auto"/>
              <w:bottom w:val="single" w:sz="4" w:space="0" w:color="auto"/>
            </w:tcBorders>
            <w:noWrap/>
            <w:hideMark/>
          </w:tcPr>
          <w:p w14:paraId="71BEB19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FLATRO</w:t>
            </w:r>
          </w:p>
        </w:tc>
        <w:tc>
          <w:tcPr>
            <w:tcW w:w="1656" w:type="dxa"/>
            <w:tcBorders>
              <w:top w:val="single" w:sz="4" w:space="0" w:color="auto"/>
              <w:bottom w:val="single" w:sz="4" w:space="0" w:color="auto"/>
              <w:right w:val="single" w:sz="4" w:space="0" w:color="auto"/>
            </w:tcBorders>
            <w:noWrap/>
            <w:hideMark/>
          </w:tcPr>
          <w:p w14:paraId="3BAF39E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13</w:t>
            </w:r>
          </w:p>
        </w:tc>
      </w:tr>
      <w:tr w:rsidR="002A081A" w:rsidRPr="00331765" w14:paraId="17828AD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0B1085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SSCUSU28</w:t>
            </w:r>
          </w:p>
        </w:tc>
        <w:tc>
          <w:tcPr>
            <w:tcW w:w="2448" w:type="dxa"/>
            <w:tcBorders>
              <w:top w:val="single" w:sz="4" w:space="0" w:color="auto"/>
              <w:bottom w:val="single" w:sz="4" w:space="0" w:color="auto"/>
            </w:tcBorders>
            <w:noWrap/>
            <w:hideMark/>
          </w:tcPr>
          <w:p w14:paraId="529ADC5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ASPM_69T1</w:t>
            </w:r>
          </w:p>
        </w:tc>
        <w:tc>
          <w:tcPr>
            <w:tcW w:w="1584" w:type="dxa"/>
            <w:tcBorders>
              <w:top w:val="single" w:sz="4" w:space="0" w:color="auto"/>
              <w:bottom w:val="single" w:sz="4" w:space="0" w:color="auto"/>
            </w:tcBorders>
            <w:noWrap/>
            <w:hideMark/>
          </w:tcPr>
          <w:p w14:paraId="1A038F2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354" w:type="dxa"/>
            <w:tcBorders>
              <w:top w:val="single" w:sz="4" w:space="0" w:color="auto"/>
              <w:bottom w:val="single" w:sz="4" w:space="0" w:color="auto"/>
            </w:tcBorders>
            <w:noWrap/>
            <w:hideMark/>
          </w:tcPr>
          <w:p w14:paraId="1597C90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656" w:type="dxa"/>
            <w:tcBorders>
              <w:top w:val="single" w:sz="4" w:space="0" w:color="auto"/>
              <w:bottom w:val="single" w:sz="4" w:space="0" w:color="auto"/>
              <w:right w:val="single" w:sz="4" w:space="0" w:color="auto"/>
            </w:tcBorders>
            <w:noWrap/>
            <w:hideMark/>
          </w:tcPr>
          <w:p w14:paraId="7B08B13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13</w:t>
            </w:r>
          </w:p>
        </w:tc>
      </w:tr>
      <w:tr w:rsidR="002A081A" w:rsidRPr="00331765" w14:paraId="68AD854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615B65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SZEPCMN8</w:t>
            </w:r>
          </w:p>
        </w:tc>
        <w:tc>
          <w:tcPr>
            <w:tcW w:w="2448" w:type="dxa"/>
            <w:tcBorders>
              <w:top w:val="single" w:sz="4" w:space="0" w:color="auto"/>
              <w:bottom w:val="single" w:sz="4" w:space="0" w:color="auto"/>
            </w:tcBorders>
            <w:noWrap/>
            <w:hideMark/>
          </w:tcPr>
          <w:p w14:paraId="0A003B9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670__B</w:t>
            </w:r>
          </w:p>
        </w:tc>
        <w:tc>
          <w:tcPr>
            <w:tcW w:w="1584" w:type="dxa"/>
            <w:tcBorders>
              <w:top w:val="single" w:sz="4" w:space="0" w:color="auto"/>
              <w:bottom w:val="single" w:sz="4" w:space="0" w:color="auto"/>
            </w:tcBorders>
            <w:noWrap/>
            <w:hideMark/>
          </w:tcPr>
          <w:p w14:paraId="45F9B9A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BRNSW</w:t>
            </w:r>
          </w:p>
        </w:tc>
        <w:tc>
          <w:tcPr>
            <w:tcW w:w="1354" w:type="dxa"/>
            <w:tcBorders>
              <w:top w:val="single" w:sz="4" w:space="0" w:color="auto"/>
              <w:bottom w:val="single" w:sz="4" w:space="0" w:color="auto"/>
            </w:tcBorders>
            <w:noWrap/>
            <w:hideMark/>
          </w:tcPr>
          <w:p w14:paraId="1853702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CMPBW</w:t>
            </w:r>
          </w:p>
        </w:tc>
        <w:tc>
          <w:tcPr>
            <w:tcW w:w="1656" w:type="dxa"/>
            <w:tcBorders>
              <w:top w:val="single" w:sz="4" w:space="0" w:color="auto"/>
              <w:bottom w:val="single" w:sz="4" w:space="0" w:color="auto"/>
              <w:right w:val="single" w:sz="4" w:space="0" w:color="auto"/>
            </w:tcBorders>
            <w:noWrap/>
            <w:hideMark/>
          </w:tcPr>
          <w:p w14:paraId="5401EB5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12</w:t>
            </w:r>
          </w:p>
        </w:tc>
      </w:tr>
      <w:tr w:rsidR="002A081A" w:rsidRPr="00331765" w14:paraId="5C62DF5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3DDC7A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4E40747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ZO_AJO</w:t>
            </w:r>
          </w:p>
        </w:tc>
        <w:tc>
          <w:tcPr>
            <w:tcW w:w="1584" w:type="dxa"/>
            <w:tcBorders>
              <w:top w:val="single" w:sz="4" w:space="0" w:color="auto"/>
              <w:bottom w:val="single" w:sz="4" w:space="0" w:color="auto"/>
            </w:tcBorders>
            <w:noWrap/>
            <w:hideMark/>
          </w:tcPr>
          <w:p w14:paraId="19C087D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354" w:type="dxa"/>
            <w:tcBorders>
              <w:top w:val="single" w:sz="4" w:space="0" w:color="auto"/>
              <w:bottom w:val="single" w:sz="4" w:space="0" w:color="auto"/>
            </w:tcBorders>
            <w:noWrap/>
            <w:hideMark/>
          </w:tcPr>
          <w:p w14:paraId="0A282D0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656" w:type="dxa"/>
            <w:tcBorders>
              <w:top w:val="single" w:sz="4" w:space="0" w:color="auto"/>
              <w:bottom w:val="single" w:sz="4" w:space="0" w:color="auto"/>
              <w:right w:val="single" w:sz="4" w:space="0" w:color="auto"/>
            </w:tcBorders>
            <w:noWrap/>
            <w:hideMark/>
          </w:tcPr>
          <w:p w14:paraId="425545C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12</w:t>
            </w:r>
          </w:p>
        </w:tc>
      </w:tr>
      <w:tr w:rsidR="002A081A" w:rsidRPr="00331765" w14:paraId="7DD8272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82037E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SSCALOM8</w:t>
            </w:r>
          </w:p>
        </w:tc>
        <w:tc>
          <w:tcPr>
            <w:tcW w:w="2448" w:type="dxa"/>
            <w:tcBorders>
              <w:top w:val="single" w:sz="4" w:space="0" w:color="auto"/>
              <w:bottom w:val="single" w:sz="4" w:space="0" w:color="auto"/>
            </w:tcBorders>
            <w:noWrap/>
            <w:hideMark/>
          </w:tcPr>
          <w:p w14:paraId="670E2E9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LA_PAL_VCAVAZ1_1</w:t>
            </w:r>
          </w:p>
        </w:tc>
        <w:tc>
          <w:tcPr>
            <w:tcW w:w="1584" w:type="dxa"/>
            <w:tcBorders>
              <w:top w:val="single" w:sz="4" w:space="0" w:color="auto"/>
              <w:bottom w:val="single" w:sz="4" w:space="0" w:color="auto"/>
            </w:tcBorders>
            <w:noWrap/>
            <w:hideMark/>
          </w:tcPr>
          <w:p w14:paraId="261EA9E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LA_PALMA</w:t>
            </w:r>
          </w:p>
        </w:tc>
        <w:tc>
          <w:tcPr>
            <w:tcW w:w="1354" w:type="dxa"/>
            <w:tcBorders>
              <w:top w:val="single" w:sz="4" w:space="0" w:color="auto"/>
              <w:bottom w:val="single" w:sz="4" w:space="0" w:color="auto"/>
            </w:tcBorders>
            <w:noWrap/>
            <w:hideMark/>
          </w:tcPr>
          <w:p w14:paraId="0169DD1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VCAVAZOS</w:t>
            </w:r>
          </w:p>
        </w:tc>
        <w:tc>
          <w:tcPr>
            <w:tcW w:w="1656" w:type="dxa"/>
            <w:tcBorders>
              <w:top w:val="single" w:sz="4" w:space="0" w:color="auto"/>
              <w:bottom w:val="single" w:sz="4" w:space="0" w:color="auto"/>
              <w:right w:val="single" w:sz="4" w:space="0" w:color="auto"/>
            </w:tcBorders>
            <w:noWrap/>
            <w:hideMark/>
          </w:tcPr>
          <w:p w14:paraId="555375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w:t>
            </w:r>
          </w:p>
        </w:tc>
      </w:tr>
      <w:tr w:rsidR="002A081A" w:rsidRPr="00331765" w14:paraId="6C7DD03A"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862EC8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DJEWSNG5</w:t>
            </w:r>
          </w:p>
        </w:tc>
        <w:tc>
          <w:tcPr>
            <w:tcW w:w="2448" w:type="dxa"/>
            <w:tcBorders>
              <w:top w:val="single" w:sz="4" w:space="0" w:color="auto"/>
              <w:bottom w:val="single" w:sz="4" w:space="0" w:color="auto"/>
            </w:tcBorders>
            <w:noWrap/>
            <w:hideMark/>
          </w:tcPr>
          <w:p w14:paraId="36186CC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JK_TOKSW_1</w:t>
            </w:r>
          </w:p>
        </w:tc>
        <w:tc>
          <w:tcPr>
            <w:tcW w:w="1584" w:type="dxa"/>
            <w:tcBorders>
              <w:top w:val="single" w:sz="4" w:space="0" w:color="auto"/>
              <w:bottom w:val="single" w:sz="4" w:space="0" w:color="auto"/>
            </w:tcBorders>
            <w:noWrap/>
            <w:hideMark/>
          </w:tcPr>
          <w:p w14:paraId="6211EC8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TOKSW</w:t>
            </w:r>
          </w:p>
        </w:tc>
        <w:tc>
          <w:tcPr>
            <w:tcW w:w="1354" w:type="dxa"/>
            <w:tcBorders>
              <w:top w:val="single" w:sz="4" w:space="0" w:color="auto"/>
              <w:bottom w:val="single" w:sz="4" w:space="0" w:color="auto"/>
            </w:tcBorders>
            <w:noWrap/>
            <w:hideMark/>
          </w:tcPr>
          <w:p w14:paraId="64ACCA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JK_CK</w:t>
            </w:r>
          </w:p>
        </w:tc>
        <w:tc>
          <w:tcPr>
            <w:tcW w:w="1656" w:type="dxa"/>
            <w:tcBorders>
              <w:top w:val="single" w:sz="4" w:space="0" w:color="auto"/>
              <w:bottom w:val="single" w:sz="4" w:space="0" w:color="auto"/>
              <w:right w:val="single" w:sz="4" w:space="0" w:color="auto"/>
            </w:tcBorders>
            <w:noWrap/>
            <w:hideMark/>
          </w:tcPr>
          <w:p w14:paraId="53DD511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w:t>
            </w:r>
          </w:p>
        </w:tc>
      </w:tr>
      <w:tr w:rsidR="002A081A" w:rsidRPr="00331765" w14:paraId="2890AC1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1AA233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SGILNU78</w:t>
            </w:r>
          </w:p>
        </w:tc>
        <w:tc>
          <w:tcPr>
            <w:tcW w:w="2448" w:type="dxa"/>
            <w:tcBorders>
              <w:top w:val="single" w:sz="4" w:space="0" w:color="auto"/>
              <w:bottom w:val="single" w:sz="4" w:space="0" w:color="auto"/>
            </w:tcBorders>
            <w:noWrap/>
            <w:hideMark/>
          </w:tcPr>
          <w:p w14:paraId="6716401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GILA_MORRIS1_1</w:t>
            </w:r>
          </w:p>
        </w:tc>
        <w:tc>
          <w:tcPr>
            <w:tcW w:w="1584" w:type="dxa"/>
            <w:tcBorders>
              <w:top w:val="single" w:sz="4" w:space="0" w:color="auto"/>
              <w:bottom w:val="single" w:sz="4" w:space="0" w:color="auto"/>
            </w:tcBorders>
            <w:noWrap/>
            <w:hideMark/>
          </w:tcPr>
          <w:p w14:paraId="5BA65C6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w:t>
            </w:r>
          </w:p>
        </w:tc>
        <w:tc>
          <w:tcPr>
            <w:tcW w:w="1354" w:type="dxa"/>
            <w:tcBorders>
              <w:top w:val="single" w:sz="4" w:space="0" w:color="auto"/>
              <w:bottom w:val="single" w:sz="4" w:space="0" w:color="auto"/>
            </w:tcBorders>
            <w:noWrap/>
            <w:hideMark/>
          </w:tcPr>
          <w:p w14:paraId="1834647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MORRIS</w:t>
            </w:r>
          </w:p>
        </w:tc>
        <w:tc>
          <w:tcPr>
            <w:tcW w:w="1656" w:type="dxa"/>
            <w:tcBorders>
              <w:top w:val="single" w:sz="4" w:space="0" w:color="auto"/>
              <w:bottom w:val="single" w:sz="4" w:space="0" w:color="auto"/>
              <w:right w:val="single" w:sz="4" w:space="0" w:color="auto"/>
            </w:tcBorders>
            <w:noWrap/>
            <w:hideMark/>
          </w:tcPr>
          <w:p w14:paraId="2CFE084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w:t>
            </w:r>
          </w:p>
        </w:tc>
      </w:tr>
      <w:tr w:rsidR="002A081A" w:rsidRPr="00331765" w14:paraId="49DC264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125CFF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SI_DI_48</w:t>
            </w:r>
          </w:p>
        </w:tc>
        <w:tc>
          <w:tcPr>
            <w:tcW w:w="2448" w:type="dxa"/>
            <w:tcBorders>
              <w:top w:val="single" w:sz="4" w:space="0" w:color="auto"/>
              <w:bottom w:val="single" w:sz="4" w:space="0" w:color="auto"/>
            </w:tcBorders>
            <w:noWrap/>
            <w:hideMark/>
          </w:tcPr>
          <w:p w14:paraId="32A7C44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I_DUPP_I_DUPS2_1</w:t>
            </w:r>
          </w:p>
        </w:tc>
        <w:tc>
          <w:tcPr>
            <w:tcW w:w="1584" w:type="dxa"/>
            <w:tcBorders>
              <w:top w:val="single" w:sz="4" w:space="0" w:color="auto"/>
              <w:bottom w:val="single" w:sz="4" w:space="0" w:color="auto"/>
            </w:tcBorders>
            <w:noWrap/>
            <w:hideMark/>
          </w:tcPr>
          <w:p w14:paraId="6922465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I_DUPP1</w:t>
            </w:r>
          </w:p>
        </w:tc>
        <w:tc>
          <w:tcPr>
            <w:tcW w:w="1354" w:type="dxa"/>
            <w:tcBorders>
              <w:top w:val="single" w:sz="4" w:space="0" w:color="auto"/>
              <w:bottom w:val="single" w:sz="4" w:space="0" w:color="auto"/>
            </w:tcBorders>
            <w:noWrap/>
            <w:hideMark/>
          </w:tcPr>
          <w:p w14:paraId="62F244C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I_DUPSW</w:t>
            </w:r>
          </w:p>
        </w:tc>
        <w:tc>
          <w:tcPr>
            <w:tcW w:w="1656" w:type="dxa"/>
            <w:tcBorders>
              <w:top w:val="single" w:sz="4" w:space="0" w:color="auto"/>
              <w:bottom w:val="single" w:sz="4" w:space="0" w:color="auto"/>
              <w:right w:val="single" w:sz="4" w:space="0" w:color="auto"/>
            </w:tcBorders>
            <w:noWrap/>
            <w:hideMark/>
          </w:tcPr>
          <w:p w14:paraId="0346B00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w:t>
            </w:r>
          </w:p>
        </w:tc>
      </w:tr>
      <w:tr w:rsidR="002A081A" w:rsidRPr="00331765" w14:paraId="70AF02B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DB4756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2F09404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10F36BF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65818E7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36442E3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10</w:t>
            </w:r>
          </w:p>
        </w:tc>
      </w:tr>
      <w:tr w:rsidR="002A081A" w:rsidRPr="00331765" w14:paraId="77F735D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5094DC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DMARZOR5</w:t>
            </w:r>
          </w:p>
        </w:tc>
        <w:tc>
          <w:tcPr>
            <w:tcW w:w="2448" w:type="dxa"/>
            <w:tcBorders>
              <w:top w:val="single" w:sz="4" w:space="0" w:color="auto"/>
              <w:bottom w:val="single" w:sz="4" w:space="0" w:color="auto"/>
            </w:tcBorders>
            <w:noWrap/>
            <w:hideMark/>
          </w:tcPr>
          <w:p w14:paraId="50F89C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CLEASP_AT1</w:t>
            </w:r>
          </w:p>
        </w:tc>
        <w:tc>
          <w:tcPr>
            <w:tcW w:w="1584" w:type="dxa"/>
            <w:tcBorders>
              <w:top w:val="single" w:sz="4" w:space="0" w:color="auto"/>
              <w:bottom w:val="single" w:sz="4" w:space="0" w:color="auto"/>
            </w:tcBorders>
            <w:noWrap/>
            <w:hideMark/>
          </w:tcPr>
          <w:p w14:paraId="6C86E49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CLEASP</w:t>
            </w:r>
          </w:p>
        </w:tc>
        <w:tc>
          <w:tcPr>
            <w:tcW w:w="1354" w:type="dxa"/>
            <w:tcBorders>
              <w:top w:val="single" w:sz="4" w:space="0" w:color="auto"/>
              <w:bottom w:val="single" w:sz="4" w:space="0" w:color="auto"/>
            </w:tcBorders>
            <w:noWrap/>
            <w:hideMark/>
          </w:tcPr>
          <w:p w14:paraId="0DFBDD6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CLEASP</w:t>
            </w:r>
          </w:p>
        </w:tc>
        <w:tc>
          <w:tcPr>
            <w:tcW w:w="1656" w:type="dxa"/>
            <w:tcBorders>
              <w:top w:val="single" w:sz="4" w:space="0" w:color="auto"/>
              <w:bottom w:val="single" w:sz="4" w:space="0" w:color="auto"/>
              <w:right w:val="single" w:sz="4" w:space="0" w:color="auto"/>
            </w:tcBorders>
            <w:noWrap/>
            <w:hideMark/>
          </w:tcPr>
          <w:p w14:paraId="126997F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9</w:t>
            </w:r>
          </w:p>
        </w:tc>
      </w:tr>
      <w:tr w:rsidR="002A081A" w:rsidRPr="00331765" w14:paraId="7303B85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1D88C6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SSWDMGS8</w:t>
            </w:r>
          </w:p>
        </w:tc>
        <w:tc>
          <w:tcPr>
            <w:tcW w:w="2448" w:type="dxa"/>
            <w:tcBorders>
              <w:top w:val="single" w:sz="4" w:space="0" w:color="auto"/>
              <w:bottom w:val="single" w:sz="4" w:space="0" w:color="auto"/>
            </w:tcBorders>
            <w:noWrap/>
            <w:hideMark/>
          </w:tcPr>
          <w:p w14:paraId="4B8E766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6585__A</w:t>
            </w:r>
          </w:p>
        </w:tc>
        <w:tc>
          <w:tcPr>
            <w:tcW w:w="1584" w:type="dxa"/>
            <w:tcBorders>
              <w:top w:val="single" w:sz="4" w:space="0" w:color="auto"/>
              <w:bottom w:val="single" w:sz="4" w:space="0" w:color="auto"/>
            </w:tcBorders>
            <w:noWrap/>
            <w:hideMark/>
          </w:tcPr>
          <w:p w14:paraId="3360147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354" w:type="dxa"/>
            <w:tcBorders>
              <w:top w:val="single" w:sz="4" w:space="0" w:color="auto"/>
              <w:bottom w:val="single" w:sz="4" w:space="0" w:color="auto"/>
            </w:tcBorders>
            <w:noWrap/>
            <w:hideMark/>
          </w:tcPr>
          <w:p w14:paraId="07FF1AE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TRNT</w:t>
            </w:r>
          </w:p>
        </w:tc>
        <w:tc>
          <w:tcPr>
            <w:tcW w:w="1656" w:type="dxa"/>
            <w:tcBorders>
              <w:top w:val="single" w:sz="4" w:space="0" w:color="auto"/>
              <w:bottom w:val="single" w:sz="4" w:space="0" w:color="auto"/>
              <w:right w:val="single" w:sz="4" w:space="0" w:color="auto"/>
            </w:tcBorders>
            <w:noWrap/>
            <w:hideMark/>
          </w:tcPr>
          <w:p w14:paraId="60B74CA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w:t>
            </w:r>
          </w:p>
        </w:tc>
      </w:tr>
      <w:tr w:rsidR="002A081A" w:rsidRPr="00331765" w14:paraId="250E0CC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0C3EB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SLAQLOB8</w:t>
            </w:r>
          </w:p>
        </w:tc>
        <w:tc>
          <w:tcPr>
            <w:tcW w:w="2448" w:type="dxa"/>
            <w:tcBorders>
              <w:top w:val="single" w:sz="4" w:space="0" w:color="auto"/>
              <w:bottom w:val="single" w:sz="4" w:space="0" w:color="auto"/>
            </w:tcBorders>
            <w:noWrap/>
            <w:hideMark/>
          </w:tcPr>
          <w:p w14:paraId="272D633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BRUNI_69_1</w:t>
            </w:r>
          </w:p>
        </w:tc>
        <w:tc>
          <w:tcPr>
            <w:tcW w:w="1584" w:type="dxa"/>
            <w:tcBorders>
              <w:top w:val="single" w:sz="4" w:space="0" w:color="auto"/>
              <w:bottom w:val="single" w:sz="4" w:space="0" w:color="auto"/>
            </w:tcBorders>
            <w:noWrap/>
            <w:hideMark/>
          </w:tcPr>
          <w:p w14:paraId="1343076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BRUNI</w:t>
            </w:r>
          </w:p>
        </w:tc>
        <w:tc>
          <w:tcPr>
            <w:tcW w:w="1354" w:type="dxa"/>
            <w:tcBorders>
              <w:top w:val="single" w:sz="4" w:space="0" w:color="auto"/>
              <w:bottom w:val="single" w:sz="4" w:space="0" w:color="auto"/>
            </w:tcBorders>
            <w:noWrap/>
            <w:hideMark/>
          </w:tcPr>
          <w:p w14:paraId="0D7EA6A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BRUNI</w:t>
            </w:r>
          </w:p>
        </w:tc>
        <w:tc>
          <w:tcPr>
            <w:tcW w:w="1656" w:type="dxa"/>
            <w:tcBorders>
              <w:top w:val="single" w:sz="4" w:space="0" w:color="auto"/>
              <w:bottom w:val="single" w:sz="4" w:space="0" w:color="auto"/>
              <w:right w:val="single" w:sz="4" w:space="0" w:color="auto"/>
            </w:tcBorders>
            <w:noWrap/>
            <w:hideMark/>
          </w:tcPr>
          <w:p w14:paraId="4ECCE22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7</w:t>
            </w:r>
          </w:p>
        </w:tc>
      </w:tr>
      <w:tr w:rsidR="002A081A" w:rsidRPr="00331765" w14:paraId="02DFE9A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70CF0C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367CFA6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RANDAD_ZAPATA1_1</w:t>
            </w:r>
          </w:p>
        </w:tc>
        <w:tc>
          <w:tcPr>
            <w:tcW w:w="1584" w:type="dxa"/>
            <w:tcBorders>
              <w:top w:val="single" w:sz="4" w:space="0" w:color="auto"/>
              <w:bottom w:val="single" w:sz="4" w:space="0" w:color="auto"/>
            </w:tcBorders>
            <w:noWrap/>
            <w:hideMark/>
          </w:tcPr>
          <w:p w14:paraId="739DFBA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RANDADO</w:t>
            </w:r>
          </w:p>
        </w:tc>
        <w:tc>
          <w:tcPr>
            <w:tcW w:w="1354" w:type="dxa"/>
            <w:tcBorders>
              <w:top w:val="single" w:sz="4" w:space="0" w:color="auto"/>
              <w:bottom w:val="single" w:sz="4" w:space="0" w:color="auto"/>
            </w:tcBorders>
            <w:noWrap/>
            <w:hideMark/>
          </w:tcPr>
          <w:p w14:paraId="0ECD350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ZAPATA</w:t>
            </w:r>
          </w:p>
        </w:tc>
        <w:tc>
          <w:tcPr>
            <w:tcW w:w="1656" w:type="dxa"/>
            <w:tcBorders>
              <w:top w:val="single" w:sz="4" w:space="0" w:color="auto"/>
              <w:bottom w:val="single" w:sz="4" w:space="0" w:color="auto"/>
              <w:right w:val="single" w:sz="4" w:space="0" w:color="auto"/>
            </w:tcBorders>
            <w:noWrap/>
            <w:hideMark/>
          </w:tcPr>
          <w:p w14:paraId="7177255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7</w:t>
            </w:r>
          </w:p>
        </w:tc>
      </w:tr>
      <w:tr w:rsidR="002A081A" w:rsidRPr="00331765" w14:paraId="5660FF5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314438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DLWSRNK5</w:t>
            </w:r>
          </w:p>
        </w:tc>
        <w:tc>
          <w:tcPr>
            <w:tcW w:w="2448" w:type="dxa"/>
            <w:tcBorders>
              <w:top w:val="single" w:sz="4" w:space="0" w:color="auto"/>
              <w:bottom w:val="single" w:sz="4" w:space="0" w:color="auto"/>
            </w:tcBorders>
            <w:noWrap/>
            <w:hideMark/>
          </w:tcPr>
          <w:p w14:paraId="1B6F55E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FTW_W_DE_1</w:t>
            </w:r>
          </w:p>
        </w:tc>
        <w:tc>
          <w:tcPr>
            <w:tcW w:w="1584" w:type="dxa"/>
            <w:tcBorders>
              <w:top w:val="single" w:sz="4" w:space="0" w:color="auto"/>
              <w:bottom w:val="single" w:sz="4" w:space="0" w:color="auto"/>
            </w:tcBorders>
            <w:noWrap/>
            <w:hideMark/>
          </w:tcPr>
          <w:p w14:paraId="19406BA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W_DENT</w:t>
            </w:r>
          </w:p>
        </w:tc>
        <w:tc>
          <w:tcPr>
            <w:tcW w:w="1354" w:type="dxa"/>
            <w:tcBorders>
              <w:top w:val="single" w:sz="4" w:space="0" w:color="auto"/>
              <w:bottom w:val="single" w:sz="4" w:space="0" w:color="auto"/>
            </w:tcBorders>
            <w:noWrap/>
            <w:hideMark/>
          </w:tcPr>
          <w:p w14:paraId="576F61A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FTWORTH</w:t>
            </w:r>
          </w:p>
        </w:tc>
        <w:tc>
          <w:tcPr>
            <w:tcW w:w="1656" w:type="dxa"/>
            <w:tcBorders>
              <w:top w:val="single" w:sz="4" w:space="0" w:color="auto"/>
              <w:bottom w:val="single" w:sz="4" w:space="0" w:color="auto"/>
              <w:right w:val="single" w:sz="4" w:space="0" w:color="auto"/>
            </w:tcBorders>
            <w:noWrap/>
            <w:hideMark/>
          </w:tcPr>
          <w:p w14:paraId="670218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w:t>
            </w:r>
          </w:p>
        </w:tc>
      </w:tr>
      <w:tr w:rsidR="002A081A" w:rsidRPr="00331765" w14:paraId="7C4C3B7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2307FE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SN_SAJO5</w:t>
            </w:r>
          </w:p>
        </w:tc>
        <w:tc>
          <w:tcPr>
            <w:tcW w:w="2448" w:type="dxa"/>
            <w:tcBorders>
              <w:top w:val="single" w:sz="4" w:space="0" w:color="auto"/>
              <w:bottom w:val="single" w:sz="4" w:space="0" w:color="auto"/>
            </w:tcBorders>
            <w:noWrap/>
            <w:hideMark/>
          </w:tcPr>
          <w:p w14:paraId="79A8805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505049E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332FAA5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46A67E6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w:t>
            </w:r>
          </w:p>
        </w:tc>
      </w:tr>
      <w:tr w:rsidR="002A081A" w:rsidRPr="00331765" w14:paraId="4AC5E0B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3921C5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67564D2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PAREDS_CNTRLAV_1</w:t>
            </w:r>
          </w:p>
        </w:tc>
        <w:tc>
          <w:tcPr>
            <w:tcW w:w="1584" w:type="dxa"/>
            <w:tcBorders>
              <w:top w:val="single" w:sz="4" w:space="0" w:color="auto"/>
              <w:bottom w:val="single" w:sz="4" w:space="0" w:color="auto"/>
            </w:tcBorders>
            <w:noWrap/>
            <w:hideMark/>
          </w:tcPr>
          <w:p w14:paraId="74DBEF8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PAREDES</w:t>
            </w:r>
          </w:p>
        </w:tc>
        <w:tc>
          <w:tcPr>
            <w:tcW w:w="1354" w:type="dxa"/>
            <w:tcBorders>
              <w:top w:val="single" w:sz="4" w:space="0" w:color="auto"/>
              <w:bottom w:val="single" w:sz="4" w:space="0" w:color="auto"/>
            </w:tcBorders>
            <w:noWrap/>
            <w:hideMark/>
          </w:tcPr>
          <w:p w14:paraId="3480AD4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MV_CNTRA</w:t>
            </w:r>
          </w:p>
        </w:tc>
        <w:tc>
          <w:tcPr>
            <w:tcW w:w="1656" w:type="dxa"/>
            <w:tcBorders>
              <w:top w:val="single" w:sz="4" w:space="0" w:color="auto"/>
              <w:bottom w:val="single" w:sz="4" w:space="0" w:color="auto"/>
              <w:right w:val="single" w:sz="4" w:space="0" w:color="auto"/>
            </w:tcBorders>
            <w:noWrap/>
            <w:hideMark/>
          </w:tcPr>
          <w:p w14:paraId="4784BFF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w:t>
            </w:r>
          </w:p>
        </w:tc>
      </w:tr>
      <w:tr w:rsidR="002A081A" w:rsidRPr="00331765" w14:paraId="119F0095"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449BE5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DCLEZOR5</w:t>
            </w:r>
          </w:p>
        </w:tc>
        <w:tc>
          <w:tcPr>
            <w:tcW w:w="2448" w:type="dxa"/>
            <w:tcBorders>
              <w:top w:val="single" w:sz="4" w:space="0" w:color="auto"/>
              <w:bottom w:val="single" w:sz="4" w:space="0" w:color="auto"/>
            </w:tcBorders>
            <w:noWrap/>
            <w:hideMark/>
          </w:tcPr>
          <w:p w14:paraId="3C17F9D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86T235_1</w:t>
            </w:r>
          </w:p>
        </w:tc>
        <w:tc>
          <w:tcPr>
            <w:tcW w:w="1584" w:type="dxa"/>
            <w:tcBorders>
              <w:top w:val="single" w:sz="4" w:space="0" w:color="auto"/>
              <w:bottom w:val="single" w:sz="4" w:space="0" w:color="auto"/>
            </w:tcBorders>
            <w:noWrap/>
            <w:hideMark/>
          </w:tcPr>
          <w:p w14:paraId="7ED90FC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HENNE</w:t>
            </w:r>
          </w:p>
        </w:tc>
        <w:tc>
          <w:tcPr>
            <w:tcW w:w="1354" w:type="dxa"/>
            <w:tcBorders>
              <w:top w:val="single" w:sz="4" w:space="0" w:color="auto"/>
              <w:bottom w:val="single" w:sz="4" w:space="0" w:color="auto"/>
            </w:tcBorders>
            <w:noWrap/>
            <w:hideMark/>
          </w:tcPr>
          <w:p w14:paraId="683E976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COMAL</w:t>
            </w:r>
          </w:p>
        </w:tc>
        <w:tc>
          <w:tcPr>
            <w:tcW w:w="1656" w:type="dxa"/>
            <w:tcBorders>
              <w:top w:val="single" w:sz="4" w:space="0" w:color="auto"/>
              <w:bottom w:val="single" w:sz="4" w:space="0" w:color="auto"/>
              <w:right w:val="single" w:sz="4" w:space="0" w:color="auto"/>
            </w:tcBorders>
            <w:noWrap/>
            <w:hideMark/>
          </w:tcPr>
          <w:p w14:paraId="4444773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w:t>
            </w:r>
          </w:p>
        </w:tc>
      </w:tr>
      <w:tr w:rsidR="002A081A" w:rsidRPr="00331765" w14:paraId="57A664F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BE6080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XLOM89</w:t>
            </w:r>
          </w:p>
        </w:tc>
        <w:tc>
          <w:tcPr>
            <w:tcW w:w="2448" w:type="dxa"/>
            <w:tcBorders>
              <w:top w:val="single" w:sz="4" w:space="0" w:color="auto"/>
              <w:bottom w:val="single" w:sz="4" w:space="0" w:color="auto"/>
            </w:tcBorders>
            <w:noWrap/>
            <w:hideMark/>
          </w:tcPr>
          <w:p w14:paraId="62CFD63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LA_PAL_VCAVAZ1_1</w:t>
            </w:r>
          </w:p>
        </w:tc>
        <w:tc>
          <w:tcPr>
            <w:tcW w:w="1584" w:type="dxa"/>
            <w:tcBorders>
              <w:top w:val="single" w:sz="4" w:space="0" w:color="auto"/>
              <w:bottom w:val="single" w:sz="4" w:space="0" w:color="auto"/>
            </w:tcBorders>
            <w:noWrap/>
            <w:hideMark/>
          </w:tcPr>
          <w:p w14:paraId="5A596FE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LA_PALMA</w:t>
            </w:r>
          </w:p>
        </w:tc>
        <w:tc>
          <w:tcPr>
            <w:tcW w:w="1354" w:type="dxa"/>
            <w:tcBorders>
              <w:top w:val="single" w:sz="4" w:space="0" w:color="auto"/>
              <w:bottom w:val="single" w:sz="4" w:space="0" w:color="auto"/>
            </w:tcBorders>
            <w:noWrap/>
            <w:hideMark/>
          </w:tcPr>
          <w:p w14:paraId="34275AD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VCAVAZOS</w:t>
            </w:r>
          </w:p>
        </w:tc>
        <w:tc>
          <w:tcPr>
            <w:tcW w:w="1656" w:type="dxa"/>
            <w:tcBorders>
              <w:top w:val="single" w:sz="4" w:space="0" w:color="auto"/>
              <w:bottom w:val="single" w:sz="4" w:space="0" w:color="auto"/>
              <w:right w:val="single" w:sz="4" w:space="0" w:color="auto"/>
            </w:tcBorders>
            <w:noWrap/>
            <w:hideMark/>
          </w:tcPr>
          <w:p w14:paraId="64D4ED7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w:t>
            </w:r>
          </w:p>
        </w:tc>
      </w:tr>
      <w:tr w:rsidR="002A081A" w:rsidRPr="00331765" w14:paraId="763A41F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57B375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SHIWCIT8</w:t>
            </w:r>
          </w:p>
        </w:tc>
        <w:tc>
          <w:tcPr>
            <w:tcW w:w="2448" w:type="dxa"/>
            <w:tcBorders>
              <w:top w:val="single" w:sz="4" w:space="0" w:color="auto"/>
              <w:bottom w:val="single" w:sz="4" w:space="0" w:color="auto"/>
            </w:tcBorders>
            <w:noWrap/>
            <w:hideMark/>
          </w:tcPr>
          <w:p w14:paraId="0305AFA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11T436_1</w:t>
            </w:r>
          </w:p>
        </w:tc>
        <w:tc>
          <w:tcPr>
            <w:tcW w:w="1584" w:type="dxa"/>
            <w:tcBorders>
              <w:top w:val="single" w:sz="4" w:space="0" w:color="auto"/>
              <w:bottom w:val="single" w:sz="4" w:space="0" w:color="auto"/>
            </w:tcBorders>
            <w:noWrap/>
            <w:hideMark/>
          </w:tcPr>
          <w:p w14:paraId="0C30B7B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CITGO_NO</w:t>
            </w:r>
          </w:p>
        </w:tc>
        <w:tc>
          <w:tcPr>
            <w:tcW w:w="1354" w:type="dxa"/>
            <w:tcBorders>
              <w:top w:val="single" w:sz="4" w:space="0" w:color="auto"/>
              <w:bottom w:val="single" w:sz="4" w:space="0" w:color="auto"/>
            </w:tcBorders>
            <w:noWrap/>
            <w:hideMark/>
          </w:tcPr>
          <w:p w14:paraId="4403DE3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CANTWELL</w:t>
            </w:r>
          </w:p>
        </w:tc>
        <w:tc>
          <w:tcPr>
            <w:tcW w:w="1656" w:type="dxa"/>
            <w:tcBorders>
              <w:top w:val="single" w:sz="4" w:space="0" w:color="auto"/>
              <w:bottom w:val="single" w:sz="4" w:space="0" w:color="auto"/>
              <w:right w:val="single" w:sz="4" w:space="0" w:color="auto"/>
            </w:tcBorders>
            <w:noWrap/>
            <w:hideMark/>
          </w:tcPr>
          <w:p w14:paraId="6370B77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w:t>
            </w:r>
          </w:p>
        </w:tc>
      </w:tr>
      <w:tr w:rsidR="002A081A" w:rsidRPr="00331765" w14:paraId="0408455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40096D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XLOB58</w:t>
            </w:r>
          </w:p>
        </w:tc>
        <w:tc>
          <w:tcPr>
            <w:tcW w:w="2448" w:type="dxa"/>
            <w:tcBorders>
              <w:top w:val="single" w:sz="4" w:space="0" w:color="auto"/>
              <w:bottom w:val="single" w:sz="4" w:space="0" w:color="auto"/>
            </w:tcBorders>
            <w:noWrap/>
            <w:hideMark/>
          </w:tcPr>
          <w:p w14:paraId="15A86DB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798689C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3960983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49BD739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w:t>
            </w:r>
          </w:p>
        </w:tc>
      </w:tr>
      <w:tr w:rsidR="002A081A" w:rsidRPr="00331765" w14:paraId="4E74DA32"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C59F50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SSWDMGS8</w:t>
            </w:r>
          </w:p>
        </w:tc>
        <w:tc>
          <w:tcPr>
            <w:tcW w:w="2448" w:type="dxa"/>
            <w:tcBorders>
              <w:top w:val="single" w:sz="4" w:space="0" w:color="auto"/>
              <w:bottom w:val="single" w:sz="4" w:space="0" w:color="auto"/>
            </w:tcBorders>
            <w:noWrap/>
            <w:hideMark/>
          </w:tcPr>
          <w:p w14:paraId="3218D04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6780__A</w:t>
            </w:r>
          </w:p>
        </w:tc>
        <w:tc>
          <w:tcPr>
            <w:tcW w:w="1584" w:type="dxa"/>
            <w:tcBorders>
              <w:top w:val="single" w:sz="4" w:space="0" w:color="auto"/>
              <w:bottom w:val="single" w:sz="4" w:space="0" w:color="auto"/>
            </w:tcBorders>
            <w:noWrap/>
            <w:hideMark/>
          </w:tcPr>
          <w:p w14:paraId="7CFAEE0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354" w:type="dxa"/>
            <w:tcBorders>
              <w:top w:val="single" w:sz="4" w:space="0" w:color="auto"/>
              <w:bottom w:val="single" w:sz="4" w:space="0" w:color="auto"/>
            </w:tcBorders>
            <w:noWrap/>
            <w:hideMark/>
          </w:tcPr>
          <w:p w14:paraId="4189C81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LONGWRTH</w:t>
            </w:r>
          </w:p>
        </w:tc>
        <w:tc>
          <w:tcPr>
            <w:tcW w:w="1656" w:type="dxa"/>
            <w:tcBorders>
              <w:top w:val="single" w:sz="4" w:space="0" w:color="auto"/>
              <w:bottom w:val="single" w:sz="4" w:space="0" w:color="auto"/>
              <w:right w:val="single" w:sz="4" w:space="0" w:color="auto"/>
            </w:tcBorders>
            <w:noWrap/>
            <w:hideMark/>
          </w:tcPr>
          <w:p w14:paraId="5DCE4D3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w:t>
            </w:r>
          </w:p>
        </w:tc>
      </w:tr>
      <w:tr w:rsidR="002A081A" w:rsidRPr="00331765" w14:paraId="7835860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3E3983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7D54417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S104A_1</w:t>
            </w:r>
          </w:p>
        </w:tc>
        <w:tc>
          <w:tcPr>
            <w:tcW w:w="1584" w:type="dxa"/>
            <w:tcBorders>
              <w:top w:val="single" w:sz="4" w:space="0" w:color="auto"/>
              <w:bottom w:val="single" w:sz="4" w:space="0" w:color="auto"/>
            </w:tcBorders>
            <w:noWrap/>
            <w:hideMark/>
          </w:tcPr>
          <w:p w14:paraId="24603BE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RIOHONDO</w:t>
            </w:r>
          </w:p>
        </w:tc>
        <w:tc>
          <w:tcPr>
            <w:tcW w:w="1354" w:type="dxa"/>
            <w:tcBorders>
              <w:top w:val="single" w:sz="4" w:space="0" w:color="auto"/>
              <w:bottom w:val="single" w:sz="4" w:space="0" w:color="auto"/>
            </w:tcBorders>
            <w:noWrap/>
            <w:hideMark/>
          </w:tcPr>
          <w:p w14:paraId="1AE63C3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MV_BURNS</w:t>
            </w:r>
          </w:p>
        </w:tc>
        <w:tc>
          <w:tcPr>
            <w:tcW w:w="1656" w:type="dxa"/>
            <w:tcBorders>
              <w:top w:val="single" w:sz="4" w:space="0" w:color="auto"/>
              <w:bottom w:val="single" w:sz="4" w:space="0" w:color="auto"/>
              <w:right w:val="single" w:sz="4" w:space="0" w:color="auto"/>
            </w:tcBorders>
            <w:noWrap/>
            <w:hideMark/>
          </w:tcPr>
          <w:p w14:paraId="0DA1187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4</w:t>
            </w:r>
          </w:p>
        </w:tc>
      </w:tr>
      <w:tr w:rsidR="002A081A" w:rsidRPr="00331765" w14:paraId="26095C5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8643FE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DRIOHAR5</w:t>
            </w:r>
          </w:p>
        </w:tc>
        <w:tc>
          <w:tcPr>
            <w:tcW w:w="2448" w:type="dxa"/>
            <w:tcBorders>
              <w:top w:val="single" w:sz="4" w:space="0" w:color="auto"/>
              <w:bottom w:val="single" w:sz="4" w:space="0" w:color="auto"/>
            </w:tcBorders>
            <w:noWrap/>
            <w:hideMark/>
          </w:tcPr>
          <w:p w14:paraId="78F3FD3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S104A_1</w:t>
            </w:r>
          </w:p>
        </w:tc>
        <w:tc>
          <w:tcPr>
            <w:tcW w:w="1584" w:type="dxa"/>
            <w:tcBorders>
              <w:top w:val="single" w:sz="4" w:space="0" w:color="auto"/>
              <w:bottom w:val="single" w:sz="4" w:space="0" w:color="auto"/>
            </w:tcBorders>
            <w:noWrap/>
            <w:hideMark/>
          </w:tcPr>
          <w:p w14:paraId="4347378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RIOHONDO</w:t>
            </w:r>
          </w:p>
        </w:tc>
        <w:tc>
          <w:tcPr>
            <w:tcW w:w="1354" w:type="dxa"/>
            <w:tcBorders>
              <w:top w:val="single" w:sz="4" w:space="0" w:color="auto"/>
              <w:bottom w:val="single" w:sz="4" w:space="0" w:color="auto"/>
            </w:tcBorders>
            <w:noWrap/>
            <w:hideMark/>
          </w:tcPr>
          <w:p w14:paraId="1E2AD1C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MV_BURNS</w:t>
            </w:r>
          </w:p>
        </w:tc>
        <w:tc>
          <w:tcPr>
            <w:tcW w:w="1656" w:type="dxa"/>
            <w:tcBorders>
              <w:top w:val="single" w:sz="4" w:space="0" w:color="auto"/>
              <w:bottom w:val="single" w:sz="4" w:space="0" w:color="auto"/>
              <w:right w:val="single" w:sz="4" w:space="0" w:color="auto"/>
            </w:tcBorders>
            <w:noWrap/>
            <w:hideMark/>
          </w:tcPr>
          <w:p w14:paraId="6BBF54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4</w:t>
            </w:r>
          </w:p>
        </w:tc>
      </w:tr>
      <w:tr w:rsidR="002A081A" w:rsidRPr="00331765" w14:paraId="5B00D15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028E7D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DMARZOR5</w:t>
            </w:r>
          </w:p>
        </w:tc>
        <w:tc>
          <w:tcPr>
            <w:tcW w:w="2448" w:type="dxa"/>
            <w:tcBorders>
              <w:top w:val="single" w:sz="4" w:space="0" w:color="auto"/>
              <w:bottom w:val="single" w:sz="4" w:space="0" w:color="auto"/>
            </w:tcBorders>
            <w:noWrap/>
            <w:hideMark/>
          </w:tcPr>
          <w:p w14:paraId="4C5353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86T235_1</w:t>
            </w:r>
          </w:p>
        </w:tc>
        <w:tc>
          <w:tcPr>
            <w:tcW w:w="1584" w:type="dxa"/>
            <w:tcBorders>
              <w:top w:val="single" w:sz="4" w:space="0" w:color="auto"/>
              <w:bottom w:val="single" w:sz="4" w:space="0" w:color="auto"/>
            </w:tcBorders>
            <w:noWrap/>
            <w:hideMark/>
          </w:tcPr>
          <w:p w14:paraId="33A56CF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HENNE</w:t>
            </w:r>
          </w:p>
        </w:tc>
        <w:tc>
          <w:tcPr>
            <w:tcW w:w="1354" w:type="dxa"/>
            <w:tcBorders>
              <w:top w:val="single" w:sz="4" w:space="0" w:color="auto"/>
              <w:bottom w:val="single" w:sz="4" w:space="0" w:color="auto"/>
            </w:tcBorders>
            <w:noWrap/>
            <w:hideMark/>
          </w:tcPr>
          <w:p w14:paraId="6C53154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COMAL</w:t>
            </w:r>
          </w:p>
        </w:tc>
        <w:tc>
          <w:tcPr>
            <w:tcW w:w="1656" w:type="dxa"/>
            <w:tcBorders>
              <w:top w:val="single" w:sz="4" w:space="0" w:color="auto"/>
              <w:bottom w:val="single" w:sz="4" w:space="0" w:color="auto"/>
              <w:right w:val="single" w:sz="4" w:space="0" w:color="auto"/>
            </w:tcBorders>
            <w:noWrap/>
            <w:hideMark/>
          </w:tcPr>
          <w:p w14:paraId="4A63354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4</w:t>
            </w:r>
          </w:p>
        </w:tc>
      </w:tr>
      <w:tr w:rsidR="002A081A" w:rsidRPr="00331765" w14:paraId="0B01FC4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96B046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2995373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SNYDER_WKN_BK1_1</w:t>
            </w:r>
          </w:p>
        </w:tc>
        <w:tc>
          <w:tcPr>
            <w:tcW w:w="1584" w:type="dxa"/>
            <w:tcBorders>
              <w:top w:val="single" w:sz="4" w:space="0" w:color="auto"/>
              <w:bottom w:val="single" w:sz="4" w:space="0" w:color="auto"/>
            </w:tcBorders>
            <w:noWrap/>
            <w:hideMark/>
          </w:tcPr>
          <w:p w14:paraId="5C750C1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ENAS</w:t>
            </w:r>
          </w:p>
        </w:tc>
        <w:tc>
          <w:tcPr>
            <w:tcW w:w="1354" w:type="dxa"/>
            <w:tcBorders>
              <w:top w:val="single" w:sz="4" w:space="0" w:color="auto"/>
              <w:bottom w:val="single" w:sz="4" w:space="0" w:color="auto"/>
            </w:tcBorders>
            <w:noWrap/>
            <w:hideMark/>
          </w:tcPr>
          <w:p w14:paraId="115E45B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WKN_BKR</w:t>
            </w:r>
          </w:p>
        </w:tc>
        <w:tc>
          <w:tcPr>
            <w:tcW w:w="1656" w:type="dxa"/>
            <w:tcBorders>
              <w:top w:val="single" w:sz="4" w:space="0" w:color="auto"/>
              <w:bottom w:val="single" w:sz="4" w:space="0" w:color="auto"/>
              <w:right w:val="single" w:sz="4" w:space="0" w:color="auto"/>
            </w:tcBorders>
            <w:noWrap/>
            <w:hideMark/>
          </w:tcPr>
          <w:p w14:paraId="68A487F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4</w:t>
            </w:r>
          </w:p>
        </w:tc>
      </w:tr>
      <w:tr w:rsidR="002A081A" w:rsidRPr="00331765" w14:paraId="720496E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6391EC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XPHR58</w:t>
            </w:r>
          </w:p>
        </w:tc>
        <w:tc>
          <w:tcPr>
            <w:tcW w:w="2448" w:type="dxa"/>
            <w:tcBorders>
              <w:top w:val="single" w:sz="4" w:space="0" w:color="auto"/>
              <w:bottom w:val="single" w:sz="4" w:space="0" w:color="auto"/>
            </w:tcBorders>
            <w:noWrap/>
            <w:hideMark/>
          </w:tcPr>
          <w:p w14:paraId="385F1F2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MDO_AT1</w:t>
            </w:r>
          </w:p>
        </w:tc>
        <w:tc>
          <w:tcPr>
            <w:tcW w:w="1584" w:type="dxa"/>
            <w:tcBorders>
              <w:top w:val="single" w:sz="4" w:space="0" w:color="auto"/>
              <w:bottom w:val="single" w:sz="4" w:space="0" w:color="auto"/>
            </w:tcBorders>
            <w:noWrap/>
            <w:hideMark/>
          </w:tcPr>
          <w:p w14:paraId="343AC0A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354" w:type="dxa"/>
            <w:tcBorders>
              <w:top w:val="single" w:sz="4" w:space="0" w:color="auto"/>
              <w:bottom w:val="single" w:sz="4" w:space="0" w:color="auto"/>
            </w:tcBorders>
            <w:noWrap/>
            <w:hideMark/>
          </w:tcPr>
          <w:p w14:paraId="4CFCD9C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656" w:type="dxa"/>
            <w:tcBorders>
              <w:top w:val="single" w:sz="4" w:space="0" w:color="auto"/>
              <w:bottom w:val="single" w:sz="4" w:space="0" w:color="auto"/>
              <w:right w:val="single" w:sz="4" w:space="0" w:color="auto"/>
            </w:tcBorders>
            <w:noWrap/>
            <w:hideMark/>
          </w:tcPr>
          <w:p w14:paraId="1B3C43E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01D2B63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51E146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5E01904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VALIMP</w:t>
            </w:r>
          </w:p>
        </w:tc>
        <w:tc>
          <w:tcPr>
            <w:tcW w:w="1584" w:type="dxa"/>
            <w:tcBorders>
              <w:top w:val="single" w:sz="4" w:space="0" w:color="auto"/>
              <w:bottom w:val="single" w:sz="4" w:space="0" w:color="auto"/>
            </w:tcBorders>
            <w:noWrap/>
            <w:hideMark/>
          </w:tcPr>
          <w:p w14:paraId="7D07E9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354" w:type="dxa"/>
            <w:tcBorders>
              <w:top w:val="single" w:sz="4" w:space="0" w:color="auto"/>
              <w:bottom w:val="single" w:sz="4" w:space="0" w:color="auto"/>
            </w:tcBorders>
            <w:noWrap/>
            <w:hideMark/>
          </w:tcPr>
          <w:p w14:paraId="3394BB5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656" w:type="dxa"/>
            <w:tcBorders>
              <w:top w:val="single" w:sz="4" w:space="0" w:color="auto"/>
              <w:bottom w:val="single" w:sz="4" w:space="0" w:color="auto"/>
              <w:right w:val="single" w:sz="4" w:space="0" w:color="auto"/>
            </w:tcBorders>
            <w:noWrap/>
            <w:hideMark/>
          </w:tcPr>
          <w:p w14:paraId="6BE316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5764927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BA5114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SFORYEL8</w:t>
            </w:r>
          </w:p>
        </w:tc>
        <w:tc>
          <w:tcPr>
            <w:tcW w:w="2448" w:type="dxa"/>
            <w:tcBorders>
              <w:top w:val="single" w:sz="4" w:space="0" w:color="auto"/>
              <w:bottom w:val="single" w:sz="4" w:space="0" w:color="auto"/>
            </w:tcBorders>
            <w:noWrap/>
            <w:hideMark/>
          </w:tcPr>
          <w:p w14:paraId="5693CA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FORTMA_MASN1_1</w:t>
            </w:r>
          </w:p>
        </w:tc>
        <w:tc>
          <w:tcPr>
            <w:tcW w:w="1584" w:type="dxa"/>
            <w:tcBorders>
              <w:top w:val="single" w:sz="4" w:space="0" w:color="auto"/>
              <w:bottom w:val="single" w:sz="4" w:space="0" w:color="auto"/>
            </w:tcBorders>
            <w:noWrap/>
            <w:hideMark/>
          </w:tcPr>
          <w:p w14:paraId="7EBC151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FORTMA</w:t>
            </w:r>
          </w:p>
        </w:tc>
        <w:tc>
          <w:tcPr>
            <w:tcW w:w="1354" w:type="dxa"/>
            <w:tcBorders>
              <w:top w:val="single" w:sz="4" w:space="0" w:color="auto"/>
              <w:bottom w:val="single" w:sz="4" w:space="0" w:color="auto"/>
            </w:tcBorders>
            <w:noWrap/>
            <w:hideMark/>
          </w:tcPr>
          <w:p w14:paraId="1082920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MASN</w:t>
            </w:r>
          </w:p>
        </w:tc>
        <w:tc>
          <w:tcPr>
            <w:tcW w:w="1656" w:type="dxa"/>
            <w:tcBorders>
              <w:top w:val="single" w:sz="4" w:space="0" w:color="auto"/>
              <w:bottom w:val="single" w:sz="4" w:space="0" w:color="auto"/>
              <w:right w:val="single" w:sz="4" w:space="0" w:color="auto"/>
            </w:tcBorders>
            <w:noWrap/>
            <w:hideMark/>
          </w:tcPr>
          <w:p w14:paraId="7C294C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2E7826E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85395B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DCRLLSW5</w:t>
            </w:r>
          </w:p>
        </w:tc>
        <w:tc>
          <w:tcPr>
            <w:tcW w:w="2448" w:type="dxa"/>
            <w:tcBorders>
              <w:top w:val="single" w:sz="4" w:space="0" w:color="auto"/>
              <w:bottom w:val="single" w:sz="4" w:space="0" w:color="auto"/>
            </w:tcBorders>
            <w:noWrap/>
            <w:hideMark/>
          </w:tcPr>
          <w:p w14:paraId="49A2F64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591__A</w:t>
            </w:r>
          </w:p>
        </w:tc>
        <w:tc>
          <w:tcPr>
            <w:tcW w:w="1584" w:type="dxa"/>
            <w:tcBorders>
              <w:top w:val="single" w:sz="4" w:space="0" w:color="auto"/>
              <w:bottom w:val="single" w:sz="4" w:space="0" w:color="auto"/>
            </w:tcBorders>
            <w:noWrap/>
            <w:hideMark/>
          </w:tcPr>
          <w:p w14:paraId="0BCDE99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LKPNT</w:t>
            </w:r>
          </w:p>
        </w:tc>
        <w:tc>
          <w:tcPr>
            <w:tcW w:w="1354" w:type="dxa"/>
            <w:tcBorders>
              <w:top w:val="single" w:sz="4" w:space="0" w:color="auto"/>
              <w:bottom w:val="single" w:sz="4" w:space="0" w:color="auto"/>
            </w:tcBorders>
            <w:noWrap/>
            <w:hideMark/>
          </w:tcPr>
          <w:p w14:paraId="7588093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CRLNW</w:t>
            </w:r>
          </w:p>
        </w:tc>
        <w:tc>
          <w:tcPr>
            <w:tcW w:w="1656" w:type="dxa"/>
            <w:tcBorders>
              <w:top w:val="single" w:sz="4" w:space="0" w:color="auto"/>
              <w:bottom w:val="single" w:sz="4" w:space="0" w:color="auto"/>
              <w:right w:val="single" w:sz="4" w:space="0" w:color="auto"/>
            </w:tcBorders>
            <w:noWrap/>
            <w:hideMark/>
          </w:tcPr>
          <w:p w14:paraId="7ED78E3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543ADE43"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279520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SRANZA28</w:t>
            </w:r>
          </w:p>
        </w:tc>
        <w:tc>
          <w:tcPr>
            <w:tcW w:w="2448" w:type="dxa"/>
            <w:tcBorders>
              <w:top w:val="single" w:sz="4" w:space="0" w:color="auto"/>
              <w:bottom w:val="single" w:sz="4" w:space="0" w:color="auto"/>
            </w:tcBorders>
            <w:noWrap/>
            <w:hideMark/>
          </w:tcPr>
          <w:p w14:paraId="134D5FF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1A66624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64D489A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48B1489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21AE063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16D918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SSCUSU28</w:t>
            </w:r>
          </w:p>
        </w:tc>
        <w:tc>
          <w:tcPr>
            <w:tcW w:w="2448" w:type="dxa"/>
            <w:tcBorders>
              <w:top w:val="single" w:sz="4" w:space="0" w:color="auto"/>
              <w:bottom w:val="single" w:sz="4" w:space="0" w:color="auto"/>
            </w:tcBorders>
            <w:noWrap/>
            <w:hideMark/>
          </w:tcPr>
          <w:p w14:paraId="13748BB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ROTN_WOLFGA1_1</w:t>
            </w:r>
          </w:p>
        </w:tc>
        <w:tc>
          <w:tcPr>
            <w:tcW w:w="1584" w:type="dxa"/>
            <w:tcBorders>
              <w:top w:val="single" w:sz="4" w:space="0" w:color="auto"/>
              <w:bottom w:val="single" w:sz="4" w:space="0" w:color="auto"/>
            </w:tcBorders>
            <w:noWrap/>
            <w:hideMark/>
          </w:tcPr>
          <w:p w14:paraId="79208A4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WOLFGANG</w:t>
            </w:r>
          </w:p>
        </w:tc>
        <w:tc>
          <w:tcPr>
            <w:tcW w:w="1354" w:type="dxa"/>
            <w:tcBorders>
              <w:top w:val="single" w:sz="4" w:space="0" w:color="auto"/>
              <w:bottom w:val="single" w:sz="4" w:space="0" w:color="auto"/>
            </w:tcBorders>
            <w:noWrap/>
            <w:hideMark/>
          </w:tcPr>
          <w:p w14:paraId="7065925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w:t>
            </w:r>
          </w:p>
        </w:tc>
        <w:tc>
          <w:tcPr>
            <w:tcW w:w="1656" w:type="dxa"/>
            <w:tcBorders>
              <w:top w:val="single" w:sz="4" w:space="0" w:color="auto"/>
              <w:bottom w:val="single" w:sz="4" w:space="0" w:color="auto"/>
              <w:right w:val="single" w:sz="4" w:space="0" w:color="auto"/>
            </w:tcBorders>
            <w:noWrap/>
            <w:hideMark/>
          </w:tcPr>
          <w:p w14:paraId="03AD129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32F0111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C32298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DSTPWHI5</w:t>
            </w:r>
          </w:p>
        </w:tc>
        <w:tc>
          <w:tcPr>
            <w:tcW w:w="2448" w:type="dxa"/>
            <w:tcBorders>
              <w:top w:val="single" w:sz="4" w:space="0" w:color="auto"/>
              <w:bottom w:val="single" w:sz="4" w:space="0" w:color="auto"/>
            </w:tcBorders>
            <w:noWrap/>
            <w:hideMark/>
          </w:tcPr>
          <w:p w14:paraId="1B6FF1F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BLESSI_LOLITA1_1</w:t>
            </w:r>
          </w:p>
        </w:tc>
        <w:tc>
          <w:tcPr>
            <w:tcW w:w="1584" w:type="dxa"/>
            <w:tcBorders>
              <w:top w:val="single" w:sz="4" w:space="0" w:color="auto"/>
              <w:bottom w:val="single" w:sz="4" w:space="0" w:color="auto"/>
            </w:tcBorders>
            <w:noWrap/>
            <w:hideMark/>
          </w:tcPr>
          <w:p w14:paraId="30A1727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BLESSING</w:t>
            </w:r>
          </w:p>
        </w:tc>
        <w:tc>
          <w:tcPr>
            <w:tcW w:w="1354" w:type="dxa"/>
            <w:tcBorders>
              <w:top w:val="single" w:sz="4" w:space="0" w:color="auto"/>
              <w:bottom w:val="single" w:sz="4" w:space="0" w:color="auto"/>
            </w:tcBorders>
            <w:noWrap/>
            <w:hideMark/>
          </w:tcPr>
          <w:p w14:paraId="3CB1C0E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LOLITA</w:t>
            </w:r>
          </w:p>
        </w:tc>
        <w:tc>
          <w:tcPr>
            <w:tcW w:w="1656" w:type="dxa"/>
            <w:tcBorders>
              <w:top w:val="single" w:sz="4" w:space="0" w:color="auto"/>
              <w:bottom w:val="single" w:sz="4" w:space="0" w:color="auto"/>
              <w:right w:val="single" w:sz="4" w:space="0" w:color="auto"/>
            </w:tcBorders>
            <w:noWrap/>
            <w:hideMark/>
          </w:tcPr>
          <w:p w14:paraId="0A42778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18AF73E2"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ECC8F2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SLOBSA25</w:t>
            </w:r>
          </w:p>
        </w:tc>
        <w:tc>
          <w:tcPr>
            <w:tcW w:w="2448" w:type="dxa"/>
            <w:tcBorders>
              <w:top w:val="single" w:sz="4" w:space="0" w:color="auto"/>
              <w:bottom w:val="single" w:sz="4" w:space="0" w:color="auto"/>
            </w:tcBorders>
            <w:noWrap/>
            <w:hideMark/>
          </w:tcPr>
          <w:p w14:paraId="489C7EF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36BED11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516874F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2F5CDDA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72CF3F89"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DFD6B6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SSWDMGS8</w:t>
            </w:r>
          </w:p>
        </w:tc>
        <w:tc>
          <w:tcPr>
            <w:tcW w:w="2448" w:type="dxa"/>
            <w:tcBorders>
              <w:top w:val="single" w:sz="4" w:space="0" w:color="auto"/>
              <w:bottom w:val="single" w:sz="4" w:space="0" w:color="auto"/>
            </w:tcBorders>
            <w:noWrap/>
            <w:hideMark/>
          </w:tcPr>
          <w:p w14:paraId="1E0D76F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6585__A</w:t>
            </w:r>
          </w:p>
        </w:tc>
        <w:tc>
          <w:tcPr>
            <w:tcW w:w="1584" w:type="dxa"/>
            <w:tcBorders>
              <w:top w:val="single" w:sz="4" w:space="0" w:color="auto"/>
              <w:bottom w:val="single" w:sz="4" w:space="0" w:color="auto"/>
            </w:tcBorders>
            <w:noWrap/>
            <w:hideMark/>
          </w:tcPr>
          <w:p w14:paraId="059A2FA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TRNT</w:t>
            </w:r>
          </w:p>
        </w:tc>
        <w:tc>
          <w:tcPr>
            <w:tcW w:w="1354" w:type="dxa"/>
            <w:tcBorders>
              <w:top w:val="single" w:sz="4" w:space="0" w:color="auto"/>
              <w:bottom w:val="single" w:sz="4" w:space="0" w:color="auto"/>
            </w:tcBorders>
            <w:noWrap/>
            <w:hideMark/>
          </w:tcPr>
          <w:p w14:paraId="072239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656" w:type="dxa"/>
            <w:tcBorders>
              <w:top w:val="single" w:sz="4" w:space="0" w:color="auto"/>
              <w:bottom w:val="single" w:sz="4" w:space="0" w:color="auto"/>
              <w:right w:val="single" w:sz="4" w:space="0" w:color="auto"/>
            </w:tcBorders>
            <w:noWrap/>
            <w:hideMark/>
          </w:tcPr>
          <w:p w14:paraId="4700552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w:t>
            </w:r>
          </w:p>
        </w:tc>
      </w:tr>
      <w:tr w:rsidR="002A081A" w:rsidRPr="00331765" w14:paraId="6947D76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3C5557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SMDOPHR5</w:t>
            </w:r>
          </w:p>
        </w:tc>
        <w:tc>
          <w:tcPr>
            <w:tcW w:w="2448" w:type="dxa"/>
            <w:tcBorders>
              <w:top w:val="single" w:sz="4" w:space="0" w:color="auto"/>
              <w:bottom w:val="single" w:sz="4" w:space="0" w:color="auto"/>
            </w:tcBorders>
            <w:noWrap/>
            <w:hideMark/>
          </w:tcPr>
          <w:p w14:paraId="146CA94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MDO_AT1</w:t>
            </w:r>
          </w:p>
        </w:tc>
        <w:tc>
          <w:tcPr>
            <w:tcW w:w="1584" w:type="dxa"/>
            <w:tcBorders>
              <w:top w:val="single" w:sz="4" w:space="0" w:color="auto"/>
              <w:bottom w:val="single" w:sz="4" w:space="0" w:color="auto"/>
            </w:tcBorders>
            <w:noWrap/>
            <w:hideMark/>
          </w:tcPr>
          <w:p w14:paraId="27A5A8C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354" w:type="dxa"/>
            <w:tcBorders>
              <w:top w:val="single" w:sz="4" w:space="0" w:color="auto"/>
              <w:bottom w:val="single" w:sz="4" w:space="0" w:color="auto"/>
            </w:tcBorders>
            <w:noWrap/>
            <w:hideMark/>
          </w:tcPr>
          <w:p w14:paraId="1947F04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656" w:type="dxa"/>
            <w:tcBorders>
              <w:top w:val="single" w:sz="4" w:space="0" w:color="auto"/>
              <w:bottom w:val="single" w:sz="4" w:space="0" w:color="auto"/>
              <w:right w:val="single" w:sz="4" w:space="0" w:color="auto"/>
            </w:tcBorders>
            <w:noWrap/>
            <w:hideMark/>
          </w:tcPr>
          <w:p w14:paraId="77D9601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6E668D3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41E5E5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DCRLLSW5</w:t>
            </w:r>
          </w:p>
        </w:tc>
        <w:tc>
          <w:tcPr>
            <w:tcW w:w="2448" w:type="dxa"/>
            <w:tcBorders>
              <w:top w:val="single" w:sz="4" w:space="0" w:color="auto"/>
              <w:bottom w:val="single" w:sz="4" w:space="0" w:color="auto"/>
            </w:tcBorders>
            <w:noWrap/>
            <w:hideMark/>
          </w:tcPr>
          <w:p w14:paraId="1C14CDC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590__A</w:t>
            </w:r>
          </w:p>
        </w:tc>
        <w:tc>
          <w:tcPr>
            <w:tcW w:w="1584" w:type="dxa"/>
            <w:tcBorders>
              <w:top w:val="single" w:sz="4" w:space="0" w:color="auto"/>
              <w:bottom w:val="single" w:sz="4" w:space="0" w:color="auto"/>
            </w:tcBorders>
            <w:noWrap/>
            <w:hideMark/>
          </w:tcPr>
          <w:p w14:paraId="6526ECE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LWSSW</w:t>
            </w:r>
          </w:p>
        </w:tc>
        <w:tc>
          <w:tcPr>
            <w:tcW w:w="1354" w:type="dxa"/>
            <w:tcBorders>
              <w:top w:val="single" w:sz="4" w:space="0" w:color="auto"/>
              <w:bottom w:val="single" w:sz="4" w:space="0" w:color="auto"/>
            </w:tcBorders>
            <w:noWrap/>
            <w:hideMark/>
          </w:tcPr>
          <w:p w14:paraId="215C7C0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LWVJS</w:t>
            </w:r>
          </w:p>
        </w:tc>
        <w:tc>
          <w:tcPr>
            <w:tcW w:w="1656" w:type="dxa"/>
            <w:tcBorders>
              <w:top w:val="single" w:sz="4" w:space="0" w:color="auto"/>
              <w:bottom w:val="single" w:sz="4" w:space="0" w:color="auto"/>
              <w:right w:val="single" w:sz="4" w:space="0" w:color="auto"/>
            </w:tcBorders>
            <w:noWrap/>
            <w:hideMark/>
          </w:tcPr>
          <w:p w14:paraId="740E949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61065E1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F4356D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DBIGKEN5</w:t>
            </w:r>
          </w:p>
        </w:tc>
        <w:tc>
          <w:tcPr>
            <w:tcW w:w="2448" w:type="dxa"/>
            <w:tcBorders>
              <w:top w:val="single" w:sz="4" w:space="0" w:color="auto"/>
              <w:bottom w:val="single" w:sz="4" w:space="0" w:color="auto"/>
            </w:tcBorders>
            <w:noWrap/>
            <w:hideMark/>
          </w:tcPr>
          <w:p w14:paraId="056809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FRIR_ROCKSP1_1</w:t>
            </w:r>
          </w:p>
        </w:tc>
        <w:tc>
          <w:tcPr>
            <w:tcW w:w="1584" w:type="dxa"/>
            <w:tcBorders>
              <w:top w:val="single" w:sz="4" w:space="0" w:color="auto"/>
              <w:bottom w:val="single" w:sz="4" w:space="0" w:color="auto"/>
            </w:tcBorders>
            <w:noWrap/>
            <w:hideMark/>
          </w:tcPr>
          <w:p w14:paraId="0340087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w:t>
            </w:r>
          </w:p>
        </w:tc>
        <w:tc>
          <w:tcPr>
            <w:tcW w:w="1354" w:type="dxa"/>
            <w:tcBorders>
              <w:top w:val="single" w:sz="4" w:space="0" w:color="auto"/>
              <w:bottom w:val="single" w:sz="4" w:space="0" w:color="auto"/>
            </w:tcBorders>
            <w:noWrap/>
            <w:hideMark/>
          </w:tcPr>
          <w:p w14:paraId="4A9105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ROCKSPRS</w:t>
            </w:r>
          </w:p>
        </w:tc>
        <w:tc>
          <w:tcPr>
            <w:tcW w:w="1656" w:type="dxa"/>
            <w:tcBorders>
              <w:top w:val="single" w:sz="4" w:space="0" w:color="auto"/>
              <w:bottom w:val="single" w:sz="4" w:space="0" w:color="auto"/>
              <w:right w:val="single" w:sz="4" w:space="0" w:color="auto"/>
            </w:tcBorders>
            <w:noWrap/>
            <w:hideMark/>
          </w:tcPr>
          <w:p w14:paraId="387AFB4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7CF4E25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C551C0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DRIOHAR5</w:t>
            </w:r>
          </w:p>
        </w:tc>
        <w:tc>
          <w:tcPr>
            <w:tcW w:w="2448" w:type="dxa"/>
            <w:tcBorders>
              <w:top w:val="single" w:sz="4" w:space="0" w:color="auto"/>
              <w:bottom w:val="single" w:sz="4" w:space="0" w:color="auto"/>
            </w:tcBorders>
            <w:noWrap/>
            <w:hideMark/>
          </w:tcPr>
          <w:p w14:paraId="782234A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HAINE__LA_PAL1_1</w:t>
            </w:r>
          </w:p>
        </w:tc>
        <w:tc>
          <w:tcPr>
            <w:tcW w:w="1584" w:type="dxa"/>
            <w:tcBorders>
              <w:top w:val="single" w:sz="4" w:space="0" w:color="auto"/>
              <w:bottom w:val="single" w:sz="4" w:space="0" w:color="auto"/>
            </w:tcBorders>
            <w:noWrap/>
            <w:hideMark/>
          </w:tcPr>
          <w:p w14:paraId="534AD64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LA_PALMA</w:t>
            </w:r>
          </w:p>
        </w:tc>
        <w:tc>
          <w:tcPr>
            <w:tcW w:w="1354" w:type="dxa"/>
            <w:tcBorders>
              <w:top w:val="single" w:sz="4" w:space="0" w:color="auto"/>
              <w:bottom w:val="single" w:sz="4" w:space="0" w:color="auto"/>
            </w:tcBorders>
            <w:noWrap/>
            <w:hideMark/>
          </w:tcPr>
          <w:p w14:paraId="790AC23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HAINE_DR</w:t>
            </w:r>
          </w:p>
        </w:tc>
        <w:tc>
          <w:tcPr>
            <w:tcW w:w="1656" w:type="dxa"/>
            <w:tcBorders>
              <w:top w:val="single" w:sz="4" w:space="0" w:color="auto"/>
              <w:bottom w:val="single" w:sz="4" w:space="0" w:color="auto"/>
              <w:right w:val="single" w:sz="4" w:space="0" w:color="auto"/>
            </w:tcBorders>
            <w:noWrap/>
            <w:hideMark/>
          </w:tcPr>
          <w:p w14:paraId="2CCAD90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394AF3D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99C2D0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SLOBSA25</w:t>
            </w:r>
          </w:p>
        </w:tc>
        <w:tc>
          <w:tcPr>
            <w:tcW w:w="2448" w:type="dxa"/>
            <w:tcBorders>
              <w:top w:val="single" w:sz="4" w:space="0" w:color="auto"/>
              <w:bottom w:val="single" w:sz="4" w:space="0" w:color="auto"/>
            </w:tcBorders>
            <w:noWrap/>
            <w:hideMark/>
          </w:tcPr>
          <w:p w14:paraId="57781E1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ASHERT_CATARI1_1</w:t>
            </w:r>
          </w:p>
        </w:tc>
        <w:tc>
          <w:tcPr>
            <w:tcW w:w="1584" w:type="dxa"/>
            <w:tcBorders>
              <w:top w:val="single" w:sz="4" w:space="0" w:color="auto"/>
              <w:bottom w:val="single" w:sz="4" w:space="0" w:color="auto"/>
            </w:tcBorders>
            <w:noWrap/>
            <w:hideMark/>
          </w:tcPr>
          <w:p w14:paraId="36281DB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ASHERTON</w:t>
            </w:r>
          </w:p>
        </w:tc>
        <w:tc>
          <w:tcPr>
            <w:tcW w:w="1354" w:type="dxa"/>
            <w:tcBorders>
              <w:top w:val="single" w:sz="4" w:space="0" w:color="auto"/>
              <w:bottom w:val="single" w:sz="4" w:space="0" w:color="auto"/>
            </w:tcBorders>
            <w:noWrap/>
            <w:hideMark/>
          </w:tcPr>
          <w:p w14:paraId="3C08035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CATARINA</w:t>
            </w:r>
          </w:p>
        </w:tc>
        <w:tc>
          <w:tcPr>
            <w:tcW w:w="1656" w:type="dxa"/>
            <w:tcBorders>
              <w:top w:val="single" w:sz="4" w:space="0" w:color="auto"/>
              <w:bottom w:val="single" w:sz="4" w:space="0" w:color="auto"/>
              <w:right w:val="single" w:sz="4" w:space="0" w:color="auto"/>
            </w:tcBorders>
            <w:noWrap/>
            <w:hideMark/>
          </w:tcPr>
          <w:p w14:paraId="1A75EE7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1440F14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B7A904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SWRDYN8</w:t>
            </w:r>
          </w:p>
        </w:tc>
        <w:tc>
          <w:tcPr>
            <w:tcW w:w="2448" w:type="dxa"/>
            <w:tcBorders>
              <w:top w:val="single" w:sz="4" w:space="0" w:color="auto"/>
              <w:bottom w:val="single" w:sz="4" w:space="0" w:color="auto"/>
            </w:tcBorders>
            <w:noWrap/>
            <w:hideMark/>
          </w:tcPr>
          <w:p w14:paraId="77FD943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EL_CAM_LANCTY1_1</w:t>
            </w:r>
          </w:p>
        </w:tc>
        <w:tc>
          <w:tcPr>
            <w:tcW w:w="1584" w:type="dxa"/>
            <w:tcBorders>
              <w:top w:val="single" w:sz="4" w:space="0" w:color="auto"/>
              <w:bottom w:val="single" w:sz="4" w:space="0" w:color="auto"/>
            </w:tcBorders>
            <w:noWrap/>
            <w:hideMark/>
          </w:tcPr>
          <w:p w14:paraId="562CB49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LANCTYPM</w:t>
            </w:r>
          </w:p>
        </w:tc>
        <w:tc>
          <w:tcPr>
            <w:tcW w:w="1354" w:type="dxa"/>
            <w:tcBorders>
              <w:top w:val="single" w:sz="4" w:space="0" w:color="auto"/>
              <w:bottom w:val="single" w:sz="4" w:space="0" w:color="auto"/>
            </w:tcBorders>
            <w:noWrap/>
            <w:hideMark/>
          </w:tcPr>
          <w:p w14:paraId="0C18C2D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EL_CAMPO</w:t>
            </w:r>
          </w:p>
        </w:tc>
        <w:tc>
          <w:tcPr>
            <w:tcW w:w="1656" w:type="dxa"/>
            <w:tcBorders>
              <w:top w:val="single" w:sz="4" w:space="0" w:color="auto"/>
              <w:bottom w:val="single" w:sz="4" w:space="0" w:color="auto"/>
              <w:right w:val="single" w:sz="4" w:space="0" w:color="auto"/>
            </w:tcBorders>
            <w:noWrap/>
            <w:hideMark/>
          </w:tcPr>
          <w:p w14:paraId="2CF6D47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18791594"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A7619A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SMCEABS8</w:t>
            </w:r>
          </w:p>
        </w:tc>
        <w:tc>
          <w:tcPr>
            <w:tcW w:w="2448" w:type="dxa"/>
            <w:tcBorders>
              <w:top w:val="single" w:sz="4" w:space="0" w:color="auto"/>
              <w:bottom w:val="single" w:sz="4" w:space="0" w:color="auto"/>
            </w:tcBorders>
            <w:noWrap/>
            <w:hideMark/>
          </w:tcPr>
          <w:p w14:paraId="3FC2C6C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6585__A</w:t>
            </w:r>
          </w:p>
        </w:tc>
        <w:tc>
          <w:tcPr>
            <w:tcW w:w="1584" w:type="dxa"/>
            <w:tcBorders>
              <w:top w:val="single" w:sz="4" w:space="0" w:color="auto"/>
              <w:bottom w:val="single" w:sz="4" w:space="0" w:color="auto"/>
            </w:tcBorders>
            <w:noWrap/>
            <w:hideMark/>
          </w:tcPr>
          <w:p w14:paraId="2E4F9E9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354" w:type="dxa"/>
            <w:tcBorders>
              <w:top w:val="single" w:sz="4" w:space="0" w:color="auto"/>
              <w:bottom w:val="single" w:sz="4" w:space="0" w:color="auto"/>
            </w:tcBorders>
            <w:noWrap/>
            <w:hideMark/>
          </w:tcPr>
          <w:p w14:paraId="3F842E2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TRNT</w:t>
            </w:r>
          </w:p>
        </w:tc>
        <w:tc>
          <w:tcPr>
            <w:tcW w:w="1656" w:type="dxa"/>
            <w:tcBorders>
              <w:top w:val="single" w:sz="4" w:space="0" w:color="auto"/>
              <w:bottom w:val="single" w:sz="4" w:space="0" w:color="auto"/>
              <w:right w:val="single" w:sz="4" w:space="0" w:color="auto"/>
            </w:tcBorders>
            <w:noWrap/>
            <w:hideMark/>
          </w:tcPr>
          <w:p w14:paraId="4CEC189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2A3E296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83DA0B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SS_MRAI8</w:t>
            </w:r>
          </w:p>
        </w:tc>
        <w:tc>
          <w:tcPr>
            <w:tcW w:w="2448" w:type="dxa"/>
            <w:tcBorders>
              <w:top w:val="single" w:sz="4" w:space="0" w:color="auto"/>
              <w:bottom w:val="single" w:sz="4" w:space="0" w:color="auto"/>
            </w:tcBorders>
            <w:noWrap/>
            <w:hideMark/>
          </w:tcPr>
          <w:p w14:paraId="6F4C418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5B7BEF2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3C91994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38B2464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3C7C1AB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DC7C6B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SSWDMGS8</w:t>
            </w:r>
          </w:p>
        </w:tc>
        <w:tc>
          <w:tcPr>
            <w:tcW w:w="2448" w:type="dxa"/>
            <w:tcBorders>
              <w:top w:val="single" w:sz="4" w:space="0" w:color="auto"/>
              <w:bottom w:val="single" w:sz="4" w:space="0" w:color="auto"/>
            </w:tcBorders>
            <w:noWrap/>
            <w:hideMark/>
          </w:tcPr>
          <w:p w14:paraId="6420047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MKLT_TRNT1_1</w:t>
            </w:r>
          </w:p>
        </w:tc>
        <w:tc>
          <w:tcPr>
            <w:tcW w:w="1584" w:type="dxa"/>
            <w:tcBorders>
              <w:top w:val="single" w:sz="4" w:space="0" w:color="auto"/>
              <w:bottom w:val="single" w:sz="4" w:space="0" w:color="auto"/>
            </w:tcBorders>
            <w:noWrap/>
            <w:hideMark/>
          </w:tcPr>
          <w:p w14:paraId="3B58583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TRNT</w:t>
            </w:r>
          </w:p>
        </w:tc>
        <w:tc>
          <w:tcPr>
            <w:tcW w:w="1354" w:type="dxa"/>
            <w:tcBorders>
              <w:top w:val="single" w:sz="4" w:space="0" w:color="auto"/>
              <w:bottom w:val="single" w:sz="4" w:space="0" w:color="auto"/>
            </w:tcBorders>
            <w:noWrap/>
            <w:hideMark/>
          </w:tcPr>
          <w:p w14:paraId="473C3F8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MKLT</w:t>
            </w:r>
          </w:p>
        </w:tc>
        <w:tc>
          <w:tcPr>
            <w:tcW w:w="1656" w:type="dxa"/>
            <w:tcBorders>
              <w:top w:val="single" w:sz="4" w:space="0" w:color="auto"/>
              <w:bottom w:val="single" w:sz="4" w:space="0" w:color="auto"/>
              <w:right w:val="single" w:sz="4" w:space="0" w:color="auto"/>
            </w:tcBorders>
            <w:noWrap/>
            <w:hideMark/>
          </w:tcPr>
          <w:p w14:paraId="6D5DA47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3ABC464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019A71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SSONFRI8</w:t>
            </w:r>
          </w:p>
        </w:tc>
        <w:tc>
          <w:tcPr>
            <w:tcW w:w="2448" w:type="dxa"/>
            <w:tcBorders>
              <w:top w:val="single" w:sz="4" w:space="0" w:color="auto"/>
              <w:bottom w:val="single" w:sz="4" w:space="0" w:color="auto"/>
            </w:tcBorders>
            <w:noWrap/>
            <w:hideMark/>
          </w:tcPr>
          <w:p w14:paraId="732BD13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SONR_69-1</w:t>
            </w:r>
          </w:p>
        </w:tc>
        <w:tc>
          <w:tcPr>
            <w:tcW w:w="1584" w:type="dxa"/>
            <w:tcBorders>
              <w:top w:val="single" w:sz="4" w:space="0" w:color="auto"/>
              <w:bottom w:val="single" w:sz="4" w:space="0" w:color="auto"/>
            </w:tcBorders>
            <w:noWrap/>
            <w:hideMark/>
          </w:tcPr>
          <w:p w14:paraId="7305AC6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SONR</w:t>
            </w:r>
          </w:p>
        </w:tc>
        <w:tc>
          <w:tcPr>
            <w:tcW w:w="1354" w:type="dxa"/>
            <w:tcBorders>
              <w:top w:val="single" w:sz="4" w:space="0" w:color="auto"/>
              <w:bottom w:val="single" w:sz="4" w:space="0" w:color="auto"/>
            </w:tcBorders>
            <w:noWrap/>
            <w:hideMark/>
          </w:tcPr>
          <w:p w14:paraId="3BB3E44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SONR</w:t>
            </w:r>
          </w:p>
        </w:tc>
        <w:tc>
          <w:tcPr>
            <w:tcW w:w="1656" w:type="dxa"/>
            <w:tcBorders>
              <w:top w:val="single" w:sz="4" w:space="0" w:color="auto"/>
              <w:bottom w:val="single" w:sz="4" w:space="0" w:color="auto"/>
              <w:right w:val="single" w:sz="4" w:space="0" w:color="auto"/>
            </w:tcBorders>
            <w:noWrap/>
            <w:hideMark/>
          </w:tcPr>
          <w:p w14:paraId="7F49512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6BC6D03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3E1C3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DHCKRNK5</w:t>
            </w:r>
          </w:p>
        </w:tc>
        <w:tc>
          <w:tcPr>
            <w:tcW w:w="2448" w:type="dxa"/>
            <w:tcBorders>
              <w:top w:val="single" w:sz="4" w:space="0" w:color="auto"/>
              <w:bottom w:val="single" w:sz="4" w:space="0" w:color="auto"/>
            </w:tcBorders>
            <w:noWrap/>
            <w:hideMark/>
          </w:tcPr>
          <w:p w14:paraId="671E828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1140__C</w:t>
            </w:r>
          </w:p>
        </w:tc>
        <w:tc>
          <w:tcPr>
            <w:tcW w:w="1584" w:type="dxa"/>
            <w:tcBorders>
              <w:top w:val="single" w:sz="4" w:space="0" w:color="auto"/>
              <w:bottom w:val="single" w:sz="4" w:space="0" w:color="auto"/>
            </w:tcBorders>
            <w:noWrap/>
            <w:hideMark/>
          </w:tcPr>
          <w:p w14:paraId="188315B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DFWD1</w:t>
            </w:r>
          </w:p>
        </w:tc>
        <w:tc>
          <w:tcPr>
            <w:tcW w:w="1354" w:type="dxa"/>
            <w:tcBorders>
              <w:top w:val="single" w:sz="4" w:space="0" w:color="auto"/>
              <w:bottom w:val="single" w:sz="4" w:space="0" w:color="auto"/>
            </w:tcBorders>
            <w:noWrap/>
            <w:hideMark/>
          </w:tcPr>
          <w:p w14:paraId="77E5EE8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DFWCE</w:t>
            </w:r>
          </w:p>
        </w:tc>
        <w:tc>
          <w:tcPr>
            <w:tcW w:w="1656" w:type="dxa"/>
            <w:tcBorders>
              <w:top w:val="single" w:sz="4" w:space="0" w:color="auto"/>
              <w:bottom w:val="single" w:sz="4" w:space="0" w:color="auto"/>
              <w:right w:val="single" w:sz="4" w:space="0" w:color="auto"/>
            </w:tcBorders>
            <w:noWrap/>
            <w:hideMark/>
          </w:tcPr>
          <w:p w14:paraId="4AFD202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w:t>
            </w:r>
          </w:p>
        </w:tc>
      </w:tr>
      <w:tr w:rsidR="002A081A" w:rsidRPr="00331765" w14:paraId="2CD34DA9"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52F48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XPH3R58</w:t>
            </w:r>
          </w:p>
        </w:tc>
        <w:tc>
          <w:tcPr>
            <w:tcW w:w="2448" w:type="dxa"/>
            <w:tcBorders>
              <w:top w:val="single" w:sz="4" w:space="0" w:color="auto"/>
              <w:bottom w:val="single" w:sz="4" w:space="0" w:color="auto"/>
            </w:tcBorders>
            <w:noWrap/>
            <w:hideMark/>
          </w:tcPr>
          <w:p w14:paraId="41F8FFF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MDO_AT1</w:t>
            </w:r>
          </w:p>
        </w:tc>
        <w:tc>
          <w:tcPr>
            <w:tcW w:w="1584" w:type="dxa"/>
            <w:tcBorders>
              <w:top w:val="single" w:sz="4" w:space="0" w:color="auto"/>
              <w:bottom w:val="single" w:sz="4" w:space="0" w:color="auto"/>
            </w:tcBorders>
            <w:noWrap/>
            <w:hideMark/>
          </w:tcPr>
          <w:p w14:paraId="0880863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354" w:type="dxa"/>
            <w:tcBorders>
              <w:top w:val="single" w:sz="4" w:space="0" w:color="auto"/>
              <w:bottom w:val="single" w:sz="4" w:space="0" w:color="auto"/>
            </w:tcBorders>
            <w:noWrap/>
            <w:hideMark/>
          </w:tcPr>
          <w:p w14:paraId="45A8C90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MDO</w:t>
            </w:r>
          </w:p>
        </w:tc>
        <w:tc>
          <w:tcPr>
            <w:tcW w:w="1656" w:type="dxa"/>
            <w:tcBorders>
              <w:top w:val="single" w:sz="4" w:space="0" w:color="auto"/>
              <w:bottom w:val="single" w:sz="4" w:space="0" w:color="auto"/>
              <w:right w:val="single" w:sz="4" w:space="0" w:color="auto"/>
            </w:tcBorders>
            <w:noWrap/>
            <w:hideMark/>
          </w:tcPr>
          <w:p w14:paraId="77344F4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60C4F68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1571CA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DCHBJOR5</w:t>
            </w:r>
          </w:p>
        </w:tc>
        <w:tc>
          <w:tcPr>
            <w:tcW w:w="2448" w:type="dxa"/>
            <w:tcBorders>
              <w:top w:val="single" w:sz="4" w:space="0" w:color="auto"/>
              <w:bottom w:val="single" w:sz="4" w:space="0" w:color="auto"/>
            </w:tcBorders>
            <w:noWrap/>
            <w:hideMark/>
          </w:tcPr>
          <w:p w14:paraId="45F2AE0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CBY_AT3</w:t>
            </w:r>
          </w:p>
        </w:tc>
        <w:tc>
          <w:tcPr>
            <w:tcW w:w="1584" w:type="dxa"/>
            <w:tcBorders>
              <w:top w:val="single" w:sz="4" w:space="0" w:color="auto"/>
              <w:bottom w:val="single" w:sz="4" w:space="0" w:color="auto"/>
            </w:tcBorders>
            <w:noWrap/>
            <w:hideMark/>
          </w:tcPr>
          <w:p w14:paraId="0A0AEBF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CBY</w:t>
            </w:r>
          </w:p>
        </w:tc>
        <w:tc>
          <w:tcPr>
            <w:tcW w:w="1354" w:type="dxa"/>
            <w:tcBorders>
              <w:top w:val="single" w:sz="4" w:space="0" w:color="auto"/>
              <w:bottom w:val="single" w:sz="4" w:space="0" w:color="auto"/>
            </w:tcBorders>
            <w:noWrap/>
            <w:hideMark/>
          </w:tcPr>
          <w:p w14:paraId="600BC0D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CBY</w:t>
            </w:r>
          </w:p>
        </w:tc>
        <w:tc>
          <w:tcPr>
            <w:tcW w:w="1656" w:type="dxa"/>
            <w:tcBorders>
              <w:top w:val="single" w:sz="4" w:space="0" w:color="auto"/>
              <w:bottom w:val="single" w:sz="4" w:space="0" w:color="auto"/>
              <w:right w:val="single" w:sz="4" w:space="0" w:color="auto"/>
            </w:tcBorders>
            <w:noWrap/>
            <w:hideMark/>
          </w:tcPr>
          <w:p w14:paraId="3DF0FA7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57B252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F32705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SCITNE28</w:t>
            </w:r>
          </w:p>
        </w:tc>
        <w:tc>
          <w:tcPr>
            <w:tcW w:w="2448" w:type="dxa"/>
            <w:tcBorders>
              <w:top w:val="single" w:sz="4" w:space="0" w:color="auto"/>
              <w:bottom w:val="single" w:sz="4" w:space="0" w:color="auto"/>
            </w:tcBorders>
            <w:noWrap/>
            <w:hideMark/>
          </w:tcPr>
          <w:p w14:paraId="4D0C5E2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KEY_SW_PALMHR1_1</w:t>
            </w:r>
          </w:p>
        </w:tc>
        <w:tc>
          <w:tcPr>
            <w:tcW w:w="1584" w:type="dxa"/>
            <w:tcBorders>
              <w:top w:val="single" w:sz="4" w:space="0" w:color="auto"/>
              <w:bottom w:val="single" w:sz="4" w:space="0" w:color="auto"/>
            </w:tcBorders>
            <w:noWrap/>
            <w:hideMark/>
          </w:tcPr>
          <w:p w14:paraId="6E858A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KEY_SW</w:t>
            </w:r>
          </w:p>
        </w:tc>
        <w:tc>
          <w:tcPr>
            <w:tcW w:w="1354" w:type="dxa"/>
            <w:tcBorders>
              <w:top w:val="single" w:sz="4" w:space="0" w:color="auto"/>
              <w:bottom w:val="single" w:sz="4" w:space="0" w:color="auto"/>
            </w:tcBorders>
            <w:noWrap/>
            <w:hideMark/>
          </w:tcPr>
          <w:p w14:paraId="140D632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PALMHRTP</w:t>
            </w:r>
          </w:p>
        </w:tc>
        <w:tc>
          <w:tcPr>
            <w:tcW w:w="1656" w:type="dxa"/>
            <w:tcBorders>
              <w:top w:val="single" w:sz="4" w:space="0" w:color="auto"/>
              <w:bottom w:val="single" w:sz="4" w:space="0" w:color="auto"/>
              <w:right w:val="single" w:sz="4" w:space="0" w:color="auto"/>
            </w:tcBorders>
            <w:noWrap/>
            <w:hideMark/>
          </w:tcPr>
          <w:p w14:paraId="60A06CC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26F4212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04D2ED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SPRILOM8</w:t>
            </w:r>
          </w:p>
        </w:tc>
        <w:tc>
          <w:tcPr>
            <w:tcW w:w="2448" w:type="dxa"/>
            <w:tcBorders>
              <w:top w:val="single" w:sz="4" w:space="0" w:color="auto"/>
              <w:bottom w:val="single" w:sz="4" w:space="0" w:color="auto"/>
            </w:tcBorders>
            <w:noWrap/>
            <w:hideMark/>
          </w:tcPr>
          <w:p w14:paraId="0C0B00F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LA_PAL_VCAVAZ1_1</w:t>
            </w:r>
          </w:p>
        </w:tc>
        <w:tc>
          <w:tcPr>
            <w:tcW w:w="1584" w:type="dxa"/>
            <w:tcBorders>
              <w:top w:val="single" w:sz="4" w:space="0" w:color="auto"/>
              <w:bottom w:val="single" w:sz="4" w:space="0" w:color="auto"/>
            </w:tcBorders>
            <w:noWrap/>
            <w:hideMark/>
          </w:tcPr>
          <w:p w14:paraId="1D30DE2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LA_PALMA</w:t>
            </w:r>
          </w:p>
        </w:tc>
        <w:tc>
          <w:tcPr>
            <w:tcW w:w="1354" w:type="dxa"/>
            <w:tcBorders>
              <w:top w:val="single" w:sz="4" w:space="0" w:color="auto"/>
              <w:bottom w:val="single" w:sz="4" w:space="0" w:color="auto"/>
            </w:tcBorders>
            <w:noWrap/>
            <w:hideMark/>
          </w:tcPr>
          <w:p w14:paraId="76C7FAA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VCAVAZOS</w:t>
            </w:r>
          </w:p>
        </w:tc>
        <w:tc>
          <w:tcPr>
            <w:tcW w:w="1656" w:type="dxa"/>
            <w:tcBorders>
              <w:top w:val="single" w:sz="4" w:space="0" w:color="auto"/>
              <w:bottom w:val="single" w:sz="4" w:space="0" w:color="auto"/>
              <w:right w:val="single" w:sz="4" w:space="0" w:color="auto"/>
            </w:tcBorders>
            <w:noWrap/>
            <w:hideMark/>
          </w:tcPr>
          <w:p w14:paraId="70E89DA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9AE5B93"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EA88BC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XLOB58</w:t>
            </w:r>
          </w:p>
        </w:tc>
        <w:tc>
          <w:tcPr>
            <w:tcW w:w="2448" w:type="dxa"/>
            <w:tcBorders>
              <w:top w:val="single" w:sz="4" w:space="0" w:color="auto"/>
              <w:bottom w:val="single" w:sz="4" w:space="0" w:color="auto"/>
            </w:tcBorders>
            <w:noWrap/>
            <w:hideMark/>
          </w:tcPr>
          <w:p w14:paraId="2307AE2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DILLEY_JARDIN1_1</w:t>
            </w:r>
          </w:p>
        </w:tc>
        <w:tc>
          <w:tcPr>
            <w:tcW w:w="1584" w:type="dxa"/>
            <w:tcBorders>
              <w:top w:val="single" w:sz="4" w:space="0" w:color="auto"/>
              <w:bottom w:val="single" w:sz="4" w:space="0" w:color="auto"/>
            </w:tcBorders>
            <w:noWrap/>
            <w:hideMark/>
          </w:tcPr>
          <w:p w14:paraId="78B206D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DILLEYSW</w:t>
            </w:r>
          </w:p>
        </w:tc>
        <w:tc>
          <w:tcPr>
            <w:tcW w:w="1354" w:type="dxa"/>
            <w:tcBorders>
              <w:top w:val="single" w:sz="4" w:space="0" w:color="auto"/>
              <w:bottom w:val="single" w:sz="4" w:space="0" w:color="auto"/>
            </w:tcBorders>
            <w:noWrap/>
            <w:hideMark/>
          </w:tcPr>
          <w:p w14:paraId="60BCF75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JARDIN</w:t>
            </w:r>
          </w:p>
        </w:tc>
        <w:tc>
          <w:tcPr>
            <w:tcW w:w="1656" w:type="dxa"/>
            <w:tcBorders>
              <w:top w:val="single" w:sz="4" w:space="0" w:color="auto"/>
              <w:bottom w:val="single" w:sz="4" w:space="0" w:color="auto"/>
              <w:right w:val="single" w:sz="4" w:space="0" w:color="auto"/>
            </w:tcBorders>
            <w:noWrap/>
            <w:hideMark/>
          </w:tcPr>
          <w:p w14:paraId="4C69960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42B8FCA4"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0FBCAA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DCLEZOR5</w:t>
            </w:r>
          </w:p>
        </w:tc>
        <w:tc>
          <w:tcPr>
            <w:tcW w:w="2448" w:type="dxa"/>
            <w:tcBorders>
              <w:top w:val="single" w:sz="4" w:space="0" w:color="auto"/>
              <w:bottom w:val="single" w:sz="4" w:space="0" w:color="auto"/>
            </w:tcBorders>
            <w:noWrap/>
            <w:hideMark/>
          </w:tcPr>
          <w:p w14:paraId="56994D1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89T204_1</w:t>
            </w:r>
          </w:p>
        </w:tc>
        <w:tc>
          <w:tcPr>
            <w:tcW w:w="1584" w:type="dxa"/>
            <w:tcBorders>
              <w:top w:val="single" w:sz="4" w:space="0" w:color="auto"/>
              <w:bottom w:val="single" w:sz="4" w:space="0" w:color="auto"/>
            </w:tcBorders>
            <w:noWrap/>
            <w:hideMark/>
          </w:tcPr>
          <w:p w14:paraId="52304E7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ZORN</w:t>
            </w:r>
          </w:p>
        </w:tc>
        <w:tc>
          <w:tcPr>
            <w:tcW w:w="1354" w:type="dxa"/>
            <w:tcBorders>
              <w:top w:val="single" w:sz="4" w:space="0" w:color="auto"/>
              <w:bottom w:val="single" w:sz="4" w:space="0" w:color="auto"/>
            </w:tcBorders>
            <w:noWrap/>
            <w:hideMark/>
          </w:tcPr>
          <w:p w14:paraId="223E227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HENNE</w:t>
            </w:r>
          </w:p>
        </w:tc>
        <w:tc>
          <w:tcPr>
            <w:tcW w:w="1656" w:type="dxa"/>
            <w:tcBorders>
              <w:top w:val="single" w:sz="4" w:space="0" w:color="auto"/>
              <w:bottom w:val="single" w:sz="4" w:space="0" w:color="auto"/>
              <w:right w:val="single" w:sz="4" w:space="0" w:color="auto"/>
            </w:tcBorders>
            <w:noWrap/>
            <w:hideMark/>
          </w:tcPr>
          <w:p w14:paraId="44BDDC4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4E038F4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DC0FFC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SDAVMCS8</w:t>
            </w:r>
          </w:p>
        </w:tc>
        <w:tc>
          <w:tcPr>
            <w:tcW w:w="2448" w:type="dxa"/>
            <w:tcBorders>
              <w:top w:val="single" w:sz="4" w:space="0" w:color="auto"/>
              <w:bottom w:val="single" w:sz="4" w:space="0" w:color="auto"/>
            </w:tcBorders>
            <w:noWrap/>
            <w:hideMark/>
          </w:tcPr>
          <w:p w14:paraId="0021A48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3210__A</w:t>
            </w:r>
          </w:p>
        </w:tc>
        <w:tc>
          <w:tcPr>
            <w:tcW w:w="1584" w:type="dxa"/>
            <w:tcBorders>
              <w:top w:val="single" w:sz="4" w:space="0" w:color="auto"/>
              <w:bottom w:val="single" w:sz="4" w:space="0" w:color="auto"/>
            </w:tcBorders>
            <w:noWrap/>
            <w:hideMark/>
          </w:tcPr>
          <w:p w14:paraId="25B2899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MCSES</w:t>
            </w:r>
          </w:p>
        </w:tc>
        <w:tc>
          <w:tcPr>
            <w:tcW w:w="1354" w:type="dxa"/>
            <w:tcBorders>
              <w:top w:val="single" w:sz="4" w:space="0" w:color="auto"/>
              <w:bottom w:val="single" w:sz="4" w:space="0" w:color="auto"/>
            </w:tcBorders>
            <w:noWrap/>
            <w:hideMark/>
          </w:tcPr>
          <w:p w14:paraId="4D5553E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CDHSW</w:t>
            </w:r>
          </w:p>
        </w:tc>
        <w:tc>
          <w:tcPr>
            <w:tcW w:w="1656" w:type="dxa"/>
            <w:tcBorders>
              <w:top w:val="single" w:sz="4" w:space="0" w:color="auto"/>
              <w:bottom w:val="single" w:sz="4" w:space="0" w:color="auto"/>
              <w:right w:val="single" w:sz="4" w:space="0" w:color="auto"/>
            </w:tcBorders>
            <w:noWrap/>
            <w:hideMark/>
          </w:tcPr>
          <w:p w14:paraId="5D818CC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32506239"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99C8BD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SMDLODE5</w:t>
            </w:r>
          </w:p>
        </w:tc>
        <w:tc>
          <w:tcPr>
            <w:tcW w:w="2448" w:type="dxa"/>
            <w:tcBorders>
              <w:top w:val="single" w:sz="4" w:space="0" w:color="auto"/>
              <w:bottom w:val="single" w:sz="4" w:space="0" w:color="auto"/>
            </w:tcBorders>
            <w:noWrap/>
            <w:hideMark/>
          </w:tcPr>
          <w:p w14:paraId="05AD399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ODEHV_MR2H</w:t>
            </w:r>
          </w:p>
        </w:tc>
        <w:tc>
          <w:tcPr>
            <w:tcW w:w="1584" w:type="dxa"/>
            <w:tcBorders>
              <w:top w:val="single" w:sz="4" w:space="0" w:color="auto"/>
              <w:bottom w:val="single" w:sz="4" w:space="0" w:color="auto"/>
            </w:tcBorders>
            <w:noWrap/>
            <w:hideMark/>
          </w:tcPr>
          <w:p w14:paraId="6186BC7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ODEHV</w:t>
            </w:r>
          </w:p>
        </w:tc>
        <w:tc>
          <w:tcPr>
            <w:tcW w:w="1354" w:type="dxa"/>
            <w:tcBorders>
              <w:top w:val="single" w:sz="4" w:space="0" w:color="auto"/>
              <w:bottom w:val="single" w:sz="4" w:space="0" w:color="auto"/>
            </w:tcBorders>
            <w:noWrap/>
            <w:hideMark/>
          </w:tcPr>
          <w:p w14:paraId="08F8983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ODEHV</w:t>
            </w:r>
          </w:p>
        </w:tc>
        <w:tc>
          <w:tcPr>
            <w:tcW w:w="1656" w:type="dxa"/>
            <w:tcBorders>
              <w:top w:val="single" w:sz="4" w:space="0" w:color="auto"/>
              <w:bottom w:val="single" w:sz="4" w:space="0" w:color="auto"/>
              <w:right w:val="single" w:sz="4" w:space="0" w:color="auto"/>
            </w:tcBorders>
            <w:noWrap/>
            <w:hideMark/>
          </w:tcPr>
          <w:p w14:paraId="43F53DC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1715DB7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0D4F78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SBAKHLT8</w:t>
            </w:r>
          </w:p>
        </w:tc>
        <w:tc>
          <w:tcPr>
            <w:tcW w:w="2448" w:type="dxa"/>
            <w:tcBorders>
              <w:top w:val="single" w:sz="4" w:space="0" w:color="auto"/>
              <w:bottom w:val="single" w:sz="4" w:space="0" w:color="auto"/>
            </w:tcBorders>
            <w:noWrap/>
            <w:hideMark/>
          </w:tcPr>
          <w:p w14:paraId="1527DEB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6596__F</w:t>
            </w:r>
          </w:p>
        </w:tc>
        <w:tc>
          <w:tcPr>
            <w:tcW w:w="1584" w:type="dxa"/>
            <w:tcBorders>
              <w:top w:val="single" w:sz="4" w:space="0" w:color="auto"/>
              <w:bottom w:val="single" w:sz="4" w:space="0" w:color="auto"/>
            </w:tcBorders>
            <w:noWrap/>
            <w:hideMark/>
          </w:tcPr>
          <w:p w14:paraId="3596E3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HLTSW</w:t>
            </w:r>
          </w:p>
        </w:tc>
        <w:tc>
          <w:tcPr>
            <w:tcW w:w="1354" w:type="dxa"/>
            <w:tcBorders>
              <w:top w:val="single" w:sz="4" w:space="0" w:color="auto"/>
              <w:bottom w:val="single" w:sz="4" w:space="0" w:color="auto"/>
            </w:tcBorders>
            <w:noWrap/>
            <w:hideMark/>
          </w:tcPr>
          <w:p w14:paraId="7892214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EMATP</w:t>
            </w:r>
          </w:p>
        </w:tc>
        <w:tc>
          <w:tcPr>
            <w:tcW w:w="1656" w:type="dxa"/>
            <w:tcBorders>
              <w:top w:val="single" w:sz="4" w:space="0" w:color="auto"/>
              <w:bottom w:val="single" w:sz="4" w:space="0" w:color="auto"/>
              <w:right w:val="single" w:sz="4" w:space="0" w:color="auto"/>
            </w:tcBorders>
            <w:noWrap/>
            <w:hideMark/>
          </w:tcPr>
          <w:p w14:paraId="19135E5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545385DC"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C91F54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SLCSTH25</w:t>
            </w:r>
          </w:p>
        </w:tc>
        <w:tc>
          <w:tcPr>
            <w:tcW w:w="2448" w:type="dxa"/>
            <w:tcBorders>
              <w:top w:val="single" w:sz="4" w:space="0" w:color="auto"/>
              <w:bottom w:val="single" w:sz="4" w:space="0" w:color="auto"/>
            </w:tcBorders>
            <w:noWrap/>
            <w:hideMark/>
          </w:tcPr>
          <w:p w14:paraId="467B2E0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505__A</w:t>
            </w:r>
          </w:p>
        </w:tc>
        <w:tc>
          <w:tcPr>
            <w:tcW w:w="1584" w:type="dxa"/>
            <w:tcBorders>
              <w:top w:val="single" w:sz="4" w:space="0" w:color="auto"/>
              <w:bottom w:val="single" w:sz="4" w:space="0" w:color="auto"/>
            </w:tcBorders>
            <w:noWrap/>
            <w:hideMark/>
          </w:tcPr>
          <w:p w14:paraId="7EA0E9A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THSES</w:t>
            </w:r>
          </w:p>
        </w:tc>
        <w:tc>
          <w:tcPr>
            <w:tcW w:w="1354" w:type="dxa"/>
            <w:tcBorders>
              <w:top w:val="single" w:sz="4" w:space="0" w:color="auto"/>
              <w:bottom w:val="single" w:sz="4" w:space="0" w:color="auto"/>
            </w:tcBorders>
            <w:noWrap/>
            <w:hideMark/>
          </w:tcPr>
          <w:p w14:paraId="7E3181B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SAMSW</w:t>
            </w:r>
          </w:p>
        </w:tc>
        <w:tc>
          <w:tcPr>
            <w:tcW w:w="1656" w:type="dxa"/>
            <w:tcBorders>
              <w:top w:val="single" w:sz="4" w:space="0" w:color="auto"/>
              <w:bottom w:val="single" w:sz="4" w:space="0" w:color="auto"/>
              <w:right w:val="single" w:sz="4" w:space="0" w:color="auto"/>
            </w:tcBorders>
            <w:noWrap/>
            <w:hideMark/>
          </w:tcPr>
          <w:p w14:paraId="4C4A2AA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F0053C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3433B6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XJEW58</w:t>
            </w:r>
          </w:p>
        </w:tc>
        <w:tc>
          <w:tcPr>
            <w:tcW w:w="2448" w:type="dxa"/>
            <w:tcBorders>
              <w:top w:val="single" w:sz="4" w:space="0" w:color="auto"/>
              <w:bottom w:val="single" w:sz="4" w:space="0" w:color="auto"/>
            </w:tcBorders>
            <w:noWrap/>
            <w:hideMark/>
          </w:tcPr>
          <w:p w14:paraId="654B19F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1240__K</w:t>
            </w:r>
          </w:p>
        </w:tc>
        <w:tc>
          <w:tcPr>
            <w:tcW w:w="1584" w:type="dxa"/>
            <w:tcBorders>
              <w:top w:val="single" w:sz="4" w:space="0" w:color="auto"/>
              <w:bottom w:val="single" w:sz="4" w:space="0" w:color="auto"/>
            </w:tcBorders>
            <w:noWrap/>
            <w:hideMark/>
          </w:tcPr>
          <w:p w14:paraId="0D2FE50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TRSES</w:t>
            </w:r>
          </w:p>
        </w:tc>
        <w:tc>
          <w:tcPr>
            <w:tcW w:w="1354" w:type="dxa"/>
            <w:tcBorders>
              <w:top w:val="single" w:sz="4" w:space="0" w:color="auto"/>
              <w:bottom w:val="single" w:sz="4" w:space="0" w:color="auto"/>
            </w:tcBorders>
            <w:noWrap/>
            <w:hideMark/>
          </w:tcPr>
          <w:p w14:paraId="0171541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WINKLER</w:t>
            </w:r>
          </w:p>
        </w:tc>
        <w:tc>
          <w:tcPr>
            <w:tcW w:w="1656" w:type="dxa"/>
            <w:tcBorders>
              <w:top w:val="single" w:sz="4" w:space="0" w:color="auto"/>
              <w:bottom w:val="single" w:sz="4" w:space="0" w:color="auto"/>
              <w:right w:val="single" w:sz="4" w:space="0" w:color="auto"/>
            </w:tcBorders>
            <w:noWrap/>
            <w:hideMark/>
          </w:tcPr>
          <w:p w14:paraId="73B4ED4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4783DC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A99DBB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SKOCNU28</w:t>
            </w:r>
          </w:p>
        </w:tc>
        <w:tc>
          <w:tcPr>
            <w:tcW w:w="2448" w:type="dxa"/>
            <w:tcBorders>
              <w:top w:val="single" w:sz="4" w:space="0" w:color="auto"/>
              <w:bottom w:val="single" w:sz="4" w:space="0" w:color="auto"/>
            </w:tcBorders>
            <w:noWrap/>
            <w:hideMark/>
          </w:tcPr>
          <w:p w14:paraId="0B8EFC2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GILA_HIWAY_2_1</w:t>
            </w:r>
          </w:p>
        </w:tc>
        <w:tc>
          <w:tcPr>
            <w:tcW w:w="1584" w:type="dxa"/>
            <w:tcBorders>
              <w:top w:val="single" w:sz="4" w:space="0" w:color="auto"/>
              <w:bottom w:val="single" w:sz="4" w:space="0" w:color="auto"/>
            </w:tcBorders>
            <w:noWrap/>
            <w:hideMark/>
          </w:tcPr>
          <w:p w14:paraId="076B79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w:t>
            </w:r>
          </w:p>
        </w:tc>
        <w:tc>
          <w:tcPr>
            <w:tcW w:w="1354" w:type="dxa"/>
            <w:tcBorders>
              <w:top w:val="single" w:sz="4" w:space="0" w:color="auto"/>
              <w:bottom w:val="single" w:sz="4" w:space="0" w:color="auto"/>
            </w:tcBorders>
            <w:noWrap/>
            <w:hideMark/>
          </w:tcPr>
          <w:p w14:paraId="411FD79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HIWAY_9</w:t>
            </w:r>
          </w:p>
        </w:tc>
        <w:tc>
          <w:tcPr>
            <w:tcW w:w="1656" w:type="dxa"/>
            <w:tcBorders>
              <w:top w:val="single" w:sz="4" w:space="0" w:color="auto"/>
              <w:bottom w:val="single" w:sz="4" w:space="0" w:color="auto"/>
              <w:right w:val="single" w:sz="4" w:space="0" w:color="auto"/>
            </w:tcBorders>
            <w:noWrap/>
            <w:hideMark/>
          </w:tcPr>
          <w:p w14:paraId="7D9FBF3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1655B2C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3E70B8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DJEWSNG5</w:t>
            </w:r>
          </w:p>
        </w:tc>
        <w:tc>
          <w:tcPr>
            <w:tcW w:w="2448" w:type="dxa"/>
            <w:tcBorders>
              <w:top w:val="single" w:sz="4" w:space="0" w:color="auto"/>
              <w:bottom w:val="single" w:sz="4" w:space="0" w:color="auto"/>
            </w:tcBorders>
            <w:noWrap/>
            <w:hideMark/>
          </w:tcPr>
          <w:p w14:paraId="11B22D3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SNGXGC99_1</w:t>
            </w:r>
          </w:p>
        </w:tc>
        <w:tc>
          <w:tcPr>
            <w:tcW w:w="1584" w:type="dxa"/>
            <w:tcBorders>
              <w:top w:val="single" w:sz="4" w:space="0" w:color="auto"/>
              <w:bottom w:val="single" w:sz="4" w:space="0" w:color="auto"/>
            </w:tcBorders>
            <w:noWrap/>
            <w:hideMark/>
          </w:tcPr>
          <w:p w14:paraId="7B7D2B0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GIBCRK</w:t>
            </w:r>
          </w:p>
        </w:tc>
        <w:tc>
          <w:tcPr>
            <w:tcW w:w="1354" w:type="dxa"/>
            <w:tcBorders>
              <w:top w:val="single" w:sz="4" w:space="0" w:color="auto"/>
              <w:bottom w:val="single" w:sz="4" w:space="0" w:color="auto"/>
            </w:tcBorders>
            <w:noWrap/>
            <w:hideMark/>
          </w:tcPr>
          <w:p w14:paraId="0BE9D25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w:t>
            </w:r>
          </w:p>
        </w:tc>
        <w:tc>
          <w:tcPr>
            <w:tcW w:w="1656" w:type="dxa"/>
            <w:tcBorders>
              <w:top w:val="single" w:sz="4" w:space="0" w:color="auto"/>
              <w:bottom w:val="single" w:sz="4" w:space="0" w:color="auto"/>
              <w:right w:val="single" w:sz="4" w:space="0" w:color="auto"/>
            </w:tcBorders>
            <w:noWrap/>
            <w:hideMark/>
          </w:tcPr>
          <w:p w14:paraId="243813A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10982989"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0B9157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XLOB58</w:t>
            </w:r>
          </w:p>
        </w:tc>
        <w:tc>
          <w:tcPr>
            <w:tcW w:w="2448" w:type="dxa"/>
            <w:tcBorders>
              <w:top w:val="single" w:sz="4" w:space="0" w:color="auto"/>
              <w:bottom w:val="single" w:sz="4" w:space="0" w:color="auto"/>
            </w:tcBorders>
            <w:noWrap/>
            <w:hideMark/>
          </w:tcPr>
          <w:p w14:paraId="077A9DB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FREER_SAN_DI1_1</w:t>
            </w:r>
          </w:p>
        </w:tc>
        <w:tc>
          <w:tcPr>
            <w:tcW w:w="1584" w:type="dxa"/>
            <w:tcBorders>
              <w:top w:val="single" w:sz="4" w:space="0" w:color="auto"/>
              <w:bottom w:val="single" w:sz="4" w:space="0" w:color="auto"/>
            </w:tcBorders>
            <w:noWrap/>
            <w:hideMark/>
          </w:tcPr>
          <w:p w14:paraId="0601B45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SAN_DIEG</w:t>
            </w:r>
          </w:p>
        </w:tc>
        <w:tc>
          <w:tcPr>
            <w:tcW w:w="1354" w:type="dxa"/>
            <w:tcBorders>
              <w:top w:val="single" w:sz="4" w:space="0" w:color="auto"/>
              <w:bottom w:val="single" w:sz="4" w:space="0" w:color="auto"/>
            </w:tcBorders>
            <w:noWrap/>
            <w:hideMark/>
          </w:tcPr>
          <w:p w14:paraId="0A6FA02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FREER</w:t>
            </w:r>
          </w:p>
        </w:tc>
        <w:tc>
          <w:tcPr>
            <w:tcW w:w="1656" w:type="dxa"/>
            <w:tcBorders>
              <w:top w:val="single" w:sz="4" w:space="0" w:color="auto"/>
              <w:bottom w:val="single" w:sz="4" w:space="0" w:color="auto"/>
              <w:right w:val="single" w:sz="4" w:space="0" w:color="auto"/>
            </w:tcBorders>
            <w:noWrap/>
            <w:hideMark/>
          </w:tcPr>
          <w:p w14:paraId="775EF2D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5D41709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87E1C0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SJONCPS5</w:t>
            </w:r>
          </w:p>
        </w:tc>
        <w:tc>
          <w:tcPr>
            <w:tcW w:w="2448" w:type="dxa"/>
            <w:tcBorders>
              <w:top w:val="single" w:sz="4" w:space="0" w:color="auto"/>
              <w:bottom w:val="single" w:sz="4" w:space="0" w:color="auto"/>
            </w:tcBorders>
            <w:noWrap/>
            <w:hideMark/>
          </w:tcPr>
          <w:p w14:paraId="5906E9C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152__A</w:t>
            </w:r>
          </w:p>
        </w:tc>
        <w:tc>
          <w:tcPr>
            <w:tcW w:w="1584" w:type="dxa"/>
            <w:tcBorders>
              <w:top w:val="single" w:sz="4" w:space="0" w:color="auto"/>
              <w:bottom w:val="single" w:sz="4" w:space="0" w:color="auto"/>
            </w:tcBorders>
            <w:noWrap/>
            <w:hideMark/>
          </w:tcPr>
          <w:p w14:paraId="7944377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WOFHO</w:t>
            </w:r>
          </w:p>
        </w:tc>
        <w:tc>
          <w:tcPr>
            <w:tcW w:w="1354" w:type="dxa"/>
            <w:tcBorders>
              <w:top w:val="single" w:sz="4" w:space="0" w:color="auto"/>
              <w:bottom w:val="single" w:sz="4" w:space="0" w:color="auto"/>
            </w:tcBorders>
            <w:noWrap/>
            <w:hideMark/>
          </w:tcPr>
          <w:p w14:paraId="4910897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RKCRK</w:t>
            </w:r>
          </w:p>
        </w:tc>
        <w:tc>
          <w:tcPr>
            <w:tcW w:w="1656" w:type="dxa"/>
            <w:tcBorders>
              <w:top w:val="single" w:sz="4" w:space="0" w:color="auto"/>
              <w:bottom w:val="single" w:sz="4" w:space="0" w:color="auto"/>
              <w:right w:val="single" w:sz="4" w:space="0" w:color="auto"/>
            </w:tcBorders>
            <w:noWrap/>
            <w:hideMark/>
          </w:tcPr>
          <w:p w14:paraId="1A76DE7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596C6FB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28855C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SSCUSU28</w:t>
            </w:r>
          </w:p>
        </w:tc>
        <w:tc>
          <w:tcPr>
            <w:tcW w:w="2448" w:type="dxa"/>
            <w:tcBorders>
              <w:top w:val="single" w:sz="4" w:space="0" w:color="auto"/>
              <w:bottom w:val="single" w:sz="4" w:space="0" w:color="auto"/>
            </w:tcBorders>
            <w:noWrap/>
            <w:hideMark/>
          </w:tcPr>
          <w:p w14:paraId="334E6FE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6780__A</w:t>
            </w:r>
          </w:p>
        </w:tc>
        <w:tc>
          <w:tcPr>
            <w:tcW w:w="1584" w:type="dxa"/>
            <w:tcBorders>
              <w:top w:val="single" w:sz="4" w:space="0" w:color="auto"/>
              <w:bottom w:val="single" w:sz="4" w:space="0" w:color="auto"/>
            </w:tcBorders>
            <w:noWrap/>
            <w:hideMark/>
          </w:tcPr>
          <w:p w14:paraId="6326EF5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354" w:type="dxa"/>
            <w:tcBorders>
              <w:top w:val="single" w:sz="4" w:space="0" w:color="auto"/>
              <w:bottom w:val="single" w:sz="4" w:space="0" w:color="auto"/>
            </w:tcBorders>
            <w:noWrap/>
            <w:hideMark/>
          </w:tcPr>
          <w:p w14:paraId="67B9C0D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LONGWRTH</w:t>
            </w:r>
          </w:p>
        </w:tc>
        <w:tc>
          <w:tcPr>
            <w:tcW w:w="1656" w:type="dxa"/>
            <w:tcBorders>
              <w:top w:val="single" w:sz="4" w:space="0" w:color="auto"/>
              <w:bottom w:val="single" w:sz="4" w:space="0" w:color="auto"/>
              <w:right w:val="single" w:sz="4" w:space="0" w:color="auto"/>
            </w:tcBorders>
            <w:noWrap/>
            <w:hideMark/>
          </w:tcPr>
          <w:p w14:paraId="5C26D95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10D2D56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0059CA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SLISBAT8</w:t>
            </w:r>
          </w:p>
        </w:tc>
        <w:tc>
          <w:tcPr>
            <w:tcW w:w="2448" w:type="dxa"/>
            <w:tcBorders>
              <w:top w:val="single" w:sz="4" w:space="0" w:color="auto"/>
              <w:bottom w:val="single" w:sz="4" w:space="0" w:color="auto"/>
            </w:tcBorders>
            <w:noWrap/>
            <w:hideMark/>
          </w:tcPr>
          <w:p w14:paraId="6257E48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60E7B0F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337BDE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3212A8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5339D4CE"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351986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SILLFTL8</w:t>
            </w:r>
          </w:p>
        </w:tc>
        <w:tc>
          <w:tcPr>
            <w:tcW w:w="2448" w:type="dxa"/>
            <w:tcBorders>
              <w:top w:val="single" w:sz="4" w:space="0" w:color="auto"/>
              <w:bottom w:val="single" w:sz="4" w:space="0" w:color="auto"/>
            </w:tcBorders>
            <w:noWrap/>
            <w:hideMark/>
          </w:tcPr>
          <w:p w14:paraId="6C51566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2584_1</w:t>
            </w:r>
          </w:p>
        </w:tc>
        <w:tc>
          <w:tcPr>
            <w:tcW w:w="1584" w:type="dxa"/>
            <w:tcBorders>
              <w:top w:val="single" w:sz="4" w:space="0" w:color="auto"/>
              <w:bottom w:val="single" w:sz="4" w:space="0" w:color="auto"/>
            </w:tcBorders>
            <w:noWrap/>
            <w:hideMark/>
          </w:tcPr>
          <w:p w14:paraId="076D82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DOWNIES</w:t>
            </w:r>
          </w:p>
        </w:tc>
        <w:tc>
          <w:tcPr>
            <w:tcW w:w="1354" w:type="dxa"/>
            <w:tcBorders>
              <w:top w:val="single" w:sz="4" w:space="0" w:color="auto"/>
              <w:bottom w:val="single" w:sz="4" w:space="0" w:color="auto"/>
            </w:tcBorders>
            <w:noWrap/>
            <w:hideMark/>
          </w:tcPr>
          <w:p w14:paraId="0F3CA5A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UVALDE</w:t>
            </w:r>
          </w:p>
        </w:tc>
        <w:tc>
          <w:tcPr>
            <w:tcW w:w="1656" w:type="dxa"/>
            <w:tcBorders>
              <w:top w:val="single" w:sz="4" w:space="0" w:color="auto"/>
              <w:bottom w:val="single" w:sz="4" w:space="0" w:color="auto"/>
              <w:right w:val="single" w:sz="4" w:space="0" w:color="auto"/>
            </w:tcBorders>
            <w:noWrap/>
            <w:hideMark/>
          </w:tcPr>
          <w:p w14:paraId="24AB1B0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1E1FF85"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CA5D22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307D056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ASPM_69T1</w:t>
            </w:r>
          </w:p>
        </w:tc>
        <w:tc>
          <w:tcPr>
            <w:tcW w:w="1584" w:type="dxa"/>
            <w:tcBorders>
              <w:top w:val="single" w:sz="4" w:space="0" w:color="auto"/>
              <w:bottom w:val="single" w:sz="4" w:space="0" w:color="auto"/>
            </w:tcBorders>
            <w:noWrap/>
            <w:hideMark/>
          </w:tcPr>
          <w:p w14:paraId="4745206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354" w:type="dxa"/>
            <w:tcBorders>
              <w:top w:val="single" w:sz="4" w:space="0" w:color="auto"/>
              <w:bottom w:val="single" w:sz="4" w:space="0" w:color="auto"/>
            </w:tcBorders>
            <w:noWrap/>
            <w:hideMark/>
          </w:tcPr>
          <w:p w14:paraId="41F8DD0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ASPM</w:t>
            </w:r>
          </w:p>
        </w:tc>
        <w:tc>
          <w:tcPr>
            <w:tcW w:w="1656" w:type="dxa"/>
            <w:tcBorders>
              <w:top w:val="single" w:sz="4" w:space="0" w:color="auto"/>
              <w:bottom w:val="single" w:sz="4" w:space="0" w:color="auto"/>
              <w:right w:val="single" w:sz="4" w:space="0" w:color="auto"/>
            </w:tcBorders>
            <w:noWrap/>
            <w:hideMark/>
          </w:tcPr>
          <w:p w14:paraId="0344CFB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D0D9F9E"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61448D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SBATPAL8</w:t>
            </w:r>
          </w:p>
        </w:tc>
        <w:tc>
          <w:tcPr>
            <w:tcW w:w="2448" w:type="dxa"/>
            <w:tcBorders>
              <w:top w:val="single" w:sz="4" w:space="0" w:color="auto"/>
              <w:bottom w:val="single" w:sz="4" w:space="0" w:color="auto"/>
            </w:tcBorders>
            <w:noWrap/>
            <w:hideMark/>
          </w:tcPr>
          <w:p w14:paraId="633B416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2584_1</w:t>
            </w:r>
          </w:p>
        </w:tc>
        <w:tc>
          <w:tcPr>
            <w:tcW w:w="1584" w:type="dxa"/>
            <w:tcBorders>
              <w:top w:val="single" w:sz="4" w:space="0" w:color="auto"/>
              <w:bottom w:val="single" w:sz="4" w:space="0" w:color="auto"/>
            </w:tcBorders>
            <w:noWrap/>
            <w:hideMark/>
          </w:tcPr>
          <w:p w14:paraId="734A0FA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DOWNIES</w:t>
            </w:r>
          </w:p>
        </w:tc>
        <w:tc>
          <w:tcPr>
            <w:tcW w:w="1354" w:type="dxa"/>
            <w:tcBorders>
              <w:top w:val="single" w:sz="4" w:space="0" w:color="auto"/>
              <w:bottom w:val="single" w:sz="4" w:space="0" w:color="auto"/>
            </w:tcBorders>
            <w:noWrap/>
            <w:hideMark/>
          </w:tcPr>
          <w:p w14:paraId="7B47225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UVALDE</w:t>
            </w:r>
          </w:p>
        </w:tc>
        <w:tc>
          <w:tcPr>
            <w:tcW w:w="1656" w:type="dxa"/>
            <w:tcBorders>
              <w:top w:val="single" w:sz="4" w:space="0" w:color="auto"/>
              <w:bottom w:val="single" w:sz="4" w:space="0" w:color="auto"/>
              <w:right w:val="single" w:sz="4" w:space="0" w:color="auto"/>
            </w:tcBorders>
            <w:noWrap/>
            <w:hideMark/>
          </w:tcPr>
          <w:p w14:paraId="72FDC8C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B0BCDCB"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EB131F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SBIGOR55</w:t>
            </w:r>
          </w:p>
        </w:tc>
        <w:tc>
          <w:tcPr>
            <w:tcW w:w="2448" w:type="dxa"/>
            <w:tcBorders>
              <w:top w:val="single" w:sz="4" w:space="0" w:color="auto"/>
              <w:bottom w:val="single" w:sz="4" w:space="0" w:color="auto"/>
            </w:tcBorders>
            <w:noWrap/>
            <w:hideMark/>
          </w:tcPr>
          <w:p w14:paraId="4ED681B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FRIR_ROCKSP1_1</w:t>
            </w:r>
          </w:p>
        </w:tc>
        <w:tc>
          <w:tcPr>
            <w:tcW w:w="1584" w:type="dxa"/>
            <w:tcBorders>
              <w:top w:val="single" w:sz="4" w:space="0" w:color="auto"/>
              <w:bottom w:val="single" w:sz="4" w:space="0" w:color="auto"/>
            </w:tcBorders>
            <w:noWrap/>
            <w:hideMark/>
          </w:tcPr>
          <w:p w14:paraId="163BDB3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w:t>
            </w:r>
          </w:p>
        </w:tc>
        <w:tc>
          <w:tcPr>
            <w:tcW w:w="1354" w:type="dxa"/>
            <w:tcBorders>
              <w:top w:val="single" w:sz="4" w:space="0" w:color="auto"/>
              <w:bottom w:val="single" w:sz="4" w:space="0" w:color="auto"/>
            </w:tcBorders>
            <w:noWrap/>
            <w:hideMark/>
          </w:tcPr>
          <w:p w14:paraId="1154D51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ROCKSPRS</w:t>
            </w:r>
          </w:p>
        </w:tc>
        <w:tc>
          <w:tcPr>
            <w:tcW w:w="1656" w:type="dxa"/>
            <w:tcBorders>
              <w:top w:val="single" w:sz="4" w:space="0" w:color="auto"/>
              <w:bottom w:val="single" w:sz="4" w:space="0" w:color="auto"/>
              <w:right w:val="single" w:sz="4" w:space="0" w:color="auto"/>
            </w:tcBorders>
            <w:noWrap/>
            <w:hideMark/>
          </w:tcPr>
          <w:p w14:paraId="7E7FE1F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37C3E03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EE2A64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SKOCNU28</w:t>
            </w:r>
          </w:p>
        </w:tc>
        <w:tc>
          <w:tcPr>
            <w:tcW w:w="2448" w:type="dxa"/>
            <w:tcBorders>
              <w:top w:val="single" w:sz="4" w:space="0" w:color="auto"/>
              <w:bottom w:val="single" w:sz="4" w:space="0" w:color="auto"/>
            </w:tcBorders>
            <w:noWrap/>
            <w:hideMark/>
          </w:tcPr>
          <w:p w14:paraId="3812FC1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GILA_MORRIS1_1</w:t>
            </w:r>
          </w:p>
        </w:tc>
        <w:tc>
          <w:tcPr>
            <w:tcW w:w="1584" w:type="dxa"/>
            <w:tcBorders>
              <w:top w:val="single" w:sz="4" w:space="0" w:color="auto"/>
              <w:bottom w:val="single" w:sz="4" w:space="0" w:color="auto"/>
            </w:tcBorders>
            <w:noWrap/>
            <w:hideMark/>
          </w:tcPr>
          <w:p w14:paraId="4B5CEA1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GILA</w:t>
            </w:r>
          </w:p>
        </w:tc>
        <w:tc>
          <w:tcPr>
            <w:tcW w:w="1354" w:type="dxa"/>
            <w:tcBorders>
              <w:top w:val="single" w:sz="4" w:space="0" w:color="auto"/>
              <w:bottom w:val="single" w:sz="4" w:space="0" w:color="auto"/>
            </w:tcBorders>
            <w:noWrap/>
            <w:hideMark/>
          </w:tcPr>
          <w:p w14:paraId="468CA2D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MORRIS</w:t>
            </w:r>
          </w:p>
        </w:tc>
        <w:tc>
          <w:tcPr>
            <w:tcW w:w="1656" w:type="dxa"/>
            <w:tcBorders>
              <w:top w:val="single" w:sz="4" w:space="0" w:color="auto"/>
              <w:bottom w:val="single" w:sz="4" w:space="0" w:color="auto"/>
              <w:right w:val="single" w:sz="4" w:space="0" w:color="auto"/>
            </w:tcBorders>
            <w:noWrap/>
            <w:hideMark/>
          </w:tcPr>
          <w:p w14:paraId="1C4FAD9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CA2B722"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07C52D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SLCDYN8</w:t>
            </w:r>
          </w:p>
        </w:tc>
        <w:tc>
          <w:tcPr>
            <w:tcW w:w="2448" w:type="dxa"/>
            <w:tcBorders>
              <w:top w:val="single" w:sz="4" w:space="0" w:color="auto"/>
              <w:bottom w:val="single" w:sz="4" w:space="0" w:color="auto"/>
            </w:tcBorders>
            <w:noWrap/>
            <w:hideMark/>
          </w:tcPr>
          <w:p w14:paraId="6C833E9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SE_WA_65_A</w:t>
            </w:r>
          </w:p>
        </w:tc>
        <w:tc>
          <w:tcPr>
            <w:tcW w:w="1584" w:type="dxa"/>
            <w:tcBorders>
              <w:top w:val="single" w:sz="4" w:space="0" w:color="auto"/>
              <w:bottom w:val="single" w:sz="4" w:space="0" w:color="auto"/>
            </w:tcBorders>
            <w:noWrap/>
            <w:hideMark/>
          </w:tcPr>
          <w:p w14:paraId="02065A4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WA</w:t>
            </w:r>
          </w:p>
        </w:tc>
        <w:tc>
          <w:tcPr>
            <w:tcW w:w="1354" w:type="dxa"/>
            <w:tcBorders>
              <w:top w:val="single" w:sz="4" w:space="0" w:color="auto"/>
              <w:bottom w:val="single" w:sz="4" w:space="0" w:color="auto"/>
            </w:tcBorders>
            <w:noWrap/>
            <w:hideMark/>
          </w:tcPr>
          <w:p w14:paraId="48C1A9F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SE</w:t>
            </w:r>
          </w:p>
        </w:tc>
        <w:tc>
          <w:tcPr>
            <w:tcW w:w="1656" w:type="dxa"/>
            <w:tcBorders>
              <w:top w:val="single" w:sz="4" w:space="0" w:color="auto"/>
              <w:bottom w:val="single" w:sz="4" w:space="0" w:color="auto"/>
              <w:right w:val="single" w:sz="4" w:space="0" w:color="auto"/>
            </w:tcBorders>
            <w:noWrap/>
            <w:hideMark/>
          </w:tcPr>
          <w:p w14:paraId="48A2123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82E716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958485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DWH_STP5</w:t>
            </w:r>
          </w:p>
        </w:tc>
        <w:tc>
          <w:tcPr>
            <w:tcW w:w="2448" w:type="dxa"/>
            <w:tcBorders>
              <w:top w:val="single" w:sz="4" w:space="0" w:color="auto"/>
              <w:bottom w:val="single" w:sz="4" w:space="0" w:color="auto"/>
            </w:tcBorders>
            <w:noWrap/>
            <w:hideMark/>
          </w:tcPr>
          <w:p w14:paraId="2ADB821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AIRCO4_RINCON1_1</w:t>
            </w:r>
          </w:p>
        </w:tc>
        <w:tc>
          <w:tcPr>
            <w:tcW w:w="1584" w:type="dxa"/>
            <w:tcBorders>
              <w:top w:val="single" w:sz="4" w:space="0" w:color="auto"/>
              <w:bottom w:val="single" w:sz="4" w:space="0" w:color="auto"/>
            </w:tcBorders>
            <w:noWrap/>
            <w:hideMark/>
          </w:tcPr>
          <w:p w14:paraId="421AF32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RINCON</w:t>
            </w:r>
          </w:p>
        </w:tc>
        <w:tc>
          <w:tcPr>
            <w:tcW w:w="1354" w:type="dxa"/>
            <w:tcBorders>
              <w:top w:val="single" w:sz="4" w:space="0" w:color="auto"/>
              <w:bottom w:val="single" w:sz="4" w:space="0" w:color="auto"/>
            </w:tcBorders>
            <w:noWrap/>
            <w:hideMark/>
          </w:tcPr>
          <w:p w14:paraId="1EEE81C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AIRCO4</w:t>
            </w:r>
          </w:p>
        </w:tc>
        <w:tc>
          <w:tcPr>
            <w:tcW w:w="1656" w:type="dxa"/>
            <w:tcBorders>
              <w:top w:val="single" w:sz="4" w:space="0" w:color="auto"/>
              <w:bottom w:val="single" w:sz="4" w:space="0" w:color="auto"/>
              <w:right w:val="single" w:sz="4" w:space="0" w:color="auto"/>
            </w:tcBorders>
            <w:noWrap/>
            <w:hideMark/>
          </w:tcPr>
          <w:p w14:paraId="3EF6412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6AC8E65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8C1360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SRNGMO29</w:t>
            </w:r>
          </w:p>
        </w:tc>
        <w:tc>
          <w:tcPr>
            <w:tcW w:w="2448" w:type="dxa"/>
            <w:tcBorders>
              <w:top w:val="single" w:sz="4" w:space="0" w:color="auto"/>
              <w:bottom w:val="single" w:sz="4" w:space="0" w:color="auto"/>
            </w:tcBorders>
            <w:noWrap/>
            <w:hideMark/>
          </w:tcPr>
          <w:p w14:paraId="2742EB4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BOW_FMR1</w:t>
            </w:r>
          </w:p>
        </w:tc>
        <w:tc>
          <w:tcPr>
            <w:tcW w:w="1584" w:type="dxa"/>
            <w:tcBorders>
              <w:top w:val="single" w:sz="4" w:space="0" w:color="auto"/>
              <w:bottom w:val="single" w:sz="4" w:space="0" w:color="auto"/>
            </w:tcBorders>
            <w:noWrap/>
            <w:hideMark/>
          </w:tcPr>
          <w:p w14:paraId="4D4823B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BOW</w:t>
            </w:r>
          </w:p>
        </w:tc>
        <w:tc>
          <w:tcPr>
            <w:tcW w:w="1354" w:type="dxa"/>
            <w:tcBorders>
              <w:top w:val="single" w:sz="4" w:space="0" w:color="auto"/>
              <w:bottom w:val="single" w:sz="4" w:space="0" w:color="auto"/>
            </w:tcBorders>
            <w:noWrap/>
            <w:hideMark/>
          </w:tcPr>
          <w:p w14:paraId="638EC3B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BOW</w:t>
            </w:r>
          </w:p>
        </w:tc>
        <w:tc>
          <w:tcPr>
            <w:tcW w:w="1656" w:type="dxa"/>
            <w:tcBorders>
              <w:top w:val="single" w:sz="4" w:space="0" w:color="auto"/>
              <w:bottom w:val="single" w:sz="4" w:space="0" w:color="auto"/>
              <w:right w:val="single" w:sz="4" w:space="0" w:color="auto"/>
            </w:tcBorders>
            <w:noWrap/>
            <w:hideMark/>
          </w:tcPr>
          <w:p w14:paraId="76F687E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7C9D1D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839524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SMCEABS8</w:t>
            </w:r>
          </w:p>
        </w:tc>
        <w:tc>
          <w:tcPr>
            <w:tcW w:w="2448" w:type="dxa"/>
            <w:tcBorders>
              <w:top w:val="single" w:sz="4" w:space="0" w:color="auto"/>
              <w:bottom w:val="single" w:sz="4" w:space="0" w:color="auto"/>
            </w:tcBorders>
            <w:noWrap/>
            <w:hideMark/>
          </w:tcPr>
          <w:p w14:paraId="0A1629F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6780__A</w:t>
            </w:r>
          </w:p>
        </w:tc>
        <w:tc>
          <w:tcPr>
            <w:tcW w:w="1584" w:type="dxa"/>
            <w:tcBorders>
              <w:top w:val="single" w:sz="4" w:space="0" w:color="auto"/>
              <w:bottom w:val="single" w:sz="4" w:space="0" w:color="auto"/>
            </w:tcBorders>
            <w:noWrap/>
            <w:hideMark/>
          </w:tcPr>
          <w:p w14:paraId="0F5496B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ESKSW</w:t>
            </w:r>
          </w:p>
        </w:tc>
        <w:tc>
          <w:tcPr>
            <w:tcW w:w="1354" w:type="dxa"/>
            <w:tcBorders>
              <w:top w:val="single" w:sz="4" w:space="0" w:color="auto"/>
              <w:bottom w:val="single" w:sz="4" w:space="0" w:color="auto"/>
            </w:tcBorders>
            <w:noWrap/>
            <w:hideMark/>
          </w:tcPr>
          <w:p w14:paraId="3B27985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LONGWRTH</w:t>
            </w:r>
          </w:p>
        </w:tc>
        <w:tc>
          <w:tcPr>
            <w:tcW w:w="1656" w:type="dxa"/>
            <w:tcBorders>
              <w:top w:val="single" w:sz="4" w:space="0" w:color="auto"/>
              <w:bottom w:val="single" w:sz="4" w:space="0" w:color="auto"/>
              <w:right w:val="single" w:sz="4" w:space="0" w:color="auto"/>
            </w:tcBorders>
            <w:noWrap/>
            <w:hideMark/>
          </w:tcPr>
          <w:p w14:paraId="790D217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20EE06D5"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483BF1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DPHRBBP8</w:t>
            </w:r>
          </w:p>
        </w:tc>
        <w:tc>
          <w:tcPr>
            <w:tcW w:w="2448" w:type="dxa"/>
            <w:tcBorders>
              <w:top w:val="single" w:sz="4" w:space="0" w:color="auto"/>
              <w:bottom w:val="single" w:sz="4" w:space="0" w:color="auto"/>
            </w:tcBorders>
            <w:noWrap/>
            <w:hideMark/>
          </w:tcPr>
          <w:p w14:paraId="2D4749C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CA_DE_96_A</w:t>
            </w:r>
          </w:p>
        </w:tc>
        <w:tc>
          <w:tcPr>
            <w:tcW w:w="1584" w:type="dxa"/>
            <w:tcBorders>
              <w:top w:val="single" w:sz="4" w:space="0" w:color="auto"/>
              <w:bottom w:val="single" w:sz="4" w:space="0" w:color="auto"/>
            </w:tcBorders>
            <w:noWrap/>
            <w:hideMark/>
          </w:tcPr>
          <w:p w14:paraId="22E5F80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DE</w:t>
            </w:r>
          </w:p>
        </w:tc>
        <w:tc>
          <w:tcPr>
            <w:tcW w:w="1354" w:type="dxa"/>
            <w:tcBorders>
              <w:top w:val="single" w:sz="4" w:space="0" w:color="auto"/>
              <w:bottom w:val="single" w:sz="4" w:space="0" w:color="auto"/>
            </w:tcBorders>
            <w:noWrap/>
            <w:hideMark/>
          </w:tcPr>
          <w:p w14:paraId="6B69599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w:t>
            </w:r>
          </w:p>
        </w:tc>
        <w:tc>
          <w:tcPr>
            <w:tcW w:w="1656" w:type="dxa"/>
            <w:tcBorders>
              <w:top w:val="single" w:sz="4" w:space="0" w:color="auto"/>
              <w:bottom w:val="single" w:sz="4" w:space="0" w:color="auto"/>
              <w:right w:val="single" w:sz="4" w:space="0" w:color="auto"/>
            </w:tcBorders>
            <w:noWrap/>
            <w:hideMark/>
          </w:tcPr>
          <w:p w14:paraId="439E09E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2C7CA02C"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688EA2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SBRAUVA8</w:t>
            </w:r>
          </w:p>
        </w:tc>
        <w:tc>
          <w:tcPr>
            <w:tcW w:w="2448" w:type="dxa"/>
            <w:tcBorders>
              <w:top w:val="single" w:sz="4" w:space="0" w:color="auto"/>
              <w:bottom w:val="single" w:sz="4" w:space="0" w:color="auto"/>
            </w:tcBorders>
            <w:noWrap/>
            <w:hideMark/>
          </w:tcPr>
          <w:p w14:paraId="2D8BACA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HAMILT_MAVERI1_1</w:t>
            </w:r>
          </w:p>
        </w:tc>
        <w:tc>
          <w:tcPr>
            <w:tcW w:w="1584" w:type="dxa"/>
            <w:tcBorders>
              <w:top w:val="single" w:sz="4" w:space="0" w:color="auto"/>
              <w:bottom w:val="single" w:sz="4" w:space="0" w:color="auto"/>
            </w:tcBorders>
            <w:noWrap/>
            <w:hideMark/>
          </w:tcPr>
          <w:p w14:paraId="626BCF1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HAMILTON</w:t>
            </w:r>
          </w:p>
        </w:tc>
        <w:tc>
          <w:tcPr>
            <w:tcW w:w="1354" w:type="dxa"/>
            <w:tcBorders>
              <w:top w:val="single" w:sz="4" w:space="0" w:color="auto"/>
              <w:bottom w:val="single" w:sz="4" w:space="0" w:color="auto"/>
            </w:tcBorders>
            <w:noWrap/>
            <w:hideMark/>
          </w:tcPr>
          <w:p w14:paraId="5CF3D32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MAVERICK</w:t>
            </w:r>
          </w:p>
        </w:tc>
        <w:tc>
          <w:tcPr>
            <w:tcW w:w="1656" w:type="dxa"/>
            <w:tcBorders>
              <w:top w:val="single" w:sz="4" w:space="0" w:color="auto"/>
              <w:bottom w:val="single" w:sz="4" w:space="0" w:color="auto"/>
              <w:right w:val="single" w:sz="4" w:space="0" w:color="auto"/>
            </w:tcBorders>
            <w:noWrap/>
            <w:hideMark/>
          </w:tcPr>
          <w:p w14:paraId="10F89BC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455F30D"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419760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SSCLWF28</w:t>
            </w:r>
          </w:p>
        </w:tc>
        <w:tc>
          <w:tcPr>
            <w:tcW w:w="2448" w:type="dxa"/>
            <w:tcBorders>
              <w:top w:val="single" w:sz="4" w:space="0" w:color="auto"/>
              <w:bottom w:val="single" w:sz="4" w:space="0" w:color="auto"/>
            </w:tcBorders>
            <w:noWrap/>
            <w:hideMark/>
          </w:tcPr>
          <w:p w14:paraId="1FD1AD4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6560__B</w:t>
            </w:r>
          </w:p>
        </w:tc>
        <w:tc>
          <w:tcPr>
            <w:tcW w:w="1584" w:type="dxa"/>
            <w:tcBorders>
              <w:top w:val="single" w:sz="4" w:space="0" w:color="auto"/>
              <w:bottom w:val="single" w:sz="4" w:space="0" w:color="auto"/>
            </w:tcBorders>
            <w:noWrap/>
            <w:hideMark/>
          </w:tcPr>
          <w:p w14:paraId="49F25D1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MRKLY</w:t>
            </w:r>
          </w:p>
        </w:tc>
        <w:tc>
          <w:tcPr>
            <w:tcW w:w="1354" w:type="dxa"/>
            <w:tcBorders>
              <w:top w:val="single" w:sz="4" w:space="0" w:color="auto"/>
              <w:bottom w:val="single" w:sz="4" w:space="0" w:color="auto"/>
            </w:tcBorders>
            <w:noWrap/>
            <w:hideMark/>
          </w:tcPr>
          <w:p w14:paraId="71EAB17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RICSW</w:t>
            </w:r>
          </w:p>
        </w:tc>
        <w:tc>
          <w:tcPr>
            <w:tcW w:w="1656" w:type="dxa"/>
            <w:tcBorders>
              <w:top w:val="single" w:sz="4" w:space="0" w:color="auto"/>
              <w:bottom w:val="single" w:sz="4" w:space="0" w:color="auto"/>
              <w:right w:val="single" w:sz="4" w:space="0" w:color="auto"/>
            </w:tcBorders>
            <w:noWrap/>
            <w:hideMark/>
          </w:tcPr>
          <w:p w14:paraId="53A8231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12C075E2"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05A3C8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DWIRPAL8</w:t>
            </w:r>
          </w:p>
        </w:tc>
        <w:tc>
          <w:tcPr>
            <w:tcW w:w="2448" w:type="dxa"/>
            <w:tcBorders>
              <w:top w:val="single" w:sz="4" w:space="0" w:color="auto"/>
              <w:bottom w:val="single" w:sz="4" w:space="0" w:color="auto"/>
            </w:tcBorders>
            <w:noWrap/>
            <w:hideMark/>
          </w:tcPr>
          <w:p w14:paraId="40D1A66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30T108_1</w:t>
            </w:r>
          </w:p>
        </w:tc>
        <w:tc>
          <w:tcPr>
            <w:tcW w:w="1584" w:type="dxa"/>
            <w:tcBorders>
              <w:top w:val="single" w:sz="4" w:space="0" w:color="auto"/>
              <w:bottom w:val="single" w:sz="4" w:space="0" w:color="auto"/>
            </w:tcBorders>
            <w:noWrap/>
            <w:hideMark/>
          </w:tcPr>
          <w:p w14:paraId="45E93AD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BUCHAN</w:t>
            </w:r>
          </w:p>
        </w:tc>
        <w:tc>
          <w:tcPr>
            <w:tcW w:w="1354" w:type="dxa"/>
            <w:tcBorders>
              <w:top w:val="single" w:sz="4" w:space="0" w:color="auto"/>
              <w:bottom w:val="single" w:sz="4" w:space="0" w:color="auto"/>
            </w:tcBorders>
            <w:noWrap/>
            <w:hideMark/>
          </w:tcPr>
          <w:p w14:paraId="1F84501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BURNET</w:t>
            </w:r>
          </w:p>
        </w:tc>
        <w:tc>
          <w:tcPr>
            <w:tcW w:w="1656" w:type="dxa"/>
            <w:tcBorders>
              <w:top w:val="single" w:sz="4" w:space="0" w:color="auto"/>
              <w:bottom w:val="single" w:sz="4" w:space="0" w:color="auto"/>
              <w:right w:val="single" w:sz="4" w:space="0" w:color="auto"/>
            </w:tcBorders>
            <w:noWrap/>
            <w:hideMark/>
          </w:tcPr>
          <w:p w14:paraId="3202068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624143D0"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C770B9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DWH_STP5</w:t>
            </w:r>
          </w:p>
        </w:tc>
        <w:tc>
          <w:tcPr>
            <w:tcW w:w="2448" w:type="dxa"/>
            <w:tcBorders>
              <w:top w:val="single" w:sz="4" w:space="0" w:color="auto"/>
              <w:bottom w:val="single" w:sz="4" w:space="0" w:color="auto"/>
            </w:tcBorders>
            <w:noWrap/>
            <w:hideMark/>
          </w:tcPr>
          <w:p w14:paraId="7E05357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BONIVI_RINCON1_1</w:t>
            </w:r>
          </w:p>
        </w:tc>
        <w:tc>
          <w:tcPr>
            <w:tcW w:w="1584" w:type="dxa"/>
            <w:tcBorders>
              <w:top w:val="single" w:sz="4" w:space="0" w:color="auto"/>
              <w:bottom w:val="single" w:sz="4" w:space="0" w:color="auto"/>
            </w:tcBorders>
            <w:noWrap/>
            <w:hideMark/>
          </w:tcPr>
          <w:p w14:paraId="28E0EF5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RINCON</w:t>
            </w:r>
          </w:p>
        </w:tc>
        <w:tc>
          <w:tcPr>
            <w:tcW w:w="1354" w:type="dxa"/>
            <w:tcBorders>
              <w:top w:val="single" w:sz="4" w:space="0" w:color="auto"/>
              <w:bottom w:val="single" w:sz="4" w:space="0" w:color="auto"/>
            </w:tcBorders>
            <w:noWrap/>
            <w:hideMark/>
          </w:tcPr>
          <w:p w14:paraId="5849F59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BONIVIEW</w:t>
            </w:r>
          </w:p>
        </w:tc>
        <w:tc>
          <w:tcPr>
            <w:tcW w:w="1656" w:type="dxa"/>
            <w:tcBorders>
              <w:top w:val="single" w:sz="4" w:space="0" w:color="auto"/>
              <w:bottom w:val="single" w:sz="4" w:space="0" w:color="auto"/>
              <w:right w:val="single" w:sz="4" w:space="0" w:color="auto"/>
            </w:tcBorders>
            <w:noWrap/>
            <w:hideMark/>
          </w:tcPr>
          <w:p w14:paraId="285F11F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47D776B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7CD371E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XLOB58</w:t>
            </w:r>
          </w:p>
        </w:tc>
        <w:tc>
          <w:tcPr>
            <w:tcW w:w="2448" w:type="dxa"/>
            <w:tcBorders>
              <w:top w:val="single" w:sz="4" w:space="0" w:color="auto"/>
              <w:bottom w:val="single" w:sz="4" w:space="0" w:color="auto"/>
            </w:tcBorders>
            <w:noWrap/>
            <w:hideMark/>
          </w:tcPr>
          <w:p w14:paraId="56C5A7F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CATARI_PILONC1_1</w:t>
            </w:r>
          </w:p>
        </w:tc>
        <w:tc>
          <w:tcPr>
            <w:tcW w:w="1584" w:type="dxa"/>
            <w:tcBorders>
              <w:top w:val="single" w:sz="4" w:space="0" w:color="auto"/>
              <w:bottom w:val="single" w:sz="4" w:space="0" w:color="auto"/>
            </w:tcBorders>
            <w:noWrap/>
            <w:hideMark/>
          </w:tcPr>
          <w:p w14:paraId="77C9DB7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CATARINA</w:t>
            </w:r>
          </w:p>
        </w:tc>
        <w:tc>
          <w:tcPr>
            <w:tcW w:w="1354" w:type="dxa"/>
            <w:tcBorders>
              <w:top w:val="single" w:sz="4" w:space="0" w:color="auto"/>
              <w:bottom w:val="single" w:sz="4" w:space="0" w:color="auto"/>
            </w:tcBorders>
            <w:noWrap/>
            <w:hideMark/>
          </w:tcPr>
          <w:p w14:paraId="15F44BA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PILONCIL</w:t>
            </w:r>
          </w:p>
        </w:tc>
        <w:tc>
          <w:tcPr>
            <w:tcW w:w="1656" w:type="dxa"/>
            <w:tcBorders>
              <w:top w:val="single" w:sz="4" w:space="0" w:color="auto"/>
              <w:bottom w:val="single" w:sz="4" w:space="0" w:color="auto"/>
              <w:right w:val="single" w:sz="4" w:space="0" w:color="auto"/>
            </w:tcBorders>
            <w:noWrap/>
            <w:hideMark/>
          </w:tcPr>
          <w:p w14:paraId="58080C9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C4283A8"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2FF2020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XPTE58</w:t>
            </w:r>
          </w:p>
        </w:tc>
        <w:tc>
          <w:tcPr>
            <w:tcW w:w="2448" w:type="dxa"/>
            <w:tcBorders>
              <w:top w:val="single" w:sz="4" w:space="0" w:color="auto"/>
              <w:bottom w:val="single" w:sz="4" w:space="0" w:color="auto"/>
            </w:tcBorders>
            <w:noWrap/>
            <w:hideMark/>
          </w:tcPr>
          <w:p w14:paraId="7243AAB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842__D</w:t>
            </w:r>
          </w:p>
        </w:tc>
        <w:tc>
          <w:tcPr>
            <w:tcW w:w="1584" w:type="dxa"/>
            <w:tcBorders>
              <w:top w:val="single" w:sz="4" w:space="0" w:color="auto"/>
              <w:bottom w:val="single" w:sz="4" w:space="0" w:color="auto"/>
            </w:tcBorders>
            <w:noWrap/>
            <w:hideMark/>
          </w:tcPr>
          <w:p w14:paraId="28F8295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RMNJUARZ</w:t>
            </w:r>
          </w:p>
        </w:tc>
        <w:tc>
          <w:tcPr>
            <w:tcW w:w="1354" w:type="dxa"/>
            <w:tcBorders>
              <w:top w:val="single" w:sz="4" w:space="0" w:color="auto"/>
              <w:bottom w:val="single" w:sz="4" w:space="0" w:color="auto"/>
            </w:tcBorders>
            <w:noWrap/>
            <w:hideMark/>
          </w:tcPr>
          <w:p w14:paraId="5356846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BRG</w:t>
            </w:r>
          </w:p>
        </w:tc>
        <w:tc>
          <w:tcPr>
            <w:tcW w:w="1656" w:type="dxa"/>
            <w:tcBorders>
              <w:top w:val="single" w:sz="4" w:space="0" w:color="auto"/>
              <w:bottom w:val="single" w:sz="4" w:space="0" w:color="auto"/>
              <w:right w:val="single" w:sz="4" w:space="0" w:color="auto"/>
            </w:tcBorders>
            <w:noWrap/>
            <w:hideMark/>
          </w:tcPr>
          <w:p w14:paraId="3922848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24E1F3B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EC1BDB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DHCKRNK5</w:t>
            </w:r>
          </w:p>
        </w:tc>
        <w:tc>
          <w:tcPr>
            <w:tcW w:w="2448" w:type="dxa"/>
            <w:tcBorders>
              <w:top w:val="single" w:sz="4" w:space="0" w:color="auto"/>
              <w:bottom w:val="single" w:sz="4" w:space="0" w:color="auto"/>
            </w:tcBorders>
            <w:noWrap/>
            <w:hideMark/>
          </w:tcPr>
          <w:p w14:paraId="0997EE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6270__A</w:t>
            </w:r>
          </w:p>
        </w:tc>
        <w:tc>
          <w:tcPr>
            <w:tcW w:w="1584" w:type="dxa"/>
            <w:tcBorders>
              <w:top w:val="single" w:sz="4" w:space="0" w:color="auto"/>
              <w:bottom w:val="single" w:sz="4" w:space="0" w:color="auto"/>
            </w:tcBorders>
            <w:noWrap/>
            <w:hideMark/>
          </w:tcPr>
          <w:p w14:paraId="24ADEF7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EMSES</w:t>
            </w:r>
          </w:p>
        </w:tc>
        <w:tc>
          <w:tcPr>
            <w:tcW w:w="1354" w:type="dxa"/>
            <w:tcBorders>
              <w:top w:val="single" w:sz="4" w:space="0" w:color="auto"/>
              <w:bottom w:val="single" w:sz="4" w:space="0" w:color="auto"/>
            </w:tcBorders>
            <w:noWrap/>
            <w:hideMark/>
          </w:tcPr>
          <w:p w14:paraId="3FC9AF2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EGPOI</w:t>
            </w:r>
          </w:p>
        </w:tc>
        <w:tc>
          <w:tcPr>
            <w:tcW w:w="1656" w:type="dxa"/>
            <w:tcBorders>
              <w:top w:val="single" w:sz="4" w:space="0" w:color="auto"/>
              <w:bottom w:val="single" w:sz="4" w:space="0" w:color="auto"/>
              <w:right w:val="single" w:sz="4" w:space="0" w:color="auto"/>
            </w:tcBorders>
            <w:noWrap/>
            <w:hideMark/>
          </w:tcPr>
          <w:p w14:paraId="3750769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137614C"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B4EA4A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DHUTGAB8</w:t>
            </w:r>
          </w:p>
        </w:tc>
        <w:tc>
          <w:tcPr>
            <w:tcW w:w="2448" w:type="dxa"/>
            <w:tcBorders>
              <w:top w:val="single" w:sz="4" w:space="0" w:color="auto"/>
              <w:bottom w:val="single" w:sz="4" w:space="0" w:color="auto"/>
            </w:tcBorders>
            <w:noWrap/>
            <w:hideMark/>
          </w:tcPr>
          <w:p w14:paraId="6310060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211T147_1</w:t>
            </w:r>
          </w:p>
        </w:tc>
        <w:tc>
          <w:tcPr>
            <w:tcW w:w="1584" w:type="dxa"/>
            <w:tcBorders>
              <w:top w:val="single" w:sz="4" w:space="0" w:color="auto"/>
              <w:bottom w:val="single" w:sz="4" w:space="0" w:color="auto"/>
            </w:tcBorders>
            <w:noWrap/>
            <w:hideMark/>
          </w:tcPr>
          <w:p w14:paraId="78C3B5B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GILLCR</w:t>
            </w:r>
          </w:p>
        </w:tc>
        <w:tc>
          <w:tcPr>
            <w:tcW w:w="1354" w:type="dxa"/>
            <w:tcBorders>
              <w:top w:val="single" w:sz="4" w:space="0" w:color="auto"/>
              <w:bottom w:val="single" w:sz="4" w:space="0" w:color="auto"/>
            </w:tcBorders>
            <w:noWrap/>
            <w:hideMark/>
          </w:tcPr>
          <w:p w14:paraId="0720489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MCNEIL_</w:t>
            </w:r>
          </w:p>
        </w:tc>
        <w:tc>
          <w:tcPr>
            <w:tcW w:w="1656" w:type="dxa"/>
            <w:tcBorders>
              <w:top w:val="single" w:sz="4" w:space="0" w:color="auto"/>
              <w:bottom w:val="single" w:sz="4" w:space="0" w:color="auto"/>
              <w:right w:val="single" w:sz="4" w:space="0" w:color="auto"/>
            </w:tcBorders>
            <w:noWrap/>
            <w:hideMark/>
          </w:tcPr>
          <w:p w14:paraId="7C8E7BF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8BECDD7"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49C3FB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DLONOR58</w:t>
            </w:r>
          </w:p>
        </w:tc>
        <w:tc>
          <w:tcPr>
            <w:tcW w:w="2448" w:type="dxa"/>
            <w:tcBorders>
              <w:top w:val="single" w:sz="4" w:space="0" w:color="auto"/>
              <w:bottom w:val="single" w:sz="4" w:space="0" w:color="auto"/>
            </w:tcBorders>
            <w:noWrap/>
            <w:hideMark/>
          </w:tcPr>
          <w:p w14:paraId="3944C4D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JAVALT_MOLINA1_1</w:t>
            </w:r>
          </w:p>
        </w:tc>
        <w:tc>
          <w:tcPr>
            <w:tcW w:w="1584" w:type="dxa"/>
            <w:tcBorders>
              <w:top w:val="single" w:sz="4" w:space="0" w:color="auto"/>
              <w:bottom w:val="single" w:sz="4" w:space="0" w:color="auto"/>
            </w:tcBorders>
            <w:noWrap/>
            <w:hideMark/>
          </w:tcPr>
          <w:p w14:paraId="1E40595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JAVALTAP</w:t>
            </w:r>
          </w:p>
        </w:tc>
        <w:tc>
          <w:tcPr>
            <w:tcW w:w="1354" w:type="dxa"/>
            <w:tcBorders>
              <w:top w:val="single" w:sz="4" w:space="0" w:color="auto"/>
              <w:bottom w:val="single" w:sz="4" w:space="0" w:color="auto"/>
            </w:tcBorders>
            <w:noWrap/>
            <w:hideMark/>
          </w:tcPr>
          <w:p w14:paraId="25B0A51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MOLINA</w:t>
            </w:r>
          </w:p>
        </w:tc>
        <w:tc>
          <w:tcPr>
            <w:tcW w:w="1656" w:type="dxa"/>
            <w:tcBorders>
              <w:top w:val="single" w:sz="4" w:space="0" w:color="auto"/>
              <w:bottom w:val="single" w:sz="4" w:space="0" w:color="auto"/>
              <w:right w:val="single" w:sz="4" w:space="0" w:color="auto"/>
            </w:tcBorders>
            <w:noWrap/>
            <w:hideMark/>
          </w:tcPr>
          <w:p w14:paraId="04BA439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4A8FB9B5"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AEBABD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SSPUASP8</w:t>
            </w:r>
          </w:p>
        </w:tc>
        <w:tc>
          <w:tcPr>
            <w:tcW w:w="2448" w:type="dxa"/>
            <w:tcBorders>
              <w:top w:val="single" w:sz="4" w:space="0" w:color="auto"/>
              <w:bottom w:val="single" w:sz="4" w:space="0" w:color="auto"/>
            </w:tcBorders>
            <w:noWrap/>
            <w:hideMark/>
          </w:tcPr>
          <w:p w14:paraId="4E2C1EF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ROTN_WOLFGA1_1</w:t>
            </w:r>
          </w:p>
        </w:tc>
        <w:tc>
          <w:tcPr>
            <w:tcW w:w="1584" w:type="dxa"/>
            <w:tcBorders>
              <w:top w:val="single" w:sz="4" w:space="0" w:color="auto"/>
              <w:bottom w:val="single" w:sz="4" w:space="0" w:color="auto"/>
            </w:tcBorders>
            <w:noWrap/>
            <w:hideMark/>
          </w:tcPr>
          <w:p w14:paraId="0DACA4A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WOLFGANG</w:t>
            </w:r>
          </w:p>
        </w:tc>
        <w:tc>
          <w:tcPr>
            <w:tcW w:w="1354" w:type="dxa"/>
            <w:tcBorders>
              <w:top w:val="single" w:sz="4" w:space="0" w:color="auto"/>
              <w:bottom w:val="single" w:sz="4" w:space="0" w:color="auto"/>
            </w:tcBorders>
            <w:noWrap/>
            <w:hideMark/>
          </w:tcPr>
          <w:p w14:paraId="33345F2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w:t>
            </w:r>
          </w:p>
        </w:tc>
        <w:tc>
          <w:tcPr>
            <w:tcW w:w="1656" w:type="dxa"/>
            <w:tcBorders>
              <w:top w:val="single" w:sz="4" w:space="0" w:color="auto"/>
              <w:bottom w:val="single" w:sz="4" w:space="0" w:color="auto"/>
              <w:right w:val="single" w:sz="4" w:space="0" w:color="auto"/>
            </w:tcBorders>
            <w:noWrap/>
            <w:hideMark/>
          </w:tcPr>
          <w:p w14:paraId="7B320FA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752BE586"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6D4439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SSPUMW18</w:t>
            </w:r>
          </w:p>
        </w:tc>
        <w:tc>
          <w:tcPr>
            <w:tcW w:w="2448" w:type="dxa"/>
            <w:tcBorders>
              <w:top w:val="single" w:sz="4" w:space="0" w:color="auto"/>
              <w:bottom w:val="single" w:sz="4" w:space="0" w:color="auto"/>
            </w:tcBorders>
            <w:noWrap/>
            <w:hideMark/>
          </w:tcPr>
          <w:p w14:paraId="18312AA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ROTN_WOLFGA1_1</w:t>
            </w:r>
          </w:p>
        </w:tc>
        <w:tc>
          <w:tcPr>
            <w:tcW w:w="1584" w:type="dxa"/>
            <w:tcBorders>
              <w:top w:val="single" w:sz="4" w:space="0" w:color="auto"/>
              <w:bottom w:val="single" w:sz="4" w:space="0" w:color="auto"/>
            </w:tcBorders>
            <w:noWrap/>
            <w:hideMark/>
          </w:tcPr>
          <w:p w14:paraId="313F2B9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WOLFGANG</w:t>
            </w:r>
          </w:p>
        </w:tc>
        <w:tc>
          <w:tcPr>
            <w:tcW w:w="1354" w:type="dxa"/>
            <w:tcBorders>
              <w:top w:val="single" w:sz="4" w:space="0" w:color="auto"/>
              <w:bottom w:val="single" w:sz="4" w:space="0" w:color="auto"/>
            </w:tcBorders>
            <w:noWrap/>
            <w:hideMark/>
          </w:tcPr>
          <w:p w14:paraId="5F789D5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ROTN</w:t>
            </w:r>
          </w:p>
        </w:tc>
        <w:tc>
          <w:tcPr>
            <w:tcW w:w="1656" w:type="dxa"/>
            <w:tcBorders>
              <w:top w:val="single" w:sz="4" w:space="0" w:color="auto"/>
              <w:bottom w:val="single" w:sz="4" w:space="0" w:color="auto"/>
              <w:right w:val="single" w:sz="4" w:space="0" w:color="auto"/>
            </w:tcBorders>
            <w:noWrap/>
            <w:hideMark/>
          </w:tcPr>
          <w:p w14:paraId="3139101D"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7592B1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011405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BASE CASE</w:t>
            </w:r>
          </w:p>
        </w:tc>
        <w:tc>
          <w:tcPr>
            <w:tcW w:w="2448" w:type="dxa"/>
            <w:tcBorders>
              <w:top w:val="single" w:sz="4" w:space="0" w:color="auto"/>
              <w:bottom w:val="single" w:sz="4" w:space="0" w:color="auto"/>
            </w:tcBorders>
            <w:noWrap/>
            <w:hideMark/>
          </w:tcPr>
          <w:p w14:paraId="20DE0A6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LAREDO</w:t>
            </w:r>
          </w:p>
        </w:tc>
        <w:tc>
          <w:tcPr>
            <w:tcW w:w="1584" w:type="dxa"/>
            <w:tcBorders>
              <w:top w:val="single" w:sz="4" w:space="0" w:color="auto"/>
              <w:bottom w:val="single" w:sz="4" w:space="0" w:color="auto"/>
            </w:tcBorders>
            <w:noWrap/>
            <w:hideMark/>
          </w:tcPr>
          <w:p w14:paraId="0142894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354" w:type="dxa"/>
            <w:tcBorders>
              <w:top w:val="single" w:sz="4" w:space="0" w:color="auto"/>
              <w:bottom w:val="single" w:sz="4" w:space="0" w:color="auto"/>
            </w:tcBorders>
            <w:noWrap/>
            <w:hideMark/>
          </w:tcPr>
          <w:p w14:paraId="709963E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 </w:t>
            </w:r>
          </w:p>
        </w:tc>
        <w:tc>
          <w:tcPr>
            <w:tcW w:w="1656" w:type="dxa"/>
            <w:tcBorders>
              <w:top w:val="single" w:sz="4" w:space="0" w:color="auto"/>
              <w:bottom w:val="single" w:sz="4" w:space="0" w:color="auto"/>
              <w:right w:val="single" w:sz="4" w:space="0" w:color="auto"/>
            </w:tcBorders>
            <w:noWrap/>
            <w:hideMark/>
          </w:tcPr>
          <w:p w14:paraId="479A591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61037EC3"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02D5DEE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SCOLPAW5</w:t>
            </w:r>
          </w:p>
        </w:tc>
        <w:tc>
          <w:tcPr>
            <w:tcW w:w="2448" w:type="dxa"/>
            <w:tcBorders>
              <w:top w:val="single" w:sz="4" w:space="0" w:color="auto"/>
              <w:bottom w:val="single" w:sz="4" w:space="0" w:color="auto"/>
            </w:tcBorders>
            <w:noWrap/>
            <w:hideMark/>
          </w:tcPr>
          <w:p w14:paraId="61D41DF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COLETO_KENEDS1_1</w:t>
            </w:r>
          </w:p>
        </w:tc>
        <w:tc>
          <w:tcPr>
            <w:tcW w:w="1584" w:type="dxa"/>
            <w:tcBorders>
              <w:top w:val="single" w:sz="4" w:space="0" w:color="auto"/>
              <w:bottom w:val="single" w:sz="4" w:space="0" w:color="auto"/>
            </w:tcBorders>
            <w:noWrap/>
            <w:hideMark/>
          </w:tcPr>
          <w:p w14:paraId="218DE6A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COLETO</w:t>
            </w:r>
          </w:p>
        </w:tc>
        <w:tc>
          <w:tcPr>
            <w:tcW w:w="1354" w:type="dxa"/>
            <w:tcBorders>
              <w:top w:val="single" w:sz="4" w:space="0" w:color="auto"/>
              <w:bottom w:val="single" w:sz="4" w:space="0" w:color="auto"/>
            </w:tcBorders>
            <w:noWrap/>
            <w:hideMark/>
          </w:tcPr>
          <w:p w14:paraId="5BD7147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KENEDSW</w:t>
            </w:r>
          </w:p>
        </w:tc>
        <w:tc>
          <w:tcPr>
            <w:tcW w:w="1656" w:type="dxa"/>
            <w:tcBorders>
              <w:top w:val="single" w:sz="4" w:space="0" w:color="auto"/>
              <w:bottom w:val="single" w:sz="4" w:space="0" w:color="auto"/>
              <w:right w:val="single" w:sz="4" w:space="0" w:color="auto"/>
            </w:tcBorders>
            <w:noWrap/>
            <w:hideMark/>
          </w:tcPr>
          <w:p w14:paraId="6539447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064A844"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5E22E54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SI_DI_38</w:t>
            </w:r>
          </w:p>
        </w:tc>
        <w:tc>
          <w:tcPr>
            <w:tcW w:w="2448" w:type="dxa"/>
            <w:tcBorders>
              <w:top w:val="single" w:sz="4" w:space="0" w:color="auto"/>
              <w:bottom w:val="single" w:sz="4" w:space="0" w:color="auto"/>
            </w:tcBorders>
            <w:noWrap/>
            <w:hideMark/>
          </w:tcPr>
          <w:p w14:paraId="7BC2472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I_DUPP_I_DUPS1_1</w:t>
            </w:r>
          </w:p>
        </w:tc>
        <w:tc>
          <w:tcPr>
            <w:tcW w:w="1584" w:type="dxa"/>
            <w:tcBorders>
              <w:top w:val="single" w:sz="4" w:space="0" w:color="auto"/>
              <w:bottom w:val="single" w:sz="4" w:space="0" w:color="auto"/>
            </w:tcBorders>
            <w:noWrap/>
            <w:hideMark/>
          </w:tcPr>
          <w:p w14:paraId="6730A11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I_DUPP1</w:t>
            </w:r>
          </w:p>
        </w:tc>
        <w:tc>
          <w:tcPr>
            <w:tcW w:w="1354" w:type="dxa"/>
            <w:tcBorders>
              <w:top w:val="single" w:sz="4" w:space="0" w:color="auto"/>
              <w:bottom w:val="single" w:sz="4" w:space="0" w:color="auto"/>
            </w:tcBorders>
            <w:noWrap/>
            <w:hideMark/>
          </w:tcPr>
          <w:p w14:paraId="4FA2092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I_DUPSW</w:t>
            </w:r>
          </w:p>
        </w:tc>
        <w:tc>
          <w:tcPr>
            <w:tcW w:w="1656" w:type="dxa"/>
            <w:tcBorders>
              <w:top w:val="single" w:sz="4" w:space="0" w:color="auto"/>
              <w:bottom w:val="single" w:sz="4" w:space="0" w:color="auto"/>
              <w:right w:val="single" w:sz="4" w:space="0" w:color="auto"/>
            </w:tcBorders>
            <w:noWrap/>
            <w:hideMark/>
          </w:tcPr>
          <w:p w14:paraId="16456C9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030A98A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097FB6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SILLFTL8</w:t>
            </w:r>
          </w:p>
        </w:tc>
        <w:tc>
          <w:tcPr>
            <w:tcW w:w="2448" w:type="dxa"/>
            <w:tcBorders>
              <w:top w:val="single" w:sz="4" w:space="0" w:color="auto"/>
              <w:bottom w:val="single" w:sz="4" w:space="0" w:color="auto"/>
            </w:tcBorders>
            <w:noWrap/>
            <w:hideMark/>
          </w:tcPr>
          <w:p w14:paraId="5193F821"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BGLK_PHBL_T1_1</w:t>
            </w:r>
          </w:p>
        </w:tc>
        <w:tc>
          <w:tcPr>
            <w:tcW w:w="1584" w:type="dxa"/>
            <w:tcBorders>
              <w:top w:val="single" w:sz="4" w:space="0" w:color="auto"/>
              <w:bottom w:val="single" w:sz="4" w:space="0" w:color="auto"/>
            </w:tcBorders>
            <w:noWrap/>
            <w:hideMark/>
          </w:tcPr>
          <w:p w14:paraId="34A2F92F"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BGLK</w:t>
            </w:r>
          </w:p>
        </w:tc>
        <w:tc>
          <w:tcPr>
            <w:tcW w:w="1354" w:type="dxa"/>
            <w:tcBorders>
              <w:top w:val="single" w:sz="4" w:space="0" w:color="auto"/>
              <w:bottom w:val="single" w:sz="4" w:space="0" w:color="auto"/>
            </w:tcBorders>
            <w:noWrap/>
            <w:hideMark/>
          </w:tcPr>
          <w:p w14:paraId="6B3E48D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PHBL_TAP</w:t>
            </w:r>
          </w:p>
        </w:tc>
        <w:tc>
          <w:tcPr>
            <w:tcW w:w="1656" w:type="dxa"/>
            <w:tcBorders>
              <w:top w:val="single" w:sz="4" w:space="0" w:color="auto"/>
              <w:bottom w:val="single" w:sz="4" w:space="0" w:color="auto"/>
              <w:right w:val="single" w:sz="4" w:space="0" w:color="auto"/>
            </w:tcBorders>
            <w:noWrap/>
            <w:hideMark/>
          </w:tcPr>
          <w:p w14:paraId="4F7CD52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4C69DC3F"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48901EAE"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SPOLPHA8</w:t>
            </w:r>
          </w:p>
        </w:tc>
        <w:tc>
          <w:tcPr>
            <w:tcW w:w="2448" w:type="dxa"/>
            <w:tcBorders>
              <w:top w:val="single" w:sz="4" w:space="0" w:color="auto"/>
              <w:bottom w:val="single" w:sz="4" w:space="0" w:color="auto"/>
            </w:tcBorders>
            <w:noWrap/>
            <w:hideMark/>
          </w:tcPr>
          <w:p w14:paraId="5BF5E06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GCB_100_1</w:t>
            </w:r>
          </w:p>
        </w:tc>
        <w:tc>
          <w:tcPr>
            <w:tcW w:w="1584" w:type="dxa"/>
            <w:tcBorders>
              <w:top w:val="single" w:sz="4" w:space="0" w:color="auto"/>
              <w:bottom w:val="single" w:sz="4" w:space="0" w:color="auto"/>
            </w:tcBorders>
            <w:noWrap/>
            <w:hideMark/>
          </w:tcPr>
          <w:p w14:paraId="02AE2B6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N_MCALLN</w:t>
            </w:r>
          </w:p>
        </w:tc>
        <w:tc>
          <w:tcPr>
            <w:tcW w:w="1354" w:type="dxa"/>
            <w:tcBorders>
              <w:top w:val="single" w:sz="4" w:space="0" w:color="auto"/>
              <w:bottom w:val="single" w:sz="4" w:space="0" w:color="auto"/>
            </w:tcBorders>
            <w:noWrap/>
            <w:hideMark/>
          </w:tcPr>
          <w:p w14:paraId="6EC2F3EA"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W_MCALLN</w:t>
            </w:r>
          </w:p>
        </w:tc>
        <w:tc>
          <w:tcPr>
            <w:tcW w:w="1656" w:type="dxa"/>
            <w:tcBorders>
              <w:top w:val="single" w:sz="4" w:space="0" w:color="auto"/>
              <w:bottom w:val="single" w:sz="4" w:space="0" w:color="auto"/>
              <w:right w:val="single" w:sz="4" w:space="0" w:color="auto"/>
            </w:tcBorders>
            <w:noWrap/>
            <w:hideMark/>
          </w:tcPr>
          <w:p w14:paraId="48144362"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62B0BAA1"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143327F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DSNGZEN5</w:t>
            </w:r>
          </w:p>
        </w:tc>
        <w:tc>
          <w:tcPr>
            <w:tcW w:w="2448" w:type="dxa"/>
            <w:tcBorders>
              <w:top w:val="single" w:sz="4" w:space="0" w:color="auto"/>
              <w:bottom w:val="single" w:sz="4" w:space="0" w:color="auto"/>
            </w:tcBorders>
            <w:noWrap/>
            <w:hideMark/>
          </w:tcPr>
          <w:p w14:paraId="099108B9"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SNGTB_74_A</w:t>
            </w:r>
          </w:p>
        </w:tc>
        <w:tc>
          <w:tcPr>
            <w:tcW w:w="1584" w:type="dxa"/>
            <w:tcBorders>
              <w:top w:val="single" w:sz="4" w:space="0" w:color="auto"/>
              <w:bottom w:val="single" w:sz="4" w:space="0" w:color="auto"/>
            </w:tcBorders>
            <w:noWrap/>
            <w:hideMark/>
          </w:tcPr>
          <w:p w14:paraId="1C085A74"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SNG</w:t>
            </w:r>
          </w:p>
        </w:tc>
        <w:tc>
          <w:tcPr>
            <w:tcW w:w="1354" w:type="dxa"/>
            <w:tcBorders>
              <w:top w:val="single" w:sz="4" w:space="0" w:color="auto"/>
              <w:bottom w:val="single" w:sz="4" w:space="0" w:color="auto"/>
            </w:tcBorders>
            <w:noWrap/>
            <w:hideMark/>
          </w:tcPr>
          <w:p w14:paraId="0782E54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TB</w:t>
            </w:r>
          </w:p>
        </w:tc>
        <w:tc>
          <w:tcPr>
            <w:tcW w:w="1656" w:type="dxa"/>
            <w:tcBorders>
              <w:top w:val="single" w:sz="4" w:space="0" w:color="auto"/>
              <w:bottom w:val="single" w:sz="4" w:space="0" w:color="auto"/>
              <w:right w:val="single" w:sz="4" w:space="0" w:color="auto"/>
            </w:tcBorders>
            <w:noWrap/>
            <w:hideMark/>
          </w:tcPr>
          <w:p w14:paraId="43A316D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331765" w14:paraId="375916BC"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30F4A1FC"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DMARZOR5</w:t>
            </w:r>
          </w:p>
        </w:tc>
        <w:tc>
          <w:tcPr>
            <w:tcW w:w="2448" w:type="dxa"/>
            <w:tcBorders>
              <w:top w:val="single" w:sz="4" w:space="0" w:color="auto"/>
              <w:bottom w:val="single" w:sz="4" w:space="0" w:color="auto"/>
            </w:tcBorders>
            <w:noWrap/>
            <w:hideMark/>
          </w:tcPr>
          <w:p w14:paraId="33F6FED0"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89T204_1</w:t>
            </w:r>
          </w:p>
        </w:tc>
        <w:tc>
          <w:tcPr>
            <w:tcW w:w="1584" w:type="dxa"/>
            <w:tcBorders>
              <w:top w:val="single" w:sz="4" w:space="0" w:color="auto"/>
              <w:bottom w:val="single" w:sz="4" w:space="0" w:color="auto"/>
            </w:tcBorders>
            <w:noWrap/>
            <w:hideMark/>
          </w:tcPr>
          <w:p w14:paraId="259A493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ZORN</w:t>
            </w:r>
          </w:p>
        </w:tc>
        <w:tc>
          <w:tcPr>
            <w:tcW w:w="1354" w:type="dxa"/>
            <w:tcBorders>
              <w:top w:val="single" w:sz="4" w:space="0" w:color="auto"/>
              <w:bottom w:val="single" w:sz="4" w:space="0" w:color="auto"/>
            </w:tcBorders>
            <w:noWrap/>
            <w:hideMark/>
          </w:tcPr>
          <w:p w14:paraId="2AF823D8"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HENNE</w:t>
            </w:r>
          </w:p>
        </w:tc>
        <w:tc>
          <w:tcPr>
            <w:tcW w:w="1656" w:type="dxa"/>
            <w:tcBorders>
              <w:top w:val="single" w:sz="4" w:space="0" w:color="auto"/>
              <w:bottom w:val="single" w:sz="4" w:space="0" w:color="auto"/>
              <w:right w:val="single" w:sz="4" w:space="0" w:color="auto"/>
            </w:tcBorders>
            <w:noWrap/>
            <w:hideMark/>
          </w:tcPr>
          <w:p w14:paraId="0C83CCEB"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r w:rsidR="002A081A" w:rsidRPr="002A081A" w14:paraId="544D7462" w14:textId="77777777" w:rsidTr="002A081A">
        <w:tblPrEx>
          <w:jc w:val="left"/>
          <w:tblBorders>
            <w:top w:val="none" w:sz="0" w:space="0" w:color="auto"/>
            <w:left w:val="none" w:sz="0" w:space="0" w:color="auto"/>
            <w:bottom w:val="none" w:sz="0" w:space="0" w:color="auto"/>
            <w:right w:val="none" w:sz="0" w:space="0" w:color="auto"/>
          </w:tblBorders>
        </w:tblPrEx>
        <w:trPr>
          <w:trHeight w:val="240"/>
        </w:trPr>
        <w:tc>
          <w:tcPr>
            <w:tcW w:w="1488" w:type="dxa"/>
            <w:tcBorders>
              <w:top w:val="single" w:sz="4" w:space="0" w:color="auto"/>
              <w:left w:val="single" w:sz="4" w:space="0" w:color="auto"/>
              <w:bottom w:val="single" w:sz="4" w:space="0" w:color="auto"/>
            </w:tcBorders>
            <w:noWrap/>
            <w:hideMark/>
          </w:tcPr>
          <w:p w14:paraId="6FC9E916"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SILLFTL8</w:t>
            </w:r>
          </w:p>
        </w:tc>
        <w:tc>
          <w:tcPr>
            <w:tcW w:w="2448" w:type="dxa"/>
            <w:tcBorders>
              <w:top w:val="single" w:sz="4" w:space="0" w:color="auto"/>
              <w:bottom w:val="single" w:sz="4" w:space="0" w:color="auto"/>
            </w:tcBorders>
            <w:noWrap/>
            <w:hideMark/>
          </w:tcPr>
          <w:p w14:paraId="2FFFD313"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FRIR_ROCKSP1_1</w:t>
            </w:r>
          </w:p>
        </w:tc>
        <w:tc>
          <w:tcPr>
            <w:tcW w:w="1584" w:type="dxa"/>
            <w:tcBorders>
              <w:top w:val="single" w:sz="4" w:space="0" w:color="auto"/>
              <w:bottom w:val="single" w:sz="4" w:space="0" w:color="auto"/>
            </w:tcBorders>
            <w:noWrap/>
            <w:hideMark/>
          </w:tcPr>
          <w:p w14:paraId="045150E7"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FRIR</w:t>
            </w:r>
          </w:p>
        </w:tc>
        <w:tc>
          <w:tcPr>
            <w:tcW w:w="1354" w:type="dxa"/>
            <w:tcBorders>
              <w:top w:val="single" w:sz="4" w:space="0" w:color="auto"/>
              <w:bottom w:val="single" w:sz="4" w:space="0" w:color="auto"/>
            </w:tcBorders>
            <w:noWrap/>
            <w:hideMark/>
          </w:tcPr>
          <w:p w14:paraId="3E996EF5" w14:textId="77777777" w:rsidR="002A081A" w:rsidRPr="00331765"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ROCKSPRS</w:t>
            </w:r>
          </w:p>
        </w:tc>
        <w:tc>
          <w:tcPr>
            <w:tcW w:w="1656" w:type="dxa"/>
            <w:tcBorders>
              <w:top w:val="single" w:sz="4" w:space="0" w:color="auto"/>
              <w:bottom w:val="single" w:sz="4" w:space="0" w:color="auto"/>
              <w:right w:val="single" w:sz="4" w:space="0" w:color="auto"/>
            </w:tcBorders>
            <w:noWrap/>
            <w:hideMark/>
          </w:tcPr>
          <w:p w14:paraId="1F4279F5" w14:textId="77777777" w:rsidR="002A081A" w:rsidRPr="002A081A" w:rsidRDefault="002A081A" w:rsidP="002A081A">
            <w:pPr>
              <w:jc w:val="center"/>
              <w:rPr>
                <w:rFonts w:asciiTheme="majorHAnsi" w:hAnsiTheme="majorHAnsi" w:cstheme="majorHAnsi"/>
                <w:sz w:val="18"/>
                <w:szCs w:val="18"/>
              </w:rPr>
            </w:pPr>
            <w:r w:rsidRPr="00331765">
              <w:rPr>
                <w:rFonts w:asciiTheme="majorHAnsi" w:hAnsiTheme="majorHAnsi" w:cstheme="majorHAnsi"/>
                <w:sz w:val="18"/>
                <w:szCs w:val="18"/>
              </w:rPr>
              <w:t>1</w:t>
            </w:r>
          </w:p>
        </w:tc>
      </w:tr>
    </w:tbl>
    <w:p w14:paraId="019CA75D" w14:textId="77777777" w:rsidR="00B7590B" w:rsidRPr="00B7590B" w:rsidRDefault="00B7590B" w:rsidP="00B7590B"/>
    <w:sectPr w:rsidR="00B7590B" w:rsidRPr="00B7590B" w:rsidSect="003C5767">
      <w:headerReference w:type="even" r:id="rId21"/>
      <w:footerReference w:type="default" r:id="rId22"/>
      <w:head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5B184" w14:textId="77777777" w:rsidR="002A081A" w:rsidRDefault="002A081A">
      <w:r>
        <w:separator/>
      </w:r>
    </w:p>
  </w:endnote>
  <w:endnote w:type="continuationSeparator" w:id="0">
    <w:p w14:paraId="7785B185" w14:textId="77777777" w:rsidR="002A081A" w:rsidRDefault="002A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7" w14:textId="77777777" w:rsidR="002A081A" w:rsidRPr="00F923C7" w:rsidRDefault="002A081A"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2A081A" w:rsidRPr="00646598" w14:paraId="7785B18E" w14:textId="77777777" w:rsidTr="00646598">
      <w:tc>
        <w:tcPr>
          <w:tcW w:w="2500" w:type="pct"/>
          <w:shd w:val="clear" w:color="auto" w:fill="auto"/>
          <w:vAlign w:val="center"/>
        </w:tcPr>
        <w:p w14:paraId="7785B18C" w14:textId="77777777" w:rsidR="002A081A" w:rsidRPr="00646598" w:rsidRDefault="002A081A"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13D9AC61" w:rsidR="002A081A" w:rsidRPr="00646598" w:rsidRDefault="002A081A" w:rsidP="008C6EEB">
          <w:pPr>
            <w:spacing w:before="40" w:after="40"/>
            <w:jc w:val="right"/>
            <w:rPr>
              <w:rFonts w:cs="Arial"/>
              <w:i/>
              <w:iCs/>
              <w:color w:val="00ACC8" w:themeColor="accent1"/>
              <w:sz w:val="18"/>
            </w:rPr>
          </w:pPr>
          <w:r>
            <w:rPr>
              <w:rFonts w:cs="Arial"/>
              <w:i/>
              <w:iCs/>
              <w:color w:val="00ACC8" w:themeColor="accent1"/>
              <w:sz w:val="18"/>
            </w:rPr>
            <w:t>Operations Analysis</w:t>
          </w:r>
        </w:p>
      </w:tc>
    </w:tr>
  </w:tbl>
  <w:p w14:paraId="7785B18F" w14:textId="77777777" w:rsidR="002A081A" w:rsidRDefault="002A0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1" w14:textId="77777777" w:rsidR="002A081A" w:rsidRPr="00F923C7" w:rsidRDefault="002A081A" w:rsidP="00F923C7">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C66F3A">
      <w:rPr>
        <w:rStyle w:val="PageNumber"/>
        <w:rFonts w:ascii="Times New Roman" w:hAnsi="Times New Roman"/>
        <w:noProof/>
        <w:sz w:val="24"/>
      </w:rPr>
      <w:t>i</w:t>
    </w:r>
    <w:r>
      <w:rPr>
        <w:rStyle w:val="PageNumbe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4" w14:textId="77777777" w:rsidR="002A081A" w:rsidRPr="0080518D" w:rsidRDefault="002A081A"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C66F3A">
      <w:rPr>
        <w:noProof/>
      </w:rPr>
      <w:t>13</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5B182" w14:textId="77777777" w:rsidR="002A081A" w:rsidRDefault="002A081A">
      <w:r>
        <w:separator/>
      </w:r>
    </w:p>
  </w:footnote>
  <w:footnote w:type="continuationSeparator" w:id="0">
    <w:p w14:paraId="7785B183" w14:textId="77777777" w:rsidR="002A081A" w:rsidRDefault="002A0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6" w14:textId="22ABF382" w:rsidR="002A081A" w:rsidRPr="00F923C7" w:rsidRDefault="002A081A" w:rsidP="00302001">
    <w:pPr>
      <w:pStyle w:val="Header"/>
      <w:tabs>
        <w:tab w:val="clear" w:pos="4320"/>
        <w:tab w:val="clear" w:pos="8640"/>
        <w:tab w:val="right" w:pos="9360"/>
      </w:tabs>
      <w:rPr>
        <w:rFonts w:cs="Arial"/>
        <w:sz w:val="16"/>
        <w:szCs w:val="16"/>
      </w:rPr>
    </w:pPr>
    <w:r>
      <w:rPr>
        <w:rFonts w:cs="Arial"/>
        <w:sz w:val="16"/>
        <w:szCs w:val="16"/>
      </w:rPr>
      <w:t>May 2016 ERCOT Monthly Operations Report</w:t>
    </w:r>
    <w:r w:rsidRPr="00F923C7">
      <w:rPr>
        <w:rFonts w:cs="Arial"/>
        <w:sz w:val="16"/>
        <w:szCs w:val="16"/>
      </w:rPr>
      <w:tab/>
      <w:t>ERCOT 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2A081A" w:rsidRPr="00646598" w14:paraId="7785B18A" w14:textId="77777777" w:rsidTr="00646598">
      <w:tc>
        <w:tcPr>
          <w:tcW w:w="2500" w:type="pct"/>
          <w:shd w:val="clear" w:color="auto" w:fill="FFFFFF" w:themeFill="background1"/>
          <w:vAlign w:val="center"/>
        </w:tcPr>
        <w:p w14:paraId="7785B188" w14:textId="2534F6A3" w:rsidR="002A081A" w:rsidRPr="00646598" w:rsidRDefault="002A081A" w:rsidP="00C66F3A">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C66F3A">
            <w:rPr>
              <w:rFonts w:cs="Arial"/>
              <w:iCs/>
              <w:color w:val="00ACC8" w:themeColor="accent1"/>
              <w:sz w:val="18"/>
              <w:szCs w:val="16"/>
            </w:rPr>
            <w:t>Public</w:t>
          </w:r>
        </w:p>
      </w:tc>
      <w:tc>
        <w:tcPr>
          <w:tcW w:w="2500" w:type="pct"/>
          <w:shd w:val="clear" w:color="auto" w:fill="FFFFFF" w:themeFill="background1"/>
          <w:vAlign w:val="center"/>
        </w:tcPr>
        <w:p w14:paraId="7785B189" w14:textId="16D9F561" w:rsidR="002A081A" w:rsidRPr="00646598" w:rsidRDefault="002A081A"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2A081A" w:rsidRDefault="002A0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0" w14:textId="77777777" w:rsidR="002A081A" w:rsidRDefault="002A08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2" w14:textId="77777777" w:rsidR="002A081A" w:rsidRDefault="002A08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3" w14:textId="77777777" w:rsidR="002A081A" w:rsidRDefault="002A08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5" w14:textId="77777777" w:rsidR="002A081A" w:rsidRDefault="002A0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618FB"/>
    <w:multiLevelType w:val="hybridMultilevel"/>
    <w:tmpl w:val="3526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39152624"/>
    <w:multiLevelType w:val="hybridMultilevel"/>
    <w:tmpl w:val="DC10030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76A6B36"/>
    <w:multiLevelType w:val="hybridMultilevel"/>
    <w:tmpl w:val="0DBAD714"/>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493E1858"/>
    <w:multiLevelType w:val="hybridMultilevel"/>
    <w:tmpl w:val="3A64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57831C9"/>
    <w:multiLevelType w:val="hybridMultilevel"/>
    <w:tmpl w:val="157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4" w15:restartNumberingAfterBreak="0">
    <w:nsid w:val="6EC373A0"/>
    <w:multiLevelType w:val="hybridMultilevel"/>
    <w:tmpl w:val="28FEE4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6" w15:restartNumberingAfterBreak="0">
    <w:nsid w:val="7C3F3E93"/>
    <w:multiLevelType w:val="hybridMultilevel"/>
    <w:tmpl w:val="B82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0"/>
  </w:num>
  <w:num w:numId="4">
    <w:abstractNumId w:val="22"/>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8"/>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9"/>
  </w:num>
  <w:num w:numId="21">
    <w:abstractNumId w:val="15"/>
  </w:num>
  <w:num w:numId="22">
    <w:abstractNumId w:val="16"/>
  </w:num>
  <w:num w:numId="23">
    <w:abstractNumId w:val="24"/>
  </w:num>
  <w:num w:numId="24">
    <w:abstractNumId w:val="17"/>
  </w:num>
  <w:num w:numId="25">
    <w:abstractNumId w:val="21"/>
  </w:num>
  <w:num w:numId="26">
    <w:abstractNumId w:val="10"/>
  </w:num>
  <w:num w:numId="27">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200C"/>
    <w:rsid w:val="00002163"/>
    <w:rsid w:val="00002ABE"/>
    <w:rsid w:val="00003986"/>
    <w:rsid w:val="00005FE3"/>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5D"/>
    <w:rsid w:val="00046794"/>
    <w:rsid w:val="00047E6F"/>
    <w:rsid w:val="00050021"/>
    <w:rsid w:val="00051980"/>
    <w:rsid w:val="00051C80"/>
    <w:rsid w:val="000532C9"/>
    <w:rsid w:val="00060E5A"/>
    <w:rsid w:val="00061DAF"/>
    <w:rsid w:val="00062311"/>
    <w:rsid w:val="00063F24"/>
    <w:rsid w:val="000660FD"/>
    <w:rsid w:val="0007013F"/>
    <w:rsid w:val="0007030C"/>
    <w:rsid w:val="0007384F"/>
    <w:rsid w:val="00074EC8"/>
    <w:rsid w:val="00082816"/>
    <w:rsid w:val="0008593E"/>
    <w:rsid w:val="00086FAF"/>
    <w:rsid w:val="000931ED"/>
    <w:rsid w:val="00093CE0"/>
    <w:rsid w:val="000971C8"/>
    <w:rsid w:val="00097ACC"/>
    <w:rsid w:val="000A6C95"/>
    <w:rsid w:val="000A724A"/>
    <w:rsid w:val="000B0A53"/>
    <w:rsid w:val="000B15BD"/>
    <w:rsid w:val="000C0410"/>
    <w:rsid w:val="000C1A27"/>
    <w:rsid w:val="000C6FDE"/>
    <w:rsid w:val="000C6FF3"/>
    <w:rsid w:val="000D16B3"/>
    <w:rsid w:val="000D63C1"/>
    <w:rsid w:val="000D73B4"/>
    <w:rsid w:val="000D7806"/>
    <w:rsid w:val="000E1882"/>
    <w:rsid w:val="000E3A97"/>
    <w:rsid w:val="000E3E8A"/>
    <w:rsid w:val="000E501A"/>
    <w:rsid w:val="000F3618"/>
    <w:rsid w:val="000F5056"/>
    <w:rsid w:val="000F5FB3"/>
    <w:rsid w:val="000F694C"/>
    <w:rsid w:val="000F7238"/>
    <w:rsid w:val="001004EA"/>
    <w:rsid w:val="001004F7"/>
    <w:rsid w:val="00100C1A"/>
    <w:rsid w:val="001022AF"/>
    <w:rsid w:val="001022DB"/>
    <w:rsid w:val="00105A77"/>
    <w:rsid w:val="00105C48"/>
    <w:rsid w:val="0011023C"/>
    <w:rsid w:val="001115E2"/>
    <w:rsid w:val="00112B7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65001"/>
    <w:rsid w:val="001665CF"/>
    <w:rsid w:val="00167BB9"/>
    <w:rsid w:val="0017100B"/>
    <w:rsid w:val="00172D20"/>
    <w:rsid w:val="00177778"/>
    <w:rsid w:val="00182B2F"/>
    <w:rsid w:val="00183540"/>
    <w:rsid w:val="00183D28"/>
    <w:rsid w:val="00185C59"/>
    <w:rsid w:val="00191A0B"/>
    <w:rsid w:val="001A131B"/>
    <w:rsid w:val="001A1B56"/>
    <w:rsid w:val="001A3AC3"/>
    <w:rsid w:val="001A49F4"/>
    <w:rsid w:val="001A7362"/>
    <w:rsid w:val="001B3654"/>
    <w:rsid w:val="001B6121"/>
    <w:rsid w:val="001C1B66"/>
    <w:rsid w:val="001C25FF"/>
    <w:rsid w:val="001C53C6"/>
    <w:rsid w:val="001C6428"/>
    <w:rsid w:val="001D3CD4"/>
    <w:rsid w:val="001D4A2D"/>
    <w:rsid w:val="001D6AFE"/>
    <w:rsid w:val="001E376F"/>
    <w:rsid w:val="001E4819"/>
    <w:rsid w:val="001E75E6"/>
    <w:rsid w:val="001F02CD"/>
    <w:rsid w:val="001F1640"/>
    <w:rsid w:val="001F362E"/>
    <w:rsid w:val="001F36CA"/>
    <w:rsid w:val="001F3F1B"/>
    <w:rsid w:val="001F4237"/>
    <w:rsid w:val="001F7C8D"/>
    <w:rsid w:val="00200290"/>
    <w:rsid w:val="00202D4D"/>
    <w:rsid w:val="00203190"/>
    <w:rsid w:val="00204369"/>
    <w:rsid w:val="002060D7"/>
    <w:rsid w:val="002118C9"/>
    <w:rsid w:val="002129A3"/>
    <w:rsid w:val="00214CC7"/>
    <w:rsid w:val="0021708C"/>
    <w:rsid w:val="002227A5"/>
    <w:rsid w:val="002234CB"/>
    <w:rsid w:val="00223F83"/>
    <w:rsid w:val="00224872"/>
    <w:rsid w:val="00225CFB"/>
    <w:rsid w:val="00230AD9"/>
    <w:rsid w:val="00230C1B"/>
    <w:rsid w:val="002326F0"/>
    <w:rsid w:val="00234B7B"/>
    <w:rsid w:val="00237F2B"/>
    <w:rsid w:val="0024094C"/>
    <w:rsid w:val="00240A04"/>
    <w:rsid w:val="00243795"/>
    <w:rsid w:val="0025322A"/>
    <w:rsid w:val="002535DA"/>
    <w:rsid w:val="00254584"/>
    <w:rsid w:val="0025762A"/>
    <w:rsid w:val="002622DC"/>
    <w:rsid w:val="00263E95"/>
    <w:rsid w:val="00267AEA"/>
    <w:rsid w:val="00272F5D"/>
    <w:rsid w:val="0027323C"/>
    <w:rsid w:val="002740EA"/>
    <w:rsid w:val="00276D89"/>
    <w:rsid w:val="00276F60"/>
    <w:rsid w:val="00277399"/>
    <w:rsid w:val="002801D8"/>
    <w:rsid w:val="00280AD6"/>
    <w:rsid w:val="00281B16"/>
    <w:rsid w:val="0028233A"/>
    <w:rsid w:val="002825A6"/>
    <w:rsid w:val="002928E2"/>
    <w:rsid w:val="002929E6"/>
    <w:rsid w:val="002931CE"/>
    <w:rsid w:val="002939B3"/>
    <w:rsid w:val="00294DC9"/>
    <w:rsid w:val="002972D1"/>
    <w:rsid w:val="00297D8C"/>
    <w:rsid w:val="002A081A"/>
    <w:rsid w:val="002A1200"/>
    <w:rsid w:val="002A2B82"/>
    <w:rsid w:val="002A33A0"/>
    <w:rsid w:val="002A6970"/>
    <w:rsid w:val="002A758D"/>
    <w:rsid w:val="002B12C8"/>
    <w:rsid w:val="002B2E41"/>
    <w:rsid w:val="002B2FE4"/>
    <w:rsid w:val="002B5182"/>
    <w:rsid w:val="002B58A6"/>
    <w:rsid w:val="002C0C38"/>
    <w:rsid w:val="002C156B"/>
    <w:rsid w:val="002C528D"/>
    <w:rsid w:val="002C5793"/>
    <w:rsid w:val="002D10AF"/>
    <w:rsid w:val="002D498C"/>
    <w:rsid w:val="002D4D91"/>
    <w:rsid w:val="002E21FD"/>
    <w:rsid w:val="002E2AA1"/>
    <w:rsid w:val="002E55A1"/>
    <w:rsid w:val="002E605E"/>
    <w:rsid w:val="002F1CCD"/>
    <w:rsid w:val="002F268D"/>
    <w:rsid w:val="002F3EC7"/>
    <w:rsid w:val="002F56C2"/>
    <w:rsid w:val="002F58B7"/>
    <w:rsid w:val="002F68F1"/>
    <w:rsid w:val="002F6EC2"/>
    <w:rsid w:val="00300E27"/>
    <w:rsid w:val="00302001"/>
    <w:rsid w:val="0030207C"/>
    <w:rsid w:val="00305AC8"/>
    <w:rsid w:val="003108E0"/>
    <w:rsid w:val="003119F7"/>
    <w:rsid w:val="0031213C"/>
    <w:rsid w:val="003143FB"/>
    <w:rsid w:val="003145E5"/>
    <w:rsid w:val="003160CA"/>
    <w:rsid w:val="00316161"/>
    <w:rsid w:val="0032242D"/>
    <w:rsid w:val="00322717"/>
    <w:rsid w:val="0032342A"/>
    <w:rsid w:val="00323F72"/>
    <w:rsid w:val="00324B55"/>
    <w:rsid w:val="00330C59"/>
    <w:rsid w:val="00331765"/>
    <w:rsid w:val="00332C24"/>
    <w:rsid w:val="00334865"/>
    <w:rsid w:val="003348A5"/>
    <w:rsid w:val="00335F35"/>
    <w:rsid w:val="003377B8"/>
    <w:rsid w:val="00337B14"/>
    <w:rsid w:val="003434F9"/>
    <w:rsid w:val="00355C0B"/>
    <w:rsid w:val="00357BD3"/>
    <w:rsid w:val="003619F4"/>
    <w:rsid w:val="00362FC8"/>
    <w:rsid w:val="0036371D"/>
    <w:rsid w:val="00363D03"/>
    <w:rsid w:val="00364865"/>
    <w:rsid w:val="00364CEE"/>
    <w:rsid w:val="00367F33"/>
    <w:rsid w:val="00371AA5"/>
    <w:rsid w:val="00372A69"/>
    <w:rsid w:val="00372F2A"/>
    <w:rsid w:val="00375CCE"/>
    <w:rsid w:val="0037733A"/>
    <w:rsid w:val="003815A5"/>
    <w:rsid w:val="00383EEE"/>
    <w:rsid w:val="00385204"/>
    <w:rsid w:val="00386149"/>
    <w:rsid w:val="0038636F"/>
    <w:rsid w:val="00386F0F"/>
    <w:rsid w:val="00387971"/>
    <w:rsid w:val="00390091"/>
    <w:rsid w:val="00390A89"/>
    <w:rsid w:val="00397FD4"/>
    <w:rsid w:val="003A13BB"/>
    <w:rsid w:val="003A690D"/>
    <w:rsid w:val="003B23AC"/>
    <w:rsid w:val="003B3438"/>
    <w:rsid w:val="003B3CD5"/>
    <w:rsid w:val="003B4577"/>
    <w:rsid w:val="003B59E6"/>
    <w:rsid w:val="003C0537"/>
    <w:rsid w:val="003C0B0E"/>
    <w:rsid w:val="003C221E"/>
    <w:rsid w:val="003C36F4"/>
    <w:rsid w:val="003C4E29"/>
    <w:rsid w:val="003C5767"/>
    <w:rsid w:val="003D4462"/>
    <w:rsid w:val="003E67BA"/>
    <w:rsid w:val="003F2E87"/>
    <w:rsid w:val="003F2FE1"/>
    <w:rsid w:val="003F3D05"/>
    <w:rsid w:val="003F6439"/>
    <w:rsid w:val="003F6BE0"/>
    <w:rsid w:val="003F7B1C"/>
    <w:rsid w:val="00400806"/>
    <w:rsid w:val="004021F0"/>
    <w:rsid w:val="0040249F"/>
    <w:rsid w:val="004027BB"/>
    <w:rsid w:val="004073DE"/>
    <w:rsid w:val="00411B1B"/>
    <w:rsid w:val="00412CFB"/>
    <w:rsid w:val="00412FD5"/>
    <w:rsid w:val="0041518E"/>
    <w:rsid w:val="004153C2"/>
    <w:rsid w:val="004170E9"/>
    <w:rsid w:val="00420B83"/>
    <w:rsid w:val="0042112D"/>
    <w:rsid w:val="0042378B"/>
    <w:rsid w:val="00423C7A"/>
    <w:rsid w:val="0042473F"/>
    <w:rsid w:val="004247A7"/>
    <w:rsid w:val="00426CE8"/>
    <w:rsid w:val="0043025C"/>
    <w:rsid w:val="00431327"/>
    <w:rsid w:val="00431329"/>
    <w:rsid w:val="00431912"/>
    <w:rsid w:val="00432FE8"/>
    <w:rsid w:val="004330A5"/>
    <w:rsid w:val="00434E97"/>
    <w:rsid w:val="004363E9"/>
    <w:rsid w:val="0044031F"/>
    <w:rsid w:val="004406A8"/>
    <w:rsid w:val="00441AFB"/>
    <w:rsid w:val="00441D3A"/>
    <w:rsid w:val="0044594C"/>
    <w:rsid w:val="004472D5"/>
    <w:rsid w:val="004510CB"/>
    <w:rsid w:val="00453BE1"/>
    <w:rsid w:val="00455A55"/>
    <w:rsid w:val="004561E1"/>
    <w:rsid w:val="004573DE"/>
    <w:rsid w:val="00457BDE"/>
    <w:rsid w:val="00457E70"/>
    <w:rsid w:val="00460F6D"/>
    <w:rsid w:val="00461674"/>
    <w:rsid w:val="00462073"/>
    <w:rsid w:val="00462B08"/>
    <w:rsid w:val="00462B49"/>
    <w:rsid w:val="004630C0"/>
    <w:rsid w:val="004676AC"/>
    <w:rsid w:val="00467AD6"/>
    <w:rsid w:val="00471667"/>
    <w:rsid w:val="004734CD"/>
    <w:rsid w:val="004809C1"/>
    <w:rsid w:val="00481830"/>
    <w:rsid w:val="004822CF"/>
    <w:rsid w:val="0048542E"/>
    <w:rsid w:val="004860E1"/>
    <w:rsid w:val="00493EB8"/>
    <w:rsid w:val="00493F86"/>
    <w:rsid w:val="0049468C"/>
    <w:rsid w:val="00494DD1"/>
    <w:rsid w:val="0049510B"/>
    <w:rsid w:val="00496D90"/>
    <w:rsid w:val="00496F7B"/>
    <w:rsid w:val="00496FF6"/>
    <w:rsid w:val="00497932"/>
    <w:rsid w:val="00497D58"/>
    <w:rsid w:val="004A161D"/>
    <w:rsid w:val="004A2903"/>
    <w:rsid w:val="004A3138"/>
    <w:rsid w:val="004A5365"/>
    <w:rsid w:val="004B0F46"/>
    <w:rsid w:val="004B114F"/>
    <w:rsid w:val="004B3F56"/>
    <w:rsid w:val="004B5B63"/>
    <w:rsid w:val="004B5C9A"/>
    <w:rsid w:val="004B7256"/>
    <w:rsid w:val="004B7B20"/>
    <w:rsid w:val="004C31F6"/>
    <w:rsid w:val="004C3A40"/>
    <w:rsid w:val="004C3C5B"/>
    <w:rsid w:val="004C474C"/>
    <w:rsid w:val="004C77D1"/>
    <w:rsid w:val="004D32FD"/>
    <w:rsid w:val="004D4AD8"/>
    <w:rsid w:val="004D4B77"/>
    <w:rsid w:val="004E09FB"/>
    <w:rsid w:val="004E3C47"/>
    <w:rsid w:val="004E5B88"/>
    <w:rsid w:val="004E5C91"/>
    <w:rsid w:val="004E5FC9"/>
    <w:rsid w:val="004E64CA"/>
    <w:rsid w:val="004E6C56"/>
    <w:rsid w:val="004E6DF5"/>
    <w:rsid w:val="004F607E"/>
    <w:rsid w:val="004F6F3C"/>
    <w:rsid w:val="00500B39"/>
    <w:rsid w:val="005026F8"/>
    <w:rsid w:val="00502A7D"/>
    <w:rsid w:val="00505374"/>
    <w:rsid w:val="005073B3"/>
    <w:rsid w:val="00507DBD"/>
    <w:rsid w:val="00517A0D"/>
    <w:rsid w:val="005203FF"/>
    <w:rsid w:val="0052177F"/>
    <w:rsid w:val="00522097"/>
    <w:rsid w:val="0052225C"/>
    <w:rsid w:val="00522381"/>
    <w:rsid w:val="00524A24"/>
    <w:rsid w:val="00525CF3"/>
    <w:rsid w:val="00527443"/>
    <w:rsid w:val="00533425"/>
    <w:rsid w:val="00534899"/>
    <w:rsid w:val="00536CB6"/>
    <w:rsid w:val="005418C2"/>
    <w:rsid w:val="00542C38"/>
    <w:rsid w:val="005453D8"/>
    <w:rsid w:val="00551688"/>
    <w:rsid w:val="00554403"/>
    <w:rsid w:val="00561C28"/>
    <w:rsid w:val="005640DC"/>
    <w:rsid w:val="005649AD"/>
    <w:rsid w:val="0056504D"/>
    <w:rsid w:val="00565282"/>
    <w:rsid w:val="00566A4D"/>
    <w:rsid w:val="00571567"/>
    <w:rsid w:val="00575B31"/>
    <w:rsid w:val="00575D08"/>
    <w:rsid w:val="00575E8C"/>
    <w:rsid w:val="0058171C"/>
    <w:rsid w:val="00582334"/>
    <w:rsid w:val="0058275C"/>
    <w:rsid w:val="005832F0"/>
    <w:rsid w:val="005839FE"/>
    <w:rsid w:val="0058411B"/>
    <w:rsid w:val="005859CE"/>
    <w:rsid w:val="00594D46"/>
    <w:rsid w:val="005973B4"/>
    <w:rsid w:val="005A0CC6"/>
    <w:rsid w:val="005A0DC3"/>
    <w:rsid w:val="005A2A6D"/>
    <w:rsid w:val="005A49BC"/>
    <w:rsid w:val="005A67C6"/>
    <w:rsid w:val="005B1104"/>
    <w:rsid w:val="005B1727"/>
    <w:rsid w:val="005B2D9C"/>
    <w:rsid w:val="005B50E2"/>
    <w:rsid w:val="005C0BD0"/>
    <w:rsid w:val="005D1800"/>
    <w:rsid w:val="005D3DAE"/>
    <w:rsid w:val="005D7B84"/>
    <w:rsid w:val="005E0CB0"/>
    <w:rsid w:val="005E14F7"/>
    <w:rsid w:val="005E24E8"/>
    <w:rsid w:val="005E27BE"/>
    <w:rsid w:val="005E3513"/>
    <w:rsid w:val="005E444F"/>
    <w:rsid w:val="005F1F38"/>
    <w:rsid w:val="005F33EB"/>
    <w:rsid w:val="005F35F0"/>
    <w:rsid w:val="005F3BD3"/>
    <w:rsid w:val="005F574D"/>
    <w:rsid w:val="005F65F3"/>
    <w:rsid w:val="00601503"/>
    <w:rsid w:val="006044D2"/>
    <w:rsid w:val="00604D00"/>
    <w:rsid w:val="00605D4E"/>
    <w:rsid w:val="00607543"/>
    <w:rsid w:val="00610954"/>
    <w:rsid w:val="00612D8C"/>
    <w:rsid w:val="00612DC1"/>
    <w:rsid w:val="00613D98"/>
    <w:rsid w:val="00614670"/>
    <w:rsid w:val="00614765"/>
    <w:rsid w:val="0061526B"/>
    <w:rsid w:val="006158FA"/>
    <w:rsid w:val="00616E68"/>
    <w:rsid w:val="006202D6"/>
    <w:rsid w:val="0062587D"/>
    <w:rsid w:val="006324C1"/>
    <w:rsid w:val="00633A9B"/>
    <w:rsid w:val="0063524F"/>
    <w:rsid w:val="00635E24"/>
    <w:rsid w:val="00636763"/>
    <w:rsid w:val="00636B30"/>
    <w:rsid w:val="00642F07"/>
    <w:rsid w:val="00645D58"/>
    <w:rsid w:val="00646598"/>
    <w:rsid w:val="006472E5"/>
    <w:rsid w:val="0064774B"/>
    <w:rsid w:val="00647896"/>
    <w:rsid w:val="006479C4"/>
    <w:rsid w:val="006571ED"/>
    <w:rsid w:val="00660E1B"/>
    <w:rsid w:val="0066193C"/>
    <w:rsid w:val="0066232F"/>
    <w:rsid w:val="00663B3C"/>
    <w:rsid w:val="00666438"/>
    <w:rsid w:val="006668D3"/>
    <w:rsid w:val="00666BE1"/>
    <w:rsid w:val="00667271"/>
    <w:rsid w:val="006700C7"/>
    <w:rsid w:val="0067545B"/>
    <w:rsid w:val="0067568B"/>
    <w:rsid w:val="00675F88"/>
    <w:rsid w:val="00675FD0"/>
    <w:rsid w:val="00682108"/>
    <w:rsid w:val="006828CB"/>
    <w:rsid w:val="00683E0B"/>
    <w:rsid w:val="00684848"/>
    <w:rsid w:val="00685372"/>
    <w:rsid w:val="00685E4A"/>
    <w:rsid w:val="00693C3F"/>
    <w:rsid w:val="00695628"/>
    <w:rsid w:val="006968BF"/>
    <w:rsid w:val="006972F6"/>
    <w:rsid w:val="006A0759"/>
    <w:rsid w:val="006A6C5A"/>
    <w:rsid w:val="006B015C"/>
    <w:rsid w:val="006C3CF5"/>
    <w:rsid w:val="006C45D2"/>
    <w:rsid w:val="006C48F4"/>
    <w:rsid w:val="006C4D7A"/>
    <w:rsid w:val="006C5D3C"/>
    <w:rsid w:val="006D0DCF"/>
    <w:rsid w:val="006D2CC0"/>
    <w:rsid w:val="006D721E"/>
    <w:rsid w:val="006E35D0"/>
    <w:rsid w:val="006E489C"/>
    <w:rsid w:val="006E7031"/>
    <w:rsid w:val="006F0A00"/>
    <w:rsid w:val="006F260D"/>
    <w:rsid w:val="006F2D25"/>
    <w:rsid w:val="006F35FA"/>
    <w:rsid w:val="006F53BD"/>
    <w:rsid w:val="0070321D"/>
    <w:rsid w:val="007071CC"/>
    <w:rsid w:val="007108B0"/>
    <w:rsid w:val="00710E9E"/>
    <w:rsid w:val="00717235"/>
    <w:rsid w:val="007209E6"/>
    <w:rsid w:val="00721F4E"/>
    <w:rsid w:val="00722090"/>
    <w:rsid w:val="00723AE4"/>
    <w:rsid w:val="007243DE"/>
    <w:rsid w:val="0072587A"/>
    <w:rsid w:val="007262C3"/>
    <w:rsid w:val="00727D39"/>
    <w:rsid w:val="0073049C"/>
    <w:rsid w:val="00730A5F"/>
    <w:rsid w:val="00732B7B"/>
    <w:rsid w:val="00733149"/>
    <w:rsid w:val="00734A0C"/>
    <w:rsid w:val="00735F97"/>
    <w:rsid w:val="00742F01"/>
    <w:rsid w:val="00744DF8"/>
    <w:rsid w:val="0075177A"/>
    <w:rsid w:val="00752138"/>
    <w:rsid w:val="00753771"/>
    <w:rsid w:val="00754912"/>
    <w:rsid w:val="00755B1F"/>
    <w:rsid w:val="00755C31"/>
    <w:rsid w:val="00761E21"/>
    <w:rsid w:val="00766869"/>
    <w:rsid w:val="00766D2F"/>
    <w:rsid w:val="007701EB"/>
    <w:rsid w:val="007728F0"/>
    <w:rsid w:val="007731ED"/>
    <w:rsid w:val="00774CD0"/>
    <w:rsid w:val="00775E85"/>
    <w:rsid w:val="00780BFB"/>
    <w:rsid w:val="007810FD"/>
    <w:rsid w:val="007829CC"/>
    <w:rsid w:val="0078329E"/>
    <w:rsid w:val="00783BD5"/>
    <w:rsid w:val="007854A0"/>
    <w:rsid w:val="0078592D"/>
    <w:rsid w:val="00785AF4"/>
    <w:rsid w:val="00786931"/>
    <w:rsid w:val="00787B2D"/>
    <w:rsid w:val="00790C95"/>
    <w:rsid w:val="00793432"/>
    <w:rsid w:val="00793D81"/>
    <w:rsid w:val="00797708"/>
    <w:rsid w:val="007A2E95"/>
    <w:rsid w:val="007A3AB3"/>
    <w:rsid w:val="007A443A"/>
    <w:rsid w:val="007A4E36"/>
    <w:rsid w:val="007A5D61"/>
    <w:rsid w:val="007A653F"/>
    <w:rsid w:val="007A6EDB"/>
    <w:rsid w:val="007A70EA"/>
    <w:rsid w:val="007A7496"/>
    <w:rsid w:val="007B1C2A"/>
    <w:rsid w:val="007B3974"/>
    <w:rsid w:val="007B63DE"/>
    <w:rsid w:val="007B6F3A"/>
    <w:rsid w:val="007C1281"/>
    <w:rsid w:val="007C14A1"/>
    <w:rsid w:val="007C15B3"/>
    <w:rsid w:val="007C221F"/>
    <w:rsid w:val="007C6CBB"/>
    <w:rsid w:val="007C747D"/>
    <w:rsid w:val="007D2D64"/>
    <w:rsid w:val="007D3981"/>
    <w:rsid w:val="007D73A1"/>
    <w:rsid w:val="007D7825"/>
    <w:rsid w:val="007D7C50"/>
    <w:rsid w:val="007D7CBD"/>
    <w:rsid w:val="007E26B4"/>
    <w:rsid w:val="007E334A"/>
    <w:rsid w:val="007E4EFE"/>
    <w:rsid w:val="007E5C25"/>
    <w:rsid w:val="007E604B"/>
    <w:rsid w:val="007F0FA1"/>
    <w:rsid w:val="007F4B10"/>
    <w:rsid w:val="007F4D4A"/>
    <w:rsid w:val="007F65C0"/>
    <w:rsid w:val="0080273A"/>
    <w:rsid w:val="00802847"/>
    <w:rsid w:val="00802FF1"/>
    <w:rsid w:val="00803079"/>
    <w:rsid w:val="00804F0C"/>
    <w:rsid w:val="0080518D"/>
    <w:rsid w:val="00810CC3"/>
    <w:rsid w:val="008112D5"/>
    <w:rsid w:val="00811871"/>
    <w:rsid w:val="008123FD"/>
    <w:rsid w:val="00817171"/>
    <w:rsid w:val="0082062E"/>
    <w:rsid w:val="00822895"/>
    <w:rsid w:val="00823697"/>
    <w:rsid w:val="00823868"/>
    <w:rsid w:val="00823DA8"/>
    <w:rsid w:val="00834C0F"/>
    <w:rsid w:val="008400B5"/>
    <w:rsid w:val="00840411"/>
    <w:rsid w:val="00842182"/>
    <w:rsid w:val="00844B1A"/>
    <w:rsid w:val="0084619D"/>
    <w:rsid w:val="008471E6"/>
    <w:rsid w:val="0084767F"/>
    <w:rsid w:val="00847C44"/>
    <w:rsid w:val="008503EE"/>
    <w:rsid w:val="00851EA9"/>
    <w:rsid w:val="008524D5"/>
    <w:rsid w:val="00852ED8"/>
    <w:rsid w:val="008539F0"/>
    <w:rsid w:val="00854DB5"/>
    <w:rsid w:val="00856AF6"/>
    <w:rsid w:val="00856EB5"/>
    <w:rsid w:val="008579E2"/>
    <w:rsid w:val="00857DA7"/>
    <w:rsid w:val="00857F0A"/>
    <w:rsid w:val="00862F51"/>
    <w:rsid w:val="00864129"/>
    <w:rsid w:val="0086438D"/>
    <w:rsid w:val="0086679D"/>
    <w:rsid w:val="00870546"/>
    <w:rsid w:val="00874CE8"/>
    <w:rsid w:val="008758B4"/>
    <w:rsid w:val="00880CF6"/>
    <w:rsid w:val="00882E64"/>
    <w:rsid w:val="00892FAD"/>
    <w:rsid w:val="00894517"/>
    <w:rsid w:val="00894B51"/>
    <w:rsid w:val="008964AE"/>
    <w:rsid w:val="00896F5E"/>
    <w:rsid w:val="008A0DC1"/>
    <w:rsid w:val="008A110F"/>
    <w:rsid w:val="008A14BA"/>
    <w:rsid w:val="008A354A"/>
    <w:rsid w:val="008A3F9C"/>
    <w:rsid w:val="008A4CAB"/>
    <w:rsid w:val="008B52B5"/>
    <w:rsid w:val="008B6E50"/>
    <w:rsid w:val="008C17B5"/>
    <w:rsid w:val="008C2500"/>
    <w:rsid w:val="008C36BB"/>
    <w:rsid w:val="008C4E40"/>
    <w:rsid w:val="008C6198"/>
    <w:rsid w:val="008C6EEB"/>
    <w:rsid w:val="008D3283"/>
    <w:rsid w:val="008D34F7"/>
    <w:rsid w:val="008D3A6B"/>
    <w:rsid w:val="008D6D2A"/>
    <w:rsid w:val="008E14EC"/>
    <w:rsid w:val="008E3AF2"/>
    <w:rsid w:val="008E5A8B"/>
    <w:rsid w:val="008E691A"/>
    <w:rsid w:val="008E6B74"/>
    <w:rsid w:val="008F0FDA"/>
    <w:rsid w:val="008F50BB"/>
    <w:rsid w:val="008F518F"/>
    <w:rsid w:val="008F5E9F"/>
    <w:rsid w:val="008F633E"/>
    <w:rsid w:val="008F6FF2"/>
    <w:rsid w:val="009006ED"/>
    <w:rsid w:val="00901A03"/>
    <w:rsid w:val="00903D3A"/>
    <w:rsid w:val="009136F3"/>
    <w:rsid w:val="009141C3"/>
    <w:rsid w:val="009151DA"/>
    <w:rsid w:val="0091752C"/>
    <w:rsid w:val="00917787"/>
    <w:rsid w:val="00920733"/>
    <w:rsid w:val="009249C6"/>
    <w:rsid w:val="009348FB"/>
    <w:rsid w:val="00940ECC"/>
    <w:rsid w:val="00942962"/>
    <w:rsid w:val="009446FA"/>
    <w:rsid w:val="00944A93"/>
    <w:rsid w:val="00945F3D"/>
    <w:rsid w:val="00945F70"/>
    <w:rsid w:val="009477A7"/>
    <w:rsid w:val="00947C06"/>
    <w:rsid w:val="009504D1"/>
    <w:rsid w:val="0095270B"/>
    <w:rsid w:val="009532F9"/>
    <w:rsid w:val="00955EF9"/>
    <w:rsid w:val="009617E7"/>
    <w:rsid w:val="00961DBA"/>
    <w:rsid w:val="009653CB"/>
    <w:rsid w:val="009656AD"/>
    <w:rsid w:val="00965E67"/>
    <w:rsid w:val="009668C0"/>
    <w:rsid w:val="00971171"/>
    <w:rsid w:val="00971EF0"/>
    <w:rsid w:val="00977590"/>
    <w:rsid w:val="00980205"/>
    <w:rsid w:val="00980F59"/>
    <w:rsid w:val="0098552A"/>
    <w:rsid w:val="00992261"/>
    <w:rsid w:val="0099334B"/>
    <w:rsid w:val="009955E2"/>
    <w:rsid w:val="00995D1D"/>
    <w:rsid w:val="00996272"/>
    <w:rsid w:val="00997179"/>
    <w:rsid w:val="009A185D"/>
    <w:rsid w:val="009A4C07"/>
    <w:rsid w:val="009B50DC"/>
    <w:rsid w:val="009B77D5"/>
    <w:rsid w:val="009C1C29"/>
    <w:rsid w:val="009C497F"/>
    <w:rsid w:val="009C4A64"/>
    <w:rsid w:val="009C53A5"/>
    <w:rsid w:val="009D0A09"/>
    <w:rsid w:val="009D2CFE"/>
    <w:rsid w:val="009D4372"/>
    <w:rsid w:val="009D4F76"/>
    <w:rsid w:val="009D6A58"/>
    <w:rsid w:val="009D7A83"/>
    <w:rsid w:val="009E196C"/>
    <w:rsid w:val="009E496E"/>
    <w:rsid w:val="009E4E0A"/>
    <w:rsid w:val="009F0179"/>
    <w:rsid w:val="009F07F6"/>
    <w:rsid w:val="009F0BF8"/>
    <w:rsid w:val="009F0FDC"/>
    <w:rsid w:val="009F18A4"/>
    <w:rsid w:val="009F2167"/>
    <w:rsid w:val="009F2B5B"/>
    <w:rsid w:val="009F5A45"/>
    <w:rsid w:val="009F7610"/>
    <w:rsid w:val="00A00166"/>
    <w:rsid w:val="00A013C4"/>
    <w:rsid w:val="00A02018"/>
    <w:rsid w:val="00A02636"/>
    <w:rsid w:val="00A03A33"/>
    <w:rsid w:val="00A049D0"/>
    <w:rsid w:val="00A07E57"/>
    <w:rsid w:val="00A107C1"/>
    <w:rsid w:val="00A113BD"/>
    <w:rsid w:val="00A11BA2"/>
    <w:rsid w:val="00A155CB"/>
    <w:rsid w:val="00A210F1"/>
    <w:rsid w:val="00A23F7F"/>
    <w:rsid w:val="00A258B2"/>
    <w:rsid w:val="00A30187"/>
    <w:rsid w:val="00A30423"/>
    <w:rsid w:val="00A30CB5"/>
    <w:rsid w:val="00A3210E"/>
    <w:rsid w:val="00A3688C"/>
    <w:rsid w:val="00A37A36"/>
    <w:rsid w:val="00A44FED"/>
    <w:rsid w:val="00A45C9F"/>
    <w:rsid w:val="00A471D1"/>
    <w:rsid w:val="00A47C58"/>
    <w:rsid w:val="00A512B9"/>
    <w:rsid w:val="00A51B17"/>
    <w:rsid w:val="00A53056"/>
    <w:rsid w:val="00A5447A"/>
    <w:rsid w:val="00A5686C"/>
    <w:rsid w:val="00A6401B"/>
    <w:rsid w:val="00A64DB0"/>
    <w:rsid w:val="00A66F1C"/>
    <w:rsid w:val="00A741CE"/>
    <w:rsid w:val="00A74652"/>
    <w:rsid w:val="00A74924"/>
    <w:rsid w:val="00A7530C"/>
    <w:rsid w:val="00A84348"/>
    <w:rsid w:val="00A867E2"/>
    <w:rsid w:val="00A9054F"/>
    <w:rsid w:val="00A9154B"/>
    <w:rsid w:val="00A936EB"/>
    <w:rsid w:val="00A95C70"/>
    <w:rsid w:val="00A96B8A"/>
    <w:rsid w:val="00A970B1"/>
    <w:rsid w:val="00A977B6"/>
    <w:rsid w:val="00AA1FFF"/>
    <w:rsid w:val="00AA33FA"/>
    <w:rsid w:val="00AA417C"/>
    <w:rsid w:val="00AA75EA"/>
    <w:rsid w:val="00AB20C2"/>
    <w:rsid w:val="00AB3175"/>
    <w:rsid w:val="00AB36AA"/>
    <w:rsid w:val="00AB4483"/>
    <w:rsid w:val="00AB511E"/>
    <w:rsid w:val="00AB5469"/>
    <w:rsid w:val="00AC0417"/>
    <w:rsid w:val="00AC2C75"/>
    <w:rsid w:val="00AC4F79"/>
    <w:rsid w:val="00AC544F"/>
    <w:rsid w:val="00AC5C44"/>
    <w:rsid w:val="00AD152D"/>
    <w:rsid w:val="00AD257E"/>
    <w:rsid w:val="00AD3B70"/>
    <w:rsid w:val="00AD613C"/>
    <w:rsid w:val="00AD78F2"/>
    <w:rsid w:val="00AD7AF0"/>
    <w:rsid w:val="00AE178E"/>
    <w:rsid w:val="00AE5059"/>
    <w:rsid w:val="00AE5E78"/>
    <w:rsid w:val="00AE616C"/>
    <w:rsid w:val="00AE628C"/>
    <w:rsid w:val="00AE70F7"/>
    <w:rsid w:val="00AE74A3"/>
    <w:rsid w:val="00AF392D"/>
    <w:rsid w:val="00B01F0F"/>
    <w:rsid w:val="00B0784A"/>
    <w:rsid w:val="00B12C09"/>
    <w:rsid w:val="00B133D4"/>
    <w:rsid w:val="00B13A99"/>
    <w:rsid w:val="00B20F6B"/>
    <w:rsid w:val="00B21749"/>
    <w:rsid w:val="00B21C71"/>
    <w:rsid w:val="00B22CB8"/>
    <w:rsid w:val="00B22D28"/>
    <w:rsid w:val="00B22EA7"/>
    <w:rsid w:val="00B23218"/>
    <w:rsid w:val="00B25DC1"/>
    <w:rsid w:val="00B33B13"/>
    <w:rsid w:val="00B3669E"/>
    <w:rsid w:val="00B423D5"/>
    <w:rsid w:val="00B43C18"/>
    <w:rsid w:val="00B44532"/>
    <w:rsid w:val="00B4595F"/>
    <w:rsid w:val="00B468B2"/>
    <w:rsid w:val="00B54C8C"/>
    <w:rsid w:val="00B56617"/>
    <w:rsid w:val="00B5730A"/>
    <w:rsid w:val="00B6057B"/>
    <w:rsid w:val="00B60911"/>
    <w:rsid w:val="00B6133D"/>
    <w:rsid w:val="00B6412E"/>
    <w:rsid w:val="00B66194"/>
    <w:rsid w:val="00B66523"/>
    <w:rsid w:val="00B67A4A"/>
    <w:rsid w:val="00B7195A"/>
    <w:rsid w:val="00B7590B"/>
    <w:rsid w:val="00B75C8F"/>
    <w:rsid w:val="00B76097"/>
    <w:rsid w:val="00B7718B"/>
    <w:rsid w:val="00B817A0"/>
    <w:rsid w:val="00B828E1"/>
    <w:rsid w:val="00B86072"/>
    <w:rsid w:val="00B8748E"/>
    <w:rsid w:val="00B90201"/>
    <w:rsid w:val="00B90976"/>
    <w:rsid w:val="00B90DC0"/>
    <w:rsid w:val="00B94E30"/>
    <w:rsid w:val="00B96050"/>
    <w:rsid w:val="00B97DAF"/>
    <w:rsid w:val="00B97E8C"/>
    <w:rsid w:val="00BA0EF3"/>
    <w:rsid w:val="00BA226D"/>
    <w:rsid w:val="00BB2CB2"/>
    <w:rsid w:val="00BB3F50"/>
    <w:rsid w:val="00BB555A"/>
    <w:rsid w:val="00BC09BE"/>
    <w:rsid w:val="00BC3DD6"/>
    <w:rsid w:val="00BD121D"/>
    <w:rsid w:val="00BD2232"/>
    <w:rsid w:val="00BD3486"/>
    <w:rsid w:val="00BD5032"/>
    <w:rsid w:val="00BD6DE7"/>
    <w:rsid w:val="00BE2427"/>
    <w:rsid w:val="00BE4AC3"/>
    <w:rsid w:val="00BE53BC"/>
    <w:rsid w:val="00BE6A48"/>
    <w:rsid w:val="00BF3340"/>
    <w:rsid w:val="00BF3708"/>
    <w:rsid w:val="00BF44D3"/>
    <w:rsid w:val="00BF4973"/>
    <w:rsid w:val="00BF7138"/>
    <w:rsid w:val="00C00E60"/>
    <w:rsid w:val="00C03D02"/>
    <w:rsid w:val="00C07769"/>
    <w:rsid w:val="00C10665"/>
    <w:rsid w:val="00C106F2"/>
    <w:rsid w:val="00C12F9F"/>
    <w:rsid w:val="00C14165"/>
    <w:rsid w:val="00C15027"/>
    <w:rsid w:val="00C2650A"/>
    <w:rsid w:val="00C347F9"/>
    <w:rsid w:val="00C36F23"/>
    <w:rsid w:val="00C40A0E"/>
    <w:rsid w:val="00C426A4"/>
    <w:rsid w:val="00C4291B"/>
    <w:rsid w:val="00C4494D"/>
    <w:rsid w:val="00C456A9"/>
    <w:rsid w:val="00C469BB"/>
    <w:rsid w:val="00C46FB2"/>
    <w:rsid w:val="00C519B1"/>
    <w:rsid w:val="00C52051"/>
    <w:rsid w:val="00C57481"/>
    <w:rsid w:val="00C66F3A"/>
    <w:rsid w:val="00C67F49"/>
    <w:rsid w:val="00C71A66"/>
    <w:rsid w:val="00C7592F"/>
    <w:rsid w:val="00C77865"/>
    <w:rsid w:val="00C80F64"/>
    <w:rsid w:val="00C81B13"/>
    <w:rsid w:val="00C8203A"/>
    <w:rsid w:val="00C8521E"/>
    <w:rsid w:val="00C90B31"/>
    <w:rsid w:val="00C9681A"/>
    <w:rsid w:val="00C9705E"/>
    <w:rsid w:val="00CA00ED"/>
    <w:rsid w:val="00CA23D5"/>
    <w:rsid w:val="00CA27D3"/>
    <w:rsid w:val="00CB11F6"/>
    <w:rsid w:val="00CB3FCE"/>
    <w:rsid w:val="00CB65FF"/>
    <w:rsid w:val="00CB74BB"/>
    <w:rsid w:val="00CB78B3"/>
    <w:rsid w:val="00CC17BF"/>
    <w:rsid w:val="00CC4B1D"/>
    <w:rsid w:val="00CC4ECF"/>
    <w:rsid w:val="00CC77FD"/>
    <w:rsid w:val="00CC7F18"/>
    <w:rsid w:val="00CD334E"/>
    <w:rsid w:val="00CD7B82"/>
    <w:rsid w:val="00CD7E4F"/>
    <w:rsid w:val="00CE1844"/>
    <w:rsid w:val="00CF0517"/>
    <w:rsid w:val="00CF116E"/>
    <w:rsid w:val="00CF4799"/>
    <w:rsid w:val="00CF4F7A"/>
    <w:rsid w:val="00CF5CF3"/>
    <w:rsid w:val="00CF7BD6"/>
    <w:rsid w:val="00D03C36"/>
    <w:rsid w:val="00D055CC"/>
    <w:rsid w:val="00D11CC9"/>
    <w:rsid w:val="00D122EC"/>
    <w:rsid w:val="00D147CF"/>
    <w:rsid w:val="00D16165"/>
    <w:rsid w:val="00D22BB7"/>
    <w:rsid w:val="00D3212A"/>
    <w:rsid w:val="00D33718"/>
    <w:rsid w:val="00D35B45"/>
    <w:rsid w:val="00D3741E"/>
    <w:rsid w:val="00D40722"/>
    <w:rsid w:val="00D4400C"/>
    <w:rsid w:val="00D4421B"/>
    <w:rsid w:val="00D46EAE"/>
    <w:rsid w:val="00D474CD"/>
    <w:rsid w:val="00D5426C"/>
    <w:rsid w:val="00D55950"/>
    <w:rsid w:val="00D61C54"/>
    <w:rsid w:val="00D64094"/>
    <w:rsid w:val="00D64F0F"/>
    <w:rsid w:val="00D6610B"/>
    <w:rsid w:val="00D671D1"/>
    <w:rsid w:val="00D700FA"/>
    <w:rsid w:val="00D71A23"/>
    <w:rsid w:val="00D738F8"/>
    <w:rsid w:val="00D74274"/>
    <w:rsid w:val="00D75D9C"/>
    <w:rsid w:val="00D76CB5"/>
    <w:rsid w:val="00D774F1"/>
    <w:rsid w:val="00D824EA"/>
    <w:rsid w:val="00D82A8E"/>
    <w:rsid w:val="00D85443"/>
    <w:rsid w:val="00D91ADC"/>
    <w:rsid w:val="00D936B0"/>
    <w:rsid w:val="00D9404B"/>
    <w:rsid w:val="00DA0633"/>
    <w:rsid w:val="00DA3798"/>
    <w:rsid w:val="00DA445F"/>
    <w:rsid w:val="00DA6B17"/>
    <w:rsid w:val="00DA6D2C"/>
    <w:rsid w:val="00DB12FA"/>
    <w:rsid w:val="00DB4A2A"/>
    <w:rsid w:val="00DB5D7A"/>
    <w:rsid w:val="00DB6347"/>
    <w:rsid w:val="00DC0E6B"/>
    <w:rsid w:val="00DC20D9"/>
    <w:rsid w:val="00DC3E52"/>
    <w:rsid w:val="00DC5CC7"/>
    <w:rsid w:val="00DD1B42"/>
    <w:rsid w:val="00DD246F"/>
    <w:rsid w:val="00DD3EFB"/>
    <w:rsid w:val="00DD5B0E"/>
    <w:rsid w:val="00DD68C9"/>
    <w:rsid w:val="00DD6ED3"/>
    <w:rsid w:val="00DD7911"/>
    <w:rsid w:val="00DE3654"/>
    <w:rsid w:val="00DE7BAC"/>
    <w:rsid w:val="00DF0FA9"/>
    <w:rsid w:val="00DF3055"/>
    <w:rsid w:val="00DF3423"/>
    <w:rsid w:val="00DF500E"/>
    <w:rsid w:val="00DF5BF1"/>
    <w:rsid w:val="00DF7137"/>
    <w:rsid w:val="00DF71A5"/>
    <w:rsid w:val="00E00A21"/>
    <w:rsid w:val="00E02EAF"/>
    <w:rsid w:val="00E03EC3"/>
    <w:rsid w:val="00E05016"/>
    <w:rsid w:val="00E1022D"/>
    <w:rsid w:val="00E10F05"/>
    <w:rsid w:val="00E16250"/>
    <w:rsid w:val="00E17DCB"/>
    <w:rsid w:val="00E24401"/>
    <w:rsid w:val="00E249AD"/>
    <w:rsid w:val="00E25490"/>
    <w:rsid w:val="00E30CA3"/>
    <w:rsid w:val="00E30E79"/>
    <w:rsid w:val="00E33B32"/>
    <w:rsid w:val="00E37F02"/>
    <w:rsid w:val="00E41B17"/>
    <w:rsid w:val="00E45070"/>
    <w:rsid w:val="00E453F3"/>
    <w:rsid w:val="00E45412"/>
    <w:rsid w:val="00E47D07"/>
    <w:rsid w:val="00E5253A"/>
    <w:rsid w:val="00E529AD"/>
    <w:rsid w:val="00E52BA3"/>
    <w:rsid w:val="00E56161"/>
    <w:rsid w:val="00E608CD"/>
    <w:rsid w:val="00E63C43"/>
    <w:rsid w:val="00E6715B"/>
    <w:rsid w:val="00E70674"/>
    <w:rsid w:val="00E7099C"/>
    <w:rsid w:val="00E72628"/>
    <w:rsid w:val="00E72C2D"/>
    <w:rsid w:val="00E72C7A"/>
    <w:rsid w:val="00E7395A"/>
    <w:rsid w:val="00E779CA"/>
    <w:rsid w:val="00E80981"/>
    <w:rsid w:val="00E80E15"/>
    <w:rsid w:val="00E82308"/>
    <w:rsid w:val="00E8240A"/>
    <w:rsid w:val="00E843C1"/>
    <w:rsid w:val="00E84A0C"/>
    <w:rsid w:val="00E85FA6"/>
    <w:rsid w:val="00E90395"/>
    <w:rsid w:val="00E92FAD"/>
    <w:rsid w:val="00E93521"/>
    <w:rsid w:val="00E95A58"/>
    <w:rsid w:val="00E975BF"/>
    <w:rsid w:val="00EA007F"/>
    <w:rsid w:val="00EA01A7"/>
    <w:rsid w:val="00EA24DB"/>
    <w:rsid w:val="00EA2B1F"/>
    <w:rsid w:val="00EA41B2"/>
    <w:rsid w:val="00EA5577"/>
    <w:rsid w:val="00EA7E20"/>
    <w:rsid w:val="00EB48D2"/>
    <w:rsid w:val="00EB4C64"/>
    <w:rsid w:val="00EB7483"/>
    <w:rsid w:val="00EC0D6F"/>
    <w:rsid w:val="00EC1C1B"/>
    <w:rsid w:val="00EC2DCF"/>
    <w:rsid w:val="00EC380E"/>
    <w:rsid w:val="00EC4DBB"/>
    <w:rsid w:val="00EC5042"/>
    <w:rsid w:val="00EC5327"/>
    <w:rsid w:val="00EC5BE3"/>
    <w:rsid w:val="00EC631D"/>
    <w:rsid w:val="00ED126F"/>
    <w:rsid w:val="00ED53C1"/>
    <w:rsid w:val="00ED7F1C"/>
    <w:rsid w:val="00ED7F5C"/>
    <w:rsid w:val="00EE059E"/>
    <w:rsid w:val="00EE12C6"/>
    <w:rsid w:val="00EE3847"/>
    <w:rsid w:val="00EE569D"/>
    <w:rsid w:val="00EF2D28"/>
    <w:rsid w:val="00EF460C"/>
    <w:rsid w:val="00EF5090"/>
    <w:rsid w:val="00EF786E"/>
    <w:rsid w:val="00EF7C10"/>
    <w:rsid w:val="00F015B8"/>
    <w:rsid w:val="00F0215B"/>
    <w:rsid w:val="00F04F16"/>
    <w:rsid w:val="00F07EF0"/>
    <w:rsid w:val="00F11072"/>
    <w:rsid w:val="00F127DA"/>
    <w:rsid w:val="00F1405B"/>
    <w:rsid w:val="00F1484C"/>
    <w:rsid w:val="00F20217"/>
    <w:rsid w:val="00F20592"/>
    <w:rsid w:val="00F20A02"/>
    <w:rsid w:val="00F22B56"/>
    <w:rsid w:val="00F230E2"/>
    <w:rsid w:val="00F233F5"/>
    <w:rsid w:val="00F2361B"/>
    <w:rsid w:val="00F25421"/>
    <w:rsid w:val="00F27C71"/>
    <w:rsid w:val="00F30849"/>
    <w:rsid w:val="00F31483"/>
    <w:rsid w:val="00F3168C"/>
    <w:rsid w:val="00F322F9"/>
    <w:rsid w:val="00F3232D"/>
    <w:rsid w:val="00F3350F"/>
    <w:rsid w:val="00F337F2"/>
    <w:rsid w:val="00F344A1"/>
    <w:rsid w:val="00F3460F"/>
    <w:rsid w:val="00F36DC8"/>
    <w:rsid w:val="00F41DE4"/>
    <w:rsid w:val="00F4555B"/>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792D"/>
    <w:rsid w:val="00F87DAA"/>
    <w:rsid w:val="00F9164E"/>
    <w:rsid w:val="00F923C7"/>
    <w:rsid w:val="00F93294"/>
    <w:rsid w:val="00F971E4"/>
    <w:rsid w:val="00F97D12"/>
    <w:rsid w:val="00FA1221"/>
    <w:rsid w:val="00FA286C"/>
    <w:rsid w:val="00FA3ECE"/>
    <w:rsid w:val="00FA41F8"/>
    <w:rsid w:val="00FA53EB"/>
    <w:rsid w:val="00FA5F02"/>
    <w:rsid w:val="00FA6A0D"/>
    <w:rsid w:val="00FA7033"/>
    <w:rsid w:val="00FA7179"/>
    <w:rsid w:val="00FA7F13"/>
    <w:rsid w:val="00FB0EE9"/>
    <w:rsid w:val="00FC00A4"/>
    <w:rsid w:val="00FC3E61"/>
    <w:rsid w:val="00FC4C76"/>
    <w:rsid w:val="00FD238E"/>
    <w:rsid w:val="00FD2407"/>
    <w:rsid w:val="00FD4A2D"/>
    <w:rsid w:val="00FE064B"/>
    <w:rsid w:val="00FE1614"/>
    <w:rsid w:val="00FE233C"/>
    <w:rsid w:val="00FE3341"/>
    <w:rsid w:val="00FF1D11"/>
    <w:rsid w:val="00FF3C6F"/>
    <w:rsid w:val="00FF4A2D"/>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785B145"/>
  <w15:chartTrackingRefBased/>
  <w15:docId w15:val="{8A4A1AD3-4910-460F-8BBF-F295BBA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64"/>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79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C748C-FCAC-48CC-82F0-CD19C70D87E9}">
  <ds:schemaRefs>
    <ds:schemaRef ds:uri="http://schemas.microsoft.com/office/infopath/2007/PartnerControls"/>
    <ds:schemaRef ds:uri="http://schemas.microsoft.com/office/2006/documentManagement/types"/>
    <ds:schemaRef ds:uri="http://schemas.openxmlformats.org/package/2006/metadata/core-properties"/>
    <ds:schemaRef ds:uri="c34af464-7aa1-4edd-9be4-83dffc1cb926"/>
    <ds:schemaRef ds:uri="http://purl.org/dc/terms/"/>
    <ds:schemaRef ds:uri="http://purl.org/dc/elements/1.1/"/>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C1E2003F-FA04-4868-A667-DF7F511C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Template>
  <TotalTime>1</TotalTime>
  <Pages>15</Pages>
  <Words>3146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22517</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cp:lastModifiedBy>Bracy, Phillip</cp:lastModifiedBy>
  <cp:revision>2</cp:revision>
  <cp:lastPrinted>2016-01-26T23:30:00Z</cp:lastPrinted>
  <dcterms:created xsi:type="dcterms:W3CDTF">2016-06-23T15:05:00Z</dcterms:created>
  <dcterms:modified xsi:type="dcterms:W3CDTF">2016-06-23T15:05:00Z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