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5D" w:rsidRPr="006D035D" w:rsidRDefault="006D035D" w:rsidP="006D035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proofErr w:type="spellStart"/>
      <w:r w:rsidRPr="006D035D">
        <w:rPr>
          <w:rFonts w:ascii="Arial" w:eastAsia="Times New Roman" w:hAnsi="Arial" w:cs="Arial"/>
          <w:b/>
          <w:sz w:val="20"/>
          <w:szCs w:val="20"/>
          <w:u w:val="single"/>
        </w:rPr>
        <w:t>NSRS</w:t>
      </w:r>
      <w:proofErr w:type="spellEnd"/>
      <w:r w:rsidRPr="006D035D">
        <w:rPr>
          <w:rFonts w:ascii="Arial" w:eastAsia="Times New Roman" w:hAnsi="Arial" w:cs="Arial"/>
          <w:b/>
          <w:sz w:val="20"/>
          <w:szCs w:val="20"/>
          <w:u w:val="single"/>
        </w:rPr>
        <w:t xml:space="preserve"> Discussion Items – April </w:t>
      </w:r>
      <w:r w:rsidR="001826D1">
        <w:rPr>
          <w:rFonts w:ascii="Arial" w:eastAsia="Times New Roman" w:hAnsi="Arial" w:cs="Arial"/>
          <w:b/>
          <w:sz w:val="20"/>
          <w:szCs w:val="20"/>
          <w:u w:val="single"/>
        </w:rPr>
        <w:t>21</w:t>
      </w:r>
      <w:r w:rsidRPr="006D035D">
        <w:rPr>
          <w:rFonts w:ascii="Arial" w:eastAsia="Times New Roman" w:hAnsi="Arial" w:cs="Arial"/>
          <w:b/>
          <w:sz w:val="20"/>
          <w:szCs w:val="20"/>
          <w:u w:val="single"/>
        </w:rPr>
        <w:t>, 2016</w:t>
      </w:r>
    </w:p>
    <w:p w:rsidR="006D035D" w:rsidRPr="006D035D" w:rsidRDefault="006D035D" w:rsidP="006D035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D035D" w:rsidRPr="006D035D" w:rsidRDefault="006D035D" w:rsidP="006D035D">
      <w:pPr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6D035D">
        <w:rPr>
          <w:rFonts w:ascii="Arial" w:eastAsia="Times New Roman" w:hAnsi="Arial" w:cs="Arial"/>
          <w:b/>
          <w:sz w:val="20"/>
          <w:szCs w:val="20"/>
        </w:rPr>
        <w:t>I.</w:t>
      </w:r>
      <w:r w:rsidRPr="006D035D">
        <w:rPr>
          <w:rFonts w:ascii="Arial" w:eastAsia="Times New Roman" w:hAnsi="Arial" w:cs="Arial"/>
          <w:sz w:val="20"/>
          <w:szCs w:val="20"/>
        </w:rPr>
        <w:t xml:space="preserve"> </w:t>
      </w:r>
      <w:r w:rsidRPr="006D035D">
        <w:rPr>
          <w:rFonts w:ascii="Arial" w:eastAsia="Times New Roman" w:hAnsi="Arial" w:cs="Arial"/>
          <w:sz w:val="20"/>
          <w:szCs w:val="20"/>
        </w:rPr>
        <w:tab/>
      </w:r>
      <w:r w:rsidRPr="006D035D">
        <w:rPr>
          <w:rFonts w:ascii="Arial" w:hAnsi="Arial" w:cs="Arial"/>
          <w:b/>
          <w:bCs/>
          <w:sz w:val="20"/>
          <w:szCs w:val="20"/>
          <w:u w:val="single"/>
        </w:rPr>
        <w:t>Main Topics:</w:t>
      </w:r>
    </w:p>
    <w:p w:rsidR="006D035D" w:rsidRPr="006D035D" w:rsidRDefault="006D035D" w:rsidP="006D035D">
      <w:pPr>
        <w:pStyle w:val="ListParagraph"/>
        <w:numPr>
          <w:ilvl w:val="0"/>
          <w:numId w:val="1"/>
        </w:numPr>
        <w:spacing w:after="0"/>
        <w:ind w:left="720"/>
        <w:contextualSpacing w:val="0"/>
        <w:rPr>
          <w:rFonts w:ascii="Arial" w:hAnsi="Arial" w:cs="Arial"/>
          <w:sz w:val="20"/>
          <w:szCs w:val="20"/>
        </w:rPr>
      </w:pPr>
      <w:r w:rsidRPr="006D035D">
        <w:rPr>
          <w:rFonts w:ascii="Arial" w:hAnsi="Arial" w:cs="Arial"/>
          <w:color w:val="000000"/>
          <w:sz w:val="20"/>
          <w:szCs w:val="20"/>
        </w:rPr>
        <w:t xml:space="preserve">2007-06.2 </w:t>
      </w:r>
      <w:hyperlink r:id="rId6" w:history="1">
        <w:r w:rsidRPr="006D035D">
          <w:rPr>
            <w:rStyle w:val="Hyperlink"/>
            <w:rFonts w:ascii="Arial" w:hAnsi="Arial" w:cs="Arial"/>
            <w:sz w:val="20"/>
            <w:szCs w:val="20"/>
          </w:rPr>
          <w:t>Phase 2 of System Protection Coordination</w:t>
        </w:r>
      </w:hyperlink>
      <w:r w:rsidRPr="006D035D">
        <w:rPr>
          <w:rFonts w:ascii="Arial" w:hAnsi="Arial" w:cs="Arial"/>
          <w:color w:val="000000"/>
          <w:sz w:val="20"/>
          <w:szCs w:val="20"/>
        </w:rPr>
        <w:t xml:space="preserve"> | PER-006-1 and definitions</w:t>
      </w:r>
      <w:r w:rsidRPr="006D035D">
        <w:rPr>
          <w:rFonts w:ascii="Arial" w:hAnsi="Arial" w:cs="Arial"/>
          <w:sz w:val="20"/>
          <w:szCs w:val="20"/>
        </w:rPr>
        <w:t xml:space="preserve"> (Michael Cruz-Montes)</w:t>
      </w:r>
    </w:p>
    <w:p w:rsidR="006D035D" w:rsidRDefault="006D035D" w:rsidP="006D035D">
      <w:pPr>
        <w:pStyle w:val="ListParagraph"/>
        <w:numPr>
          <w:ilvl w:val="0"/>
          <w:numId w:val="1"/>
        </w:numPr>
        <w:spacing w:after="0"/>
        <w:ind w:left="720"/>
        <w:contextualSpacing w:val="0"/>
        <w:rPr>
          <w:rFonts w:ascii="Arial" w:hAnsi="Arial" w:cs="Arial"/>
          <w:sz w:val="20"/>
          <w:szCs w:val="20"/>
        </w:rPr>
      </w:pPr>
      <w:r w:rsidRPr="006D035D">
        <w:rPr>
          <w:rFonts w:ascii="Arial" w:hAnsi="Arial" w:cs="Arial"/>
          <w:sz w:val="20"/>
          <w:szCs w:val="20"/>
        </w:rPr>
        <w:t xml:space="preserve">2015-07 </w:t>
      </w:r>
      <w:hyperlink r:id="rId7" w:history="1">
        <w:r w:rsidRPr="006D035D">
          <w:rPr>
            <w:rStyle w:val="Hyperlink"/>
            <w:rFonts w:ascii="Arial" w:hAnsi="Arial" w:cs="Arial"/>
            <w:sz w:val="20"/>
            <w:szCs w:val="20"/>
          </w:rPr>
          <w:t>Internal Communications Capabilities</w:t>
        </w:r>
      </w:hyperlink>
      <w:r w:rsidRPr="006D035D">
        <w:rPr>
          <w:rFonts w:ascii="Arial" w:hAnsi="Arial" w:cs="Arial"/>
          <w:sz w:val="20"/>
          <w:szCs w:val="20"/>
        </w:rPr>
        <w:t xml:space="preserve"> </w:t>
      </w:r>
      <w:r w:rsidRPr="006D035D">
        <w:rPr>
          <w:rFonts w:ascii="Arial" w:hAnsi="Arial" w:cs="Arial"/>
          <w:color w:val="000000"/>
          <w:sz w:val="20"/>
          <w:szCs w:val="20"/>
        </w:rPr>
        <w:t xml:space="preserve">| </w:t>
      </w:r>
      <w:r w:rsidRPr="006D035D">
        <w:rPr>
          <w:rFonts w:ascii="Arial" w:hAnsi="Arial" w:cs="Arial"/>
          <w:sz w:val="20"/>
          <w:szCs w:val="20"/>
        </w:rPr>
        <w:t>COM-001 (Michael Cruz-Montes)</w:t>
      </w:r>
    </w:p>
    <w:p w:rsidR="00C42916" w:rsidRPr="00C42916" w:rsidRDefault="00C42916" w:rsidP="006D035D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6D035D">
        <w:rPr>
          <w:rFonts w:ascii="Arial" w:hAnsi="Arial" w:cs="Arial"/>
          <w:color w:val="000000"/>
          <w:sz w:val="20"/>
          <w:szCs w:val="20"/>
        </w:rPr>
        <w:t xml:space="preserve">2016-02 </w:t>
      </w:r>
      <w:hyperlink r:id="rId8" w:history="1">
        <w:r w:rsidRPr="006D035D">
          <w:rPr>
            <w:rStyle w:val="Hyperlink"/>
            <w:rFonts w:ascii="Arial" w:hAnsi="Arial" w:cs="Arial"/>
            <w:sz w:val="20"/>
            <w:szCs w:val="20"/>
          </w:rPr>
          <w:t>Modifications to CIP Standards</w:t>
        </w:r>
      </w:hyperlink>
      <w:r>
        <w:rPr>
          <w:rFonts w:ascii="Arial" w:eastAsia="Times New Roman" w:hAnsi="Arial" w:cs="Arial"/>
          <w:sz w:val="20"/>
          <w:szCs w:val="20"/>
        </w:rPr>
        <w:t xml:space="preserve"> (</w:t>
      </w:r>
      <w:r w:rsidRPr="00C42916">
        <w:rPr>
          <w:rFonts w:ascii="Arial" w:eastAsia="Times New Roman" w:hAnsi="Arial" w:cs="Arial"/>
          <w:sz w:val="20"/>
          <w:szCs w:val="20"/>
        </w:rPr>
        <w:t xml:space="preserve">Christine </w:t>
      </w:r>
      <w:proofErr w:type="spellStart"/>
      <w:r>
        <w:rPr>
          <w:rFonts w:ascii="Arial" w:eastAsia="Times New Roman" w:hAnsi="Arial" w:cs="Arial"/>
          <w:sz w:val="20"/>
          <w:szCs w:val="20"/>
        </w:rPr>
        <w:t>Hasha</w:t>
      </w:r>
      <w:proofErr w:type="spellEnd"/>
      <w:r>
        <w:rPr>
          <w:rFonts w:ascii="Arial" w:eastAsia="Times New Roman" w:hAnsi="Arial" w:cs="Arial"/>
          <w:sz w:val="20"/>
          <w:szCs w:val="20"/>
        </w:rPr>
        <w:t>)</w:t>
      </w:r>
    </w:p>
    <w:p w:rsidR="006D035D" w:rsidRPr="006D035D" w:rsidRDefault="00314732" w:rsidP="006D035D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 xml:space="preserve">Other topics of interest </w:t>
      </w:r>
      <w:bookmarkStart w:id="0" w:name="_GoBack"/>
      <w:bookmarkEnd w:id="0"/>
    </w:p>
    <w:p w:rsidR="006D035D" w:rsidRPr="006D035D" w:rsidRDefault="006D035D" w:rsidP="006D035D">
      <w:pPr>
        <w:spacing w:after="0" w:line="240" w:lineRule="auto"/>
        <w:ind w:left="0"/>
        <w:rPr>
          <w:rFonts w:ascii="Arial" w:eastAsia="Times New Roman" w:hAnsi="Arial" w:cs="Arial"/>
          <w:b/>
          <w:sz w:val="20"/>
          <w:szCs w:val="20"/>
        </w:rPr>
      </w:pPr>
    </w:p>
    <w:p w:rsidR="006D035D" w:rsidRPr="006D035D" w:rsidRDefault="006D035D" w:rsidP="006D035D">
      <w:pPr>
        <w:keepNext/>
        <w:keepLines/>
        <w:spacing w:after="0" w:line="240" w:lineRule="auto"/>
        <w:ind w:left="0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6D035D">
        <w:rPr>
          <w:rFonts w:ascii="Arial" w:eastAsia="Times New Roman" w:hAnsi="Arial" w:cs="Arial"/>
          <w:b/>
          <w:sz w:val="20"/>
          <w:szCs w:val="20"/>
        </w:rPr>
        <w:t>II.</w:t>
      </w:r>
      <w:r w:rsidRPr="006D035D">
        <w:rPr>
          <w:rFonts w:ascii="Arial" w:eastAsia="Times New Roman" w:hAnsi="Arial" w:cs="Arial"/>
          <w:sz w:val="20"/>
          <w:szCs w:val="20"/>
        </w:rPr>
        <w:t xml:space="preserve"> </w:t>
      </w:r>
      <w:r w:rsidRPr="006D035D">
        <w:rPr>
          <w:rFonts w:ascii="Arial" w:eastAsia="Times New Roman" w:hAnsi="Arial" w:cs="Arial"/>
          <w:sz w:val="20"/>
          <w:szCs w:val="20"/>
        </w:rPr>
        <w:tab/>
      </w:r>
      <w:r w:rsidRPr="006D035D">
        <w:rPr>
          <w:rFonts w:ascii="Arial" w:eastAsia="Times New Roman" w:hAnsi="Arial" w:cs="Arial"/>
          <w:b/>
          <w:sz w:val="20"/>
          <w:szCs w:val="20"/>
          <w:u w:val="single"/>
        </w:rPr>
        <w:t xml:space="preserve">Standards and Other Items </w:t>
      </w:r>
      <w:proofErr w:type="gramStart"/>
      <w:r w:rsidRPr="006D035D">
        <w:rPr>
          <w:rFonts w:ascii="Arial" w:eastAsia="Times New Roman" w:hAnsi="Arial" w:cs="Arial"/>
          <w:b/>
          <w:sz w:val="20"/>
          <w:szCs w:val="20"/>
          <w:u w:val="single"/>
        </w:rPr>
        <w:t>Under</w:t>
      </w:r>
      <w:proofErr w:type="gramEnd"/>
      <w:r w:rsidRPr="006D035D">
        <w:rPr>
          <w:rFonts w:ascii="Arial" w:eastAsia="Times New Roman" w:hAnsi="Arial" w:cs="Arial"/>
          <w:b/>
          <w:sz w:val="20"/>
          <w:szCs w:val="20"/>
          <w:u w:val="single"/>
        </w:rPr>
        <w:t xml:space="preserve"> Development – Ballots / Comments / Etc.</w:t>
      </w:r>
    </w:p>
    <w:p w:rsidR="006D035D" w:rsidRDefault="006D035D" w:rsidP="006D035D">
      <w:pPr>
        <w:keepNext/>
        <w:keepLines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</w:p>
    <w:p w:rsidR="006D035D" w:rsidRPr="006D035D" w:rsidRDefault="006D035D" w:rsidP="006D035D">
      <w:pPr>
        <w:keepNext/>
        <w:keepLines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6D035D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For additional detail about standards under development, see Appendix A.</w:t>
      </w:r>
    </w:p>
    <w:p w:rsidR="006D035D" w:rsidRPr="006D035D" w:rsidRDefault="006D035D" w:rsidP="006D035D">
      <w:pPr>
        <w:keepNext/>
        <w:keepLines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4797" w:type="pct"/>
        <w:jc w:val="center"/>
        <w:tblLook w:val="04A0" w:firstRow="1" w:lastRow="0" w:firstColumn="1" w:lastColumn="0" w:noHBand="0" w:noVBand="1"/>
      </w:tblPr>
      <w:tblGrid>
        <w:gridCol w:w="5681"/>
        <w:gridCol w:w="2010"/>
        <w:gridCol w:w="1496"/>
      </w:tblGrid>
      <w:tr w:rsidR="006D035D" w:rsidRPr="006D035D" w:rsidTr="00E12E5C">
        <w:trPr>
          <w:trHeight w:val="431"/>
          <w:jc w:val="center"/>
        </w:trPr>
        <w:tc>
          <w:tcPr>
            <w:tcW w:w="3092" w:type="pct"/>
            <w:shd w:val="clear" w:color="auto" w:fill="BFBFBF" w:themeFill="background1" w:themeFillShade="BF"/>
            <w:vAlign w:val="center"/>
          </w:tcPr>
          <w:p w:rsidR="006D035D" w:rsidRPr="006D035D" w:rsidRDefault="006D035D" w:rsidP="006D035D">
            <w:pPr>
              <w:keepNext/>
              <w:keepLines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D035D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Project</w:t>
            </w:r>
          </w:p>
        </w:tc>
        <w:tc>
          <w:tcPr>
            <w:tcW w:w="1094" w:type="pct"/>
            <w:shd w:val="clear" w:color="auto" w:fill="BFBFBF" w:themeFill="background1" w:themeFillShade="BF"/>
            <w:vAlign w:val="center"/>
          </w:tcPr>
          <w:p w:rsidR="006D035D" w:rsidRPr="006D035D" w:rsidRDefault="006D035D" w:rsidP="006D035D">
            <w:pPr>
              <w:keepNext/>
              <w:keepLines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D035D">
              <w:rPr>
                <w:rFonts w:ascii="Arial" w:hAnsi="Arial" w:cs="Arial"/>
                <w:b/>
                <w:color w:val="000000"/>
                <w:sz w:val="20"/>
                <w:szCs w:val="20"/>
              </w:rPr>
              <w:t>Action</w:t>
            </w:r>
          </w:p>
        </w:tc>
        <w:tc>
          <w:tcPr>
            <w:tcW w:w="814" w:type="pct"/>
            <w:shd w:val="clear" w:color="auto" w:fill="BFBFBF" w:themeFill="background1" w:themeFillShade="BF"/>
            <w:vAlign w:val="center"/>
          </w:tcPr>
          <w:p w:rsidR="006D035D" w:rsidRPr="006D035D" w:rsidRDefault="006D035D" w:rsidP="006D035D">
            <w:pPr>
              <w:keepNext/>
              <w:keepLines/>
              <w:spacing w:after="0" w:line="240" w:lineRule="auto"/>
              <w:ind w:left="2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D035D">
              <w:rPr>
                <w:rFonts w:ascii="Arial" w:hAnsi="Arial" w:cs="Arial"/>
                <w:b/>
                <w:color w:val="000000"/>
                <w:sz w:val="20"/>
                <w:szCs w:val="20"/>
              </w:rPr>
              <w:t>End Date</w:t>
            </w:r>
          </w:p>
        </w:tc>
      </w:tr>
      <w:tr w:rsidR="006D035D" w:rsidRPr="006D035D" w:rsidTr="00E12E5C">
        <w:trPr>
          <w:trHeight w:val="359"/>
          <w:jc w:val="center"/>
        </w:trPr>
        <w:tc>
          <w:tcPr>
            <w:tcW w:w="3092" w:type="pct"/>
            <w:vAlign w:val="center"/>
          </w:tcPr>
          <w:p w:rsidR="006D035D" w:rsidRPr="006D035D" w:rsidRDefault="006D035D" w:rsidP="006D035D">
            <w:pPr>
              <w:pStyle w:val="NormalWeb"/>
              <w:keepNext/>
              <w:keepLines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35D">
              <w:rPr>
                <w:rFonts w:ascii="Arial" w:hAnsi="Arial" w:cs="Arial"/>
                <w:color w:val="000000"/>
                <w:sz w:val="20"/>
                <w:szCs w:val="20"/>
              </w:rPr>
              <w:t xml:space="preserve">Project 2016-02 </w:t>
            </w:r>
            <w:hyperlink r:id="rId9" w:history="1">
              <w:r w:rsidRPr="006D035D">
                <w:rPr>
                  <w:rStyle w:val="Hyperlink"/>
                  <w:rFonts w:ascii="Arial" w:hAnsi="Arial" w:cs="Arial"/>
                  <w:sz w:val="20"/>
                  <w:szCs w:val="20"/>
                </w:rPr>
                <w:t>Modifications to CIP Standards</w:t>
              </w:r>
            </w:hyperlink>
          </w:p>
        </w:tc>
        <w:tc>
          <w:tcPr>
            <w:tcW w:w="1094" w:type="pct"/>
            <w:vAlign w:val="center"/>
          </w:tcPr>
          <w:p w:rsidR="006D035D" w:rsidRPr="006D035D" w:rsidRDefault="006D035D" w:rsidP="006D035D">
            <w:pPr>
              <w:keepNext/>
              <w:keepLines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5D">
              <w:rPr>
                <w:rFonts w:ascii="Arial" w:hAnsi="Arial" w:cs="Arial"/>
                <w:sz w:val="20"/>
                <w:szCs w:val="20"/>
              </w:rPr>
              <w:t>SAR Informal Comments</w:t>
            </w:r>
          </w:p>
        </w:tc>
        <w:tc>
          <w:tcPr>
            <w:tcW w:w="814" w:type="pct"/>
            <w:vAlign w:val="center"/>
          </w:tcPr>
          <w:p w:rsidR="006D035D" w:rsidRPr="006D035D" w:rsidRDefault="006D035D" w:rsidP="006D035D">
            <w:pPr>
              <w:keepNext/>
              <w:keepLines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35D">
              <w:rPr>
                <w:rFonts w:ascii="Arial" w:hAnsi="Arial" w:cs="Arial"/>
                <w:color w:val="000000"/>
                <w:sz w:val="20"/>
                <w:szCs w:val="20"/>
              </w:rPr>
              <w:t>4/21/16</w:t>
            </w:r>
          </w:p>
        </w:tc>
      </w:tr>
      <w:tr w:rsidR="006D035D" w:rsidRPr="006D035D" w:rsidTr="00E12E5C">
        <w:trPr>
          <w:jc w:val="center"/>
        </w:trPr>
        <w:tc>
          <w:tcPr>
            <w:tcW w:w="3092" w:type="pct"/>
            <w:vAlign w:val="center"/>
          </w:tcPr>
          <w:p w:rsidR="006D035D" w:rsidRPr="006D035D" w:rsidRDefault="006D035D" w:rsidP="006D035D">
            <w:pPr>
              <w:pStyle w:val="NormalWeb"/>
              <w:keepNext/>
              <w:keepLines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35D">
              <w:rPr>
                <w:rFonts w:ascii="Arial" w:hAnsi="Arial" w:cs="Arial"/>
                <w:color w:val="000000"/>
                <w:sz w:val="20"/>
                <w:szCs w:val="20"/>
              </w:rPr>
              <w:t xml:space="preserve">2007-06.2 </w:t>
            </w:r>
            <w:hyperlink r:id="rId10" w:history="1">
              <w:r w:rsidRPr="006D035D">
                <w:rPr>
                  <w:rStyle w:val="Hyperlink"/>
                  <w:rFonts w:ascii="Arial" w:hAnsi="Arial" w:cs="Arial"/>
                  <w:sz w:val="20"/>
                  <w:szCs w:val="20"/>
                </w:rPr>
                <w:t>Phase 2 of System Protection Coordination</w:t>
              </w:r>
            </w:hyperlink>
            <w:r w:rsidRPr="006D035D">
              <w:rPr>
                <w:rFonts w:ascii="Arial" w:hAnsi="Arial" w:cs="Arial"/>
                <w:color w:val="000000"/>
                <w:sz w:val="20"/>
                <w:szCs w:val="20"/>
              </w:rPr>
              <w:t xml:space="preserve"> | PER-006-1 and Two Proposed Modified Definitions (rejoin ballot pool)</w:t>
            </w:r>
          </w:p>
        </w:tc>
        <w:tc>
          <w:tcPr>
            <w:tcW w:w="1094" w:type="pct"/>
            <w:vAlign w:val="center"/>
          </w:tcPr>
          <w:p w:rsidR="006D035D" w:rsidRPr="006D035D" w:rsidRDefault="006D035D" w:rsidP="006D035D">
            <w:pPr>
              <w:keepNext/>
              <w:keepLines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5D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  <w:tc>
          <w:tcPr>
            <w:tcW w:w="814" w:type="pct"/>
            <w:vAlign w:val="center"/>
          </w:tcPr>
          <w:p w:rsidR="006D035D" w:rsidRPr="006D035D" w:rsidRDefault="006D035D" w:rsidP="006D035D">
            <w:pPr>
              <w:keepNext/>
              <w:keepLines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35D">
              <w:rPr>
                <w:rFonts w:ascii="Arial" w:hAnsi="Arial" w:cs="Arial"/>
                <w:color w:val="000000"/>
                <w:sz w:val="20"/>
                <w:szCs w:val="20"/>
              </w:rPr>
              <w:t>4/25/16</w:t>
            </w:r>
          </w:p>
        </w:tc>
      </w:tr>
      <w:tr w:rsidR="006D035D" w:rsidRPr="006D035D" w:rsidTr="00E12E5C">
        <w:trPr>
          <w:jc w:val="center"/>
        </w:trPr>
        <w:tc>
          <w:tcPr>
            <w:tcW w:w="3092" w:type="pct"/>
            <w:vAlign w:val="center"/>
          </w:tcPr>
          <w:p w:rsidR="006D035D" w:rsidRPr="006D035D" w:rsidRDefault="006D035D" w:rsidP="006D035D">
            <w:pPr>
              <w:pStyle w:val="NormalWeb"/>
              <w:keepNext/>
              <w:keepLines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35D">
              <w:rPr>
                <w:rFonts w:ascii="Arial" w:hAnsi="Arial" w:cs="Arial"/>
                <w:color w:val="000000"/>
                <w:sz w:val="20"/>
                <w:szCs w:val="20"/>
              </w:rPr>
              <w:t xml:space="preserve">2015-07 </w:t>
            </w:r>
            <w:hyperlink r:id="rId11" w:history="1">
              <w:r w:rsidRPr="006D035D">
                <w:rPr>
                  <w:rStyle w:val="Hyperlink"/>
                  <w:rFonts w:ascii="Arial" w:hAnsi="Arial" w:cs="Arial"/>
                  <w:sz w:val="20"/>
                  <w:szCs w:val="20"/>
                </w:rPr>
                <w:t>Internal Communications Capabilities</w:t>
              </w:r>
            </w:hyperlink>
            <w:r w:rsidRPr="006D035D">
              <w:rPr>
                <w:rFonts w:ascii="Arial" w:hAnsi="Arial" w:cs="Arial"/>
                <w:color w:val="000000"/>
                <w:sz w:val="20"/>
                <w:szCs w:val="20"/>
              </w:rPr>
              <w:t xml:space="preserve"> | COM-001</w:t>
            </w:r>
          </w:p>
        </w:tc>
        <w:tc>
          <w:tcPr>
            <w:tcW w:w="1094" w:type="pct"/>
            <w:vAlign w:val="center"/>
          </w:tcPr>
          <w:p w:rsidR="004B2ECA" w:rsidRDefault="004B2ECA" w:rsidP="006D035D">
            <w:pPr>
              <w:keepNext/>
              <w:keepLines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Ballot</w:t>
            </w:r>
          </w:p>
          <w:p w:rsidR="006D035D" w:rsidRPr="006D035D" w:rsidRDefault="006D035D" w:rsidP="006D035D">
            <w:pPr>
              <w:keepNext/>
              <w:keepLines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5D">
              <w:rPr>
                <w:rFonts w:ascii="Arial" w:hAnsi="Arial" w:cs="Arial"/>
                <w:sz w:val="20"/>
                <w:szCs w:val="20"/>
              </w:rPr>
              <w:t>Formal Comments</w:t>
            </w:r>
          </w:p>
        </w:tc>
        <w:tc>
          <w:tcPr>
            <w:tcW w:w="814" w:type="pct"/>
            <w:vAlign w:val="center"/>
          </w:tcPr>
          <w:p w:rsidR="006D035D" w:rsidRPr="006D035D" w:rsidRDefault="006D035D" w:rsidP="006D035D">
            <w:pPr>
              <w:keepNext/>
              <w:keepLines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35D">
              <w:rPr>
                <w:rFonts w:ascii="Arial" w:hAnsi="Arial" w:cs="Arial"/>
                <w:color w:val="000000"/>
                <w:sz w:val="20"/>
                <w:szCs w:val="20"/>
              </w:rPr>
              <w:t>5/6/16</w:t>
            </w:r>
          </w:p>
        </w:tc>
      </w:tr>
    </w:tbl>
    <w:p w:rsidR="006D035D" w:rsidRPr="006D035D" w:rsidRDefault="006D035D" w:rsidP="006D035D">
      <w:pPr>
        <w:keepNext/>
        <w:keepLines/>
        <w:spacing w:after="0" w:line="240" w:lineRule="auto"/>
        <w:ind w:left="0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</w:p>
    <w:p w:rsidR="006D035D" w:rsidRPr="006D035D" w:rsidRDefault="006D035D" w:rsidP="006D035D">
      <w:pPr>
        <w:keepNext/>
        <w:keepLines/>
        <w:spacing w:after="0" w:line="240" w:lineRule="auto"/>
        <w:ind w:left="0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6D035D">
        <w:rPr>
          <w:rFonts w:ascii="Arial" w:eastAsia="Times New Roman" w:hAnsi="Arial" w:cs="Arial"/>
          <w:b/>
          <w:sz w:val="20"/>
          <w:szCs w:val="20"/>
        </w:rPr>
        <w:t>III.</w:t>
      </w:r>
      <w:r w:rsidRPr="006D035D">
        <w:rPr>
          <w:rFonts w:ascii="Arial" w:eastAsia="Times New Roman" w:hAnsi="Arial" w:cs="Arial"/>
          <w:sz w:val="20"/>
          <w:szCs w:val="20"/>
        </w:rPr>
        <w:t xml:space="preserve"> </w:t>
      </w:r>
      <w:r w:rsidRPr="006D035D">
        <w:rPr>
          <w:rFonts w:ascii="Arial" w:eastAsia="Times New Roman" w:hAnsi="Arial" w:cs="Arial"/>
          <w:sz w:val="20"/>
          <w:szCs w:val="20"/>
        </w:rPr>
        <w:tab/>
      </w:r>
      <w:r w:rsidRPr="006D035D">
        <w:rPr>
          <w:rFonts w:ascii="Arial" w:eastAsia="Times New Roman" w:hAnsi="Arial" w:cs="Arial"/>
          <w:b/>
          <w:sz w:val="20"/>
          <w:szCs w:val="20"/>
          <w:u w:val="single"/>
        </w:rPr>
        <w:t xml:space="preserve">Recent / Relevant Ballot Results </w:t>
      </w:r>
    </w:p>
    <w:p w:rsidR="006D035D" w:rsidRPr="006D035D" w:rsidRDefault="006D035D" w:rsidP="006D035D">
      <w:pPr>
        <w:keepNext/>
        <w:keepLines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99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2070"/>
        <w:gridCol w:w="1530"/>
        <w:gridCol w:w="1890"/>
      </w:tblGrid>
      <w:tr w:rsidR="006D035D" w:rsidRPr="006D035D" w:rsidTr="00E12E5C">
        <w:tc>
          <w:tcPr>
            <w:tcW w:w="4410" w:type="dxa"/>
            <w:shd w:val="clear" w:color="auto" w:fill="BFBFBF" w:themeFill="background1" w:themeFillShade="BF"/>
            <w:vAlign w:val="center"/>
          </w:tcPr>
          <w:p w:rsidR="006D035D" w:rsidRPr="006D035D" w:rsidRDefault="006D035D" w:rsidP="006D035D">
            <w:pPr>
              <w:keepNext/>
              <w:keepLines/>
              <w:spacing w:after="0" w:line="240" w:lineRule="auto"/>
              <w:ind w:left="5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35D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Project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:rsidR="006D035D" w:rsidRPr="006D035D" w:rsidRDefault="006D035D" w:rsidP="006D035D">
            <w:pPr>
              <w:keepNext/>
              <w:keepLines/>
              <w:spacing w:after="0" w:line="240" w:lineRule="auto"/>
              <w:ind w:left="5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35D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Action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6D035D" w:rsidRPr="006D035D" w:rsidRDefault="006D035D" w:rsidP="006D035D">
            <w:pPr>
              <w:keepNext/>
              <w:keepLines/>
              <w:spacing w:after="0" w:line="240" w:lineRule="auto"/>
              <w:ind w:left="5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35D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End Date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6D035D" w:rsidRPr="006D035D" w:rsidRDefault="006D035D" w:rsidP="006D035D">
            <w:pPr>
              <w:keepNext/>
              <w:keepLines/>
              <w:spacing w:after="0" w:line="240" w:lineRule="auto"/>
              <w:ind w:left="50"/>
              <w:jc w:val="center"/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</w:pPr>
            <w:r w:rsidRPr="006D035D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Ballot Result</w:t>
            </w:r>
          </w:p>
        </w:tc>
      </w:tr>
      <w:tr w:rsidR="006D035D" w:rsidRPr="006D035D" w:rsidTr="00E12E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48"/>
        </w:trPr>
        <w:tc>
          <w:tcPr>
            <w:tcW w:w="4410" w:type="dxa"/>
            <w:vAlign w:val="center"/>
          </w:tcPr>
          <w:p w:rsidR="006D035D" w:rsidRPr="006D035D" w:rsidRDefault="006D035D" w:rsidP="006D035D">
            <w:pPr>
              <w:pStyle w:val="NormalWeb"/>
              <w:keepNext/>
              <w:keepLines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35D">
              <w:rPr>
                <w:rFonts w:ascii="Arial" w:hAnsi="Arial" w:cs="Arial"/>
                <w:color w:val="000000"/>
                <w:sz w:val="20"/>
                <w:szCs w:val="20"/>
              </w:rPr>
              <w:t xml:space="preserve">2010-05.3 </w:t>
            </w:r>
            <w:hyperlink r:id="rId12" w:history="1">
              <w:r w:rsidRPr="006D035D">
                <w:rPr>
                  <w:rStyle w:val="Hyperlink"/>
                  <w:rFonts w:ascii="Arial" w:hAnsi="Arial" w:cs="Arial"/>
                  <w:sz w:val="20"/>
                  <w:szCs w:val="20"/>
                </w:rPr>
                <w:t>Phase 3 of Protection Systems: Remedial Action Schemes (RAS)</w:t>
              </w:r>
            </w:hyperlink>
            <w:r w:rsidRPr="006D035D">
              <w:rPr>
                <w:rFonts w:ascii="Arial" w:hAnsi="Arial" w:cs="Arial"/>
                <w:color w:val="000000"/>
                <w:sz w:val="20"/>
                <w:szCs w:val="20"/>
              </w:rPr>
              <w:t xml:space="preserve"> | PRC-012-2 and Proposed Definition​</w:t>
            </w:r>
          </w:p>
        </w:tc>
        <w:tc>
          <w:tcPr>
            <w:tcW w:w="2070" w:type="dxa"/>
            <w:vAlign w:val="center"/>
          </w:tcPr>
          <w:p w:rsidR="006D035D" w:rsidRPr="006D035D" w:rsidRDefault="006D035D" w:rsidP="006D035D">
            <w:pPr>
              <w:keepNext/>
              <w:keepLines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5D">
              <w:rPr>
                <w:rFonts w:ascii="Arial" w:hAnsi="Arial" w:cs="Arial"/>
                <w:sz w:val="20"/>
                <w:szCs w:val="20"/>
              </w:rPr>
              <w:t xml:space="preserve">Additional Ballot for </w:t>
            </w:r>
            <w:r w:rsidRPr="006D035D">
              <w:rPr>
                <w:rFonts w:ascii="Arial" w:hAnsi="Arial" w:cs="Arial"/>
                <w:color w:val="000000"/>
                <w:sz w:val="20"/>
                <w:szCs w:val="20"/>
              </w:rPr>
              <w:t>PRC-012-2</w:t>
            </w:r>
          </w:p>
        </w:tc>
        <w:tc>
          <w:tcPr>
            <w:tcW w:w="1530" w:type="dxa"/>
            <w:vAlign w:val="center"/>
          </w:tcPr>
          <w:p w:rsidR="006D035D" w:rsidRPr="006D035D" w:rsidRDefault="006D035D" w:rsidP="006D035D">
            <w:pPr>
              <w:keepNext/>
              <w:keepLines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35D">
              <w:rPr>
                <w:rFonts w:ascii="Arial" w:hAnsi="Arial" w:cs="Arial"/>
                <w:color w:val="000000"/>
                <w:sz w:val="20"/>
                <w:szCs w:val="20"/>
              </w:rPr>
              <w:t>3/18/16</w:t>
            </w:r>
          </w:p>
        </w:tc>
        <w:tc>
          <w:tcPr>
            <w:tcW w:w="1890" w:type="dxa"/>
            <w:vAlign w:val="center"/>
          </w:tcPr>
          <w:p w:rsidR="006D035D" w:rsidRPr="006D035D" w:rsidRDefault="006D035D" w:rsidP="006D035D">
            <w:pPr>
              <w:keepNext/>
              <w:keepLines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5D">
              <w:rPr>
                <w:rFonts w:ascii="Arial" w:hAnsi="Arial" w:cs="Arial"/>
                <w:sz w:val="20"/>
                <w:szCs w:val="20"/>
              </w:rPr>
              <w:t>78.87%</w:t>
            </w:r>
          </w:p>
        </w:tc>
      </w:tr>
      <w:tr w:rsidR="006D035D" w:rsidRPr="006D035D" w:rsidTr="00E12E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48"/>
        </w:trPr>
        <w:tc>
          <w:tcPr>
            <w:tcW w:w="4410" w:type="dxa"/>
            <w:vAlign w:val="center"/>
          </w:tcPr>
          <w:p w:rsidR="006D035D" w:rsidRPr="006D035D" w:rsidRDefault="006D035D" w:rsidP="006D035D">
            <w:pPr>
              <w:pStyle w:val="NormalWeb"/>
              <w:keepNext/>
              <w:keepLines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35D">
              <w:rPr>
                <w:rFonts w:ascii="Arial" w:hAnsi="Arial" w:cs="Arial"/>
                <w:color w:val="000000"/>
                <w:sz w:val="20"/>
                <w:szCs w:val="20"/>
              </w:rPr>
              <w:t xml:space="preserve">2015-07 </w:t>
            </w:r>
            <w:hyperlink r:id="rId13" w:history="1">
              <w:r w:rsidRPr="006D035D">
                <w:rPr>
                  <w:rStyle w:val="Hyperlink"/>
                  <w:rFonts w:ascii="Arial" w:hAnsi="Arial" w:cs="Arial"/>
                  <w:sz w:val="20"/>
                  <w:szCs w:val="20"/>
                </w:rPr>
                <w:t>Internal Communications Capabilities</w:t>
              </w:r>
            </w:hyperlink>
            <w:r w:rsidRPr="006D035D">
              <w:rPr>
                <w:rFonts w:ascii="Arial" w:hAnsi="Arial" w:cs="Arial"/>
                <w:color w:val="000000"/>
                <w:sz w:val="20"/>
                <w:szCs w:val="20"/>
              </w:rPr>
              <w:t xml:space="preserve"> | COM-001</w:t>
            </w:r>
          </w:p>
        </w:tc>
        <w:tc>
          <w:tcPr>
            <w:tcW w:w="2070" w:type="dxa"/>
            <w:vAlign w:val="center"/>
          </w:tcPr>
          <w:p w:rsidR="006D035D" w:rsidRPr="006D035D" w:rsidRDefault="006D035D" w:rsidP="006D035D">
            <w:pPr>
              <w:keepNext/>
              <w:keepLines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5D">
              <w:rPr>
                <w:rFonts w:ascii="Arial" w:hAnsi="Arial" w:cs="Arial"/>
                <w:sz w:val="20"/>
                <w:szCs w:val="20"/>
              </w:rPr>
              <w:t>Initial Ballot</w:t>
            </w:r>
          </w:p>
        </w:tc>
        <w:tc>
          <w:tcPr>
            <w:tcW w:w="1530" w:type="dxa"/>
            <w:vAlign w:val="center"/>
          </w:tcPr>
          <w:p w:rsidR="006D035D" w:rsidRPr="006D035D" w:rsidRDefault="006D035D" w:rsidP="006D035D">
            <w:pPr>
              <w:keepNext/>
              <w:keepLines/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35D">
              <w:rPr>
                <w:rFonts w:ascii="Arial" w:hAnsi="Arial" w:cs="Arial"/>
                <w:color w:val="000000"/>
                <w:sz w:val="20"/>
                <w:szCs w:val="20"/>
              </w:rPr>
              <w:t>11/16/15</w:t>
            </w:r>
          </w:p>
        </w:tc>
        <w:tc>
          <w:tcPr>
            <w:tcW w:w="1890" w:type="dxa"/>
            <w:vAlign w:val="center"/>
          </w:tcPr>
          <w:p w:rsidR="006D035D" w:rsidRPr="006D035D" w:rsidRDefault="006D035D" w:rsidP="006D035D">
            <w:pPr>
              <w:keepNext/>
              <w:keepLines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35D">
              <w:rPr>
                <w:rFonts w:ascii="Arial" w:hAnsi="Arial" w:cs="Arial"/>
                <w:sz w:val="20"/>
                <w:szCs w:val="20"/>
              </w:rPr>
              <w:t>53.60%</w:t>
            </w:r>
          </w:p>
        </w:tc>
      </w:tr>
    </w:tbl>
    <w:p w:rsidR="006D035D" w:rsidRPr="006D035D" w:rsidRDefault="006D035D" w:rsidP="006D035D">
      <w:pPr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6D035D" w:rsidRDefault="006D035D" w:rsidP="006D035D">
      <w:pPr>
        <w:spacing w:after="0" w:line="240" w:lineRule="auto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6D035D">
        <w:rPr>
          <w:rFonts w:ascii="Arial" w:hAnsi="Arial" w:cs="Arial"/>
          <w:b/>
          <w:sz w:val="20"/>
          <w:szCs w:val="20"/>
        </w:rPr>
        <w:t xml:space="preserve">IV. </w:t>
      </w:r>
      <w:r w:rsidRPr="006D035D">
        <w:rPr>
          <w:rFonts w:ascii="Arial" w:hAnsi="Arial" w:cs="Arial"/>
          <w:b/>
          <w:sz w:val="20"/>
          <w:szCs w:val="20"/>
        </w:rPr>
        <w:tab/>
      </w:r>
      <w:r w:rsidRPr="006D035D">
        <w:rPr>
          <w:rFonts w:ascii="Arial" w:hAnsi="Arial" w:cs="Arial"/>
          <w:b/>
          <w:sz w:val="20"/>
          <w:szCs w:val="20"/>
          <w:u w:val="single"/>
        </w:rPr>
        <w:t>NERC S</w:t>
      </w:r>
      <w:r>
        <w:rPr>
          <w:rFonts w:ascii="Arial" w:hAnsi="Arial" w:cs="Arial"/>
          <w:b/>
          <w:sz w:val="20"/>
          <w:szCs w:val="20"/>
          <w:u w:val="single"/>
        </w:rPr>
        <w:t>tandard Drafting Team</w:t>
      </w:r>
      <w:r w:rsidRPr="006D035D">
        <w:rPr>
          <w:rFonts w:ascii="Arial" w:hAnsi="Arial" w:cs="Arial"/>
          <w:b/>
          <w:sz w:val="20"/>
          <w:szCs w:val="20"/>
          <w:u w:val="single"/>
        </w:rPr>
        <w:t>s and ERCOT Representatives</w:t>
      </w:r>
    </w:p>
    <w:p w:rsidR="006D035D" w:rsidRPr="006D035D" w:rsidRDefault="006D035D" w:rsidP="006D035D">
      <w:pPr>
        <w:spacing w:after="0" w:line="240" w:lineRule="auto"/>
        <w:ind w:left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4059"/>
        <w:gridCol w:w="4671"/>
      </w:tblGrid>
      <w:tr w:rsidR="006D035D" w:rsidRPr="006D035D" w:rsidTr="00F30C1B">
        <w:trPr>
          <w:trHeight w:val="144"/>
          <w:tblHeader/>
        </w:trPr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35D" w:rsidRPr="00C60275" w:rsidRDefault="006D035D" w:rsidP="00610EB6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Project No.</w:t>
            </w:r>
          </w:p>
        </w:tc>
        <w:tc>
          <w:tcPr>
            <w:tcW w:w="4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35D" w:rsidRPr="00C60275" w:rsidRDefault="006D035D" w:rsidP="00610EB6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Project Name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35D" w:rsidRPr="00C60275" w:rsidRDefault="003F680D" w:rsidP="00610EB6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ERCOT Region Member(s)</w:t>
            </w:r>
          </w:p>
        </w:tc>
      </w:tr>
      <w:tr w:rsidR="006D035D" w:rsidRPr="006D035D" w:rsidTr="00F30C1B">
        <w:trPr>
          <w:cantSplit/>
          <w:trHeight w:val="144"/>
        </w:trPr>
        <w:tc>
          <w:tcPr>
            <w:tcW w:w="1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35D" w:rsidRPr="00C60275" w:rsidRDefault="006D035D" w:rsidP="00610EB6">
            <w:pPr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2007-6.2</w:t>
            </w:r>
          </w:p>
        </w:tc>
        <w:tc>
          <w:tcPr>
            <w:tcW w:w="4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35D" w:rsidRPr="00C60275" w:rsidRDefault="006D035D" w:rsidP="00610EB6">
            <w:pPr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Phase 2: System Protection Coordination (PER-006-1, Retirement of PRC-001)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35D" w:rsidRPr="00C60275" w:rsidRDefault="006D035D" w:rsidP="00610EB6">
            <w:pPr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Michael Cruz-Montes</w:t>
            </w:r>
            <w:r w:rsidR="00165DB7" w:rsidRPr="00C6027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CenterPoint</w:t>
            </w:r>
            <w:proofErr w:type="spellEnd"/>
          </w:p>
          <w:p w:rsidR="00165DB7" w:rsidRPr="00C60275" w:rsidRDefault="00165DB7" w:rsidP="00610EB6">
            <w:pPr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Venona</w:t>
            </w:r>
            <w:proofErr w:type="spellEnd"/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Greaff</w:t>
            </w:r>
            <w:proofErr w:type="spellEnd"/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, Occidental Energy Ventures Corp.</w:t>
            </w:r>
          </w:p>
          <w:p w:rsidR="00165DB7" w:rsidRPr="00C60275" w:rsidRDefault="00165DB7" w:rsidP="00610EB6">
            <w:pPr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Yubaraj</w:t>
            </w:r>
            <w:proofErr w:type="spellEnd"/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 xml:space="preserve"> Sharma, </w:t>
            </w:r>
            <w:proofErr w:type="spellStart"/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Luminant</w:t>
            </w:r>
            <w:proofErr w:type="spellEnd"/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165DB7" w:rsidRPr="00C60275" w:rsidRDefault="00165DB7" w:rsidP="00610EB6">
            <w:pPr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 xml:space="preserve">Brenda Hampton, </w:t>
            </w:r>
            <w:proofErr w:type="spellStart"/>
            <w:r w:rsidR="006F72AF">
              <w:rPr>
                <w:rFonts w:ascii="Arial" w:hAnsi="Arial" w:cs="Arial"/>
                <w:color w:val="000000"/>
                <w:sz w:val="16"/>
                <w:szCs w:val="16"/>
              </w:rPr>
              <w:t>Luminant</w:t>
            </w:r>
            <w:proofErr w:type="spellEnd"/>
            <w:r w:rsidR="00D127E0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="00D127E0">
              <w:rPr>
                <w:rFonts w:ascii="Arial" w:hAnsi="Arial" w:cs="Arial"/>
                <w:color w:val="000000"/>
                <w:sz w:val="16"/>
                <w:szCs w:val="16"/>
              </w:rPr>
              <w:t>EFH</w:t>
            </w:r>
            <w:proofErr w:type="spellEnd"/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PMOS</w:t>
            </w:r>
            <w:proofErr w:type="spellEnd"/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60275" w:rsidRPr="00C60275">
              <w:rPr>
                <w:rFonts w:ascii="Arial" w:hAnsi="Arial" w:cs="Arial"/>
                <w:color w:val="000000"/>
                <w:sz w:val="16"/>
                <w:szCs w:val="16"/>
              </w:rPr>
              <w:t>liaison</w:t>
            </w: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676D92" w:rsidRPr="006D035D" w:rsidTr="00F30C1B">
        <w:trPr>
          <w:cantSplit/>
          <w:trHeight w:val="144"/>
        </w:trPr>
        <w:tc>
          <w:tcPr>
            <w:tcW w:w="1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D92" w:rsidRPr="00C60275" w:rsidRDefault="00676D92" w:rsidP="00610EB6">
            <w:pPr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 xml:space="preserve">2009-02 </w:t>
            </w:r>
          </w:p>
        </w:tc>
        <w:tc>
          <w:tcPr>
            <w:tcW w:w="4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D92" w:rsidRPr="00C60275" w:rsidRDefault="00676D92" w:rsidP="00610EB6">
            <w:pPr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Real-time Reliability Monitoring and Analysis Capabilities (IRO-018-1 and TOP-010-1)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D92" w:rsidRPr="00C60275" w:rsidRDefault="00676D92" w:rsidP="00610EB6">
            <w:pPr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Sarma</w:t>
            </w:r>
            <w:proofErr w:type="spellEnd"/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NDR</w:t>
            </w:r>
            <w:proofErr w:type="spellEnd"/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Nuthalapati</w:t>
            </w:r>
            <w:proofErr w:type="spellEnd"/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, ERCOT</w:t>
            </w:r>
          </w:p>
        </w:tc>
      </w:tr>
      <w:tr w:rsidR="00676D92" w:rsidRPr="006D035D" w:rsidTr="00F30C1B">
        <w:trPr>
          <w:cantSplit/>
          <w:trHeight w:val="144"/>
        </w:trPr>
        <w:tc>
          <w:tcPr>
            <w:tcW w:w="1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D92" w:rsidRPr="00CA3C36" w:rsidRDefault="00676D92" w:rsidP="00610EB6">
            <w:pPr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C36">
              <w:rPr>
                <w:rFonts w:ascii="Arial" w:hAnsi="Arial" w:cs="Arial"/>
                <w:color w:val="000000"/>
                <w:sz w:val="16"/>
                <w:szCs w:val="16"/>
              </w:rPr>
              <w:t>2010-05.3</w:t>
            </w:r>
          </w:p>
        </w:tc>
        <w:tc>
          <w:tcPr>
            <w:tcW w:w="4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D92" w:rsidRPr="00C60275" w:rsidRDefault="00676D92" w:rsidP="00610EB6">
            <w:pPr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Phase 3 of Protection System Misoperations: RAS (PRC-012, PRC-013, PRC-014, PRC-015, PRC-016)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D92" w:rsidRPr="00C60275" w:rsidRDefault="00676D92" w:rsidP="00610EB6">
            <w:pPr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 xml:space="preserve">Robert J. O' Keefe, </w:t>
            </w:r>
            <w:proofErr w:type="spellStart"/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AEP</w:t>
            </w:r>
            <w:proofErr w:type="spellEnd"/>
          </w:p>
          <w:p w:rsidR="00676D92" w:rsidRPr="00C60275" w:rsidRDefault="00676D92" w:rsidP="00610EB6">
            <w:pPr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 xml:space="preserve">Rod </w:t>
            </w:r>
            <w:proofErr w:type="spellStart"/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Kinard</w:t>
            </w:r>
            <w:proofErr w:type="spellEnd"/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Oncor</w:t>
            </w:r>
            <w:proofErr w:type="spellEnd"/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 xml:space="preserve"> Electric Delivery </w:t>
            </w:r>
            <w:r w:rsidR="00C60275" w:rsidRPr="00C60275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proofErr w:type="spellStart"/>
            <w:r w:rsidR="00C60275" w:rsidRPr="00C60275">
              <w:rPr>
                <w:rFonts w:ascii="Arial" w:hAnsi="Arial" w:cs="Arial"/>
                <w:color w:val="000000"/>
                <w:sz w:val="16"/>
                <w:szCs w:val="16"/>
              </w:rPr>
              <w:t>PMOS</w:t>
            </w:r>
            <w:proofErr w:type="spellEnd"/>
            <w:r w:rsidR="00C60275" w:rsidRPr="00C60275">
              <w:rPr>
                <w:rFonts w:ascii="Arial" w:hAnsi="Arial" w:cs="Arial"/>
                <w:color w:val="000000"/>
                <w:sz w:val="16"/>
                <w:szCs w:val="16"/>
              </w:rPr>
              <w:t xml:space="preserve"> liaison)</w:t>
            </w:r>
          </w:p>
        </w:tc>
      </w:tr>
      <w:tr w:rsidR="002F6C24" w:rsidRPr="006D035D" w:rsidTr="00F30C1B">
        <w:trPr>
          <w:cantSplit/>
          <w:trHeight w:val="144"/>
        </w:trPr>
        <w:tc>
          <w:tcPr>
            <w:tcW w:w="1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C24" w:rsidRPr="00CA3C36" w:rsidRDefault="002F6C24" w:rsidP="00610EB6">
            <w:pPr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C36">
              <w:rPr>
                <w:rFonts w:ascii="Arial" w:hAnsi="Arial" w:cs="Arial"/>
                <w:color w:val="000000"/>
                <w:sz w:val="16"/>
                <w:szCs w:val="16"/>
              </w:rPr>
              <w:t>2010-14</w:t>
            </w:r>
            <w:r w:rsidRPr="00CA3C36">
              <w:rPr>
                <w:rFonts w:ascii="Arial" w:hAnsi="Arial" w:cs="Arial"/>
                <w:i/>
                <w:color w:val="000000"/>
                <w:sz w:val="16"/>
                <w:szCs w:val="16"/>
              </w:rPr>
              <w:t>.</w:t>
            </w:r>
            <w:r w:rsidRPr="00CA3C36"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C24" w:rsidRPr="00C60275" w:rsidRDefault="002F6C24" w:rsidP="002F6C24">
            <w:pPr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6C24">
              <w:rPr>
                <w:rFonts w:ascii="Arial" w:hAnsi="Arial" w:cs="Arial"/>
                <w:color w:val="000000"/>
                <w:sz w:val="16"/>
                <w:szCs w:val="16"/>
              </w:rPr>
              <w:t xml:space="preserve">Periodic Review of BAL Standards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2F6C24">
              <w:rPr>
                <w:rFonts w:ascii="Arial" w:hAnsi="Arial" w:cs="Arial"/>
                <w:color w:val="000000"/>
                <w:sz w:val="16"/>
                <w:szCs w:val="16"/>
              </w:rPr>
              <w:t>BAL-004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C24" w:rsidRPr="00C60275" w:rsidRDefault="003E5C29" w:rsidP="00610EB6">
            <w:pPr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None</w:t>
            </w:r>
          </w:p>
        </w:tc>
      </w:tr>
      <w:tr w:rsidR="00092CB0" w:rsidRPr="006D035D" w:rsidTr="00F30C1B">
        <w:trPr>
          <w:cantSplit/>
          <w:trHeight w:val="144"/>
        </w:trPr>
        <w:tc>
          <w:tcPr>
            <w:tcW w:w="1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B0" w:rsidRPr="00CA3C36" w:rsidRDefault="00092CB0" w:rsidP="00610EB6">
            <w:pPr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3C36">
              <w:rPr>
                <w:rFonts w:ascii="Arial" w:hAnsi="Arial" w:cs="Arial"/>
                <w:color w:val="000000"/>
                <w:sz w:val="16"/>
                <w:szCs w:val="16"/>
              </w:rPr>
              <w:t>2015-04</w:t>
            </w:r>
          </w:p>
        </w:tc>
        <w:tc>
          <w:tcPr>
            <w:tcW w:w="4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B0" w:rsidRPr="00C60275" w:rsidRDefault="00092CB0" w:rsidP="00610EB6">
            <w:pPr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 xml:space="preserve">Alignment of NERC Glossary of Terms and Definitions Used in </w:t>
            </w:r>
            <w:proofErr w:type="spellStart"/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RoP</w:t>
            </w:r>
            <w:proofErr w:type="spellEnd"/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CB0" w:rsidRPr="00C60275" w:rsidRDefault="00092CB0" w:rsidP="00610EB6">
            <w:pPr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 xml:space="preserve">Heather Moreno, </w:t>
            </w:r>
            <w:proofErr w:type="spellStart"/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Luminant</w:t>
            </w:r>
            <w:proofErr w:type="spellEnd"/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 xml:space="preserve"> Energy</w:t>
            </w:r>
          </w:p>
        </w:tc>
      </w:tr>
      <w:tr w:rsidR="00676D92" w:rsidRPr="006D035D" w:rsidTr="00F30C1B">
        <w:trPr>
          <w:cantSplit/>
          <w:trHeight w:val="144"/>
        </w:trPr>
        <w:tc>
          <w:tcPr>
            <w:tcW w:w="1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D92" w:rsidRPr="00C60275" w:rsidRDefault="00676D92" w:rsidP="00610EB6">
            <w:pPr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2015-07</w:t>
            </w:r>
          </w:p>
        </w:tc>
        <w:tc>
          <w:tcPr>
            <w:tcW w:w="4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D92" w:rsidRPr="00C60275" w:rsidRDefault="00676D92" w:rsidP="00610EB6">
            <w:pPr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Internal Communications Capabilities (COM-001-3)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D92" w:rsidRDefault="00676D92" w:rsidP="00610EB6">
            <w:pPr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Michael Cruz-Montes</w:t>
            </w:r>
            <w:r w:rsidR="00C60275" w:rsidRPr="00C6027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CenterPoint</w:t>
            </w:r>
            <w:proofErr w:type="spellEnd"/>
          </w:p>
          <w:p w:rsidR="006F72AF" w:rsidRPr="00C60275" w:rsidRDefault="006F72AF" w:rsidP="00610EB6">
            <w:pPr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 xml:space="preserve">Brenda Hampton,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Luminant</w:t>
            </w:r>
            <w:proofErr w:type="spellEnd"/>
            <w:r w:rsidR="00D127E0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="00D127E0">
              <w:rPr>
                <w:rFonts w:ascii="Arial" w:hAnsi="Arial" w:cs="Arial"/>
                <w:color w:val="000000"/>
                <w:sz w:val="16"/>
                <w:szCs w:val="16"/>
              </w:rPr>
              <w:t>EFH</w:t>
            </w:r>
            <w:proofErr w:type="spellEnd"/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PMOS</w:t>
            </w:r>
            <w:proofErr w:type="spellEnd"/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 xml:space="preserve"> liaison)</w:t>
            </w:r>
          </w:p>
        </w:tc>
      </w:tr>
      <w:tr w:rsidR="00967091" w:rsidRPr="006D035D" w:rsidTr="00F30C1B">
        <w:trPr>
          <w:cantSplit/>
          <w:trHeight w:val="144"/>
        </w:trPr>
        <w:tc>
          <w:tcPr>
            <w:tcW w:w="1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091" w:rsidRPr="00C60275" w:rsidRDefault="00967091" w:rsidP="00610EB6">
            <w:pPr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7091">
              <w:rPr>
                <w:rFonts w:ascii="Arial" w:hAnsi="Arial" w:cs="Arial"/>
                <w:color w:val="000000"/>
                <w:sz w:val="16"/>
                <w:szCs w:val="16"/>
              </w:rPr>
              <w:t>2015-08</w:t>
            </w:r>
          </w:p>
        </w:tc>
        <w:tc>
          <w:tcPr>
            <w:tcW w:w="4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091" w:rsidRPr="00C60275" w:rsidRDefault="00967091" w:rsidP="00610EB6">
            <w:pPr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7091">
              <w:rPr>
                <w:rFonts w:ascii="Arial" w:hAnsi="Arial" w:cs="Arial"/>
                <w:color w:val="000000"/>
                <w:sz w:val="16"/>
                <w:szCs w:val="16"/>
              </w:rPr>
              <w:t>Emergency Operations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091" w:rsidRPr="00C60275" w:rsidRDefault="00967091" w:rsidP="00D127E0">
            <w:pPr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7091">
              <w:rPr>
                <w:rFonts w:ascii="Arial" w:hAnsi="Arial" w:cs="Arial"/>
                <w:color w:val="000000"/>
                <w:sz w:val="16"/>
                <w:szCs w:val="16"/>
              </w:rPr>
              <w:t>Bobby Crump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67091">
              <w:rPr>
                <w:rFonts w:ascii="Arial" w:hAnsi="Arial" w:cs="Arial"/>
                <w:color w:val="000000"/>
                <w:sz w:val="16"/>
                <w:szCs w:val="16"/>
              </w:rPr>
              <w:t>Luminant</w:t>
            </w:r>
            <w:proofErr w:type="spellEnd"/>
          </w:p>
        </w:tc>
      </w:tr>
      <w:tr w:rsidR="001002C6" w:rsidRPr="006D035D" w:rsidTr="00F30C1B">
        <w:trPr>
          <w:cantSplit/>
          <w:trHeight w:val="144"/>
        </w:trPr>
        <w:tc>
          <w:tcPr>
            <w:tcW w:w="1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2C6" w:rsidRPr="00967091" w:rsidRDefault="001002C6" w:rsidP="00610EB6">
            <w:pPr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2015-09</w:t>
            </w:r>
          </w:p>
        </w:tc>
        <w:tc>
          <w:tcPr>
            <w:tcW w:w="4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2C6" w:rsidRPr="00967091" w:rsidRDefault="00F375A1" w:rsidP="00610EB6">
            <w:pPr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75A1">
              <w:rPr>
                <w:rFonts w:ascii="Arial" w:hAnsi="Arial" w:cs="Arial"/>
                <w:color w:val="000000"/>
                <w:sz w:val="16"/>
                <w:szCs w:val="16"/>
              </w:rPr>
              <w:t>Establish and Communicate System Operating Limits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02C6" w:rsidRDefault="00F375A1" w:rsidP="00610EB6">
            <w:pPr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 xml:space="preserve">David </w:t>
            </w:r>
            <w:proofErr w:type="spellStart"/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Bueche</w:t>
            </w:r>
            <w:proofErr w:type="spellEnd"/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CenterPoint</w:t>
            </w:r>
            <w:proofErr w:type="spellEnd"/>
          </w:p>
          <w:p w:rsidR="00CA3C36" w:rsidRPr="00967091" w:rsidRDefault="00CA3C36" w:rsidP="00610EB6">
            <w:pPr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Stephen Solis, ERCOT</w:t>
            </w:r>
          </w:p>
        </w:tc>
      </w:tr>
      <w:tr w:rsidR="00C60275" w:rsidRPr="006D035D" w:rsidTr="00F30C1B">
        <w:trPr>
          <w:cantSplit/>
          <w:trHeight w:val="144"/>
        </w:trPr>
        <w:tc>
          <w:tcPr>
            <w:tcW w:w="1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275" w:rsidRPr="00C60275" w:rsidRDefault="00C60275" w:rsidP="00610EB6">
            <w:pPr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2015-10</w:t>
            </w:r>
          </w:p>
        </w:tc>
        <w:tc>
          <w:tcPr>
            <w:tcW w:w="4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275" w:rsidRPr="00C60275" w:rsidRDefault="00C60275" w:rsidP="00610EB6">
            <w:pPr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Single Points of Failure (TPL-001-5)</w:t>
            </w:r>
          </w:p>
        </w:tc>
        <w:tc>
          <w:tcPr>
            <w:tcW w:w="46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275" w:rsidRPr="00C60275" w:rsidRDefault="00C60275" w:rsidP="00610EB6">
            <w:pPr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Prabhu</w:t>
            </w:r>
            <w:proofErr w:type="spellEnd"/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375A1">
              <w:rPr>
                <w:rFonts w:ascii="Arial" w:hAnsi="Arial" w:cs="Arial"/>
                <w:color w:val="000000"/>
                <w:sz w:val="16"/>
                <w:szCs w:val="16"/>
              </w:rPr>
              <w:t>Gnanam</w:t>
            </w:r>
            <w:proofErr w:type="spellEnd"/>
            <w:r w:rsidR="00F375A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ERCOT </w:t>
            </w:r>
          </w:p>
        </w:tc>
      </w:tr>
      <w:tr w:rsidR="00C60275" w:rsidRPr="006D035D" w:rsidTr="00F30C1B">
        <w:trPr>
          <w:cantSplit/>
          <w:trHeight w:val="144"/>
        </w:trPr>
        <w:tc>
          <w:tcPr>
            <w:tcW w:w="1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275" w:rsidRPr="00C60275" w:rsidRDefault="00C60275" w:rsidP="00610EB6">
            <w:pPr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2016-01</w:t>
            </w:r>
          </w:p>
        </w:tc>
        <w:tc>
          <w:tcPr>
            <w:tcW w:w="40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275" w:rsidRPr="00C60275" w:rsidRDefault="00C60275" w:rsidP="00610EB6">
            <w:pPr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 xml:space="preserve">Revisions to TOP and </w:t>
            </w:r>
            <w:proofErr w:type="spellStart"/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IRO</w:t>
            </w:r>
            <w:proofErr w:type="spellEnd"/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 xml:space="preserve"> Standards</w:t>
            </w: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br/>
              <w:t>(TOP-001, IRO-002)</w:t>
            </w:r>
          </w:p>
        </w:tc>
        <w:tc>
          <w:tcPr>
            <w:tcW w:w="46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275" w:rsidRPr="00C60275" w:rsidRDefault="00C60275" w:rsidP="00610EB6">
            <w:pPr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 xml:space="preserve">David </w:t>
            </w:r>
            <w:proofErr w:type="spellStart"/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Bueche</w:t>
            </w:r>
            <w:proofErr w:type="spellEnd"/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CenterPoint</w:t>
            </w:r>
            <w:proofErr w:type="spellEnd"/>
          </w:p>
          <w:p w:rsidR="00C60275" w:rsidRPr="00C60275" w:rsidRDefault="00C60275" w:rsidP="00610EB6">
            <w:pPr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 xml:space="preserve">Brian Murphy, </w:t>
            </w:r>
            <w:proofErr w:type="spellStart"/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NextEra</w:t>
            </w:r>
            <w:proofErr w:type="spellEnd"/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 xml:space="preserve"> Energy (</w:t>
            </w:r>
            <w:proofErr w:type="spellStart"/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>PMOS</w:t>
            </w:r>
            <w:proofErr w:type="spellEnd"/>
            <w:r w:rsidRPr="00C60275">
              <w:rPr>
                <w:rFonts w:ascii="Arial" w:hAnsi="Arial" w:cs="Arial"/>
                <w:color w:val="000000"/>
                <w:sz w:val="16"/>
                <w:szCs w:val="16"/>
              </w:rPr>
              <w:t xml:space="preserve"> liaison)</w:t>
            </w:r>
          </w:p>
        </w:tc>
      </w:tr>
      <w:tr w:rsidR="00216964" w:rsidRPr="006D035D" w:rsidTr="00F30C1B">
        <w:trPr>
          <w:cantSplit/>
          <w:trHeight w:val="144"/>
        </w:trPr>
        <w:tc>
          <w:tcPr>
            <w:tcW w:w="11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64" w:rsidRPr="00C60275" w:rsidRDefault="00216964" w:rsidP="00610EB6">
            <w:pPr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2016-02</w:t>
            </w:r>
          </w:p>
        </w:tc>
        <w:tc>
          <w:tcPr>
            <w:tcW w:w="40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64" w:rsidRPr="00C60275" w:rsidRDefault="00216964" w:rsidP="00610EB6">
            <w:pPr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6964">
              <w:rPr>
                <w:rFonts w:ascii="Arial" w:hAnsi="Arial" w:cs="Arial"/>
                <w:color w:val="000000"/>
                <w:sz w:val="16"/>
                <w:szCs w:val="16"/>
              </w:rPr>
              <w:t>Modifications to CIP Standards</w:t>
            </w:r>
          </w:p>
        </w:tc>
        <w:tc>
          <w:tcPr>
            <w:tcW w:w="467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964" w:rsidRPr="00C60275" w:rsidRDefault="00216964" w:rsidP="00610EB6">
            <w:pPr>
              <w:spacing w:after="0" w:line="24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TBD</w:t>
            </w:r>
          </w:p>
        </w:tc>
      </w:tr>
    </w:tbl>
    <w:p w:rsidR="006D035D" w:rsidRPr="006D035D" w:rsidRDefault="006D035D" w:rsidP="006D035D">
      <w:pPr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6D035D" w:rsidRDefault="006D035D">
      <w:pPr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6D035D" w:rsidRPr="006D035D" w:rsidRDefault="006D035D" w:rsidP="006D035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D035D" w:rsidRDefault="006D035D" w:rsidP="006D035D">
      <w:pPr>
        <w:spacing w:after="0" w:line="240" w:lineRule="auto"/>
        <w:ind w:left="0"/>
        <w:rPr>
          <w:rFonts w:ascii="Arial" w:hAnsi="Arial" w:cs="Arial"/>
          <w:i/>
          <w:sz w:val="20"/>
          <w:szCs w:val="20"/>
        </w:rPr>
      </w:pPr>
      <w:r w:rsidRPr="006D035D">
        <w:rPr>
          <w:rFonts w:ascii="Arial" w:hAnsi="Arial" w:cs="Arial"/>
          <w:b/>
          <w:sz w:val="20"/>
          <w:szCs w:val="20"/>
        </w:rPr>
        <w:t>V.</w:t>
      </w:r>
      <w:r w:rsidRPr="006D035D">
        <w:rPr>
          <w:rFonts w:ascii="Arial" w:hAnsi="Arial" w:cs="Arial"/>
          <w:sz w:val="20"/>
          <w:szCs w:val="20"/>
        </w:rPr>
        <w:tab/>
      </w:r>
      <w:r w:rsidRPr="006D035D">
        <w:rPr>
          <w:rFonts w:ascii="Arial" w:hAnsi="Arial" w:cs="Arial"/>
          <w:b/>
          <w:sz w:val="20"/>
          <w:szCs w:val="20"/>
          <w:u w:val="single"/>
        </w:rPr>
        <w:t>Future Meetings</w:t>
      </w:r>
      <w:r w:rsidRPr="006D035D">
        <w:rPr>
          <w:rFonts w:ascii="Arial" w:hAnsi="Arial" w:cs="Arial"/>
          <w:sz w:val="20"/>
          <w:szCs w:val="20"/>
        </w:rPr>
        <w:t xml:space="preserve"> (</w:t>
      </w:r>
      <w:r w:rsidRPr="006D035D">
        <w:rPr>
          <w:rFonts w:ascii="Arial" w:hAnsi="Arial" w:cs="Arial"/>
          <w:i/>
          <w:sz w:val="20"/>
          <w:szCs w:val="20"/>
        </w:rPr>
        <w:t>Generally, the 1</w:t>
      </w:r>
      <w:r w:rsidRPr="006D035D">
        <w:rPr>
          <w:rFonts w:ascii="Arial" w:hAnsi="Arial" w:cs="Arial"/>
          <w:i/>
          <w:sz w:val="20"/>
          <w:szCs w:val="20"/>
          <w:vertAlign w:val="superscript"/>
        </w:rPr>
        <w:t>st</w:t>
      </w:r>
      <w:r w:rsidRPr="006D035D">
        <w:rPr>
          <w:rFonts w:ascii="Arial" w:hAnsi="Arial" w:cs="Arial"/>
          <w:i/>
          <w:sz w:val="20"/>
          <w:szCs w:val="20"/>
        </w:rPr>
        <w:t xml:space="preserve"> and 3</w:t>
      </w:r>
      <w:r w:rsidRPr="006D035D">
        <w:rPr>
          <w:rFonts w:ascii="Arial" w:hAnsi="Arial" w:cs="Arial"/>
          <w:i/>
          <w:sz w:val="20"/>
          <w:szCs w:val="20"/>
          <w:vertAlign w:val="superscript"/>
        </w:rPr>
        <w:t>rd</w:t>
      </w:r>
      <w:r w:rsidRPr="006D035D">
        <w:rPr>
          <w:rFonts w:ascii="Arial" w:hAnsi="Arial" w:cs="Arial"/>
          <w:i/>
          <w:sz w:val="20"/>
          <w:szCs w:val="20"/>
        </w:rPr>
        <w:t xml:space="preserve"> Mondays of each month)  </w:t>
      </w:r>
    </w:p>
    <w:p w:rsidR="006D035D" w:rsidRPr="006D035D" w:rsidRDefault="006D035D" w:rsidP="006D035D">
      <w:pPr>
        <w:spacing w:after="0" w:line="240" w:lineRule="auto"/>
        <w:ind w:left="0"/>
        <w:rPr>
          <w:rFonts w:ascii="Arial" w:hAnsi="Arial" w:cs="Arial"/>
          <w:i/>
          <w:sz w:val="20"/>
          <w:szCs w:val="20"/>
        </w:rPr>
      </w:pPr>
    </w:p>
    <w:p w:rsidR="006D035D" w:rsidRPr="006D035D" w:rsidRDefault="006D035D" w:rsidP="006D035D">
      <w:p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u w:val="single"/>
        </w:rPr>
      </w:pPr>
      <w:r w:rsidRPr="005464C5">
        <w:rPr>
          <w:rFonts w:ascii="Arial" w:eastAsia="Times New Roman" w:hAnsi="Arial" w:cs="Arial"/>
          <w:sz w:val="20"/>
          <w:szCs w:val="20"/>
        </w:rPr>
        <w:t xml:space="preserve">Next </w:t>
      </w:r>
      <w:r w:rsidR="005464C5">
        <w:rPr>
          <w:rFonts w:ascii="Arial" w:eastAsia="Times New Roman" w:hAnsi="Arial" w:cs="Arial"/>
          <w:sz w:val="20"/>
          <w:szCs w:val="20"/>
        </w:rPr>
        <w:t>call</w:t>
      </w:r>
      <w:r w:rsidRPr="005464C5">
        <w:rPr>
          <w:rFonts w:ascii="Arial" w:eastAsia="Times New Roman" w:hAnsi="Arial" w:cs="Arial"/>
          <w:sz w:val="20"/>
          <w:szCs w:val="20"/>
        </w:rPr>
        <w:t xml:space="preserve"> will be </w:t>
      </w:r>
      <w:r w:rsidR="005464C5">
        <w:rPr>
          <w:rFonts w:ascii="Arial" w:eastAsia="Times New Roman" w:hAnsi="Arial" w:cs="Arial"/>
          <w:sz w:val="20"/>
          <w:szCs w:val="20"/>
        </w:rPr>
        <w:t>May 2, 2016, at 2:00 p.m.</w:t>
      </w:r>
    </w:p>
    <w:p w:rsidR="006D035D" w:rsidRPr="006D035D" w:rsidRDefault="006D035D" w:rsidP="006D035D">
      <w:p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u w:val="single"/>
        </w:rPr>
      </w:pPr>
    </w:p>
    <w:p w:rsidR="006D035D" w:rsidRPr="006D035D" w:rsidRDefault="006D035D" w:rsidP="006D035D">
      <w:pPr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6D035D">
        <w:rPr>
          <w:rFonts w:ascii="Arial" w:hAnsi="Arial" w:cs="Arial"/>
          <w:b/>
          <w:sz w:val="20"/>
          <w:szCs w:val="20"/>
        </w:rPr>
        <w:t xml:space="preserve">VI. </w:t>
      </w:r>
      <w:r w:rsidRPr="006D035D">
        <w:rPr>
          <w:rFonts w:ascii="Arial" w:hAnsi="Arial" w:cs="Arial"/>
          <w:b/>
          <w:sz w:val="20"/>
          <w:szCs w:val="20"/>
        </w:rPr>
        <w:tab/>
      </w:r>
      <w:r w:rsidRPr="006D035D">
        <w:rPr>
          <w:rFonts w:ascii="Arial" w:hAnsi="Arial" w:cs="Arial"/>
          <w:b/>
          <w:sz w:val="20"/>
          <w:szCs w:val="20"/>
          <w:u w:val="single"/>
        </w:rPr>
        <w:t>NERC and TRE Postings</w:t>
      </w:r>
      <w:r w:rsidRPr="006D035D">
        <w:rPr>
          <w:rFonts w:ascii="Arial" w:hAnsi="Arial" w:cs="Arial"/>
          <w:b/>
          <w:sz w:val="20"/>
          <w:szCs w:val="20"/>
        </w:rPr>
        <w:t xml:space="preserve">: </w:t>
      </w:r>
    </w:p>
    <w:p w:rsidR="006D035D" w:rsidRPr="006D035D" w:rsidRDefault="006D035D" w:rsidP="006D035D">
      <w:pPr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6D035D" w:rsidRPr="006D035D" w:rsidRDefault="006D035D" w:rsidP="006D035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6D035D">
        <w:rPr>
          <w:rFonts w:ascii="Arial" w:hAnsi="Arial" w:cs="Arial"/>
          <w:sz w:val="20"/>
          <w:szCs w:val="20"/>
        </w:rPr>
        <w:t xml:space="preserve">Violations: Visit </w:t>
      </w:r>
      <w:proofErr w:type="spellStart"/>
      <w:r w:rsidRPr="006D035D">
        <w:rPr>
          <w:rFonts w:ascii="Arial" w:hAnsi="Arial" w:cs="Arial"/>
          <w:sz w:val="20"/>
          <w:szCs w:val="20"/>
        </w:rPr>
        <w:t>NERC’s</w:t>
      </w:r>
      <w:proofErr w:type="spellEnd"/>
      <w:r w:rsidRPr="006D035D">
        <w:rPr>
          <w:rFonts w:ascii="Arial" w:hAnsi="Arial" w:cs="Arial"/>
          <w:sz w:val="20"/>
          <w:szCs w:val="20"/>
        </w:rPr>
        <w:t xml:space="preserve"> Enforcement page at </w:t>
      </w:r>
      <w:hyperlink r:id="rId14" w:history="1">
        <w:r w:rsidRPr="006D035D">
          <w:rPr>
            <w:rStyle w:val="Hyperlink"/>
            <w:rFonts w:ascii="Arial" w:hAnsi="Arial" w:cs="Arial"/>
            <w:sz w:val="20"/>
            <w:szCs w:val="20"/>
          </w:rPr>
          <w:t>http://www.nerc.com/pa/comp/CE/Pages/Enforcement-and-Mitigation.aspx</w:t>
        </w:r>
      </w:hyperlink>
      <w:r w:rsidRPr="006D035D">
        <w:rPr>
          <w:rFonts w:ascii="Arial" w:hAnsi="Arial" w:cs="Arial"/>
          <w:sz w:val="20"/>
          <w:szCs w:val="20"/>
        </w:rPr>
        <w:t xml:space="preserve"> for information on the latest Public Violations (CIP and Non-CIP), Spreadsheet </w:t>
      </w:r>
      <w:proofErr w:type="spellStart"/>
      <w:r w:rsidRPr="006D035D">
        <w:rPr>
          <w:rFonts w:ascii="Arial" w:hAnsi="Arial" w:cs="Arial"/>
          <w:sz w:val="20"/>
          <w:szCs w:val="20"/>
        </w:rPr>
        <w:t>NOP</w:t>
      </w:r>
      <w:proofErr w:type="spellEnd"/>
      <w:r w:rsidRPr="006D035D">
        <w:rPr>
          <w:rFonts w:ascii="Arial" w:hAnsi="Arial" w:cs="Arial"/>
          <w:sz w:val="20"/>
          <w:szCs w:val="20"/>
        </w:rPr>
        <w:t xml:space="preserve"> filing and </w:t>
      </w:r>
      <w:proofErr w:type="spellStart"/>
      <w:r w:rsidRPr="006D035D">
        <w:rPr>
          <w:rFonts w:ascii="Arial" w:hAnsi="Arial" w:cs="Arial"/>
          <w:sz w:val="20"/>
          <w:szCs w:val="20"/>
        </w:rPr>
        <w:t>FFT</w:t>
      </w:r>
      <w:proofErr w:type="spellEnd"/>
      <w:r w:rsidRPr="006D035D">
        <w:rPr>
          <w:rFonts w:ascii="Arial" w:hAnsi="Arial" w:cs="Arial"/>
          <w:sz w:val="20"/>
          <w:szCs w:val="20"/>
        </w:rPr>
        <w:t xml:space="preserve"> informational spreadsheet</w:t>
      </w:r>
    </w:p>
    <w:p w:rsidR="006D035D" w:rsidRPr="006D035D" w:rsidRDefault="006D035D" w:rsidP="006D035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6D035D">
        <w:rPr>
          <w:rFonts w:ascii="Arial" w:hAnsi="Arial" w:cs="Arial"/>
          <w:sz w:val="20"/>
          <w:szCs w:val="20"/>
        </w:rPr>
        <w:t xml:space="preserve">Projected Postings: </w:t>
      </w:r>
      <w:hyperlink r:id="rId15" w:history="1">
        <w:r w:rsidRPr="006D035D">
          <w:rPr>
            <w:rStyle w:val="Hyperlink"/>
            <w:rFonts w:ascii="Arial" w:hAnsi="Arial" w:cs="Arial"/>
            <w:sz w:val="20"/>
            <w:szCs w:val="20"/>
          </w:rPr>
          <w:t>http://www.nerc.com/pa/Stand/Pages/Default.aspx</w:t>
        </w:r>
      </w:hyperlink>
      <w:r w:rsidRPr="006D035D">
        <w:rPr>
          <w:rFonts w:ascii="Arial" w:hAnsi="Arial" w:cs="Arial"/>
          <w:sz w:val="20"/>
          <w:szCs w:val="20"/>
        </w:rPr>
        <w:t>. Click on “Projected Posting Schedule Project Tracking Spreadsheet”</w:t>
      </w:r>
    </w:p>
    <w:p w:rsidR="006D035D" w:rsidRPr="006D035D" w:rsidRDefault="006D035D" w:rsidP="006D035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6D035D">
        <w:rPr>
          <w:rFonts w:ascii="Arial" w:hAnsi="Arial" w:cs="Arial"/>
          <w:sz w:val="20"/>
          <w:szCs w:val="20"/>
        </w:rPr>
        <w:t xml:space="preserve">NERC Standards - One Stop Shop: </w:t>
      </w:r>
      <w:hyperlink r:id="rId16" w:history="1">
        <w:r w:rsidRPr="006D035D">
          <w:rPr>
            <w:rStyle w:val="Hyperlink"/>
            <w:rFonts w:ascii="Arial" w:hAnsi="Arial" w:cs="Arial"/>
            <w:sz w:val="20"/>
            <w:szCs w:val="20"/>
          </w:rPr>
          <w:t>http://www.nerc.com/pa/Stand/Standard%20Purpose%20Statement%20DL/US_Standard_One-Stop-Shop.xlsx</w:t>
        </w:r>
      </w:hyperlink>
      <w:r w:rsidRPr="006D035D">
        <w:rPr>
          <w:rFonts w:ascii="Arial" w:hAnsi="Arial" w:cs="Arial"/>
          <w:sz w:val="20"/>
          <w:szCs w:val="20"/>
        </w:rPr>
        <w:t xml:space="preserve">. </w:t>
      </w:r>
    </w:p>
    <w:p w:rsidR="006D035D" w:rsidRPr="006D035D" w:rsidRDefault="006D035D" w:rsidP="006D035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6D035D">
        <w:rPr>
          <w:rFonts w:ascii="Arial" w:hAnsi="Arial" w:cs="Arial"/>
          <w:sz w:val="20"/>
          <w:szCs w:val="20"/>
        </w:rPr>
        <w:t xml:space="preserve">NERC filings at FERC: </w:t>
      </w:r>
      <w:hyperlink r:id="rId17" w:history="1">
        <w:r w:rsidRPr="006D035D">
          <w:rPr>
            <w:rStyle w:val="Hyperlink"/>
            <w:rFonts w:ascii="Arial" w:hAnsi="Arial" w:cs="Arial"/>
            <w:sz w:val="20"/>
            <w:szCs w:val="20"/>
          </w:rPr>
          <w:t>http://www.nerc.com/FilingsOrders/us/Pages/default.aspx</w:t>
        </w:r>
      </w:hyperlink>
      <w:r w:rsidRPr="006D035D">
        <w:rPr>
          <w:rFonts w:ascii="Arial" w:hAnsi="Arial" w:cs="Arial"/>
          <w:sz w:val="20"/>
          <w:szCs w:val="20"/>
        </w:rPr>
        <w:t xml:space="preserve">.   </w:t>
      </w:r>
    </w:p>
    <w:p w:rsidR="00E86DDB" w:rsidRPr="006D035D" w:rsidRDefault="006D035D" w:rsidP="006D035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6D035D">
        <w:rPr>
          <w:rFonts w:ascii="Arial" w:hAnsi="Arial" w:cs="Arial"/>
          <w:sz w:val="20"/>
          <w:szCs w:val="20"/>
        </w:rPr>
        <w:t xml:space="preserve">TRE summaries of newly approved standards: </w:t>
      </w:r>
      <w:hyperlink r:id="rId18" w:history="1">
        <w:r w:rsidRPr="006D035D">
          <w:rPr>
            <w:rStyle w:val="Hyperlink"/>
            <w:rFonts w:ascii="Arial" w:hAnsi="Arial" w:cs="Arial"/>
            <w:sz w:val="20"/>
            <w:szCs w:val="20"/>
          </w:rPr>
          <w:t>http://www.texasre.org/standards_rules/nerc/Pages/Default.aspx?year=2015&amp;archive=1</w:t>
        </w:r>
      </w:hyperlink>
      <w:r w:rsidRPr="006D035D">
        <w:rPr>
          <w:rFonts w:ascii="Arial" w:hAnsi="Arial" w:cs="Arial"/>
        </w:rPr>
        <w:t xml:space="preserve">. </w:t>
      </w:r>
    </w:p>
    <w:sectPr w:rsidR="00E86DDB" w:rsidRPr="006D0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5265C"/>
    <w:multiLevelType w:val="hybridMultilevel"/>
    <w:tmpl w:val="97ECD22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685595"/>
    <w:multiLevelType w:val="hybridMultilevel"/>
    <w:tmpl w:val="F880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5D"/>
    <w:rsid w:val="00092CB0"/>
    <w:rsid w:val="001002C6"/>
    <w:rsid w:val="00165DB7"/>
    <w:rsid w:val="001826D1"/>
    <w:rsid w:val="00216964"/>
    <w:rsid w:val="002F6C24"/>
    <w:rsid w:val="00314732"/>
    <w:rsid w:val="003A7568"/>
    <w:rsid w:val="003E0C35"/>
    <w:rsid w:val="003E5C29"/>
    <w:rsid w:val="003F680D"/>
    <w:rsid w:val="004B2ECA"/>
    <w:rsid w:val="005464C5"/>
    <w:rsid w:val="00610EB6"/>
    <w:rsid w:val="00676D92"/>
    <w:rsid w:val="006D035D"/>
    <w:rsid w:val="006F72AF"/>
    <w:rsid w:val="00967091"/>
    <w:rsid w:val="00C42916"/>
    <w:rsid w:val="00C60275"/>
    <w:rsid w:val="00CA3C36"/>
    <w:rsid w:val="00D127E0"/>
    <w:rsid w:val="00D55EE6"/>
    <w:rsid w:val="00E62474"/>
    <w:rsid w:val="00E86DDB"/>
    <w:rsid w:val="00F30C1B"/>
    <w:rsid w:val="00F375A1"/>
    <w:rsid w:val="00F71DA8"/>
    <w:rsid w:val="00FA2143"/>
    <w:rsid w:val="00F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35D"/>
    <w:pPr>
      <w:spacing w:after="200" w:line="276" w:lineRule="auto"/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35D"/>
    <w:pPr>
      <w:spacing w:line="240" w:lineRule="auto"/>
      <w:contextualSpacing/>
    </w:pPr>
    <w:rPr>
      <w:rFonts w:ascii="Cambria" w:eastAsia="Times New Roman" w:hAnsi="Cambria" w:cs="Times New Roman"/>
    </w:rPr>
  </w:style>
  <w:style w:type="character" w:styleId="Hyperlink">
    <w:name w:val="Hyperlink"/>
    <w:basedOn w:val="DefaultParagraphFont"/>
    <w:uiPriority w:val="99"/>
    <w:unhideWhenUsed/>
    <w:rsid w:val="006D035D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D035D"/>
    <w:pPr>
      <w:ind w:left="72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6D035D"/>
    <w:rPr>
      <w:b/>
      <w:bCs/>
    </w:rPr>
  </w:style>
  <w:style w:type="paragraph" w:styleId="NormalWeb">
    <w:name w:val="Normal (Web)"/>
    <w:basedOn w:val="Normal"/>
    <w:uiPriority w:val="99"/>
    <w:unhideWhenUsed/>
    <w:rsid w:val="006D035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B2E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35D"/>
    <w:pPr>
      <w:spacing w:after="200" w:line="276" w:lineRule="auto"/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35D"/>
    <w:pPr>
      <w:spacing w:line="240" w:lineRule="auto"/>
      <w:contextualSpacing/>
    </w:pPr>
    <w:rPr>
      <w:rFonts w:ascii="Cambria" w:eastAsia="Times New Roman" w:hAnsi="Cambria" w:cs="Times New Roman"/>
    </w:rPr>
  </w:style>
  <w:style w:type="character" w:styleId="Hyperlink">
    <w:name w:val="Hyperlink"/>
    <w:basedOn w:val="DefaultParagraphFont"/>
    <w:uiPriority w:val="99"/>
    <w:unhideWhenUsed/>
    <w:rsid w:val="006D035D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D035D"/>
    <w:pPr>
      <w:ind w:left="72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6D035D"/>
    <w:rPr>
      <w:b/>
      <w:bCs/>
    </w:rPr>
  </w:style>
  <w:style w:type="paragraph" w:styleId="NormalWeb">
    <w:name w:val="Normal (Web)"/>
    <w:basedOn w:val="Normal"/>
    <w:uiPriority w:val="99"/>
    <w:unhideWhenUsed/>
    <w:rsid w:val="006D035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B2E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rc.com/pa/Stand/Pages/Project%202016-02%20Modifications%20to%20CIP%20Standards.aspx" TargetMode="External"/><Relationship Id="rId13" Type="http://schemas.openxmlformats.org/officeDocument/2006/relationships/hyperlink" Target="http://www.nerc.com/pa/Stand/Pages/Project%202015-07_Internal_Communications_Capabilities.aspx" TargetMode="External"/><Relationship Id="rId18" Type="http://schemas.openxmlformats.org/officeDocument/2006/relationships/hyperlink" Target="http://www.texasre.org/standards_rules/nerc/Pages/Default.aspx?year=2015&amp;archive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erc.com/pa/Stand/Pages/Project%202015-07_Internal_Communications_Capabilities.aspx" TargetMode="External"/><Relationship Id="rId12" Type="http://schemas.openxmlformats.org/officeDocument/2006/relationships/hyperlink" Target="http://www.nerc.com/pa/Stand/Pages/Project-2010-05_3-Remedial-Action-Schemes_Phase-3-of-Protection-Systems.aspx" TargetMode="External"/><Relationship Id="rId17" Type="http://schemas.openxmlformats.org/officeDocument/2006/relationships/hyperlink" Target="http://www.nerc.com/FilingsOrders/us/Pages/default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erc.com/pa/Stand/Standard%20Purpose%20Statement%20DL/US_Standard_One-Stop-Shop.xls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erc.com/pa/Stand/Pages/Project-2007-06_2-System-Protection-Coordination.aspx" TargetMode="External"/><Relationship Id="rId11" Type="http://schemas.openxmlformats.org/officeDocument/2006/relationships/hyperlink" Target="http://www.nerc.com/pa/Stand/Pages/Project%202015-07_Internal_Communications_Capabilities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erc.com/pa/Stand/Pages/Default.aspx" TargetMode="External"/><Relationship Id="rId10" Type="http://schemas.openxmlformats.org/officeDocument/2006/relationships/hyperlink" Target="http://www.nerc.com/pa/Stand/Pages/Project-2007-06_2-System-Protection-Coordination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rc.com/pa/Stand/Pages/Project%202016-02%20Modifications%20to%20CIP%20Standards.aspx" TargetMode="External"/><Relationship Id="rId14" Type="http://schemas.openxmlformats.org/officeDocument/2006/relationships/hyperlink" Target="http://www.nerc.com/pa/comp/CE/Pages/Enforcement-and-Mitigatio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Heino</dc:creator>
  <cp:lastModifiedBy>Shari Heino</cp:lastModifiedBy>
  <cp:revision>27</cp:revision>
  <dcterms:created xsi:type="dcterms:W3CDTF">2016-03-28T16:27:00Z</dcterms:created>
  <dcterms:modified xsi:type="dcterms:W3CDTF">2016-04-20T19:17:00Z</dcterms:modified>
</cp:coreProperties>
</file>