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166" w:type="dxa"/>
        <w:tblInd w:w="-131" w:type="dxa"/>
        <w:tblCellMar>
          <w:left w:w="0" w:type="dxa"/>
          <w:right w:w="0" w:type="dxa"/>
        </w:tblCellMar>
        <w:tblLook w:val="04A0" w:firstRow="1" w:lastRow="0" w:firstColumn="1" w:lastColumn="0" w:noHBand="0" w:noVBand="1"/>
      </w:tblPr>
      <w:tblGrid>
        <w:gridCol w:w="1409"/>
        <w:gridCol w:w="6887"/>
        <w:gridCol w:w="3870"/>
      </w:tblGrid>
      <w:tr w:rsidR="003666FB" w:rsidTr="003666FB">
        <w:trPr>
          <w:trHeight w:val="510"/>
        </w:trPr>
        <w:tc>
          <w:tcPr>
            <w:tcW w:w="1409"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3666FB" w:rsidRDefault="003666FB">
            <w:pPr>
              <w:rPr>
                <w:b/>
                <w:bCs/>
                <w:color w:val="FFFFFF"/>
                <w:sz w:val="20"/>
                <w:szCs w:val="20"/>
              </w:rPr>
            </w:pPr>
            <w:r>
              <w:rPr>
                <w:b/>
                <w:bCs/>
                <w:color w:val="FFFFFF"/>
                <w:sz w:val="20"/>
                <w:szCs w:val="20"/>
              </w:rPr>
              <w:t>REV REQ NO.</w:t>
            </w:r>
          </w:p>
        </w:tc>
        <w:tc>
          <w:tcPr>
            <w:tcW w:w="6887"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3666FB" w:rsidRDefault="003666FB">
            <w:pPr>
              <w:rPr>
                <w:b/>
                <w:bCs/>
                <w:color w:val="FFFFFF"/>
                <w:sz w:val="20"/>
                <w:szCs w:val="20"/>
              </w:rPr>
            </w:pPr>
            <w:r>
              <w:rPr>
                <w:b/>
                <w:bCs/>
                <w:color w:val="FFFFFF"/>
                <w:sz w:val="20"/>
                <w:szCs w:val="20"/>
              </w:rPr>
              <w:t>DESCRIPTION</w:t>
            </w:r>
          </w:p>
        </w:tc>
        <w:tc>
          <w:tcPr>
            <w:tcW w:w="387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3666FB" w:rsidRDefault="003666FB">
            <w:pPr>
              <w:jc w:val="center"/>
              <w:rPr>
                <w:b/>
                <w:bCs/>
                <w:color w:val="FFFFFF"/>
                <w:sz w:val="20"/>
                <w:szCs w:val="20"/>
              </w:rPr>
            </w:pPr>
            <w:r>
              <w:rPr>
                <w:b/>
                <w:bCs/>
                <w:color w:val="FFFFFF"/>
                <w:sz w:val="20"/>
                <w:szCs w:val="20"/>
              </w:rPr>
              <w:t>ERCOT Opinion</w:t>
            </w:r>
          </w:p>
        </w:tc>
      </w:tr>
      <w:tr w:rsidR="003666FB" w:rsidTr="003666FB">
        <w:trPr>
          <w:trHeight w:val="935"/>
        </w:trPr>
        <w:tc>
          <w:tcPr>
            <w:tcW w:w="14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66FB" w:rsidRDefault="003666FB">
            <w:pPr>
              <w:rPr>
                <w:b/>
                <w:bCs/>
                <w:sz w:val="20"/>
                <w:szCs w:val="20"/>
              </w:rPr>
            </w:pPr>
            <w:r>
              <w:rPr>
                <w:b/>
                <w:bCs/>
                <w:sz w:val="20"/>
                <w:szCs w:val="20"/>
              </w:rPr>
              <w:t>741NPRR</w:t>
            </w:r>
          </w:p>
        </w:tc>
        <w:tc>
          <w:tcPr>
            <w:tcW w:w="6887"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pPr>
              <w:rPr>
                <w:sz w:val="20"/>
                <w:szCs w:val="20"/>
              </w:rPr>
            </w:pPr>
            <w:r>
              <w:rPr>
                <w:b/>
                <w:bCs/>
                <w:sz w:val="20"/>
                <w:szCs w:val="20"/>
              </w:rPr>
              <w:t xml:space="preserve">Clarifications to TPE and EAL Credit Exposure Calculations. </w:t>
            </w:r>
            <w:r>
              <w:rPr>
                <w:sz w:val="20"/>
                <w:szCs w:val="20"/>
              </w:rPr>
              <w:t>This Nodal Protocol Revision Request (NPRR):</w:t>
            </w:r>
            <w:r>
              <w:rPr>
                <w:sz w:val="20"/>
                <w:szCs w:val="20"/>
              </w:rPr>
              <w:br/>
              <w:t>• Simplifies equations for Estimated Aggregate Liability (EAL) and moves Potential Uplift (PUL) to Total Potential Exposure Any (TPEA);</w:t>
            </w:r>
            <w:r>
              <w:rPr>
                <w:sz w:val="20"/>
                <w:szCs w:val="20"/>
              </w:rPr>
              <w:br/>
              <w:t>• Removes contradictory language for when Initial Estimated Liability (IEL) is to be used;</w:t>
            </w:r>
            <w:r>
              <w:rPr>
                <w:sz w:val="20"/>
                <w:szCs w:val="20"/>
              </w:rPr>
              <w:br/>
              <w:t>• Applies consistent variable subscripts across applicable Protocol sections;</w:t>
            </w:r>
            <w:r>
              <w:rPr>
                <w:sz w:val="20"/>
                <w:szCs w:val="20"/>
              </w:rPr>
              <w:br/>
              <w:t>• Corrects defined terms and subscripts;</w:t>
            </w:r>
            <w:r>
              <w:rPr>
                <w:sz w:val="20"/>
                <w:szCs w:val="20"/>
              </w:rPr>
              <w:br/>
              <w:t>• Eliminates the Congestion Revenue Rights Activity (CRRA) flag to simplify the Total Potential Exposure (TPE) equation.  This flag was used to set inclusion of EAL for all the CRR Account Holders represented by the Counter-Party (</w:t>
            </w:r>
            <w:proofErr w:type="spellStart"/>
            <w:r>
              <w:rPr>
                <w:sz w:val="20"/>
                <w:szCs w:val="20"/>
              </w:rPr>
              <w:t>EALa</w:t>
            </w:r>
            <w:proofErr w:type="spellEnd"/>
            <w:r>
              <w:rPr>
                <w:sz w:val="20"/>
                <w:szCs w:val="20"/>
              </w:rPr>
              <w:t>) in either TPEA or Total Potential Exposure Secured (TPES)</w:t>
            </w:r>
            <w:proofErr w:type="gramStart"/>
            <w:r>
              <w:rPr>
                <w:sz w:val="20"/>
                <w:szCs w:val="20"/>
              </w:rPr>
              <w:t>;</w:t>
            </w:r>
            <w:proofErr w:type="gramEnd"/>
            <w:r>
              <w:rPr>
                <w:sz w:val="20"/>
                <w:szCs w:val="20"/>
              </w:rPr>
              <w:br/>
              <w:t>• Groups additional parameters to utilize standard change control process;</w:t>
            </w:r>
            <w:r>
              <w:rPr>
                <w:sz w:val="20"/>
                <w:szCs w:val="20"/>
              </w:rPr>
              <w:br/>
              <w:t>• Clarifies components of Real-Time Liability (RTL) and Outstanding Unpaid Transactions (OUT); and</w:t>
            </w:r>
            <w:r>
              <w:rPr>
                <w:sz w:val="20"/>
                <w:szCs w:val="20"/>
              </w:rPr>
              <w:br/>
              <w:t>• Corrects Minimum Current Exposure (MCE) formula to conform to as-implemented form. [ERCOT]</w:t>
            </w:r>
          </w:p>
          <w:p w:rsidR="003666FB" w:rsidRDefault="003666FB">
            <w:pPr>
              <w:rPr>
                <w:b/>
                <w:bCs/>
                <w:sz w:val="20"/>
                <w:szCs w:val="20"/>
              </w:rPr>
            </w:pP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rsidP="003666FB">
            <w:pPr>
              <w:rPr>
                <w:sz w:val="20"/>
                <w:szCs w:val="20"/>
              </w:rPr>
            </w:pPr>
            <w:r>
              <w:rPr>
                <w:color w:val="000000"/>
                <w:sz w:val="20"/>
                <w:szCs w:val="20"/>
              </w:rPr>
              <w:t xml:space="preserve">ERCOT supports approval of NPRR741 </w:t>
            </w:r>
          </w:p>
        </w:tc>
      </w:tr>
      <w:tr w:rsidR="003666FB" w:rsidTr="003666FB">
        <w:trPr>
          <w:trHeight w:val="935"/>
        </w:trPr>
        <w:tc>
          <w:tcPr>
            <w:tcW w:w="14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66FB" w:rsidRDefault="003666FB">
            <w:pPr>
              <w:rPr>
                <w:b/>
                <w:bCs/>
                <w:sz w:val="20"/>
                <w:szCs w:val="20"/>
              </w:rPr>
            </w:pPr>
            <w:r>
              <w:rPr>
                <w:b/>
                <w:bCs/>
                <w:sz w:val="20"/>
                <w:szCs w:val="20"/>
              </w:rPr>
              <w:t>744NPRR</w:t>
            </w:r>
          </w:p>
        </w:tc>
        <w:tc>
          <w:tcPr>
            <w:tcW w:w="6887"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pPr>
              <w:rPr>
                <w:sz w:val="20"/>
                <w:szCs w:val="20"/>
              </w:rPr>
            </w:pPr>
            <w:r>
              <w:rPr>
                <w:b/>
                <w:bCs/>
                <w:sz w:val="20"/>
                <w:szCs w:val="20"/>
              </w:rPr>
              <w:t xml:space="preserve">RUC Trigger for the Reliability Deployment Price Adder and Alignment with RUC Settlement. </w:t>
            </w:r>
            <w:r>
              <w:rPr>
                <w:sz w:val="20"/>
                <w:szCs w:val="20"/>
              </w:rPr>
              <w:t xml:space="preserve">This Nodal Protocol Revision Request (NPRR) proposes to use a telemetered snapshot at the start of each Reliability Unit Commitment (RUC) block as a trigger for the adder created by NPRR626, Reliability Deployment Price Adder. </w:t>
            </w:r>
            <w:r>
              <w:rPr>
                <w:sz w:val="20"/>
                <w:szCs w:val="20"/>
              </w:rPr>
              <w:br/>
              <w:t>In support of this change to the Reliability Deployment Price Adder, this NPRR also changes the process for opting out of RUC Settlement, regardless of the timing of the notification of the RUC, which provides an alternative to the RUC Settlement opt out method approved in NPRR416, Creation of the RUC Resource Buyback Provision, as modified by NPRR679, ONOPTOUT for RUC Given After the Adjustment Period. Clarifications to the definition of RUC Buy-Back Hour are also included. [ERCOT]</w:t>
            </w:r>
          </w:p>
          <w:p w:rsidR="003666FB" w:rsidRDefault="003666FB">
            <w:pPr>
              <w:rPr>
                <w:b/>
                <w:bCs/>
                <w:sz w:val="20"/>
                <w:szCs w:val="20"/>
              </w:rPr>
            </w:pP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rsidP="003666FB">
            <w:pPr>
              <w:rPr>
                <w:sz w:val="20"/>
                <w:szCs w:val="20"/>
              </w:rPr>
            </w:pPr>
            <w:r>
              <w:rPr>
                <w:color w:val="000000"/>
                <w:sz w:val="20"/>
                <w:szCs w:val="20"/>
              </w:rPr>
              <w:t xml:space="preserve">ERCOT supports approval of NPRR744 </w:t>
            </w:r>
          </w:p>
        </w:tc>
      </w:tr>
      <w:tr w:rsidR="003666FB" w:rsidTr="003666FB">
        <w:trPr>
          <w:trHeight w:val="935"/>
        </w:trPr>
        <w:tc>
          <w:tcPr>
            <w:tcW w:w="14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66FB" w:rsidRDefault="003666FB">
            <w:pPr>
              <w:rPr>
                <w:b/>
                <w:bCs/>
                <w:sz w:val="20"/>
                <w:szCs w:val="20"/>
              </w:rPr>
            </w:pPr>
            <w:r>
              <w:rPr>
                <w:b/>
                <w:bCs/>
                <w:sz w:val="20"/>
                <w:szCs w:val="20"/>
              </w:rPr>
              <w:t>745NPRR</w:t>
            </w:r>
          </w:p>
        </w:tc>
        <w:tc>
          <w:tcPr>
            <w:tcW w:w="6887"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pPr>
              <w:rPr>
                <w:b/>
                <w:bCs/>
                <w:sz w:val="20"/>
                <w:szCs w:val="20"/>
              </w:rPr>
            </w:pPr>
            <w:r>
              <w:rPr>
                <w:b/>
                <w:bCs/>
                <w:sz w:val="20"/>
                <w:szCs w:val="20"/>
              </w:rPr>
              <w:t xml:space="preserve">Change ERS Availability from an Hourly to 15-minute Interval Evaluation plus Other Minor Changes. </w:t>
            </w:r>
            <w:r>
              <w:rPr>
                <w:sz w:val="20"/>
                <w:szCs w:val="20"/>
              </w:rPr>
              <w:t>This Nodal Protocol Revision Request (NPRR) proposes numerous minor changes to the Emergency Response Service (ERS). [ERCOT]</w:t>
            </w: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rsidP="003666FB">
            <w:pPr>
              <w:rPr>
                <w:sz w:val="20"/>
                <w:szCs w:val="20"/>
              </w:rPr>
            </w:pPr>
            <w:r>
              <w:rPr>
                <w:color w:val="000000"/>
                <w:sz w:val="20"/>
                <w:szCs w:val="20"/>
              </w:rPr>
              <w:t xml:space="preserve">ERCOT supports approval of NPRR745 </w:t>
            </w:r>
          </w:p>
        </w:tc>
      </w:tr>
      <w:tr w:rsidR="003666FB" w:rsidTr="003666FB">
        <w:trPr>
          <w:trHeight w:val="935"/>
        </w:trPr>
        <w:tc>
          <w:tcPr>
            <w:tcW w:w="14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66FB" w:rsidRDefault="003666FB">
            <w:pPr>
              <w:rPr>
                <w:b/>
                <w:bCs/>
                <w:sz w:val="20"/>
                <w:szCs w:val="20"/>
              </w:rPr>
            </w:pPr>
            <w:r>
              <w:rPr>
                <w:b/>
                <w:bCs/>
                <w:sz w:val="20"/>
                <w:szCs w:val="20"/>
              </w:rPr>
              <w:lastRenderedPageBreak/>
              <w:t>746NPRR</w:t>
            </w:r>
          </w:p>
        </w:tc>
        <w:tc>
          <w:tcPr>
            <w:tcW w:w="6887"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pPr>
              <w:rPr>
                <w:sz w:val="20"/>
                <w:szCs w:val="20"/>
              </w:rPr>
            </w:pPr>
            <w:r>
              <w:rPr>
                <w:b/>
                <w:bCs/>
                <w:sz w:val="20"/>
                <w:szCs w:val="20"/>
              </w:rPr>
              <w:t xml:space="preserve">Adjustments Due to Negative Load. </w:t>
            </w:r>
            <w:r>
              <w:rPr>
                <w:sz w:val="20"/>
                <w:szCs w:val="20"/>
              </w:rPr>
              <w:t>This Nodal Protocol Revision Request (NPRR) proposes modifications to address certain undesirable outcomes that follow from assigning one or more Qualified Scheduling Entities (QSEs) a negative Load or negative Load Ratio Share (LRS).  [ERCOT]</w:t>
            </w:r>
          </w:p>
          <w:p w:rsidR="003666FB" w:rsidRDefault="003666FB">
            <w:pPr>
              <w:rPr>
                <w:b/>
                <w:bCs/>
                <w:sz w:val="20"/>
                <w:szCs w:val="20"/>
              </w:rPr>
            </w:pP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rsidP="003666FB">
            <w:pPr>
              <w:rPr>
                <w:sz w:val="20"/>
                <w:szCs w:val="20"/>
              </w:rPr>
            </w:pPr>
            <w:r>
              <w:rPr>
                <w:color w:val="000000"/>
                <w:sz w:val="20"/>
                <w:szCs w:val="20"/>
              </w:rPr>
              <w:t xml:space="preserve">ERCOT supports approval of NPRR746 </w:t>
            </w:r>
          </w:p>
        </w:tc>
      </w:tr>
      <w:tr w:rsidR="003666FB" w:rsidTr="003666FB">
        <w:trPr>
          <w:trHeight w:val="935"/>
        </w:trPr>
        <w:tc>
          <w:tcPr>
            <w:tcW w:w="14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666FB" w:rsidRDefault="003666FB">
            <w:pPr>
              <w:rPr>
                <w:b/>
                <w:bCs/>
                <w:sz w:val="20"/>
                <w:szCs w:val="20"/>
              </w:rPr>
            </w:pPr>
            <w:r>
              <w:rPr>
                <w:b/>
                <w:bCs/>
                <w:sz w:val="20"/>
                <w:szCs w:val="20"/>
              </w:rPr>
              <w:t>748NPRR</w:t>
            </w:r>
          </w:p>
        </w:tc>
        <w:tc>
          <w:tcPr>
            <w:tcW w:w="6887"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pPr>
              <w:rPr>
                <w:sz w:val="20"/>
                <w:szCs w:val="20"/>
              </w:rPr>
            </w:pPr>
            <w:r>
              <w:rPr>
                <w:b/>
                <w:bCs/>
                <w:sz w:val="20"/>
                <w:szCs w:val="20"/>
              </w:rPr>
              <w:t xml:space="preserve">Revisions associated with COM-002-4 and Other Clarifications Associated with Dispatch Instructions. </w:t>
            </w:r>
            <w:r>
              <w:rPr>
                <w:sz w:val="20"/>
                <w:szCs w:val="20"/>
              </w:rPr>
              <w:t>This Nodal Protocol Revision Request (NPRR) aligns with North American Electric Reliability Corporation (NERC) Standard COM-002-4, Operating Personnel Communications Protocols, and provides language clarification for Dispatch Instructions and procedures.  [ERCOT]</w:t>
            </w:r>
          </w:p>
          <w:p w:rsidR="003666FB" w:rsidRDefault="003666FB">
            <w:pPr>
              <w:rPr>
                <w:b/>
                <w:bCs/>
                <w:sz w:val="20"/>
                <w:szCs w:val="20"/>
              </w:rPr>
            </w:pPr>
          </w:p>
        </w:tc>
        <w:tc>
          <w:tcPr>
            <w:tcW w:w="3870" w:type="dxa"/>
            <w:tcBorders>
              <w:top w:val="nil"/>
              <w:left w:val="nil"/>
              <w:bottom w:val="single" w:sz="8" w:space="0" w:color="auto"/>
              <w:right w:val="single" w:sz="8" w:space="0" w:color="auto"/>
            </w:tcBorders>
            <w:tcMar>
              <w:top w:w="0" w:type="dxa"/>
              <w:left w:w="108" w:type="dxa"/>
              <w:bottom w:w="0" w:type="dxa"/>
              <w:right w:w="108" w:type="dxa"/>
            </w:tcMar>
            <w:hideMark/>
          </w:tcPr>
          <w:p w:rsidR="003666FB" w:rsidRDefault="003666FB" w:rsidP="003666FB">
            <w:pPr>
              <w:rPr>
                <w:sz w:val="20"/>
                <w:szCs w:val="20"/>
              </w:rPr>
            </w:pPr>
            <w:r>
              <w:rPr>
                <w:color w:val="000000"/>
                <w:sz w:val="20"/>
                <w:szCs w:val="20"/>
              </w:rPr>
              <w:t>ERCOT supports a</w:t>
            </w:r>
            <w:bookmarkStart w:id="0" w:name="_GoBack"/>
            <w:bookmarkEnd w:id="0"/>
            <w:r>
              <w:rPr>
                <w:color w:val="000000"/>
                <w:sz w:val="20"/>
                <w:szCs w:val="20"/>
              </w:rPr>
              <w:t xml:space="preserve">pproval of NPRR748 </w:t>
            </w:r>
          </w:p>
        </w:tc>
      </w:tr>
    </w:tbl>
    <w:p w:rsidR="00E46BAC" w:rsidRDefault="003666FB"/>
    <w:sectPr w:rsidR="00E46BAC" w:rsidSect="0052149C">
      <w:head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49C" w:rsidRDefault="0052149C" w:rsidP="0052149C">
      <w:r>
        <w:separator/>
      </w:r>
    </w:p>
  </w:endnote>
  <w:endnote w:type="continuationSeparator" w:id="0">
    <w:p w:rsidR="0052149C" w:rsidRDefault="0052149C" w:rsidP="0052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49C" w:rsidRDefault="0052149C" w:rsidP="0052149C">
      <w:r>
        <w:separator/>
      </w:r>
    </w:p>
  </w:footnote>
  <w:footnote w:type="continuationSeparator" w:id="0">
    <w:p w:rsidR="0052149C" w:rsidRDefault="0052149C" w:rsidP="00521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49C" w:rsidRDefault="0052149C">
    <w:pPr>
      <w:pStyle w:val="Header"/>
    </w:pPr>
    <w:r>
      <w:t>ERCOT Opinions – March 31, 2016 TAC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DFC"/>
    <w:rsid w:val="003666FB"/>
    <w:rsid w:val="004D402C"/>
    <w:rsid w:val="0052149C"/>
    <w:rsid w:val="00D37EBA"/>
    <w:rsid w:val="00F11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2F119-6433-4659-9270-EBF7C9C5B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DFC"/>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149C"/>
    <w:pPr>
      <w:tabs>
        <w:tab w:val="center" w:pos="4680"/>
        <w:tab w:val="right" w:pos="9360"/>
      </w:tabs>
    </w:pPr>
  </w:style>
  <w:style w:type="character" w:customStyle="1" w:styleId="HeaderChar">
    <w:name w:val="Header Char"/>
    <w:basedOn w:val="DefaultParagraphFont"/>
    <w:link w:val="Header"/>
    <w:uiPriority w:val="99"/>
    <w:rsid w:val="0052149C"/>
    <w:rPr>
      <w:rFonts w:ascii="Calibri" w:hAnsi="Calibri" w:cs="Times New Roman"/>
    </w:rPr>
  </w:style>
  <w:style w:type="paragraph" w:styleId="Footer">
    <w:name w:val="footer"/>
    <w:basedOn w:val="Normal"/>
    <w:link w:val="FooterChar"/>
    <w:uiPriority w:val="99"/>
    <w:unhideWhenUsed/>
    <w:rsid w:val="0052149C"/>
    <w:pPr>
      <w:tabs>
        <w:tab w:val="center" w:pos="4680"/>
        <w:tab w:val="right" w:pos="9360"/>
      </w:tabs>
    </w:pPr>
  </w:style>
  <w:style w:type="character" w:customStyle="1" w:styleId="FooterChar">
    <w:name w:val="Footer Char"/>
    <w:basedOn w:val="DefaultParagraphFont"/>
    <w:link w:val="Footer"/>
    <w:uiPriority w:val="99"/>
    <w:rsid w:val="0052149C"/>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58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albracht</dc:creator>
  <cp:keywords/>
  <dc:description/>
  <cp:lastModifiedBy>A. Boren</cp:lastModifiedBy>
  <cp:revision>2</cp:revision>
  <dcterms:created xsi:type="dcterms:W3CDTF">2016-03-24T18:15:00Z</dcterms:created>
  <dcterms:modified xsi:type="dcterms:W3CDTF">2016-03-24T18:15:00Z</dcterms:modified>
</cp:coreProperties>
</file>