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D28" w:rsidRPr="00CC3D14" w:rsidRDefault="00327781" w:rsidP="00CC3D14">
      <w:pPr>
        <w:jc w:val="center"/>
        <w:rPr>
          <w:sz w:val="32"/>
        </w:rPr>
      </w:pPr>
      <w:r w:rsidRPr="00CC3D14">
        <w:rPr>
          <w:sz w:val="32"/>
        </w:rPr>
        <w:t>TDTMS 2015 Accomplishments &amp; 2016 Goals</w:t>
      </w:r>
    </w:p>
    <w:p w:rsidR="00327781" w:rsidRPr="00995362" w:rsidRDefault="008F4C2F">
      <w:pPr>
        <w:rPr>
          <w:b/>
          <w:sz w:val="24"/>
          <w:u w:val="single"/>
        </w:rPr>
      </w:pPr>
      <w:r w:rsidRPr="00995362">
        <w:rPr>
          <w:b/>
          <w:sz w:val="24"/>
          <w:u w:val="single"/>
        </w:rPr>
        <w:t>Accomplishments</w:t>
      </w:r>
      <w:r w:rsidR="00327781" w:rsidRPr="00995362">
        <w:rPr>
          <w:b/>
          <w:sz w:val="24"/>
          <w:u w:val="single"/>
        </w:rPr>
        <w:t xml:space="preserve"> for 2015</w:t>
      </w:r>
    </w:p>
    <w:p w:rsidR="00E7154F" w:rsidRPr="00E7154F" w:rsidRDefault="00E7154F" w:rsidP="00E7154F">
      <w:pPr>
        <w:pStyle w:val="ListParagraph"/>
        <w:numPr>
          <w:ilvl w:val="0"/>
          <w:numId w:val="3"/>
        </w:numPr>
      </w:pPr>
      <w:r w:rsidRPr="00E7154F">
        <w:t>Successfully integrated Texas Data Transport Working Group (TDTWG) and the MarkeTrak Task Force (MTTF) into the Texas Data Transport &amp; MarkeTrak Systems Working Group (TDTMS)</w:t>
      </w:r>
    </w:p>
    <w:p w:rsidR="00E7154F" w:rsidRPr="00E7154F" w:rsidRDefault="00E7154F" w:rsidP="00E7154F">
      <w:pPr>
        <w:pStyle w:val="ListParagraph"/>
        <w:numPr>
          <w:ilvl w:val="1"/>
          <w:numId w:val="3"/>
        </w:numPr>
      </w:pPr>
      <w:r w:rsidRPr="00E7154F">
        <w:t>Created TDTMS Scope, TDTMS Procedures &amp; TDTMS Issues Document</w:t>
      </w:r>
    </w:p>
    <w:p w:rsidR="00E7154F" w:rsidRPr="00E7154F" w:rsidRDefault="00E7154F" w:rsidP="00E7154F">
      <w:pPr>
        <w:pStyle w:val="ListParagraph"/>
        <w:numPr>
          <w:ilvl w:val="1"/>
          <w:numId w:val="3"/>
        </w:numPr>
      </w:pPr>
      <w:r w:rsidRPr="00E7154F">
        <w:t>Modified RMS Procedures and TDTMS Implementation Guide to reflect the working group changes</w:t>
      </w:r>
    </w:p>
    <w:p w:rsidR="00E7154F" w:rsidRPr="00E7154F" w:rsidRDefault="00E7154F" w:rsidP="00E7154F">
      <w:pPr>
        <w:pStyle w:val="ListParagraph"/>
        <w:numPr>
          <w:ilvl w:val="1"/>
          <w:numId w:val="3"/>
        </w:numPr>
      </w:pPr>
      <w:r w:rsidRPr="00E7154F">
        <w:t>Incorporated MarkeTrak Task Force activities</w:t>
      </w:r>
    </w:p>
    <w:p w:rsidR="00811D53" w:rsidRPr="00E7154F" w:rsidRDefault="00811D53" w:rsidP="00E7154F">
      <w:pPr>
        <w:numPr>
          <w:ilvl w:val="0"/>
          <w:numId w:val="3"/>
        </w:numPr>
      </w:pPr>
      <w:r w:rsidRPr="00E7154F">
        <w:rPr>
          <w:bCs/>
        </w:rPr>
        <w:t>TDTMS worked jointly with other Retail market working groups to provide complete analysis and developed a full business case to support SCR786, Retail Market Test Environment</w:t>
      </w:r>
    </w:p>
    <w:p w:rsidR="00870221" w:rsidRPr="00E7154F" w:rsidRDefault="00870221" w:rsidP="00870221">
      <w:pPr>
        <w:numPr>
          <w:ilvl w:val="0"/>
          <w:numId w:val="3"/>
        </w:numPr>
        <w:tabs>
          <w:tab w:val="clear" w:pos="360"/>
        </w:tabs>
      </w:pPr>
      <w:r w:rsidRPr="00E7154F">
        <w:rPr>
          <w:bCs/>
        </w:rPr>
        <w:t>Supported Market projects as directed</w:t>
      </w:r>
    </w:p>
    <w:p w:rsidR="00870221" w:rsidRPr="00E7154F" w:rsidRDefault="00870221" w:rsidP="00870221">
      <w:pPr>
        <w:numPr>
          <w:ilvl w:val="0"/>
          <w:numId w:val="12"/>
        </w:numPr>
      </w:pPr>
      <w:r w:rsidRPr="00E7154F">
        <w:rPr>
          <w:bCs/>
        </w:rPr>
        <w:t>TDTMS representatives provided technical expertise to analyze MarkeTrak API performance data and modified the MarkeTrak API performance metrics accordingly</w:t>
      </w:r>
    </w:p>
    <w:p w:rsidR="00870221" w:rsidRPr="00E7154F" w:rsidRDefault="00870221" w:rsidP="00E7154F">
      <w:pPr>
        <w:numPr>
          <w:ilvl w:val="0"/>
          <w:numId w:val="12"/>
        </w:numPr>
      </w:pPr>
      <w:r w:rsidRPr="00E7154F">
        <w:rPr>
          <w:bCs/>
        </w:rPr>
        <w:t xml:space="preserve">Evaluated a possible upgrade to NAESB EDM v2.2 but determined the financial </w:t>
      </w:r>
      <w:r w:rsidR="00E7154F" w:rsidRPr="00E7154F">
        <w:rPr>
          <w:bCs/>
        </w:rPr>
        <w:t xml:space="preserve">cost </w:t>
      </w:r>
      <w:r w:rsidRPr="00E7154F">
        <w:rPr>
          <w:bCs/>
        </w:rPr>
        <w:t>outweigh</w:t>
      </w:r>
      <w:r w:rsidR="00E7154F" w:rsidRPr="00E7154F">
        <w:rPr>
          <w:bCs/>
        </w:rPr>
        <w:t>ed</w:t>
      </w:r>
      <w:r w:rsidRPr="00E7154F">
        <w:rPr>
          <w:bCs/>
        </w:rPr>
        <w:t xml:space="preserve"> the benefit.</w:t>
      </w:r>
    </w:p>
    <w:p w:rsidR="00E7154F" w:rsidRPr="00E7154F" w:rsidRDefault="00E7154F" w:rsidP="00E7154F">
      <w:pPr>
        <w:numPr>
          <w:ilvl w:val="0"/>
          <w:numId w:val="3"/>
        </w:numPr>
      </w:pPr>
      <w:r w:rsidRPr="00E7154F">
        <w:rPr>
          <w:bCs/>
        </w:rPr>
        <w:t>North American Energy Standards Board</w:t>
      </w:r>
    </w:p>
    <w:p w:rsidR="00E7154F" w:rsidRPr="00E7154F" w:rsidRDefault="00E7154F" w:rsidP="00E7154F">
      <w:pPr>
        <w:numPr>
          <w:ilvl w:val="0"/>
          <w:numId w:val="7"/>
        </w:numPr>
      </w:pPr>
      <w:r w:rsidRPr="00E7154F">
        <w:t>TDTMS created the NAESB Retail Market Quadrant Electronic Delivery Mechanism (EDM) document and ensured alignment with the ERCOT Retail Market TDTMS NAESB EDM v1.6 Implementation Guide</w:t>
      </w:r>
    </w:p>
    <w:p w:rsidR="00E7154F" w:rsidRPr="00E7154F" w:rsidRDefault="00E7154F" w:rsidP="00E7154F">
      <w:pPr>
        <w:numPr>
          <w:ilvl w:val="0"/>
          <w:numId w:val="7"/>
        </w:numPr>
      </w:pPr>
      <w:r w:rsidRPr="00E7154F">
        <w:rPr>
          <w:bCs/>
        </w:rPr>
        <w:t>TDTMS representatives participated in NAESB governance meetings to clearly explain the business process changes to ensure NAESB decision-making bodies could support ERCOT Retail Market requirements for inclusion in the NAESB EDM v2.0 Implementation Guide</w:t>
      </w:r>
    </w:p>
    <w:p w:rsidR="00327781" w:rsidRPr="00E7154F" w:rsidRDefault="00327781" w:rsidP="00327781">
      <w:pPr>
        <w:numPr>
          <w:ilvl w:val="0"/>
          <w:numId w:val="3"/>
        </w:numPr>
      </w:pPr>
      <w:r w:rsidRPr="00E7154F">
        <w:rPr>
          <w:bCs/>
        </w:rPr>
        <w:t xml:space="preserve">ERCOT System Outages and Communications  </w:t>
      </w:r>
    </w:p>
    <w:p w:rsidR="005759A7" w:rsidRPr="00E7154F" w:rsidRDefault="00327781" w:rsidP="00327781">
      <w:pPr>
        <w:numPr>
          <w:ilvl w:val="0"/>
          <w:numId w:val="8"/>
        </w:numPr>
      </w:pPr>
      <w:r w:rsidRPr="00E7154F">
        <w:rPr>
          <w:bCs/>
        </w:rPr>
        <w:t>TDT</w:t>
      </w:r>
      <w:r w:rsidR="008F4C2F" w:rsidRPr="00E7154F">
        <w:rPr>
          <w:bCs/>
        </w:rPr>
        <w:t>MS</w:t>
      </w:r>
      <w:r w:rsidRPr="00E7154F">
        <w:rPr>
          <w:bCs/>
        </w:rPr>
        <w:t xml:space="preserve"> work</w:t>
      </w:r>
      <w:r w:rsidR="008F4C2F" w:rsidRPr="00E7154F">
        <w:rPr>
          <w:bCs/>
        </w:rPr>
        <w:t>ed</w:t>
      </w:r>
      <w:r w:rsidRPr="00E7154F">
        <w:rPr>
          <w:bCs/>
        </w:rPr>
        <w:t xml:space="preserve"> actively with NAESB to enhance </w:t>
      </w:r>
      <w:r w:rsidR="008F4C2F" w:rsidRPr="00E7154F">
        <w:rPr>
          <w:bCs/>
        </w:rPr>
        <w:t xml:space="preserve">their Transportation </w:t>
      </w:r>
      <w:r w:rsidRPr="00E7154F">
        <w:rPr>
          <w:bCs/>
        </w:rPr>
        <w:t xml:space="preserve">standards for </w:t>
      </w:r>
      <w:r w:rsidR="008F4C2F" w:rsidRPr="00E7154F">
        <w:rPr>
          <w:bCs/>
        </w:rPr>
        <w:t xml:space="preserve">more </w:t>
      </w:r>
      <w:r w:rsidRPr="00E7154F">
        <w:rPr>
          <w:bCs/>
        </w:rPr>
        <w:t xml:space="preserve">efficient running of the ERCOT Retail Market </w:t>
      </w:r>
    </w:p>
    <w:p w:rsidR="005759A7" w:rsidRPr="00E7154F" w:rsidRDefault="00327781" w:rsidP="00327781">
      <w:pPr>
        <w:numPr>
          <w:ilvl w:val="0"/>
          <w:numId w:val="8"/>
        </w:numPr>
      </w:pPr>
      <w:r w:rsidRPr="00E7154F">
        <w:rPr>
          <w:bCs/>
        </w:rPr>
        <w:t>TDT</w:t>
      </w:r>
      <w:r w:rsidR="008F4C2F" w:rsidRPr="00E7154F">
        <w:rPr>
          <w:bCs/>
        </w:rPr>
        <w:t>MS</w:t>
      </w:r>
      <w:r w:rsidRPr="00E7154F">
        <w:rPr>
          <w:bCs/>
        </w:rPr>
        <w:t xml:space="preserve"> continue</w:t>
      </w:r>
      <w:r w:rsidR="008F4C2F" w:rsidRPr="00E7154F">
        <w:rPr>
          <w:bCs/>
        </w:rPr>
        <w:t>d</w:t>
      </w:r>
      <w:r w:rsidRPr="00E7154F">
        <w:rPr>
          <w:bCs/>
        </w:rPr>
        <w:t xml:space="preserve"> support </w:t>
      </w:r>
      <w:r w:rsidR="008F4C2F" w:rsidRPr="00E7154F">
        <w:rPr>
          <w:bCs/>
        </w:rPr>
        <w:t xml:space="preserve">of </w:t>
      </w:r>
      <w:r w:rsidRPr="00E7154F">
        <w:rPr>
          <w:bCs/>
        </w:rPr>
        <w:t>ERCOT resolution efforts in addressing each outage and/or degradation of service experienced and provide</w:t>
      </w:r>
      <w:r w:rsidR="008F4C2F" w:rsidRPr="00E7154F">
        <w:rPr>
          <w:bCs/>
        </w:rPr>
        <w:t>d</w:t>
      </w:r>
      <w:r w:rsidRPr="00E7154F">
        <w:rPr>
          <w:bCs/>
        </w:rPr>
        <w:t xml:space="preserve"> findings to RMS</w:t>
      </w:r>
    </w:p>
    <w:p w:rsidR="005759A7" w:rsidRPr="00E7154F" w:rsidRDefault="00327781" w:rsidP="00327781">
      <w:pPr>
        <w:numPr>
          <w:ilvl w:val="0"/>
          <w:numId w:val="3"/>
        </w:numPr>
      </w:pPr>
      <w:r w:rsidRPr="00E7154F">
        <w:rPr>
          <w:bCs/>
        </w:rPr>
        <w:t>Review Retail Market Services SLA</w:t>
      </w:r>
    </w:p>
    <w:p w:rsidR="00327781" w:rsidRPr="00E7154F" w:rsidRDefault="008F4C2F" w:rsidP="00327781">
      <w:pPr>
        <w:numPr>
          <w:ilvl w:val="0"/>
          <w:numId w:val="2"/>
        </w:numPr>
        <w:rPr>
          <w:bCs/>
        </w:rPr>
      </w:pPr>
      <w:r w:rsidRPr="00E7154F">
        <w:rPr>
          <w:bCs/>
        </w:rPr>
        <w:t>TDTMS</w:t>
      </w:r>
      <w:r w:rsidR="00327781" w:rsidRPr="00E7154F">
        <w:rPr>
          <w:bCs/>
        </w:rPr>
        <w:t xml:space="preserve"> review</w:t>
      </w:r>
      <w:r w:rsidRPr="00E7154F">
        <w:rPr>
          <w:bCs/>
        </w:rPr>
        <w:t>ed, modified,</w:t>
      </w:r>
      <w:r w:rsidR="00327781" w:rsidRPr="00E7154F">
        <w:rPr>
          <w:bCs/>
        </w:rPr>
        <w:t xml:space="preserve"> </w:t>
      </w:r>
      <w:r w:rsidRPr="00E7154F">
        <w:rPr>
          <w:bCs/>
        </w:rPr>
        <w:t xml:space="preserve">and recommended approval of the 2016 </w:t>
      </w:r>
      <w:r w:rsidR="00327781" w:rsidRPr="00E7154F">
        <w:rPr>
          <w:bCs/>
        </w:rPr>
        <w:t xml:space="preserve">Retail Market Services </w:t>
      </w:r>
      <w:r w:rsidRPr="00E7154F">
        <w:rPr>
          <w:bCs/>
        </w:rPr>
        <w:t xml:space="preserve">IT </w:t>
      </w:r>
      <w:r w:rsidR="00327781" w:rsidRPr="00E7154F">
        <w:rPr>
          <w:bCs/>
        </w:rPr>
        <w:t xml:space="preserve">SLA </w:t>
      </w:r>
      <w:r w:rsidRPr="00E7154F">
        <w:rPr>
          <w:bCs/>
        </w:rPr>
        <w:t>to RMS</w:t>
      </w:r>
    </w:p>
    <w:p w:rsidR="005759A7" w:rsidRPr="00E7154F" w:rsidRDefault="00327781" w:rsidP="00327781">
      <w:pPr>
        <w:numPr>
          <w:ilvl w:val="0"/>
          <w:numId w:val="3"/>
        </w:numPr>
      </w:pPr>
      <w:r w:rsidRPr="00E7154F">
        <w:rPr>
          <w:bCs/>
        </w:rPr>
        <w:t xml:space="preserve">Monitor Market Metrics reported by ERCOT to PUCT  </w:t>
      </w:r>
    </w:p>
    <w:p w:rsidR="005759A7" w:rsidRPr="00E7154F" w:rsidRDefault="00327781" w:rsidP="00327781">
      <w:pPr>
        <w:numPr>
          <w:ilvl w:val="0"/>
          <w:numId w:val="10"/>
        </w:numPr>
      </w:pPr>
      <w:r w:rsidRPr="00E7154F">
        <w:rPr>
          <w:bCs/>
        </w:rPr>
        <w:lastRenderedPageBreak/>
        <w:t>TDT</w:t>
      </w:r>
      <w:r w:rsidR="008F4C2F" w:rsidRPr="00E7154F">
        <w:rPr>
          <w:bCs/>
        </w:rPr>
        <w:t>MS</w:t>
      </w:r>
      <w:r w:rsidRPr="00E7154F">
        <w:rPr>
          <w:bCs/>
        </w:rPr>
        <w:t xml:space="preserve"> review</w:t>
      </w:r>
      <w:r w:rsidR="008F4C2F" w:rsidRPr="00E7154F">
        <w:rPr>
          <w:bCs/>
        </w:rPr>
        <w:t>ed</w:t>
      </w:r>
      <w:r w:rsidRPr="00E7154F">
        <w:rPr>
          <w:bCs/>
        </w:rPr>
        <w:t xml:space="preserve"> </w:t>
      </w:r>
      <w:r w:rsidR="008F4C2F" w:rsidRPr="00E7154F">
        <w:rPr>
          <w:bCs/>
        </w:rPr>
        <w:t>and monitored ERCOT-</w:t>
      </w:r>
      <w:r w:rsidRPr="00E7154F">
        <w:rPr>
          <w:bCs/>
        </w:rPr>
        <w:t>reported Market Metrics and provide</w:t>
      </w:r>
      <w:r w:rsidR="008F4C2F" w:rsidRPr="00E7154F">
        <w:rPr>
          <w:bCs/>
        </w:rPr>
        <w:t>d</w:t>
      </w:r>
      <w:r w:rsidRPr="00E7154F">
        <w:rPr>
          <w:bCs/>
        </w:rPr>
        <w:t xml:space="preserve"> a forum for Market Participants’ questions and/or issues regarding these quarterly performance statistics</w:t>
      </w:r>
    </w:p>
    <w:p w:rsidR="005759A7" w:rsidRPr="00E7154F" w:rsidRDefault="00327781" w:rsidP="00327781">
      <w:pPr>
        <w:numPr>
          <w:ilvl w:val="0"/>
          <w:numId w:val="3"/>
        </w:numPr>
      </w:pPr>
      <w:r w:rsidRPr="00E7154F">
        <w:rPr>
          <w:bCs/>
        </w:rPr>
        <w:t xml:space="preserve">Technical Connectivity </w:t>
      </w:r>
    </w:p>
    <w:p w:rsidR="005759A7" w:rsidRPr="00E7154F" w:rsidRDefault="008F4C2F" w:rsidP="00327781">
      <w:pPr>
        <w:numPr>
          <w:ilvl w:val="0"/>
          <w:numId w:val="9"/>
        </w:numPr>
      </w:pPr>
      <w:r w:rsidRPr="00E7154F">
        <w:rPr>
          <w:bCs/>
        </w:rPr>
        <w:t>TDTMS c</w:t>
      </w:r>
      <w:r w:rsidR="00327781" w:rsidRPr="00E7154F">
        <w:rPr>
          <w:bCs/>
        </w:rPr>
        <w:t>ontinue</w:t>
      </w:r>
      <w:r w:rsidRPr="00E7154F">
        <w:rPr>
          <w:bCs/>
        </w:rPr>
        <w:t>d</w:t>
      </w:r>
      <w:r w:rsidR="00327781" w:rsidRPr="00E7154F">
        <w:rPr>
          <w:bCs/>
        </w:rPr>
        <w:t xml:space="preserve"> to work with ERCOT and Market Participants to resolve connectivity issues </w:t>
      </w:r>
      <w:r w:rsidRPr="00E7154F">
        <w:rPr>
          <w:bCs/>
        </w:rPr>
        <w:t xml:space="preserve">as </w:t>
      </w:r>
      <w:r w:rsidR="00327781" w:rsidRPr="00E7154F">
        <w:rPr>
          <w:bCs/>
        </w:rPr>
        <w:t>exper</w:t>
      </w:r>
      <w:r w:rsidRPr="00E7154F">
        <w:rPr>
          <w:bCs/>
        </w:rPr>
        <w:t>ienced</w:t>
      </w:r>
    </w:p>
    <w:p w:rsidR="005759A7" w:rsidRPr="00327781" w:rsidRDefault="00327781" w:rsidP="00327781">
      <w:pPr>
        <w:numPr>
          <w:ilvl w:val="0"/>
          <w:numId w:val="9"/>
        </w:numPr>
      </w:pPr>
      <w:r w:rsidRPr="00E7154F">
        <w:rPr>
          <w:bCs/>
        </w:rPr>
        <w:t>Interact</w:t>
      </w:r>
      <w:r w:rsidR="005B5EA1" w:rsidRPr="00E7154F">
        <w:rPr>
          <w:bCs/>
        </w:rPr>
        <w:t>ed</w:t>
      </w:r>
      <w:r w:rsidRPr="00E7154F">
        <w:rPr>
          <w:bCs/>
        </w:rPr>
        <w:t xml:space="preserve"> with ERCOT as necessary to help insure market impacts for NAESB outages </w:t>
      </w:r>
      <w:r w:rsidR="005B5EA1" w:rsidRPr="00E7154F">
        <w:rPr>
          <w:bCs/>
        </w:rPr>
        <w:t>were</w:t>
      </w:r>
      <w:r w:rsidRPr="00E7154F">
        <w:rPr>
          <w:bCs/>
        </w:rPr>
        <w:t xml:space="preserve"> minimal</w:t>
      </w:r>
    </w:p>
    <w:p w:rsidR="005759A7" w:rsidRDefault="005759A7" w:rsidP="00E7154F">
      <w:pPr>
        <w:ind w:left="360"/>
      </w:pPr>
    </w:p>
    <w:p w:rsidR="00CC3D14" w:rsidRPr="00995362" w:rsidRDefault="00CC3D14" w:rsidP="00CC3D14">
      <w:pPr>
        <w:rPr>
          <w:b/>
          <w:sz w:val="24"/>
          <w:u w:val="single"/>
        </w:rPr>
      </w:pPr>
      <w:r w:rsidRPr="00995362">
        <w:rPr>
          <w:b/>
          <w:sz w:val="24"/>
          <w:u w:val="single"/>
        </w:rPr>
        <w:t>2016 Goals:</w:t>
      </w:r>
    </w:p>
    <w:p w:rsidR="00CE5B7A" w:rsidRPr="00995362" w:rsidRDefault="00CE5B7A" w:rsidP="00CE5B7A">
      <w:pPr>
        <w:ind w:left="360"/>
        <w:rPr>
          <w:u w:val="single"/>
        </w:rPr>
      </w:pPr>
      <w:r w:rsidRPr="00995362">
        <w:rPr>
          <w:u w:val="single"/>
        </w:rPr>
        <w:t>Scope:</w:t>
      </w:r>
    </w:p>
    <w:p w:rsidR="00CE5B7A" w:rsidRPr="00CE5B7A" w:rsidRDefault="00CE5B7A" w:rsidP="00CE5B7A">
      <w:pPr>
        <w:ind w:left="360"/>
      </w:pPr>
      <w:r w:rsidRPr="00CE5B7A">
        <w:t>The Texas Data Transport and MarkeTrak Systems (TDTMS) Working Group, reporting to the Retail Market Subcommittee (RMS), works with Market Participants and ERCOT to create and maintain data transport implementation guides, maintains the documentation for the MarkeTrak Tool and evaluates possibilities for future system upgrades. The group is instrumental in assisting Market Participants and ERCOT in resolving data transport and MarkeTrak system issues. The TDTMS Working Group responsibilities include monitoring the ERCOT Retail Market Performance Measure reporting under PUCT Subst. R. §25.88 as well as evaluating the Retail Market IT Services (SLA) Service Level Agreement.</w:t>
      </w:r>
    </w:p>
    <w:p w:rsidR="00CE5B7A" w:rsidRPr="00CE5B7A" w:rsidRDefault="00CE5B7A" w:rsidP="00CE5B7A">
      <w:pPr>
        <w:ind w:left="360"/>
      </w:pPr>
      <w:r w:rsidRPr="00CE5B7A">
        <w:t>The TDTMS Working Group assists in the testing and implementation of new data transport software, new MarkeTrak tools or upgraded versions of the existing software and / or tools .The TDTMS Working Group may analyze a data transport mechanism to ensure security and reliability for the ERCOT Retail Market. The TDTMS Working Group also works with the North American Energy Standards Board (NAESB) to ensure that Texas Electronic Delivery Mechanisms (EDM) specifications are included in the latest version of the NAESB standards.</w:t>
      </w:r>
    </w:p>
    <w:p w:rsidR="00CE5B7A" w:rsidRPr="00995362" w:rsidRDefault="00995362" w:rsidP="00E7154F">
      <w:pPr>
        <w:ind w:left="360"/>
        <w:rPr>
          <w:u w:val="single"/>
        </w:rPr>
      </w:pPr>
      <w:bookmarkStart w:id="0" w:name="_GoBack"/>
      <w:bookmarkEnd w:id="0"/>
      <w:r w:rsidRPr="00995362">
        <w:rPr>
          <w:u w:val="single"/>
        </w:rPr>
        <w:t>Goals:</w:t>
      </w:r>
    </w:p>
    <w:p w:rsidR="00D01438" w:rsidRDefault="00EA4E5F" w:rsidP="00CE5B7A">
      <w:pPr>
        <w:pStyle w:val="ListParagraph"/>
        <w:numPr>
          <w:ilvl w:val="0"/>
          <w:numId w:val="17"/>
        </w:numPr>
      </w:pPr>
      <w:r>
        <w:t>Support Texas data tra</w:t>
      </w:r>
      <w:r w:rsidR="00506263">
        <w:t xml:space="preserve">nsport improvement initiatives </w:t>
      </w:r>
      <w:r>
        <w:t xml:space="preserve">and </w:t>
      </w:r>
      <w:r w:rsidR="00506263">
        <w:t xml:space="preserve">other </w:t>
      </w:r>
      <w:r>
        <w:t>Retail market projects as needed or directed by RMS.</w:t>
      </w:r>
    </w:p>
    <w:p w:rsidR="00506263" w:rsidRDefault="00506263" w:rsidP="00CE5B7A">
      <w:pPr>
        <w:pStyle w:val="ListParagraph"/>
        <w:numPr>
          <w:ilvl w:val="0"/>
          <w:numId w:val="17"/>
        </w:numPr>
      </w:pPr>
      <w:r>
        <w:t xml:space="preserve">Support </w:t>
      </w:r>
      <w:r w:rsidR="006F779A">
        <w:t xml:space="preserve">Revision Request initiatives related </w:t>
      </w:r>
      <w:r>
        <w:t xml:space="preserve">to </w:t>
      </w:r>
      <w:proofErr w:type="spellStart"/>
      <w:r>
        <w:t>MarkeTrak</w:t>
      </w:r>
      <w:proofErr w:type="spellEnd"/>
      <w:r>
        <w:t xml:space="preserve"> system</w:t>
      </w:r>
      <w:r w:rsidR="006F779A">
        <w:t>s</w:t>
      </w:r>
      <w:r>
        <w:t xml:space="preserve"> and process enhancements and update documentation as needed. </w:t>
      </w:r>
    </w:p>
    <w:p w:rsidR="00CC3D14" w:rsidRDefault="00CE5B7A" w:rsidP="00CE5B7A">
      <w:pPr>
        <w:pStyle w:val="ListParagraph"/>
        <w:numPr>
          <w:ilvl w:val="0"/>
          <w:numId w:val="17"/>
        </w:numPr>
      </w:pPr>
      <w:r>
        <w:t>Continue joint efforts with other Retail market working groups to provide ERCOT with subject matter expertise for implementation of SCR786, Retail Market Test Environment.</w:t>
      </w:r>
    </w:p>
    <w:p w:rsidR="00CE5B7A" w:rsidRDefault="00EA4E5F" w:rsidP="00CE5B7A">
      <w:pPr>
        <w:pStyle w:val="ListParagraph"/>
        <w:numPr>
          <w:ilvl w:val="0"/>
          <w:numId w:val="17"/>
        </w:numPr>
      </w:pPr>
      <w:r>
        <w:t>Perform</w:t>
      </w:r>
      <w:r w:rsidR="00D01438">
        <w:t xml:space="preserve"> annual r</w:t>
      </w:r>
      <w:r w:rsidR="00CE5B7A">
        <w:t xml:space="preserve">eview </w:t>
      </w:r>
      <w:r w:rsidR="00D01438">
        <w:t xml:space="preserve">of </w:t>
      </w:r>
      <w:r w:rsidR="00CE5B7A">
        <w:t>the Retail Market Services SLA and work with ERCOT to evaluate and implement any potential changes</w:t>
      </w:r>
      <w:r w:rsidR="00D01438">
        <w:t>, as needed.</w:t>
      </w:r>
    </w:p>
    <w:p w:rsidR="00CE5B7A" w:rsidRDefault="00EA4E5F" w:rsidP="00CE5B7A">
      <w:pPr>
        <w:pStyle w:val="ListParagraph"/>
        <w:numPr>
          <w:ilvl w:val="0"/>
          <w:numId w:val="17"/>
        </w:numPr>
      </w:pPr>
      <w:r>
        <w:lastRenderedPageBreak/>
        <w:t>Monitor</w:t>
      </w:r>
      <w:r w:rsidR="00D01438">
        <w:t xml:space="preserve"> the quarterly ERCOT </w:t>
      </w:r>
      <w:r>
        <w:t xml:space="preserve">Retail Market Performance Measures </w:t>
      </w:r>
      <w:r w:rsidR="00D01438">
        <w:t>reported by ERCOT to the PUCT and serve as a forum for Market Participants to raise questions and/or issues related to the metrics reported.</w:t>
      </w:r>
    </w:p>
    <w:p w:rsidR="00D01438" w:rsidRDefault="00D01438" w:rsidP="00CE5B7A">
      <w:pPr>
        <w:pStyle w:val="ListParagraph"/>
        <w:numPr>
          <w:ilvl w:val="0"/>
          <w:numId w:val="17"/>
        </w:numPr>
      </w:pPr>
      <w:r>
        <w:t xml:space="preserve">Work with ERCOT and Market Participants to address and resolve technical connectivity issues and </w:t>
      </w:r>
      <w:r w:rsidR="006F779A">
        <w:t>help mitigate</w:t>
      </w:r>
      <w:r>
        <w:t xml:space="preserve"> market impacts </w:t>
      </w:r>
      <w:r w:rsidR="006F779A">
        <w:t>related to NAESB outages</w:t>
      </w:r>
      <w:r w:rsidR="00EA4E5F">
        <w:t>.</w:t>
      </w:r>
    </w:p>
    <w:p w:rsidR="00D01438" w:rsidRPr="00EA4E5F" w:rsidRDefault="00071D71" w:rsidP="00CE5B7A">
      <w:pPr>
        <w:pStyle w:val="ListParagraph"/>
        <w:numPr>
          <w:ilvl w:val="0"/>
          <w:numId w:val="17"/>
        </w:numPr>
      </w:pPr>
      <w:r>
        <w:rPr>
          <w:bCs/>
        </w:rPr>
        <w:t>S</w:t>
      </w:r>
      <w:r w:rsidR="00D01438" w:rsidRPr="00E7154F">
        <w:rPr>
          <w:bCs/>
        </w:rPr>
        <w:t xml:space="preserve">upport ERCOT resolution efforts in addressing each outage and/or degradation of </w:t>
      </w:r>
      <w:r w:rsidR="006F779A">
        <w:rPr>
          <w:bCs/>
        </w:rPr>
        <w:t>service experienced and provide</w:t>
      </w:r>
      <w:r w:rsidR="00D01438" w:rsidRPr="00E7154F">
        <w:rPr>
          <w:bCs/>
        </w:rPr>
        <w:t xml:space="preserve"> findings to RMS</w:t>
      </w:r>
      <w:r w:rsidR="00EA4E5F">
        <w:rPr>
          <w:bCs/>
        </w:rPr>
        <w:t>.</w:t>
      </w:r>
    </w:p>
    <w:p w:rsidR="00EA4E5F" w:rsidRPr="00CE5B7A" w:rsidRDefault="00EA4E5F" w:rsidP="00CE5B7A">
      <w:pPr>
        <w:pStyle w:val="ListParagraph"/>
        <w:numPr>
          <w:ilvl w:val="0"/>
          <w:numId w:val="17"/>
        </w:numPr>
      </w:pPr>
      <w:r>
        <w:rPr>
          <w:bCs/>
        </w:rPr>
        <w:t xml:space="preserve">Continue participation in NAESB meetings, as needed, in an effort to ensure </w:t>
      </w:r>
      <w:r w:rsidR="006F779A">
        <w:rPr>
          <w:bCs/>
        </w:rPr>
        <w:t xml:space="preserve">business requirements for the </w:t>
      </w:r>
      <w:r>
        <w:rPr>
          <w:bCs/>
        </w:rPr>
        <w:t xml:space="preserve">Texas retail market are included in NAESB </w:t>
      </w:r>
      <w:r w:rsidR="006F779A">
        <w:rPr>
          <w:bCs/>
        </w:rPr>
        <w:t xml:space="preserve">Model Business Practices (MBP) and future NAESB </w:t>
      </w:r>
      <w:r>
        <w:rPr>
          <w:bCs/>
        </w:rPr>
        <w:t>EDM version releases.</w:t>
      </w:r>
    </w:p>
    <w:sectPr w:rsidR="00EA4E5F" w:rsidRPr="00CE5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41C"/>
    <w:multiLevelType w:val="hybridMultilevel"/>
    <w:tmpl w:val="325C7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B6BD9"/>
    <w:multiLevelType w:val="hybridMultilevel"/>
    <w:tmpl w:val="3FEE0016"/>
    <w:lvl w:ilvl="0" w:tplc="B5A4E43E">
      <w:start w:val="1"/>
      <w:numFmt w:val="bullet"/>
      <w:lvlText w:val="•"/>
      <w:lvlJc w:val="left"/>
      <w:pPr>
        <w:tabs>
          <w:tab w:val="num" w:pos="720"/>
        </w:tabs>
        <w:ind w:left="720" w:hanging="360"/>
      </w:pPr>
      <w:rPr>
        <w:rFonts w:ascii="Times New Roman" w:hAnsi="Times New Roman" w:hint="default"/>
      </w:rPr>
    </w:lvl>
    <w:lvl w:ilvl="1" w:tplc="A978CC2C">
      <w:start w:val="2347"/>
      <w:numFmt w:val="bullet"/>
      <w:lvlText w:val="–"/>
      <w:lvlJc w:val="left"/>
      <w:pPr>
        <w:tabs>
          <w:tab w:val="num" w:pos="1440"/>
        </w:tabs>
        <w:ind w:left="1440" w:hanging="360"/>
      </w:pPr>
      <w:rPr>
        <w:rFonts w:ascii="Times New Roman" w:hAnsi="Times New Roman" w:hint="default"/>
      </w:rPr>
    </w:lvl>
    <w:lvl w:ilvl="2" w:tplc="6E842970" w:tentative="1">
      <w:start w:val="1"/>
      <w:numFmt w:val="bullet"/>
      <w:lvlText w:val="•"/>
      <w:lvlJc w:val="left"/>
      <w:pPr>
        <w:tabs>
          <w:tab w:val="num" w:pos="2160"/>
        </w:tabs>
        <w:ind w:left="2160" w:hanging="360"/>
      </w:pPr>
      <w:rPr>
        <w:rFonts w:ascii="Times New Roman" w:hAnsi="Times New Roman" w:hint="default"/>
      </w:rPr>
    </w:lvl>
    <w:lvl w:ilvl="3" w:tplc="F2625A70" w:tentative="1">
      <w:start w:val="1"/>
      <w:numFmt w:val="bullet"/>
      <w:lvlText w:val="•"/>
      <w:lvlJc w:val="left"/>
      <w:pPr>
        <w:tabs>
          <w:tab w:val="num" w:pos="2880"/>
        </w:tabs>
        <w:ind w:left="2880" w:hanging="360"/>
      </w:pPr>
      <w:rPr>
        <w:rFonts w:ascii="Times New Roman" w:hAnsi="Times New Roman" w:hint="default"/>
      </w:rPr>
    </w:lvl>
    <w:lvl w:ilvl="4" w:tplc="0D70CF1E" w:tentative="1">
      <w:start w:val="1"/>
      <w:numFmt w:val="bullet"/>
      <w:lvlText w:val="•"/>
      <w:lvlJc w:val="left"/>
      <w:pPr>
        <w:tabs>
          <w:tab w:val="num" w:pos="3600"/>
        </w:tabs>
        <w:ind w:left="3600" w:hanging="360"/>
      </w:pPr>
      <w:rPr>
        <w:rFonts w:ascii="Times New Roman" w:hAnsi="Times New Roman" w:hint="default"/>
      </w:rPr>
    </w:lvl>
    <w:lvl w:ilvl="5" w:tplc="3572E68C" w:tentative="1">
      <w:start w:val="1"/>
      <w:numFmt w:val="bullet"/>
      <w:lvlText w:val="•"/>
      <w:lvlJc w:val="left"/>
      <w:pPr>
        <w:tabs>
          <w:tab w:val="num" w:pos="4320"/>
        </w:tabs>
        <w:ind w:left="4320" w:hanging="360"/>
      </w:pPr>
      <w:rPr>
        <w:rFonts w:ascii="Times New Roman" w:hAnsi="Times New Roman" w:hint="default"/>
      </w:rPr>
    </w:lvl>
    <w:lvl w:ilvl="6" w:tplc="0F348BFA" w:tentative="1">
      <w:start w:val="1"/>
      <w:numFmt w:val="bullet"/>
      <w:lvlText w:val="•"/>
      <w:lvlJc w:val="left"/>
      <w:pPr>
        <w:tabs>
          <w:tab w:val="num" w:pos="5040"/>
        </w:tabs>
        <w:ind w:left="5040" w:hanging="360"/>
      </w:pPr>
      <w:rPr>
        <w:rFonts w:ascii="Times New Roman" w:hAnsi="Times New Roman" w:hint="default"/>
      </w:rPr>
    </w:lvl>
    <w:lvl w:ilvl="7" w:tplc="957400D6" w:tentative="1">
      <w:start w:val="1"/>
      <w:numFmt w:val="bullet"/>
      <w:lvlText w:val="•"/>
      <w:lvlJc w:val="left"/>
      <w:pPr>
        <w:tabs>
          <w:tab w:val="num" w:pos="5760"/>
        </w:tabs>
        <w:ind w:left="5760" w:hanging="360"/>
      </w:pPr>
      <w:rPr>
        <w:rFonts w:ascii="Times New Roman" w:hAnsi="Times New Roman" w:hint="default"/>
      </w:rPr>
    </w:lvl>
    <w:lvl w:ilvl="8" w:tplc="653073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491060D"/>
    <w:multiLevelType w:val="hybridMultilevel"/>
    <w:tmpl w:val="A346459A"/>
    <w:lvl w:ilvl="0" w:tplc="39EA3C4C">
      <w:start w:val="1"/>
      <w:numFmt w:val="bullet"/>
      <w:lvlText w:val="–"/>
      <w:lvlJc w:val="left"/>
      <w:pPr>
        <w:tabs>
          <w:tab w:val="num" w:pos="720"/>
        </w:tabs>
        <w:ind w:left="720" w:hanging="360"/>
      </w:pPr>
      <w:rPr>
        <w:rFonts w:ascii="Times New Roman" w:hAnsi="Times New Roman" w:hint="default"/>
      </w:rPr>
    </w:lvl>
    <w:lvl w:ilvl="1" w:tplc="AEC8C02A">
      <w:start w:val="1"/>
      <w:numFmt w:val="bullet"/>
      <w:lvlText w:val="–"/>
      <w:lvlJc w:val="left"/>
      <w:pPr>
        <w:tabs>
          <w:tab w:val="num" w:pos="1440"/>
        </w:tabs>
        <w:ind w:left="1440" w:hanging="360"/>
      </w:pPr>
      <w:rPr>
        <w:rFonts w:ascii="Times New Roman" w:hAnsi="Times New Roman" w:hint="default"/>
      </w:rPr>
    </w:lvl>
    <w:lvl w:ilvl="2" w:tplc="8A0A0470" w:tentative="1">
      <w:start w:val="1"/>
      <w:numFmt w:val="bullet"/>
      <w:lvlText w:val="–"/>
      <w:lvlJc w:val="left"/>
      <w:pPr>
        <w:tabs>
          <w:tab w:val="num" w:pos="2160"/>
        </w:tabs>
        <w:ind w:left="2160" w:hanging="360"/>
      </w:pPr>
      <w:rPr>
        <w:rFonts w:ascii="Times New Roman" w:hAnsi="Times New Roman" w:hint="default"/>
      </w:rPr>
    </w:lvl>
    <w:lvl w:ilvl="3" w:tplc="7674BA24" w:tentative="1">
      <w:start w:val="1"/>
      <w:numFmt w:val="bullet"/>
      <w:lvlText w:val="–"/>
      <w:lvlJc w:val="left"/>
      <w:pPr>
        <w:tabs>
          <w:tab w:val="num" w:pos="2880"/>
        </w:tabs>
        <w:ind w:left="2880" w:hanging="360"/>
      </w:pPr>
      <w:rPr>
        <w:rFonts w:ascii="Times New Roman" w:hAnsi="Times New Roman" w:hint="default"/>
      </w:rPr>
    </w:lvl>
    <w:lvl w:ilvl="4" w:tplc="B1048504" w:tentative="1">
      <w:start w:val="1"/>
      <w:numFmt w:val="bullet"/>
      <w:lvlText w:val="–"/>
      <w:lvlJc w:val="left"/>
      <w:pPr>
        <w:tabs>
          <w:tab w:val="num" w:pos="3600"/>
        </w:tabs>
        <w:ind w:left="3600" w:hanging="360"/>
      </w:pPr>
      <w:rPr>
        <w:rFonts w:ascii="Times New Roman" w:hAnsi="Times New Roman" w:hint="default"/>
      </w:rPr>
    </w:lvl>
    <w:lvl w:ilvl="5" w:tplc="4DF87A66" w:tentative="1">
      <w:start w:val="1"/>
      <w:numFmt w:val="bullet"/>
      <w:lvlText w:val="–"/>
      <w:lvlJc w:val="left"/>
      <w:pPr>
        <w:tabs>
          <w:tab w:val="num" w:pos="4320"/>
        </w:tabs>
        <w:ind w:left="4320" w:hanging="360"/>
      </w:pPr>
      <w:rPr>
        <w:rFonts w:ascii="Times New Roman" w:hAnsi="Times New Roman" w:hint="default"/>
      </w:rPr>
    </w:lvl>
    <w:lvl w:ilvl="6" w:tplc="16981D84" w:tentative="1">
      <w:start w:val="1"/>
      <w:numFmt w:val="bullet"/>
      <w:lvlText w:val="–"/>
      <w:lvlJc w:val="left"/>
      <w:pPr>
        <w:tabs>
          <w:tab w:val="num" w:pos="5040"/>
        </w:tabs>
        <w:ind w:left="5040" w:hanging="360"/>
      </w:pPr>
      <w:rPr>
        <w:rFonts w:ascii="Times New Roman" w:hAnsi="Times New Roman" w:hint="default"/>
      </w:rPr>
    </w:lvl>
    <w:lvl w:ilvl="7" w:tplc="962EF618" w:tentative="1">
      <w:start w:val="1"/>
      <w:numFmt w:val="bullet"/>
      <w:lvlText w:val="–"/>
      <w:lvlJc w:val="left"/>
      <w:pPr>
        <w:tabs>
          <w:tab w:val="num" w:pos="5760"/>
        </w:tabs>
        <w:ind w:left="5760" w:hanging="360"/>
      </w:pPr>
      <w:rPr>
        <w:rFonts w:ascii="Times New Roman" w:hAnsi="Times New Roman" w:hint="default"/>
      </w:rPr>
    </w:lvl>
    <w:lvl w:ilvl="8" w:tplc="B21A40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92C2C9F"/>
    <w:multiLevelType w:val="hybridMultilevel"/>
    <w:tmpl w:val="38BE2E78"/>
    <w:lvl w:ilvl="0" w:tplc="FCCCE604">
      <w:start w:val="1"/>
      <w:numFmt w:val="bullet"/>
      <w:lvlText w:val="•"/>
      <w:lvlJc w:val="left"/>
      <w:pPr>
        <w:tabs>
          <w:tab w:val="num" w:pos="720"/>
        </w:tabs>
        <w:ind w:left="720" w:hanging="360"/>
      </w:pPr>
      <w:rPr>
        <w:rFonts w:ascii="Times New Roman" w:hAnsi="Times New Roman" w:hint="default"/>
      </w:rPr>
    </w:lvl>
    <w:lvl w:ilvl="1" w:tplc="CA722386" w:tentative="1">
      <w:start w:val="1"/>
      <w:numFmt w:val="bullet"/>
      <w:lvlText w:val="•"/>
      <w:lvlJc w:val="left"/>
      <w:pPr>
        <w:tabs>
          <w:tab w:val="num" w:pos="1440"/>
        </w:tabs>
        <w:ind w:left="1440" w:hanging="360"/>
      </w:pPr>
      <w:rPr>
        <w:rFonts w:ascii="Times New Roman" w:hAnsi="Times New Roman" w:hint="default"/>
      </w:rPr>
    </w:lvl>
    <w:lvl w:ilvl="2" w:tplc="2AE27EC8" w:tentative="1">
      <w:start w:val="1"/>
      <w:numFmt w:val="bullet"/>
      <w:lvlText w:val="•"/>
      <w:lvlJc w:val="left"/>
      <w:pPr>
        <w:tabs>
          <w:tab w:val="num" w:pos="2160"/>
        </w:tabs>
        <w:ind w:left="2160" w:hanging="360"/>
      </w:pPr>
      <w:rPr>
        <w:rFonts w:ascii="Times New Roman" w:hAnsi="Times New Roman" w:hint="default"/>
      </w:rPr>
    </w:lvl>
    <w:lvl w:ilvl="3" w:tplc="3702CE96" w:tentative="1">
      <w:start w:val="1"/>
      <w:numFmt w:val="bullet"/>
      <w:lvlText w:val="•"/>
      <w:lvlJc w:val="left"/>
      <w:pPr>
        <w:tabs>
          <w:tab w:val="num" w:pos="2880"/>
        </w:tabs>
        <w:ind w:left="2880" w:hanging="360"/>
      </w:pPr>
      <w:rPr>
        <w:rFonts w:ascii="Times New Roman" w:hAnsi="Times New Roman" w:hint="default"/>
      </w:rPr>
    </w:lvl>
    <w:lvl w:ilvl="4" w:tplc="0B60BF46" w:tentative="1">
      <w:start w:val="1"/>
      <w:numFmt w:val="bullet"/>
      <w:lvlText w:val="•"/>
      <w:lvlJc w:val="left"/>
      <w:pPr>
        <w:tabs>
          <w:tab w:val="num" w:pos="3600"/>
        </w:tabs>
        <w:ind w:left="3600" w:hanging="360"/>
      </w:pPr>
      <w:rPr>
        <w:rFonts w:ascii="Times New Roman" w:hAnsi="Times New Roman" w:hint="default"/>
      </w:rPr>
    </w:lvl>
    <w:lvl w:ilvl="5" w:tplc="56C652C2" w:tentative="1">
      <w:start w:val="1"/>
      <w:numFmt w:val="bullet"/>
      <w:lvlText w:val="•"/>
      <w:lvlJc w:val="left"/>
      <w:pPr>
        <w:tabs>
          <w:tab w:val="num" w:pos="4320"/>
        </w:tabs>
        <w:ind w:left="4320" w:hanging="360"/>
      </w:pPr>
      <w:rPr>
        <w:rFonts w:ascii="Times New Roman" w:hAnsi="Times New Roman" w:hint="default"/>
      </w:rPr>
    </w:lvl>
    <w:lvl w:ilvl="6" w:tplc="37F40598" w:tentative="1">
      <w:start w:val="1"/>
      <w:numFmt w:val="bullet"/>
      <w:lvlText w:val="•"/>
      <w:lvlJc w:val="left"/>
      <w:pPr>
        <w:tabs>
          <w:tab w:val="num" w:pos="5040"/>
        </w:tabs>
        <w:ind w:left="5040" w:hanging="360"/>
      </w:pPr>
      <w:rPr>
        <w:rFonts w:ascii="Times New Roman" w:hAnsi="Times New Roman" w:hint="default"/>
      </w:rPr>
    </w:lvl>
    <w:lvl w:ilvl="7" w:tplc="F880D468" w:tentative="1">
      <w:start w:val="1"/>
      <w:numFmt w:val="bullet"/>
      <w:lvlText w:val="•"/>
      <w:lvlJc w:val="left"/>
      <w:pPr>
        <w:tabs>
          <w:tab w:val="num" w:pos="5760"/>
        </w:tabs>
        <w:ind w:left="5760" w:hanging="360"/>
      </w:pPr>
      <w:rPr>
        <w:rFonts w:ascii="Times New Roman" w:hAnsi="Times New Roman" w:hint="default"/>
      </w:rPr>
    </w:lvl>
    <w:lvl w:ilvl="8" w:tplc="388473C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544083"/>
    <w:multiLevelType w:val="hybridMultilevel"/>
    <w:tmpl w:val="223EFD6C"/>
    <w:lvl w:ilvl="0" w:tplc="C6206950">
      <w:start w:val="1"/>
      <w:numFmt w:val="bullet"/>
      <w:lvlText w:val="•"/>
      <w:lvlJc w:val="left"/>
      <w:pPr>
        <w:tabs>
          <w:tab w:val="num" w:pos="720"/>
        </w:tabs>
        <w:ind w:left="720" w:hanging="360"/>
      </w:pPr>
      <w:rPr>
        <w:rFonts w:ascii="Times New Roman" w:hAnsi="Times New Roman" w:hint="default"/>
      </w:rPr>
    </w:lvl>
    <w:lvl w:ilvl="1" w:tplc="A9FA66DE">
      <w:start w:val="2307"/>
      <w:numFmt w:val="bullet"/>
      <w:lvlText w:val="–"/>
      <w:lvlJc w:val="left"/>
      <w:pPr>
        <w:tabs>
          <w:tab w:val="num" w:pos="1440"/>
        </w:tabs>
        <w:ind w:left="1440" w:hanging="360"/>
      </w:pPr>
      <w:rPr>
        <w:rFonts w:ascii="Times New Roman" w:hAnsi="Times New Roman" w:hint="default"/>
      </w:rPr>
    </w:lvl>
    <w:lvl w:ilvl="2" w:tplc="BEC06D54" w:tentative="1">
      <w:start w:val="1"/>
      <w:numFmt w:val="bullet"/>
      <w:lvlText w:val="•"/>
      <w:lvlJc w:val="left"/>
      <w:pPr>
        <w:tabs>
          <w:tab w:val="num" w:pos="2160"/>
        </w:tabs>
        <w:ind w:left="2160" w:hanging="360"/>
      </w:pPr>
      <w:rPr>
        <w:rFonts w:ascii="Times New Roman" w:hAnsi="Times New Roman" w:hint="default"/>
      </w:rPr>
    </w:lvl>
    <w:lvl w:ilvl="3" w:tplc="8B3E3912" w:tentative="1">
      <w:start w:val="1"/>
      <w:numFmt w:val="bullet"/>
      <w:lvlText w:val="•"/>
      <w:lvlJc w:val="left"/>
      <w:pPr>
        <w:tabs>
          <w:tab w:val="num" w:pos="2880"/>
        </w:tabs>
        <w:ind w:left="2880" w:hanging="360"/>
      </w:pPr>
      <w:rPr>
        <w:rFonts w:ascii="Times New Roman" w:hAnsi="Times New Roman" w:hint="default"/>
      </w:rPr>
    </w:lvl>
    <w:lvl w:ilvl="4" w:tplc="EE586672" w:tentative="1">
      <w:start w:val="1"/>
      <w:numFmt w:val="bullet"/>
      <w:lvlText w:val="•"/>
      <w:lvlJc w:val="left"/>
      <w:pPr>
        <w:tabs>
          <w:tab w:val="num" w:pos="3600"/>
        </w:tabs>
        <w:ind w:left="3600" w:hanging="360"/>
      </w:pPr>
      <w:rPr>
        <w:rFonts w:ascii="Times New Roman" w:hAnsi="Times New Roman" w:hint="default"/>
      </w:rPr>
    </w:lvl>
    <w:lvl w:ilvl="5" w:tplc="9A36A5A6" w:tentative="1">
      <w:start w:val="1"/>
      <w:numFmt w:val="bullet"/>
      <w:lvlText w:val="•"/>
      <w:lvlJc w:val="left"/>
      <w:pPr>
        <w:tabs>
          <w:tab w:val="num" w:pos="4320"/>
        </w:tabs>
        <w:ind w:left="4320" w:hanging="360"/>
      </w:pPr>
      <w:rPr>
        <w:rFonts w:ascii="Times New Roman" w:hAnsi="Times New Roman" w:hint="default"/>
      </w:rPr>
    </w:lvl>
    <w:lvl w:ilvl="6" w:tplc="48D0E624" w:tentative="1">
      <w:start w:val="1"/>
      <w:numFmt w:val="bullet"/>
      <w:lvlText w:val="•"/>
      <w:lvlJc w:val="left"/>
      <w:pPr>
        <w:tabs>
          <w:tab w:val="num" w:pos="5040"/>
        </w:tabs>
        <w:ind w:left="5040" w:hanging="360"/>
      </w:pPr>
      <w:rPr>
        <w:rFonts w:ascii="Times New Roman" w:hAnsi="Times New Roman" w:hint="default"/>
      </w:rPr>
    </w:lvl>
    <w:lvl w:ilvl="7" w:tplc="AF68A0FE" w:tentative="1">
      <w:start w:val="1"/>
      <w:numFmt w:val="bullet"/>
      <w:lvlText w:val="•"/>
      <w:lvlJc w:val="left"/>
      <w:pPr>
        <w:tabs>
          <w:tab w:val="num" w:pos="5760"/>
        </w:tabs>
        <w:ind w:left="5760" w:hanging="360"/>
      </w:pPr>
      <w:rPr>
        <w:rFonts w:ascii="Times New Roman" w:hAnsi="Times New Roman" w:hint="default"/>
      </w:rPr>
    </w:lvl>
    <w:lvl w:ilvl="8" w:tplc="A3C6814E" w:tentative="1">
      <w:start w:val="1"/>
      <w:numFmt w:val="bullet"/>
      <w:lvlText w:val="•"/>
      <w:lvlJc w:val="left"/>
      <w:pPr>
        <w:tabs>
          <w:tab w:val="num" w:pos="6480"/>
        </w:tabs>
        <w:ind w:left="6480" w:hanging="360"/>
      </w:pPr>
      <w:rPr>
        <w:rFonts w:ascii="Times New Roman" w:hAnsi="Times New Roman" w:hint="default"/>
      </w:rPr>
    </w:lvl>
  </w:abstractNum>
  <w:abstractNum w:abstractNumId="5">
    <w:nsid w:val="348B6C50"/>
    <w:multiLevelType w:val="hybridMultilevel"/>
    <w:tmpl w:val="05525748"/>
    <w:lvl w:ilvl="0" w:tplc="E8AC91DA">
      <w:start w:val="1"/>
      <w:numFmt w:val="bullet"/>
      <w:lvlText w:val="•"/>
      <w:lvlJc w:val="left"/>
      <w:pPr>
        <w:tabs>
          <w:tab w:val="num" w:pos="720"/>
        </w:tabs>
        <w:ind w:left="720" w:hanging="360"/>
      </w:pPr>
      <w:rPr>
        <w:rFonts w:ascii="Times New Roman" w:hAnsi="Times New Roman" w:hint="default"/>
      </w:rPr>
    </w:lvl>
    <w:lvl w:ilvl="1" w:tplc="C4245048" w:tentative="1">
      <w:start w:val="1"/>
      <w:numFmt w:val="bullet"/>
      <w:lvlText w:val="•"/>
      <w:lvlJc w:val="left"/>
      <w:pPr>
        <w:tabs>
          <w:tab w:val="num" w:pos="1440"/>
        </w:tabs>
        <w:ind w:left="1440" w:hanging="360"/>
      </w:pPr>
      <w:rPr>
        <w:rFonts w:ascii="Times New Roman" w:hAnsi="Times New Roman" w:hint="default"/>
      </w:rPr>
    </w:lvl>
    <w:lvl w:ilvl="2" w:tplc="420AD992" w:tentative="1">
      <w:start w:val="1"/>
      <w:numFmt w:val="bullet"/>
      <w:lvlText w:val="•"/>
      <w:lvlJc w:val="left"/>
      <w:pPr>
        <w:tabs>
          <w:tab w:val="num" w:pos="2160"/>
        </w:tabs>
        <w:ind w:left="2160" w:hanging="360"/>
      </w:pPr>
      <w:rPr>
        <w:rFonts w:ascii="Times New Roman" w:hAnsi="Times New Roman" w:hint="default"/>
      </w:rPr>
    </w:lvl>
    <w:lvl w:ilvl="3" w:tplc="2F9E0AD4" w:tentative="1">
      <w:start w:val="1"/>
      <w:numFmt w:val="bullet"/>
      <w:lvlText w:val="•"/>
      <w:lvlJc w:val="left"/>
      <w:pPr>
        <w:tabs>
          <w:tab w:val="num" w:pos="2880"/>
        </w:tabs>
        <w:ind w:left="2880" w:hanging="360"/>
      </w:pPr>
      <w:rPr>
        <w:rFonts w:ascii="Times New Roman" w:hAnsi="Times New Roman" w:hint="default"/>
      </w:rPr>
    </w:lvl>
    <w:lvl w:ilvl="4" w:tplc="D570EA56" w:tentative="1">
      <w:start w:val="1"/>
      <w:numFmt w:val="bullet"/>
      <w:lvlText w:val="•"/>
      <w:lvlJc w:val="left"/>
      <w:pPr>
        <w:tabs>
          <w:tab w:val="num" w:pos="3600"/>
        </w:tabs>
        <w:ind w:left="3600" w:hanging="360"/>
      </w:pPr>
      <w:rPr>
        <w:rFonts w:ascii="Times New Roman" w:hAnsi="Times New Roman" w:hint="default"/>
      </w:rPr>
    </w:lvl>
    <w:lvl w:ilvl="5" w:tplc="61FEA7A0" w:tentative="1">
      <w:start w:val="1"/>
      <w:numFmt w:val="bullet"/>
      <w:lvlText w:val="•"/>
      <w:lvlJc w:val="left"/>
      <w:pPr>
        <w:tabs>
          <w:tab w:val="num" w:pos="4320"/>
        </w:tabs>
        <w:ind w:left="4320" w:hanging="360"/>
      </w:pPr>
      <w:rPr>
        <w:rFonts w:ascii="Times New Roman" w:hAnsi="Times New Roman" w:hint="default"/>
      </w:rPr>
    </w:lvl>
    <w:lvl w:ilvl="6" w:tplc="4E0C780A" w:tentative="1">
      <w:start w:val="1"/>
      <w:numFmt w:val="bullet"/>
      <w:lvlText w:val="•"/>
      <w:lvlJc w:val="left"/>
      <w:pPr>
        <w:tabs>
          <w:tab w:val="num" w:pos="5040"/>
        </w:tabs>
        <w:ind w:left="5040" w:hanging="360"/>
      </w:pPr>
      <w:rPr>
        <w:rFonts w:ascii="Times New Roman" w:hAnsi="Times New Roman" w:hint="default"/>
      </w:rPr>
    </w:lvl>
    <w:lvl w:ilvl="7" w:tplc="79CAB56C" w:tentative="1">
      <w:start w:val="1"/>
      <w:numFmt w:val="bullet"/>
      <w:lvlText w:val="•"/>
      <w:lvlJc w:val="left"/>
      <w:pPr>
        <w:tabs>
          <w:tab w:val="num" w:pos="5760"/>
        </w:tabs>
        <w:ind w:left="5760" w:hanging="360"/>
      </w:pPr>
      <w:rPr>
        <w:rFonts w:ascii="Times New Roman" w:hAnsi="Times New Roman" w:hint="default"/>
      </w:rPr>
    </w:lvl>
    <w:lvl w:ilvl="8" w:tplc="9D321DA6" w:tentative="1">
      <w:start w:val="1"/>
      <w:numFmt w:val="bullet"/>
      <w:lvlText w:val="•"/>
      <w:lvlJc w:val="left"/>
      <w:pPr>
        <w:tabs>
          <w:tab w:val="num" w:pos="6480"/>
        </w:tabs>
        <w:ind w:left="6480" w:hanging="360"/>
      </w:pPr>
      <w:rPr>
        <w:rFonts w:ascii="Times New Roman" w:hAnsi="Times New Roman" w:hint="default"/>
      </w:rPr>
    </w:lvl>
  </w:abstractNum>
  <w:abstractNum w:abstractNumId="6">
    <w:nsid w:val="3E574CA5"/>
    <w:multiLevelType w:val="hybridMultilevel"/>
    <w:tmpl w:val="11E83C72"/>
    <w:lvl w:ilvl="0" w:tplc="39EA3C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87406"/>
    <w:multiLevelType w:val="hybridMultilevel"/>
    <w:tmpl w:val="94CA7154"/>
    <w:lvl w:ilvl="0" w:tplc="394A30D2">
      <w:start w:val="1"/>
      <w:numFmt w:val="bullet"/>
      <w:lvlText w:val="•"/>
      <w:lvlJc w:val="left"/>
      <w:pPr>
        <w:tabs>
          <w:tab w:val="num" w:pos="360"/>
        </w:tabs>
        <w:ind w:left="360" w:hanging="360"/>
      </w:pPr>
      <w:rPr>
        <w:rFonts w:ascii="Times New Roman" w:hAnsi="Times New Roman" w:hint="default"/>
      </w:rPr>
    </w:lvl>
    <w:lvl w:ilvl="1" w:tplc="4FEA3FAE">
      <w:start w:val="1434"/>
      <w:numFmt w:val="bullet"/>
      <w:lvlText w:val="–"/>
      <w:lvlJc w:val="left"/>
      <w:pPr>
        <w:tabs>
          <w:tab w:val="num" w:pos="1080"/>
        </w:tabs>
        <w:ind w:left="1080" w:hanging="360"/>
      </w:pPr>
      <w:rPr>
        <w:rFonts w:ascii="Times New Roman" w:hAnsi="Times New Roman" w:hint="default"/>
      </w:rPr>
    </w:lvl>
    <w:lvl w:ilvl="2" w:tplc="464897B6" w:tentative="1">
      <w:start w:val="1"/>
      <w:numFmt w:val="bullet"/>
      <w:lvlText w:val="•"/>
      <w:lvlJc w:val="left"/>
      <w:pPr>
        <w:tabs>
          <w:tab w:val="num" w:pos="1800"/>
        </w:tabs>
        <w:ind w:left="1800" w:hanging="360"/>
      </w:pPr>
      <w:rPr>
        <w:rFonts w:ascii="Times New Roman" w:hAnsi="Times New Roman" w:hint="default"/>
      </w:rPr>
    </w:lvl>
    <w:lvl w:ilvl="3" w:tplc="850209A8" w:tentative="1">
      <w:start w:val="1"/>
      <w:numFmt w:val="bullet"/>
      <w:lvlText w:val="•"/>
      <w:lvlJc w:val="left"/>
      <w:pPr>
        <w:tabs>
          <w:tab w:val="num" w:pos="2520"/>
        </w:tabs>
        <w:ind w:left="2520" w:hanging="360"/>
      </w:pPr>
      <w:rPr>
        <w:rFonts w:ascii="Times New Roman" w:hAnsi="Times New Roman" w:hint="default"/>
      </w:rPr>
    </w:lvl>
    <w:lvl w:ilvl="4" w:tplc="B8E242C2" w:tentative="1">
      <w:start w:val="1"/>
      <w:numFmt w:val="bullet"/>
      <w:lvlText w:val="•"/>
      <w:lvlJc w:val="left"/>
      <w:pPr>
        <w:tabs>
          <w:tab w:val="num" w:pos="3240"/>
        </w:tabs>
        <w:ind w:left="3240" w:hanging="360"/>
      </w:pPr>
      <w:rPr>
        <w:rFonts w:ascii="Times New Roman" w:hAnsi="Times New Roman" w:hint="default"/>
      </w:rPr>
    </w:lvl>
    <w:lvl w:ilvl="5" w:tplc="7CA2C2DA" w:tentative="1">
      <w:start w:val="1"/>
      <w:numFmt w:val="bullet"/>
      <w:lvlText w:val="•"/>
      <w:lvlJc w:val="left"/>
      <w:pPr>
        <w:tabs>
          <w:tab w:val="num" w:pos="3960"/>
        </w:tabs>
        <w:ind w:left="3960" w:hanging="360"/>
      </w:pPr>
      <w:rPr>
        <w:rFonts w:ascii="Times New Roman" w:hAnsi="Times New Roman" w:hint="default"/>
      </w:rPr>
    </w:lvl>
    <w:lvl w:ilvl="6" w:tplc="99C0F8EA" w:tentative="1">
      <w:start w:val="1"/>
      <w:numFmt w:val="bullet"/>
      <w:lvlText w:val="•"/>
      <w:lvlJc w:val="left"/>
      <w:pPr>
        <w:tabs>
          <w:tab w:val="num" w:pos="4680"/>
        </w:tabs>
        <w:ind w:left="4680" w:hanging="360"/>
      </w:pPr>
      <w:rPr>
        <w:rFonts w:ascii="Times New Roman" w:hAnsi="Times New Roman" w:hint="default"/>
      </w:rPr>
    </w:lvl>
    <w:lvl w:ilvl="7" w:tplc="E87207CC" w:tentative="1">
      <w:start w:val="1"/>
      <w:numFmt w:val="bullet"/>
      <w:lvlText w:val="•"/>
      <w:lvlJc w:val="left"/>
      <w:pPr>
        <w:tabs>
          <w:tab w:val="num" w:pos="5400"/>
        </w:tabs>
        <w:ind w:left="5400" w:hanging="360"/>
      </w:pPr>
      <w:rPr>
        <w:rFonts w:ascii="Times New Roman" w:hAnsi="Times New Roman" w:hint="default"/>
      </w:rPr>
    </w:lvl>
    <w:lvl w:ilvl="8" w:tplc="814485FE" w:tentative="1">
      <w:start w:val="1"/>
      <w:numFmt w:val="bullet"/>
      <w:lvlText w:val="•"/>
      <w:lvlJc w:val="left"/>
      <w:pPr>
        <w:tabs>
          <w:tab w:val="num" w:pos="6120"/>
        </w:tabs>
        <w:ind w:left="6120" w:hanging="360"/>
      </w:pPr>
      <w:rPr>
        <w:rFonts w:ascii="Times New Roman" w:hAnsi="Times New Roman" w:hint="default"/>
      </w:rPr>
    </w:lvl>
  </w:abstractNum>
  <w:abstractNum w:abstractNumId="8">
    <w:nsid w:val="414E11C8"/>
    <w:multiLevelType w:val="hybridMultilevel"/>
    <w:tmpl w:val="A874FC74"/>
    <w:lvl w:ilvl="0" w:tplc="39EA3C4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403C4C"/>
    <w:multiLevelType w:val="hybridMultilevel"/>
    <w:tmpl w:val="CDEEA402"/>
    <w:lvl w:ilvl="0" w:tplc="39EA3C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C525E"/>
    <w:multiLevelType w:val="hybridMultilevel"/>
    <w:tmpl w:val="A5AEA96E"/>
    <w:lvl w:ilvl="0" w:tplc="612AED7E">
      <w:start w:val="1"/>
      <w:numFmt w:val="decimal"/>
      <w:lvlText w:val="%1)"/>
      <w:lvlJc w:val="left"/>
      <w:pPr>
        <w:tabs>
          <w:tab w:val="num" w:pos="360"/>
        </w:tabs>
        <w:ind w:left="360" w:hanging="360"/>
      </w:pPr>
      <w:rPr>
        <w:rFonts w:ascii="Calibri" w:eastAsia="Calibri" w:hAnsi="Calibri" w:cs="Times New Roman"/>
      </w:rPr>
    </w:lvl>
    <w:lvl w:ilvl="1" w:tplc="AEC8C02A">
      <w:start w:val="1"/>
      <w:numFmt w:val="bullet"/>
      <w:lvlText w:val="–"/>
      <w:lvlJc w:val="left"/>
      <w:pPr>
        <w:tabs>
          <w:tab w:val="num" w:pos="1080"/>
        </w:tabs>
        <w:ind w:left="1080" w:hanging="360"/>
      </w:pPr>
      <w:rPr>
        <w:rFonts w:ascii="Times New Roman" w:hAnsi="Times New Roman" w:hint="default"/>
      </w:rPr>
    </w:lvl>
    <w:lvl w:ilvl="2" w:tplc="8A0A0470" w:tentative="1">
      <w:start w:val="1"/>
      <w:numFmt w:val="bullet"/>
      <w:lvlText w:val="–"/>
      <w:lvlJc w:val="left"/>
      <w:pPr>
        <w:tabs>
          <w:tab w:val="num" w:pos="1800"/>
        </w:tabs>
        <w:ind w:left="1800" w:hanging="360"/>
      </w:pPr>
      <w:rPr>
        <w:rFonts w:ascii="Times New Roman" w:hAnsi="Times New Roman" w:hint="default"/>
      </w:rPr>
    </w:lvl>
    <w:lvl w:ilvl="3" w:tplc="7674BA24" w:tentative="1">
      <w:start w:val="1"/>
      <w:numFmt w:val="bullet"/>
      <w:lvlText w:val="–"/>
      <w:lvlJc w:val="left"/>
      <w:pPr>
        <w:tabs>
          <w:tab w:val="num" w:pos="2520"/>
        </w:tabs>
        <w:ind w:left="2520" w:hanging="360"/>
      </w:pPr>
      <w:rPr>
        <w:rFonts w:ascii="Times New Roman" w:hAnsi="Times New Roman" w:hint="default"/>
      </w:rPr>
    </w:lvl>
    <w:lvl w:ilvl="4" w:tplc="B1048504" w:tentative="1">
      <w:start w:val="1"/>
      <w:numFmt w:val="bullet"/>
      <w:lvlText w:val="–"/>
      <w:lvlJc w:val="left"/>
      <w:pPr>
        <w:tabs>
          <w:tab w:val="num" w:pos="3240"/>
        </w:tabs>
        <w:ind w:left="3240" w:hanging="360"/>
      </w:pPr>
      <w:rPr>
        <w:rFonts w:ascii="Times New Roman" w:hAnsi="Times New Roman" w:hint="default"/>
      </w:rPr>
    </w:lvl>
    <w:lvl w:ilvl="5" w:tplc="4DF87A66" w:tentative="1">
      <w:start w:val="1"/>
      <w:numFmt w:val="bullet"/>
      <w:lvlText w:val="–"/>
      <w:lvlJc w:val="left"/>
      <w:pPr>
        <w:tabs>
          <w:tab w:val="num" w:pos="3960"/>
        </w:tabs>
        <w:ind w:left="3960" w:hanging="360"/>
      </w:pPr>
      <w:rPr>
        <w:rFonts w:ascii="Times New Roman" w:hAnsi="Times New Roman" w:hint="default"/>
      </w:rPr>
    </w:lvl>
    <w:lvl w:ilvl="6" w:tplc="16981D84" w:tentative="1">
      <w:start w:val="1"/>
      <w:numFmt w:val="bullet"/>
      <w:lvlText w:val="–"/>
      <w:lvlJc w:val="left"/>
      <w:pPr>
        <w:tabs>
          <w:tab w:val="num" w:pos="4680"/>
        </w:tabs>
        <w:ind w:left="4680" w:hanging="360"/>
      </w:pPr>
      <w:rPr>
        <w:rFonts w:ascii="Times New Roman" w:hAnsi="Times New Roman" w:hint="default"/>
      </w:rPr>
    </w:lvl>
    <w:lvl w:ilvl="7" w:tplc="962EF618" w:tentative="1">
      <w:start w:val="1"/>
      <w:numFmt w:val="bullet"/>
      <w:lvlText w:val="–"/>
      <w:lvlJc w:val="left"/>
      <w:pPr>
        <w:tabs>
          <w:tab w:val="num" w:pos="5400"/>
        </w:tabs>
        <w:ind w:left="5400" w:hanging="360"/>
      </w:pPr>
      <w:rPr>
        <w:rFonts w:ascii="Times New Roman" w:hAnsi="Times New Roman" w:hint="default"/>
      </w:rPr>
    </w:lvl>
    <w:lvl w:ilvl="8" w:tplc="B21A40B6" w:tentative="1">
      <w:start w:val="1"/>
      <w:numFmt w:val="bullet"/>
      <w:lvlText w:val="–"/>
      <w:lvlJc w:val="left"/>
      <w:pPr>
        <w:tabs>
          <w:tab w:val="num" w:pos="6120"/>
        </w:tabs>
        <w:ind w:left="6120" w:hanging="360"/>
      </w:pPr>
      <w:rPr>
        <w:rFonts w:ascii="Times New Roman" w:hAnsi="Times New Roman" w:hint="default"/>
      </w:rPr>
    </w:lvl>
  </w:abstractNum>
  <w:abstractNum w:abstractNumId="11">
    <w:nsid w:val="44D43991"/>
    <w:multiLevelType w:val="hybridMultilevel"/>
    <w:tmpl w:val="729A1AA4"/>
    <w:lvl w:ilvl="0" w:tplc="7632C434">
      <w:start w:val="1"/>
      <w:numFmt w:val="bullet"/>
      <w:lvlText w:val="•"/>
      <w:lvlJc w:val="left"/>
      <w:pPr>
        <w:tabs>
          <w:tab w:val="num" w:pos="720"/>
        </w:tabs>
        <w:ind w:left="720" w:hanging="360"/>
      </w:pPr>
      <w:rPr>
        <w:rFonts w:ascii="Times New Roman" w:hAnsi="Times New Roman" w:hint="default"/>
      </w:rPr>
    </w:lvl>
    <w:lvl w:ilvl="1" w:tplc="845AFE48">
      <w:start w:val="1353"/>
      <w:numFmt w:val="bullet"/>
      <w:lvlText w:val="–"/>
      <w:lvlJc w:val="left"/>
      <w:pPr>
        <w:tabs>
          <w:tab w:val="num" w:pos="1440"/>
        </w:tabs>
        <w:ind w:left="1440" w:hanging="360"/>
      </w:pPr>
      <w:rPr>
        <w:rFonts w:ascii="Times New Roman" w:hAnsi="Times New Roman" w:hint="default"/>
      </w:rPr>
    </w:lvl>
    <w:lvl w:ilvl="2" w:tplc="DE7CC6E6" w:tentative="1">
      <w:start w:val="1"/>
      <w:numFmt w:val="bullet"/>
      <w:lvlText w:val="•"/>
      <w:lvlJc w:val="left"/>
      <w:pPr>
        <w:tabs>
          <w:tab w:val="num" w:pos="2160"/>
        </w:tabs>
        <w:ind w:left="2160" w:hanging="360"/>
      </w:pPr>
      <w:rPr>
        <w:rFonts w:ascii="Times New Roman" w:hAnsi="Times New Roman" w:hint="default"/>
      </w:rPr>
    </w:lvl>
    <w:lvl w:ilvl="3" w:tplc="083C60A2" w:tentative="1">
      <w:start w:val="1"/>
      <w:numFmt w:val="bullet"/>
      <w:lvlText w:val="•"/>
      <w:lvlJc w:val="left"/>
      <w:pPr>
        <w:tabs>
          <w:tab w:val="num" w:pos="2880"/>
        </w:tabs>
        <w:ind w:left="2880" w:hanging="360"/>
      </w:pPr>
      <w:rPr>
        <w:rFonts w:ascii="Times New Roman" w:hAnsi="Times New Roman" w:hint="default"/>
      </w:rPr>
    </w:lvl>
    <w:lvl w:ilvl="4" w:tplc="A49449F0" w:tentative="1">
      <w:start w:val="1"/>
      <w:numFmt w:val="bullet"/>
      <w:lvlText w:val="•"/>
      <w:lvlJc w:val="left"/>
      <w:pPr>
        <w:tabs>
          <w:tab w:val="num" w:pos="3600"/>
        </w:tabs>
        <w:ind w:left="3600" w:hanging="360"/>
      </w:pPr>
      <w:rPr>
        <w:rFonts w:ascii="Times New Roman" w:hAnsi="Times New Roman" w:hint="default"/>
      </w:rPr>
    </w:lvl>
    <w:lvl w:ilvl="5" w:tplc="CC7C5F6A" w:tentative="1">
      <w:start w:val="1"/>
      <w:numFmt w:val="bullet"/>
      <w:lvlText w:val="•"/>
      <w:lvlJc w:val="left"/>
      <w:pPr>
        <w:tabs>
          <w:tab w:val="num" w:pos="4320"/>
        </w:tabs>
        <w:ind w:left="4320" w:hanging="360"/>
      </w:pPr>
      <w:rPr>
        <w:rFonts w:ascii="Times New Roman" w:hAnsi="Times New Roman" w:hint="default"/>
      </w:rPr>
    </w:lvl>
    <w:lvl w:ilvl="6" w:tplc="E0465E0A" w:tentative="1">
      <w:start w:val="1"/>
      <w:numFmt w:val="bullet"/>
      <w:lvlText w:val="•"/>
      <w:lvlJc w:val="left"/>
      <w:pPr>
        <w:tabs>
          <w:tab w:val="num" w:pos="5040"/>
        </w:tabs>
        <w:ind w:left="5040" w:hanging="360"/>
      </w:pPr>
      <w:rPr>
        <w:rFonts w:ascii="Times New Roman" w:hAnsi="Times New Roman" w:hint="default"/>
      </w:rPr>
    </w:lvl>
    <w:lvl w:ilvl="7" w:tplc="35067CEC" w:tentative="1">
      <w:start w:val="1"/>
      <w:numFmt w:val="bullet"/>
      <w:lvlText w:val="•"/>
      <w:lvlJc w:val="left"/>
      <w:pPr>
        <w:tabs>
          <w:tab w:val="num" w:pos="5760"/>
        </w:tabs>
        <w:ind w:left="5760" w:hanging="360"/>
      </w:pPr>
      <w:rPr>
        <w:rFonts w:ascii="Times New Roman" w:hAnsi="Times New Roman" w:hint="default"/>
      </w:rPr>
    </w:lvl>
    <w:lvl w:ilvl="8" w:tplc="EC96F15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AF96759"/>
    <w:multiLevelType w:val="hybridMultilevel"/>
    <w:tmpl w:val="27D2F880"/>
    <w:lvl w:ilvl="0" w:tplc="39EA3C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8574E"/>
    <w:multiLevelType w:val="hybridMultilevel"/>
    <w:tmpl w:val="1C7E863E"/>
    <w:lvl w:ilvl="0" w:tplc="39EA3C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227076"/>
    <w:multiLevelType w:val="hybridMultilevel"/>
    <w:tmpl w:val="6CEAADF6"/>
    <w:lvl w:ilvl="0" w:tplc="3354AE7A">
      <w:start w:val="1"/>
      <w:numFmt w:val="bullet"/>
      <w:lvlText w:val="•"/>
      <w:lvlJc w:val="left"/>
      <w:pPr>
        <w:tabs>
          <w:tab w:val="num" w:pos="720"/>
        </w:tabs>
        <w:ind w:left="720" w:hanging="360"/>
      </w:pPr>
      <w:rPr>
        <w:rFonts w:ascii="Times New Roman" w:hAnsi="Times New Roman" w:hint="default"/>
      </w:rPr>
    </w:lvl>
    <w:lvl w:ilvl="1" w:tplc="34421DA6">
      <w:start w:val="1434"/>
      <w:numFmt w:val="bullet"/>
      <w:lvlText w:val="–"/>
      <w:lvlJc w:val="left"/>
      <w:pPr>
        <w:tabs>
          <w:tab w:val="num" w:pos="1440"/>
        </w:tabs>
        <w:ind w:left="1440" w:hanging="360"/>
      </w:pPr>
      <w:rPr>
        <w:rFonts w:ascii="Times New Roman" w:hAnsi="Times New Roman" w:hint="default"/>
      </w:rPr>
    </w:lvl>
    <w:lvl w:ilvl="2" w:tplc="F132C97E" w:tentative="1">
      <w:start w:val="1"/>
      <w:numFmt w:val="bullet"/>
      <w:lvlText w:val="•"/>
      <w:lvlJc w:val="left"/>
      <w:pPr>
        <w:tabs>
          <w:tab w:val="num" w:pos="2160"/>
        </w:tabs>
        <w:ind w:left="2160" w:hanging="360"/>
      </w:pPr>
      <w:rPr>
        <w:rFonts w:ascii="Times New Roman" w:hAnsi="Times New Roman" w:hint="default"/>
      </w:rPr>
    </w:lvl>
    <w:lvl w:ilvl="3" w:tplc="8E480040" w:tentative="1">
      <w:start w:val="1"/>
      <w:numFmt w:val="bullet"/>
      <w:lvlText w:val="•"/>
      <w:lvlJc w:val="left"/>
      <w:pPr>
        <w:tabs>
          <w:tab w:val="num" w:pos="2880"/>
        </w:tabs>
        <w:ind w:left="2880" w:hanging="360"/>
      </w:pPr>
      <w:rPr>
        <w:rFonts w:ascii="Times New Roman" w:hAnsi="Times New Roman" w:hint="default"/>
      </w:rPr>
    </w:lvl>
    <w:lvl w:ilvl="4" w:tplc="018EFFE4" w:tentative="1">
      <w:start w:val="1"/>
      <w:numFmt w:val="bullet"/>
      <w:lvlText w:val="•"/>
      <w:lvlJc w:val="left"/>
      <w:pPr>
        <w:tabs>
          <w:tab w:val="num" w:pos="3600"/>
        </w:tabs>
        <w:ind w:left="3600" w:hanging="360"/>
      </w:pPr>
      <w:rPr>
        <w:rFonts w:ascii="Times New Roman" w:hAnsi="Times New Roman" w:hint="default"/>
      </w:rPr>
    </w:lvl>
    <w:lvl w:ilvl="5" w:tplc="71429216" w:tentative="1">
      <w:start w:val="1"/>
      <w:numFmt w:val="bullet"/>
      <w:lvlText w:val="•"/>
      <w:lvlJc w:val="left"/>
      <w:pPr>
        <w:tabs>
          <w:tab w:val="num" w:pos="4320"/>
        </w:tabs>
        <w:ind w:left="4320" w:hanging="360"/>
      </w:pPr>
      <w:rPr>
        <w:rFonts w:ascii="Times New Roman" w:hAnsi="Times New Roman" w:hint="default"/>
      </w:rPr>
    </w:lvl>
    <w:lvl w:ilvl="6" w:tplc="BCACC06C" w:tentative="1">
      <w:start w:val="1"/>
      <w:numFmt w:val="bullet"/>
      <w:lvlText w:val="•"/>
      <w:lvlJc w:val="left"/>
      <w:pPr>
        <w:tabs>
          <w:tab w:val="num" w:pos="5040"/>
        </w:tabs>
        <w:ind w:left="5040" w:hanging="360"/>
      </w:pPr>
      <w:rPr>
        <w:rFonts w:ascii="Times New Roman" w:hAnsi="Times New Roman" w:hint="default"/>
      </w:rPr>
    </w:lvl>
    <w:lvl w:ilvl="7" w:tplc="894EFDA8" w:tentative="1">
      <w:start w:val="1"/>
      <w:numFmt w:val="bullet"/>
      <w:lvlText w:val="•"/>
      <w:lvlJc w:val="left"/>
      <w:pPr>
        <w:tabs>
          <w:tab w:val="num" w:pos="5760"/>
        </w:tabs>
        <w:ind w:left="5760" w:hanging="360"/>
      </w:pPr>
      <w:rPr>
        <w:rFonts w:ascii="Times New Roman" w:hAnsi="Times New Roman" w:hint="default"/>
      </w:rPr>
    </w:lvl>
    <w:lvl w:ilvl="8" w:tplc="B0067EA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EA16E81"/>
    <w:multiLevelType w:val="hybridMultilevel"/>
    <w:tmpl w:val="2F2C25BA"/>
    <w:lvl w:ilvl="0" w:tplc="39EA3C4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DF1527"/>
    <w:multiLevelType w:val="hybridMultilevel"/>
    <w:tmpl w:val="F9A83BEC"/>
    <w:lvl w:ilvl="0" w:tplc="AEC8C02A">
      <w:start w:val="1"/>
      <w:numFmt w:val="bullet"/>
      <w:lvlText w:val="–"/>
      <w:lvlJc w:val="left"/>
      <w:pPr>
        <w:ind w:left="720" w:hanging="360"/>
      </w:pPr>
      <w:rPr>
        <w:rFonts w:ascii="Times New Roman" w:hAnsi="Times New Roman" w:hint="default"/>
        <w:b/>
      </w:rPr>
    </w:lvl>
    <w:lvl w:ilvl="1" w:tplc="04090003">
      <w:start w:val="1"/>
      <w:numFmt w:val="bullet"/>
      <w:lvlText w:val="o"/>
      <w:lvlJc w:val="left"/>
      <w:pPr>
        <w:ind w:left="1440" w:hanging="360"/>
      </w:pPr>
      <w:rPr>
        <w:rFonts w:ascii="Courier New" w:hAnsi="Courier New" w:cs="Courier New" w:hint="default"/>
      </w:rPr>
    </w:lvl>
    <w:lvl w:ilvl="2" w:tplc="93C8DE12">
      <w:start w:val="2"/>
      <w:numFmt w:val="bullet"/>
      <w:lvlText w:val="-"/>
      <w:lvlJc w:val="left"/>
      <w:pPr>
        <w:ind w:left="2160" w:hanging="360"/>
      </w:pPr>
      <w:rPr>
        <w:rFonts w:ascii="Calibri" w:eastAsia="Calibri" w:hAnsi="Calibri" w:cs="Times New Roman"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11"/>
  </w:num>
  <w:num w:numId="5">
    <w:abstractNumId w:val="14"/>
  </w:num>
  <w:num w:numId="6">
    <w:abstractNumId w:val="3"/>
  </w:num>
  <w:num w:numId="7">
    <w:abstractNumId w:val="9"/>
  </w:num>
  <w:num w:numId="8">
    <w:abstractNumId w:val="2"/>
  </w:num>
  <w:num w:numId="9">
    <w:abstractNumId w:val="13"/>
  </w:num>
  <w:num w:numId="10">
    <w:abstractNumId w:val="6"/>
  </w:num>
  <w:num w:numId="11">
    <w:abstractNumId w:val="5"/>
  </w:num>
  <w:num w:numId="12">
    <w:abstractNumId w:val="12"/>
  </w:num>
  <w:num w:numId="13">
    <w:abstractNumId w:val="4"/>
  </w:num>
  <w:num w:numId="14">
    <w:abstractNumId w:val="15"/>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81"/>
    <w:rsid w:val="00025D28"/>
    <w:rsid w:val="00071D71"/>
    <w:rsid w:val="002B679B"/>
    <w:rsid w:val="00327781"/>
    <w:rsid w:val="00506263"/>
    <w:rsid w:val="005759A7"/>
    <w:rsid w:val="005B5EA1"/>
    <w:rsid w:val="006F779A"/>
    <w:rsid w:val="00811D53"/>
    <w:rsid w:val="00870221"/>
    <w:rsid w:val="008F4C2F"/>
    <w:rsid w:val="00995362"/>
    <w:rsid w:val="00B53418"/>
    <w:rsid w:val="00BA738E"/>
    <w:rsid w:val="00CC3D14"/>
    <w:rsid w:val="00CE5B7A"/>
    <w:rsid w:val="00D01438"/>
    <w:rsid w:val="00E7154F"/>
    <w:rsid w:val="00EA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2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4775">
      <w:bodyDiv w:val="1"/>
      <w:marLeft w:val="0"/>
      <w:marRight w:val="0"/>
      <w:marTop w:val="0"/>
      <w:marBottom w:val="0"/>
      <w:divBdr>
        <w:top w:val="none" w:sz="0" w:space="0" w:color="auto"/>
        <w:left w:val="none" w:sz="0" w:space="0" w:color="auto"/>
        <w:bottom w:val="none" w:sz="0" w:space="0" w:color="auto"/>
        <w:right w:val="none" w:sz="0" w:space="0" w:color="auto"/>
      </w:divBdr>
      <w:divsChild>
        <w:div w:id="708529934">
          <w:marLeft w:val="547"/>
          <w:marRight w:val="0"/>
          <w:marTop w:val="134"/>
          <w:marBottom w:val="0"/>
          <w:divBdr>
            <w:top w:val="none" w:sz="0" w:space="0" w:color="auto"/>
            <w:left w:val="none" w:sz="0" w:space="0" w:color="auto"/>
            <w:bottom w:val="none" w:sz="0" w:space="0" w:color="auto"/>
            <w:right w:val="none" w:sz="0" w:space="0" w:color="auto"/>
          </w:divBdr>
        </w:div>
        <w:div w:id="154684709">
          <w:marLeft w:val="1166"/>
          <w:marRight w:val="0"/>
          <w:marTop w:val="115"/>
          <w:marBottom w:val="0"/>
          <w:divBdr>
            <w:top w:val="none" w:sz="0" w:space="0" w:color="auto"/>
            <w:left w:val="none" w:sz="0" w:space="0" w:color="auto"/>
            <w:bottom w:val="none" w:sz="0" w:space="0" w:color="auto"/>
            <w:right w:val="none" w:sz="0" w:space="0" w:color="auto"/>
          </w:divBdr>
        </w:div>
        <w:div w:id="1178811548">
          <w:marLeft w:val="547"/>
          <w:marRight w:val="0"/>
          <w:marTop w:val="115"/>
          <w:marBottom w:val="0"/>
          <w:divBdr>
            <w:top w:val="none" w:sz="0" w:space="0" w:color="auto"/>
            <w:left w:val="none" w:sz="0" w:space="0" w:color="auto"/>
            <w:bottom w:val="none" w:sz="0" w:space="0" w:color="auto"/>
            <w:right w:val="none" w:sz="0" w:space="0" w:color="auto"/>
          </w:divBdr>
        </w:div>
        <w:div w:id="1820464223">
          <w:marLeft w:val="1166"/>
          <w:marRight w:val="0"/>
          <w:marTop w:val="115"/>
          <w:marBottom w:val="0"/>
          <w:divBdr>
            <w:top w:val="none" w:sz="0" w:space="0" w:color="auto"/>
            <w:left w:val="none" w:sz="0" w:space="0" w:color="auto"/>
            <w:bottom w:val="none" w:sz="0" w:space="0" w:color="auto"/>
            <w:right w:val="none" w:sz="0" w:space="0" w:color="auto"/>
          </w:divBdr>
        </w:div>
      </w:divsChild>
    </w:div>
    <w:div w:id="46296931">
      <w:bodyDiv w:val="1"/>
      <w:marLeft w:val="0"/>
      <w:marRight w:val="0"/>
      <w:marTop w:val="0"/>
      <w:marBottom w:val="0"/>
      <w:divBdr>
        <w:top w:val="none" w:sz="0" w:space="0" w:color="auto"/>
        <w:left w:val="none" w:sz="0" w:space="0" w:color="auto"/>
        <w:bottom w:val="none" w:sz="0" w:space="0" w:color="auto"/>
        <w:right w:val="none" w:sz="0" w:space="0" w:color="auto"/>
      </w:divBdr>
      <w:divsChild>
        <w:div w:id="146674114">
          <w:marLeft w:val="547"/>
          <w:marRight w:val="0"/>
          <w:marTop w:val="134"/>
          <w:marBottom w:val="0"/>
          <w:divBdr>
            <w:top w:val="none" w:sz="0" w:space="0" w:color="auto"/>
            <w:left w:val="none" w:sz="0" w:space="0" w:color="auto"/>
            <w:bottom w:val="none" w:sz="0" w:space="0" w:color="auto"/>
            <w:right w:val="none" w:sz="0" w:space="0" w:color="auto"/>
          </w:divBdr>
        </w:div>
        <w:div w:id="219749096">
          <w:marLeft w:val="1166"/>
          <w:marRight w:val="0"/>
          <w:marTop w:val="134"/>
          <w:marBottom w:val="0"/>
          <w:divBdr>
            <w:top w:val="none" w:sz="0" w:space="0" w:color="auto"/>
            <w:left w:val="none" w:sz="0" w:space="0" w:color="auto"/>
            <w:bottom w:val="none" w:sz="0" w:space="0" w:color="auto"/>
            <w:right w:val="none" w:sz="0" w:space="0" w:color="auto"/>
          </w:divBdr>
        </w:div>
        <w:div w:id="1836532135">
          <w:marLeft w:val="1166"/>
          <w:marRight w:val="0"/>
          <w:marTop w:val="134"/>
          <w:marBottom w:val="0"/>
          <w:divBdr>
            <w:top w:val="none" w:sz="0" w:space="0" w:color="auto"/>
            <w:left w:val="none" w:sz="0" w:space="0" w:color="auto"/>
            <w:bottom w:val="none" w:sz="0" w:space="0" w:color="auto"/>
            <w:right w:val="none" w:sz="0" w:space="0" w:color="auto"/>
          </w:divBdr>
        </w:div>
        <w:div w:id="1671374202">
          <w:marLeft w:val="1166"/>
          <w:marRight w:val="0"/>
          <w:marTop w:val="134"/>
          <w:marBottom w:val="0"/>
          <w:divBdr>
            <w:top w:val="none" w:sz="0" w:space="0" w:color="auto"/>
            <w:left w:val="none" w:sz="0" w:space="0" w:color="auto"/>
            <w:bottom w:val="none" w:sz="0" w:space="0" w:color="auto"/>
            <w:right w:val="none" w:sz="0" w:space="0" w:color="auto"/>
          </w:divBdr>
        </w:div>
        <w:div w:id="638650055">
          <w:marLeft w:val="1166"/>
          <w:marRight w:val="0"/>
          <w:marTop w:val="134"/>
          <w:marBottom w:val="0"/>
          <w:divBdr>
            <w:top w:val="none" w:sz="0" w:space="0" w:color="auto"/>
            <w:left w:val="none" w:sz="0" w:space="0" w:color="auto"/>
            <w:bottom w:val="none" w:sz="0" w:space="0" w:color="auto"/>
            <w:right w:val="none" w:sz="0" w:space="0" w:color="auto"/>
          </w:divBdr>
        </w:div>
        <w:div w:id="1691373914">
          <w:marLeft w:val="1166"/>
          <w:marRight w:val="0"/>
          <w:marTop w:val="134"/>
          <w:marBottom w:val="0"/>
          <w:divBdr>
            <w:top w:val="none" w:sz="0" w:space="0" w:color="auto"/>
            <w:left w:val="none" w:sz="0" w:space="0" w:color="auto"/>
            <w:bottom w:val="none" w:sz="0" w:space="0" w:color="auto"/>
            <w:right w:val="none" w:sz="0" w:space="0" w:color="auto"/>
          </w:divBdr>
        </w:div>
      </w:divsChild>
    </w:div>
    <w:div w:id="673383463">
      <w:bodyDiv w:val="1"/>
      <w:marLeft w:val="0"/>
      <w:marRight w:val="0"/>
      <w:marTop w:val="0"/>
      <w:marBottom w:val="0"/>
      <w:divBdr>
        <w:top w:val="none" w:sz="0" w:space="0" w:color="auto"/>
        <w:left w:val="none" w:sz="0" w:space="0" w:color="auto"/>
        <w:bottom w:val="none" w:sz="0" w:space="0" w:color="auto"/>
        <w:right w:val="none" w:sz="0" w:space="0" w:color="auto"/>
      </w:divBdr>
      <w:divsChild>
        <w:div w:id="677197156">
          <w:marLeft w:val="547"/>
          <w:marRight w:val="0"/>
          <w:marTop w:val="115"/>
          <w:marBottom w:val="0"/>
          <w:divBdr>
            <w:top w:val="none" w:sz="0" w:space="0" w:color="auto"/>
            <w:left w:val="none" w:sz="0" w:space="0" w:color="auto"/>
            <w:bottom w:val="none" w:sz="0" w:space="0" w:color="auto"/>
            <w:right w:val="none" w:sz="0" w:space="0" w:color="auto"/>
          </w:divBdr>
        </w:div>
        <w:div w:id="11998894">
          <w:marLeft w:val="1166"/>
          <w:marRight w:val="0"/>
          <w:marTop w:val="96"/>
          <w:marBottom w:val="0"/>
          <w:divBdr>
            <w:top w:val="none" w:sz="0" w:space="0" w:color="auto"/>
            <w:left w:val="none" w:sz="0" w:space="0" w:color="auto"/>
            <w:bottom w:val="none" w:sz="0" w:space="0" w:color="auto"/>
            <w:right w:val="none" w:sz="0" w:space="0" w:color="auto"/>
          </w:divBdr>
        </w:div>
        <w:div w:id="543758340">
          <w:marLeft w:val="1166"/>
          <w:marRight w:val="0"/>
          <w:marTop w:val="96"/>
          <w:marBottom w:val="0"/>
          <w:divBdr>
            <w:top w:val="none" w:sz="0" w:space="0" w:color="auto"/>
            <w:left w:val="none" w:sz="0" w:space="0" w:color="auto"/>
            <w:bottom w:val="none" w:sz="0" w:space="0" w:color="auto"/>
            <w:right w:val="none" w:sz="0" w:space="0" w:color="auto"/>
          </w:divBdr>
        </w:div>
        <w:div w:id="306708531">
          <w:marLeft w:val="1166"/>
          <w:marRight w:val="0"/>
          <w:marTop w:val="96"/>
          <w:marBottom w:val="0"/>
          <w:divBdr>
            <w:top w:val="none" w:sz="0" w:space="0" w:color="auto"/>
            <w:left w:val="none" w:sz="0" w:space="0" w:color="auto"/>
            <w:bottom w:val="none" w:sz="0" w:space="0" w:color="auto"/>
            <w:right w:val="none" w:sz="0" w:space="0" w:color="auto"/>
          </w:divBdr>
        </w:div>
        <w:div w:id="535123347">
          <w:marLeft w:val="1166"/>
          <w:marRight w:val="0"/>
          <w:marTop w:val="96"/>
          <w:marBottom w:val="0"/>
          <w:divBdr>
            <w:top w:val="none" w:sz="0" w:space="0" w:color="auto"/>
            <w:left w:val="none" w:sz="0" w:space="0" w:color="auto"/>
            <w:bottom w:val="none" w:sz="0" w:space="0" w:color="auto"/>
            <w:right w:val="none" w:sz="0" w:space="0" w:color="auto"/>
          </w:divBdr>
        </w:div>
        <w:div w:id="807090003">
          <w:marLeft w:val="1166"/>
          <w:marRight w:val="0"/>
          <w:marTop w:val="96"/>
          <w:marBottom w:val="0"/>
          <w:divBdr>
            <w:top w:val="none" w:sz="0" w:space="0" w:color="auto"/>
            <w:left w:val="none" w:sz="0" w:space="0" w:color="auto"/>
            <w:bottom w:val="none" w:sz="0" w:space="0" w:color="auto"/>
            <w:right w:val="none" w:sz="0" w:space="0" w:color="auto"/>
          </w:divBdr>
        </w:div>
        <w:div w:id="358362380">
          <w:marLeft w:val="1166"/>
          <w:marRight w:val="0"/>
          <w:marTop w:val="96"/>
          <w:marBottom w:val="0"/>
          <w:divBdr>
            <w:top w:val="none" w:sz="0" w:space="0" w:color="auto"/>
            <w:left w:val="none" w:sz="0" w:space="0" w:color="auto"/>
            <w:bottom w:val="none" w:sz="0" w:space="0" w:color="auto"/>
            <w:right w:val="none" w:sz="0" w:space="0" w:color="auto"/>
          </w:divBdr>
        </w:div>
      </w:divsChild>
    </w:div>
    <w:div w:id="775637285">
      <w:bodyDiv w:val="1"/>
      <w:marLeft w:val="0"/>
      <w:marRight w:val="0"/>
      <w:marTop w:val="0"/>
      <w:marBottom w:val="0"/>
      <w:divBdr>
        <w:top w:val="none" w:sz="0" w:space="0" w:color="auto"/>
        <w:left w:val="none" w:sz="0" w:space="0" w:color="auto"/>
        <w:bottom w:val="none" w:sz="0" w:space="0" w:color="auto"/>
        <w:right w:val="none" w:sz="0" w:space="0" w:color="auto"/>
      </w:divBdr>
      <w:divsChild>
        <w:div w:id="2017727701">
          <w:marLeft w:val="547"/>
          <w:marRight w:val="0"/>
          <w:marTop w:val="134"/>
          <w:marBottom w:val="0"/>
          <w:divBdr>
            <w:top w:val="none" w:sz="0" w:space="0" w:color="auto"/>
            <w:left w:val="none" w:sz="0" w:space="0" w:color="auto"/>
            <w:bottom w:val="none" w:sz="0" w:space="0" w:color="auto"/>
            <w:right w:val="none" w:sz="0" w:space="0" w:color="auto"/>
          </w:divBdr>
        </w:div>
      </w:divsChild>
    </w:div>
    <w:div w:id="966201990">
      <w:bodyDiv w:val="1"/>
      <w:marLeft w:val="0"/>
      <w:marRight w:val="0"/>
      <w:marTop w:val="0"/>
      <w:marBottom w:val="0"/>
      <w:divBdr>
        <w:top w:val="none" w:sz="0" w:space="0" w:color="auto"/>
        <w:left w:val="none" w:sz="0" w:space="0" w:color="auto"/>
        <w:bottom w:val="none" w:sz="0" w:space="0" w:color="auto"/>
        <w:right w:val="none" w:sz="0" w:space="0" w:color="auto"/>
      </w:divBdr>
      <w:divsChild>
        <w:div w:id="2133554662">
          <w:marLeft w:val="547"/>
          <w:marRight w:val="0"/>
          <w:marTop w:val="154"/>
          <w:marBottom w:val="0"/>
          <w:divBdr>
            <w:top w:val="none" w:sz="0" w:space="0" w:color="auto"/>
            <w:left w:val="none" w:sz="0" w:space="0" w:color="auto"/>
            <w:bottom w:val="none" w:sz="0" w:space="0" w:color="auto"/>
            <w:right w:val="none" w:sz="0" w:space="0" w:color="auto"/>
          </w:divBdr>
        </w:div>
        <w:div w:id="2104260129">
          <w:marLeft w:val="1166"/>
          <w:marRight w:val="0"/>
          <w:marTop w:val="134"/>
          <w:marBottom w:val="0"/>
          <w:divBdr>
            <w:top w:val="none" w:sz="0" w:space="0" w:color="auto"/>
            <w:left w:val="none" w:sz="0" w:space="0" w:color="auto"/>
            <w:bottom w:val="none" w:sz="0" w:space="0" w:color="auto"/>
            <w:right w:val="none" w:sz="0" w:space="0" w:color="auto"/>
          </w:divBdr>
        </w:div>
        <w:div w:id="1408380015">
          <w:marLeft w:val="1166"/>
          <w:marRight w:val="0"/>
          <w:marTop w:val="134"/>
          <w:marBottom w:val="0"/>
          <w:divBdr>
            <w:top w:val="none" w:sz="0" w:space="0" w:color="auto"/>
            <w:left w:val="none" w:sz="0" w:space="0" w:color="auto"/>
            <w:bottom w:val="none" w:sz="0" w:space="0" w:color="auto"/>
            <w:right w:val="none" w:sz="0" w:space="0" w:color="auto"/>
          </w:divBdr>
        </w:div>
      </w:divsChild>
    </w:div>
    <w:div w:id="993142352">
      <w:bodyDiv w:val="1"/>
      <w:marLeft w:val="0"/>
      <w:marRight w:val="0"/>
      <w:marTop w:val="0"/>
      <w:marBottom w:val="0"/>
      <w:divBdr>
        <w:top w:val="none" w:sz="0" w:space="0" w:color="auto"/>
        <w:left w:val="none" w:sz="0" w:space="0" w:color="auto"/>
        <w:bottom w:val="none" w:sz="0" w:space="0" w:color="auto"/>
        <w:right w:val="none" w:sz="0" w:space="0" w:color="auto"/>
      </w:divBdr>
      <w:divsChild>
        <w:div w:id="867108439">
          <w:marLeft w:val="0"/>
          <w:marRight w:val="0"/>
          <w:marTop w:val="0"/>
          <w:marBottom w:val="0"/>
          <w:divBdr>
            <w:top w:val="none" w:sz="0" w:space="0" w:color="auto"/>
            <w:left w:val="none" w:sz="0" w:space="0" w:color="auto"/>
            <w:bottom w:val="none" w:sz="0" w:space="0" w:color="auto"/>
            <w:right w:val="none" w:sz="0" w:space="0" w:color="auto"/>
          </w:divBdr>
          <w:divsChild>
            <w:div w:id="1494369343">
              <w:marLeft w:val="0"/>
              <w:marRight w:val="0"/>
              <w:marTop w:val="0"/>
              <w:marBottom w:val="0"/>
              <w:divBdr>
                <w:top w:val="none" w:sz="0" w:space="0" w:color="auto"/>
                <w:left w:val="none" w:sz="0" w:space="0" w:color="auto"/>
                <w:bottom w:val="none" w:sz="0" w:space="0" w:color="auto"/>
                <w:right w:val="none" w:sz="0" w:space="0" w:color="auto"/>
              </w:divBdr>
              <w:divsChild>
                <w:div w:id="820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48210">
      <w:bodyDiv w:val="1"/>
      <w:marLeft w:val="0"/>
      <w:marRight w:val="0"/>
      <w:marTop w:val="0"/>
      <w:marBottom w:val="0"/>
      <w:divBdr>
        <w:top w:val="none" w:sz="0" w:space="0" w:color="auto"/>
        <w:left w:val="none" w:sz="0" w:space="0" w:color="auto"/>
        <w:bottom w:val="none" w:sz="0" w:space="0" w:color="auto"/>
        <w:right w:val="none" w:sz="0" w:space="0" w:color="auto"/>
      </w:divBdr>
    </w:div>
    <w:div w:id="1406534882">
      <w:bodyDiv w:val="1"/>
      <w:marLeft w:val="0"/>
      <w:marRight w:val="0"/>
      <w:marTop w:val="0"/>
      <w:marBottom w:val="0"/>
      <w:divBdr>
        <w:top w:val="none" w:sz="0" w:space="0" w:color="auto"/>
        <w:left w:val="none" w:sz="0" w:space="0" w:color="auto"/>
        <w:bottom w:val="none" w:sz="0" w:space="0" w:color="auto"/>
        <w:right w:val="none" w:sz="0" w:space="0" w:color="auto"/>
      </w:divBdr>
      <w:divsChild>
        <w:div w:id="1664236466">
          <w:marLeft w:val="547"/>
          <w:marRight w:val="0"/>
          <w:marTop w:val="134"/>
          <w:marBottom w:val="0"/>
          <w:divBdr>
            <w:top w:val="none" w:sz="0" w:space="0" w:color="auto"/>
            <w:left w:val="none" w:sz="0" w:space="0" w:color="auto"/>
            <w:bottom w:val="none" w:sz="0" w:space="0" w:color="auto"/>
            <w:right w:val="none" w:sz="0" w:space="0" w:color="auto"/>
          </w:divBdr>
        </w:div>
        <w:div w:id="1055353991">
          <w:marLeft w:val="1166"/>
          <w:marRight w:val="0"/>
          <w:marTop w:val="134"/>
          <w:marBottom w:val="0"/>
          <w:divBdr>
            <w:top w:val="none" w:sz="0" w:space="0" w:color="auto"/>
            <w:left w:val="none" w:sz="0" w:space="0" w:color="auto"/>
            <w:bottom w:val="none" w:sz="0" w:space="0" w:color="auto"/>
            <w:right w:val="none" w:sz="0" w:space="0" w:color="auto"/>
          </w:divBdr>
        </w:div>
        <w:div w:id="153646177">
          <w:marLeft w:val="1166"/>
          <w:marRight w:val="0"/>
          <w:marTop w:val="134"/>
          <w:marBottom w:val="0"/>
          <w:divBdr>
            <w:top w:val="none" w:sz="0" w:space="0" w:color="auto"/>
            <w:left w:val="none" w:sz="0" w:space="0" w:color="auto"/>
            <w:bottom w:val="none" w:sz="0" w:space="0" w:color="auto"/>
            <w:right w:val="none" w:sz="0" w:space="0" w:color="auto"/>
          </w:divBdr>
        </w:div>
        <w:div w:id="1379620502">
          <w:marLeft w:val="1166"/>
          <w:marRight w:val="0"/>
          <w:marTop w:val="134"/>
          <w:marBottom w:val="0"/>
          <w:divBdr>
            <w:top w:val="none" w:sz="0" w:space="0" w:color="auto"/>
            <w:left w:val="none" w:sz="0" w:space="0" w:color="auto"/>
            <w:bottom w:val="none" w:sz="0" w:space="0" w:color="auto"/>
            <w:right w:val="none" w:sz="0" w:space="0" w:color="auto"/>
          </w:divBdr>
        </w:div>
        <w:div w:id="1046563026">
          <w:marLeft w:val="1166"/>
          <w:marRight w:val="0"/>
          <w:marTop w:val="134"/>
          <w:marBottom w:val="0"/>
          <w:divBdr>
            <w:top w:val="none" w:sz="0" w:space="0" w:color="auto"/>
            <w:left w:val="none" w:sz="0" w:space="0" w:color="auto"/>
            <w:bottom w:val="none" w:sz="0" w:space="0" w:color="auto"/>
            <w:right w:val="none" w:sz="0" w:space="0" w:color="auto"/>
          </w:divBdr>
        </w:div>
        <w:div w:id="1640645062">
          <w:marLeft w:val="1166"/>
          <w:marRight w:val="0"/>
          <w:marTop w:val="134"/>
          <w:marBottom w:val="0"/>
          <w:divBdr>
            <w:top w:val="none" w:sz="0" w:space="0" w:color="auto"/>
            <w:left w:val="none" w:sz="0" w:space="0" w:color="auto"/>
            <w:bottom w:val="none" w:sz="0" w:space="0" w:color="auto"/>
            <w:right w:val="none" w:sz="0" w:space="0" w:color="auto"/>
          </w:divBdr>
        </w:div>
      </w:divsChild>
    </w:div>
    <w:div w:id="1762676291">
      <w:bodyDiv w:val="1"/>
      <w:marLeft w:val="0"/>
      <w:marRight w:val="0"/>
      <w:marTop w:val="0"/>
      <w:marBottom w:val="0"/>
      <w:divBdr>
        <w:top w:val="none" w:sz="0" w:space="0" w:color="auto"/>
        <w:left w:val="none" w:sz="0" w:space="0" w:color="auto"/>
        <w:bottom w:val="none" w:sz="0" w:space="0" w:color="auto"/>
        <w:right w:val="none" w:sz="0" w:space="0" w:color="auto"/>
      </w:divBdr>
      <w:divsChild>
        <w:div w:id="804389310">
          <w:marLeft w:val="547"/>
          <w:marRight w:val="0"/>
          <w:marTop w:val="134"/>
          <w:marBottom w:val="0"/>
          <w:divBdr>
            <w:top w:val="none" w:sz="0" w:space="0" w:color="auto"/>
            <w:left w:val="none" w:sz="0" w:space="0" w:color="auto"/>
            <w:bottom w:val="none" w:sz="0" w:space="0" w:color="auto"/>
            <w:right w:val="none" w:sz="0" w:space="0" w:color="auto"/>
          </w:divBdr>
        </w:div>
      </w:divsChild>
    </w:div>
    <w:div w:id="2026400037">
      <w:bodyDiv w:val="1"/>
      <w:marLeft w:val="0"/>
      <w:marRight w:val="0"/>
      <w:marTop w:val="0"/>
      <w:marBottom w:val="0"/>
      <w:divBdr>
        <w:top w:val="none" w:sz="0" w:space="0" w:color="auto"/>
        <w:left w:val="none" w:sz="0" w:space="0" w:color="auto"/>
        <w:bottom w:val="none" w:sz="0" w:space="0" w:color="auto"/>
        <w:right w:val="none" w:sz="0" w:space="0" w:color="auto"/>
      </w:divBdr>
      <w:divsChild>
        <w:div w:id="1973557915">
          <w:marLeft w:val="1166"/>
          <w:marRight w:val="0"/>
          <w:marTop w:val="134"/>
          <w:marBottom w:val="0"/>
          <w:divBdr>
            <w:top w:val="none" w:sz="0" w:space="0" w:color="auto"/>
            <w:left w:val="none" w:sz="0" w:space="0" w:color="auto"/>
            <w:bottom w:val="none" w:sz="0" w:space="0" w:color="auto"/>
            <w:right w:val="none" w:sz="0" w:space="0" w:color="auto"/>
          </w:divBdr>
        </w:div>
        <w:div w:id="104780032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American Electric Power</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Lee</dc:creator>
  <cp:lastModifiedBy>TDTMS 20160204</cp:lastModifiedBy>
  <cp:revision>3</cp:revision>
  <dcterms:created xsi:type="dcterms:W3CDTF">2016-02-04T18:01:00Z</dcterms:created>
  <dcterms:modified xsi:type="dcterms:W3CDTF">2016-02-04T22:11:00Z</dcterms:modified>
</cp:coreProperties>
</file>