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E9E" w:rsidRPr="00925210" w:rsidRDefault="00D10E9E" w:rsidP="00DD3F4B">
      <w:pPr>
        <w:jc w:val="center"/>
        <w:rPr>
          <w:rFonts w:ascii="Times New Roman" w:hAnsi="Times New Roman" w:cs="Times New Roman"/>
          <w:i/>
          <w:sz w:val="4"/>
          <w:szCs w:val="4"/>
        </w:rPr>
      </w:pPr>
    </w:p>
    <w:p w:rsidR="00344813" w:rsidRPr="00DD3F4B" w:rsidRDefault="00D10E9E" w:rsidP="00DD3F4B">
      <w:pPr>
        <w:pStyle w:val="ListParagraph"/>
        <w:numPr>
          <w:ilvl w:val="0"/>
          <w:numId w:val="6"/>
        </w:numPr>
        <w:tabs>
          <w:tab w:val="num" w:pos="720"/>
        </w:tabs>
        <w:rPr>
          <w:rFonts w:ascii="Times New Roman" w:hAnsi="Times New Roman" w:cs="Times New Roman"/>
          <w:b/>
          <w:sz w:val="24"/>
          <w:szCs w:val="24"/>
        </w:rPr>
      </w:pPr>
      <w:r w:rsidRPr="00DD3F4B">
        <w:rPr>
          <w:rFonts w:ascii="Times New Roman" w:hAnsi="Times New Roman" w:cs="Times New Roman"/>
          <w:b/>
          <w:sz w:val="24"/>
          <w:szCs w:val="24"/>
        </w:rPr>
        <w:t>Maintain settlements stability in alignment with Protocol Section 8.2, ERCOT Performance Monitoring, Paragraphs (2) (c), Settlement Stability, and (2) (g), Load Uplift Amounts</w:t>
      </w:r>
    </w:p>
    <w:p w:rsidR="00A0082C" w:rsidRPr="0043787D" w:rsidRDefault="00A0082C" w:rsidP="00DD3F4B">
      <w:pPr>
        <w:pStyle w:val="ListParagraph"/>
        <w:numPr>
          <w:ilvl w:val="0"/>
          <w:numId w:val="9"/>
        </w:numPr>
        <w:rPr>
          <w:rFonts w:ascii="Times New Roman" w:hAnsi="Times New Roman" w:cs="Times New Roman"/>
          <w:color w:val="1F497D" w:themeColor="text2"/>
          <w:sz w:val="24"/>
          <w:szCs w:val="24"/>
        </w:rPr>
      </w:pPr>
      <w:r w:rsidRPr="0043787D">
        <w:rPr>
          <w:rFonts w:ascii="Times New Roman" w:hAnsi="Times New Roman" w:cs="Times New Roman"/>
          <w:color w:val="1F497D" w:themeColor="text2"/>
          <w:sz w:val="24"/>
          <w:szCs w:val="24"/>
        </w:rPr>
        <w:t xml:space="preserve">COPS </w:t>
      </w:r>
      <w:r w:rsidR="007470AF">
        <w:rPr>
          <w:rFonts w:ascii="Times New Roman" w:hAnsi="Times New Roman" w:cs="Times New Roman"/>
          <w:color w:val="1F497D" w:themeColor="text2"/>
          <w:sz w:val="24"/>
          <w:szCs w:val="24"/>
        </w:rPr>
        <w:t xml:space="preserve">provided feedback to </w:t>
      </w:r>
      <w:r w:rsidR="00344813" w:rsidRPr="0043787D">
        <w:rPr>
          <w:rFonts w:ascii="Times New Roman" w:hAnsi="Times New Roman" w:cs="Times New Roman"/>
          <w:color w:val="1F497D" w:themeColor="text2"/>
          <w:sz w:val="24"/>
          <w:szCs w:val="24"/>
        </w:rPr>
        <w:t xml:space="preserve">ERCOT staff </w:t>
      </w:r>
      <w:r w:rsidRPr="0043787D">
        <w:rPr>
          <w:rFonts w:ascii="Times New Roman" w:hAnsi="Times New Roman" w:cs="Times New Roman"/>
          <w:color w:val="1F497D" w:themeColor="text2"/>
          <w:sz w:val="24"/>
          <w:szCs w:val="24"/>
        </w:rPr>
        <w:t xml:space="preserve">as they </w:t>
      </w:r>
      <w:r w:rsidR="00344813" w:rsidRPr="0043787D">
        <w:rPr>
          <w:rFonts w:ascii="Times New Roman" w:hAnsi="Times New Roman" w:cs="Times New Roman"/>
          <w:color w:val="1F497D" w:themeColor="text2"/>
          <w:sz w:val="24"/>
          <w:szCs w:val="24"/>
        </w:rPr>
        <w:t xml:space="preserve">created </w:t>
      </w:r>
      <w:r w:rsidRPr="0043787D">
        <w:rPr>
          <w:rFonts w:ascii="Times New Roman" w:hAnsi="Times New Roman" w:cs="Times New Roman"/>
          <w:color w:val="1F497D" w:themeColor="text2"/>
          <w:sz w:val="24"/>
          <w:szCs w:val="24"/>
        </w:rPr>
        <w:t>the</w:t>
      </w:r>
      <w:r w:rsidR="00344813" w:rsidRPr="0043787D">
        <w:rPr>
          <w:rFonts w:ascii="Times New Roman" w:hAnsi="Times New Roman" w:cs="Times New Roman"/>
          <w:color w:val="1F497D" w:themeColor="text2"/>
          <w:sz w:val="24"/>
          <w:szCs w:val="24"/>
        </w:rPr>
        <w:t xml:space="preserve"> </w:t>
      </w:r>
      <w:r w:rsidRPr="0043787D">
        <w:rPr>
          <w:rFonts w:ascii="Times New Roman" w:hAnsi="Times New Roman" w:cs="Times New Roman"/>
          <w:color w:val="1F497D" w:themeColor="text2"/>
          <w:sz w:val="24"/>
          <w:szCs w:val="24"/>
        </w:rPr>
        <w:t xml:space="preserve">Settlement Stability </w:t>
      </w:r>
      <w:r w:rsidR="007470AF">
        <w:rPr>
          <w:rFonts w:ascii="Times New Roman" w:hAnsi="Times New Roman" w:cs="Times New Roman"/>
          <w:color w:val="1F497D" w:themeColor="text2"/>
          <w:sz w:val="24"/>
          <w:szCs w:val="24"/>
        </w:rPr>
        <w:t>R</w:t>
      </w:r>
      <w:r w:rsidR="00344813" w:rsidRPr="0043787D">
        <w:rPr>
          <w:rFonts w:ascii="Times New Roman" w:hAnsi="Times New Roman" w:cs="Times New Roman"/>
          <w:color w:val="1F497D" w:themeColor="text2"/>
          <w:sz w:val="24"/>
          <w:szCs w:val="24"/>
        </w:rPr>
        <w:t>eport</w:t>
      </w:r>
    </w:p>
    <w:p w:rsidR="00263B6B" w:rsidRPr="0043787D" w:rsidRDefault="00344813" w:rsidP="00DD3F4B">
      <w:pPr>
        <w:pStyle w:val="ListParagraph"/>
        <w:numPr>
          <w:ilvl w:val="0"/>
          <w:numId w:val="9"/>
        </w:numPr>
        <w:rPr>
          <w:rFonts w:ascii="Times New Roman" w:hAnsi="Times New Roman" w:cs="Times New Roman"/>
          <w:color w:val="1F497D" w:themeColor="text2"/>
          <w:sz w:val="24"/>
          <w:szCs w:val="24"/>
        </w:rPr>
      </w:pPr>
      <w:r w:rsidRPr="0043787D">
        <w:rPr>
          <w:rFonts w:ascii="Times New Roman" w:hAnsi="Times New Roman" w:cs="Times New Roman"/>
          <w:color w:val="1F497D" w:themeColor="text2"/>
          <w:sz w:val="24"/>
          <w:szCs w:val="24"/>
        </w:rPr>
        <w:t>NPRR</w:t>
      </w:r>
      <w:r w:rsidR="00165050" w:rsidRPr="0043787D">
        <w:rPr>
          <w:rFonts w:ascii="Times New Roman" w:hAnsi="Times New Roman" w:cs="Times New Roman"/>
          <w:color w:val="1F497D" w:themeColor="text2"/>
          <w:sz w:val="24"/>
          <w:szCs w:val="24"/>
        </w:rPr>
        <w:t>720, Update to Settlement Stability Reporting Requirements</w:t>
      </w:r>
    </w:p>
    <w:p w:rsidR="0043787D" w:rsidRDefault="0043787D" w:rsidP="00DD3F4B">
      <w:pPr>
        <w:pStyle w:val="ListParagraph"/>
        <w:numPr>
          <w:ilvl w:val="0"/>
          <w:numId w:val="9"/>
        </w:numPr>
        <w:rPr>
          <w:rFonts w:ascii="Times New Roman" w:hAnsi="Times New Roman" w:cs="Times New Roman"/>
          <w:color w:val="1F497D" w:themeColor="text2"/>
          <w:sz w:val="24"/>
          <w:szCs w:val="24"/>
        </w:rPr>
      </w:pPr>
      <w:r w:rsidRPr="0043787D">
        <w:rPr>
          <w:rFonts w:ascii="Times New Roman" w:hAnsi="Times New Roman" w:cs="Times New Roman"/>
          <w:color w:val="1F497D" w:themeColor="text2"/>
          <w:sz w:val="24"/>
          <w:szCs w:val="24"/>
        </w:rPr>
        <w:t>COPS Leadership presented the Settlement Stability report to TAC each quarter</w:t>
      </w:r>
    </w:p>
    <w:p w:rsidR="00DD3F4B" w:rsidRPr="00DD3F4B" w:rsidRDefault="00DD3F4B" w:rsidP="00DD3F4B">
      <w:pPr>
        <w:rPr>
          <w:rFonts w:ascii="Times New Roman" w:hAnsi="Times New Roman" w:cs="Times New Roman"/>
          <w:color w:val="1F497D" w:themeColor="text2"/>
          <w:sz w:val="24"/>
          <w:szCs w:val="24"/>
        </w:rPr>
      </w:pPr>
    </w:p>
    <w:p w:rsidR="00263B6B" w:rsidRPr="00DD3F4B" w:rsidRDefault="00D10E9E" w:rsidP="00DD3F4B">
      <w:pPr>
        <w:pStyle w:val="ListParagraph"/>
        <w:numPr>
          <w:ilvl w:val="0"/>
          <w:numId w:val="6"/>
        </w:numPr>
        <w:rPr>
          <w:rFonts w:ascii="Times New Roman" w:hAnsi="Times New Roman" w:cs="Times New Roman"/>
          <w:b/>
          <w:color w:val="1F497D" w:themeColor="text2"/>
          <w:sz w:val="24"/>
          <w:szCs w:val="24"/>
        </w:rPr>
      </w:pPr>
      <w:r w:rsidRPr="00DD3F4B">
        <w:rPr>
          <w:rFonts w:ascii="Times New Roman" w:hAnsi="Times New Roman" w:cs="Times New Roman"/>
          <w:b/>
          <w:sz w:val="24"/>
          <w:szCs w:val="24"/>
        </w:rPr>
        <w:t>Improve Commercial Operations processes to accommodate changes in the ERCOT Market design</w:t>
      </w:r>
    </w:p>
    <w:p w:rsidR="000957FC" w:rsidRPr="00A0082C" w:rsidRDefault="00CB455A" w:rsidP="00DD3F4B">
      <w:pPr>
        <w:pStyle w:val="ListParagraph"/>
        <w:numPr>
          <w:ilvl w:val="0"/>
          <w:numId w:val="8"/>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COPS worked with RMS to create </w:t>
      </w:r>
      <w:r w:rsidR="000957FC" w:rsidRPr="00A0082C">
        <w:rPr>
          <w:rFonts w:ascii="Times New Roman" w:hAnsi="Times New Roman" w:cs="Times New Roman"/>
          <w:color w:val="1F497D" w:themeColor="text2"/>
          <w:sz w:val="24"/>
          <w:szCs w:val="24"/>
        </w:rPr>
        <w:t xml:space="preserve">NPRR711, Increase the Interval Data Recorder Meter Mandatory </w:t>
      </w:r>
      <w:r w:rsidR="00B0165A" w:rsidRPr="00A0082C">
        <w:rPr>
          <w:rFonts w:ascii="Times New Roman" w:hAnsi="Times New Roman" w:cs="Times New Roman"/>
          <w:color w:val="1F497D" w:themeColor="text2"/>
          <w:sz w:val="24"/>
          <w:szCs w:val="24"/>
        </w:rPr>
        <w:t>install</w:t>
      </w:r>
      <w:r w:rsidR="000957FC" w:rsidRPr="00A0082C">
        <w:rPr>
          <w:rFonts w:ascii="Times New Roman" w:hAnsi="Times New Roman" w:cs="Times New Roman"/>
          <w:color w:val="1F497D" w:themeColor="text2"/>
          <w:sz w:val="24"/>
          <w:szCs w:val="24"/>
        </w:rPr>
        <w:t xml:space="preserve"> Requirement from 700 kW/kVA to 1.5 MW/MVA</w:t>
      </w:r>
      <w:r w:rsidR="002F657F">
        <w:rPr>
          <w:rFonts w:ascii="Times New Roman" w:hAnsi="Times New Roman" w:cs="Times New Roman"/>
          <w:color w:val="1F497D" w:themeColor="text2"/>
          <w:sz w:val="24"/>
          <w:szCs w:val="24"/>
        </w:rPr>
        <w:t>; NPRR711</w:t>
      </w:r>
      <w:r>
        <w:rPr>
          <w:rFonts w:ascii="Times New Roman" w:hAnsi="Times New Roman" w:cs="Times New Roman"/>
          <w:color w:val="1F497D" w:themeColor="text2"/>
          <w:sz w:val="24"/>
          <w:szCs w:val="24"/>
        </w:rPr>
        <w:t xml:space="preserve"> is currently tabled at the PRS awaiting further consideration</w:t>
      </w:r>
    </w:p>
    <w:p w:rsidR="00344813" w:rsidRPr="00A0082C" w:rsidRDefault="00344813" w:rsidP="00DD3F4B">
      <w:pPr>
        <w:pStyle w:val="ListParagraph"/>
        <w:numPr>
          <w:ilvl w:val="0"/>
          <w:numId w:val="8"/>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COPMGRR</w:t>
      </w:r>
      <w:r w:rsidR="0063586E" w:rsidRPr="00A0082C">
        <w:rPr>
          <w:rFonts w:ascii="Times New Roman" w:hAnsi="Times New Roman" w:cs="Times New Roman"/>
          <w:color w:val="1F497D" w:themeColor="text2"/>
          <w:sz w:val="24"/>
          <w:szCs w:val="24"/>
        </w:rPr>
        <w:t>039</w:t>
      </w:r>
      <w:r w:rsidR="008B34EE" w:rsidRPr="00A0082C">
        <w:rPr>
          <w:rFonts w:ascii="Times New Roman" w:hAnsi="Times New Roman" w:cs="Times New Roman"/>
          <w:color w:val="1F497D" w:themeColor="text2"/>
          <w:sz w:val="24"/>
          <w:szCs w:val="24"/>
        </w:rPr>
        <w:t>, Commercial Operations Market Guide Clean-up of Old Invoices</w:t>
      </w:r>
      <w:r w:rsidR="0019655B">
        <w:rPr>
          <w:rFonts w:ascii="Times New Roman" w:hAnsi="Times New Roman" w:cs="Times New Roman"/>
          <w:color w:val="1F497D" w:themeColor="text2"/>
          <w:sz w:val="24"/>
          <w:szCs w:val="24"/>
        </w:rPr>
        <w:t>; Created by ERCOT staff with review by CSWG</w:t>
      </w:r>
    </w:p>
    <w:p w:rsidR="00DD3F4B" w:rsidRDefault="00CB455A" w:rsidP="00DD3F4B">
      <w:pPr>
        <w:pStyle w:val="ListParagraph"/>
        <w:numPr>
          <w:ilvl w:val="0"/>
          <w:numId w:val="8"/>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NPRR719, </w:t>
      </w:r>
      <w:r w:rsidRPr="0043787D">
        <w:rPr>
          <w:rFonts w:ascii="Times New Roman" w:hAnsi="Times New Roman" w:cs="Times New Roman"/>
          <w:color w:val="1F497D" w:themeColor="text2"/>
          <w:sz w:val="24"/>
          <w:szCs w:val="24"/>
        </w:rPr>
        <w:t>Removal of Trigger and Requirement to Reduce the Distributed Generation (DG) Registration Threshold</w:t>
      </w:r>
    </w:p>
    <w:p w:rsidR="00CB455A" w:rsidRPr="00DD3F4B" w:rsidRDefault="00CB455A" w:rsidP="00DD3F4B">
      <w:pPr>
        <w:rPr>
          <w:rFonts w:ascii="Times New Roman" w:hAnsi="Times New Roman" w:cs="Times New Roman"/>
          <w:color w:val="1F497D" w:themeColor="text2"/>
          <w:sz w:val="24"/>
          <w:szCs w:val="24"/>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to develop Market improvements and Protocols that support increased Commercial Operations data transparency and data availability</w:t>
      </w:r>
    </w:p>
    <w:p w:rsidR="00136B91" w:rsidRPr="00136B91" w:rsidRDefault="00136B91" w:rsidP="00DD3F4B">
      <w:pPr>
        <w:pStyle w:val="ListParagraph"/>
        <w:numPr>
          <w:ilvl w:val="0"/>
          <w:numId w:val="13"/>
        </w:numPr>
        <w:rPr>
          <w:rFonts w:ascii="Times New Roman" w:hAnsi="Times New Roman" w:cs="Times New Roman"/>
          <w:color w:val="1F497D" w:themeColor="text2"/>
          <w:sz w:val="24"/>
          <w:szCs w:val="24"/>
        </w:rPr>
      </w:pPr>
      <w:r w:rsidRPr="00136B91">
        <w:rPr>
          <w:rFonts w:ascii="Times New Roman" w:hAnsi="Times New Roman" w:cs="Times New Roman"/>
          <w:color w:val="1F497D" w:themeColor="text2"/>
          <w:sz w:val="24"/>
          <w:szCs w:val="24"/>
        </w:rPr>
        <w:t xml:space="preserve">CSWG </w:t>
      </w:r>
      <w:r w:rsidR="00516FD2">
        <w:rPr>
          <w:rFonts w:ascii="Times New Roman" w:hAnsi="Times New Roman" w:cs="Times New Roman"/>
          <w:color w:val="1F497D" w:themeColor="text2"/>
          <w:sz w:val="24"/>
          <w:szCs w:val="24"/>
        </w:rPr>
        <w:t xml:space="preserve">and MISUG </w:t>
      </w:r>
      <w:r w:rsidRPr="00136B91">
        <w:rPr>
          <w:rFonts w:ascii="Times New Roman" w:hAnsi="Times New Roman" w:cs="Times New Roman"/>
          <w:color w:val="1F497D" w:themeColor="text2"/>
          <w:sz w:val="24"/>
          <w:szCs w:val="24"/>
        </w:rPr>
        <w:t>provided feedback on proposed changes to the PRDE</w:t>
      </w:r>
      <w:r w:rsidR="00516FD2">
        <w:rPr>
          <w:rFonts w:ascii="Times New Roman" w:hAnsi="Times New Roman" w:cs="Times New Roman"/>
          <w:color w:val="1F497D" w:themeColor="text2"/>
          <w:sz w:val="24"/>
          <w:szCs w:val="24"/>
        </w:rPr>
        <w:t>, indicating support for no changes to the publication schedule</w:t>
      </w:r>
      <w:r w:rsidRPr="00136B91">
        <w:rPr>
          <w:rFonts w:ascii="Times New Roman" w:hAnsi="Times New Roman" w:cs="Times New Roman"/>
          <w:color w:val="1F497D" w:themeColor="text2"/>
          <w:sz w:val="24"/>
          <w:szCs w:val="24"/>
        </w:rPr>
        <w:t xml:space="preserve"> </w:t>
      </w:r>
    </w:p>
    <w:p w:rsidR="00CB455A" w:rsidRPr="001D6102" w:rsidRDefault="00CB455A" w:rsidP="00DD3F4B">
      <w:pPr>
        <w:pStyle w:val="ListParagraph"/>
        <w:numPr>
          <w:ilvl w:val="0"/>
          <w:numId w:val="13"/>
        </w:numPr>
        <w:rPr>
          <w:rFonts w:ascii="Times New Roman" w:hAnsi="Times New Roman" w:cs="Times New Roman"/>
          <w:sz w:val="24"/>
          <w:szCs w:val="24"/>
        </w:rPr>
      </w:pPr>
      <w:r w:rsidRPr="00CB455A">
        <w:rPr>
          <w:rFonts w:ascii="Times New Roman" w:hAnsi="Times New Roman" w:cs="Times New Roman"/>
          <w:color w:val="1F497D" w:themeColor="text2"/>
          <w:sz w:val="24"/>
          <w:szCs w:val="24"/>
        </w:rPr>
        <w:t>NPRR742, CRR Balancing Account Invoice Data Cuts</w:t>
      </w:r>
    </w:p>
    <w:p w:rsidR="001D6102" w:rsidRPr="00DD3F4B" w:rsidRDefault="001D6102" w:rsidP="00DD3F4B">
      <w:pPr>
        <w:pStyle w:val="ListParagraph"/>
        <w:numPr>
          <w:ilvl w:val="0"/>
          <w:numId w:val="13"/>
        </w:numPr>
        <w:rPr>
          <w:rFonts w:ascii="Times New Roman" w:hAnsi="Times New Roman" w:cs="Times New Roman"/>
          <w:sz w:val="24"/>
          <w:szCs w:val="24"/>
        </w:rPr>
      </w:pPr>
      <w:r>
        <w:rPr>
          <w:rFonts w:ascii="Times New Roman" w:hAnsi="Times New Roman" w:cs="Times New Roman"/>
          <w:color w:val="1F497D" w:themeColor="text2"/>
          <w:sz w:val="24"/>
          <w:szCs w:val="24"/>
        </w:rPr>
        <w:t>Load Forecast Distribution Factors - MISUG provided input to reduce the unnecessary publishing of 1MM+ lines of data every hour; proposal to publish once a day at 5AM</w:t>
      </w:r>
    </w:p>
    <w:p w:rsidR="00DD3F4B" w:rsidRPr="00DD3F4B" w:rsidRDefault="00DD3F4B" w:rsidP="00DD3F4B">
      <w:pPr>
        <w:rPr>
          <w:rFonts w:ascii="Times New Roman" w:hAnsi="Times New Roman" w:cs="Times New Roman"/>
          <w:sz w:val="24"/>
          <w:szCs w:val="24"/>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 xml:space="preserve">Maintain and update the Commercial Operations Market Guide and the Nodal Settlements Operating Guide </w:t>
      </w:r>
    </w:p>
    <w:p w:rsidR="00344813" w:rsidRPr="00A0082C" w:rsidRDefault="009B644B" w:rsidP="00DD3F4B">
      <w:pPr>
        <w:pStyle w:val="ListParagraph"/>
        <w:numPr>
          <w:ilvl w:val="0"/>
          <w:numId w:val="7"/>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Renamed the Nodal Settlements Operating Guide to the Nodal Settlement</w:t>
      </w:r>
      <w:r w:rsidR="00B82E73">
        <w:rPr>
          <w:rFonts w:ascii="Times New Roman" w:hAnsi="Times New Roman" w:cs="Times New Roman"/>
          <w:color w:val="1F497D" w:themeColor="text2"/>
          <w:sz w:val="24"/>
          <w:szCs w:val="24"/>
        </w:rPr>
        <w:t>s</w:t>
      </w:r>
      <w:r w:rsidRPr="00A0082C">
        <w:rPr>
          <w:rFonts w:ascii="Times New Roman" w:hAnsi="Times New Roman" w:cs="Times New Roman"/>
          <w:color w:val="1F497D" w:themeColor="text2"/>
          <w:sz w:val="24"/>
          <w:szCs w:val="24"/>
        </w:rPr>
        <w:t xml:space="preserve"> Handbook</w:t>
      </w:r>
    </w:p>
    <w:p w:rsidR="006E5027" w:rsidRDefault="006E5027" w:rsidP="00DD3F4B">
      <w:pPr>
        <w:pStyle w:val="ListParagraph"/>
        <w:numPr>
          <w:ilvl w:val="0"/>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COPMGRR039, Commercial Operations Market Guide Clean-up of Old Invoices</w:t>
      </w:r>
    </w:p>
    <w:p w:rsidR="006E5027" w:rsidRDefault="006E5027" w:rsidP="00DD3F4B">
      <w:pPr>
        <w:pStyle w:val="ListParagraph"/>
        <w:numPr>
          <w:ilvl w:val="0"/>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COPMGRR040, Alignment with NPRR719, Removal of Trigger and Requirement to Reduce the Distributed Generation (DG) Registration Threshold</w:t>
      </w:r>
    </w:p>
    <w:p w:rsidR="00DD3F4B" w:rsidRPr="00DD3F4B" w:rsidRDefault="00DD3F4B" w:rsidP="00DD3F4B">
      <w:pPr>
        <w:rPr>
          <w:rFonts w:ascii="Times New Roman" w:hAnsi="Times New Roman" w:cs="Times New Roman"/>
          <w:color w:val="1F497D" w:themeColor="text2"/>
          <w:sz w:val="24"/>
          <w:szCs w:val="24"/>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lastRenderedPageBreak/>
        <w:t>Work with ERCOT staff and Transmission and Distribution Service Providers to address issues and facilitate improvements to market rules pertaining to load profiling as reflected in the ERCOT Protocols and the Load Profiling Guide</w:t>
      </w:r>
      <w:r w:rsidR="008E45BD" w:rsidRPr="00DD3F4B">
        <w:rPr>
          <w:rFonts w:ascii="Times New Roman" w:hAnsi="Times New Roman" w:cs="Times New Roman"/>
          <w:b/>
          <w:sz w:val="24"/>
          <w:szCs w:val="24"/>
        </w:rPr>
        <w:t xml:space="preserve"> (LPG)</w:t>
      </w:r>
      <w:r w:rsidRPr="00DD3F4B">
        <w:rPr>
          <w:rFonts w:ascii="Times New Roman" w:hAnsi="Times New Roman" w:cs="Times New Roman"/>
          <w:b/>
          <w:sz w:val="24"/>
          <w:szCs w:val="24"/>
        </w:rPr>
        <w:t xml:space="preserve"> </w:t>
      </w:r>
    </w:p>
    <w:p w:rsidR="008E45BD" w:rsidRDefault="008E45BD"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Addressed the value and importance of the LPG in today’s market</w:t>
      </w:r>
    </w:p>
    <w:p w:rsidR="008E45BD" w:rsidRDefault="008E45BD"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Completed comprehensive review of Protocol Section 18, Load Profiling; PWG will create a new NPRR to implement the changes</w:t>
      </w:r>
    </w:p>
    <w:p w:rsidR="008E45BD" w:rsidRDefault="008E45BD"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Initiated a review of the LPG; PWG will create a new LPGRR to implement the changes</w:t>
      </w:r>
    </w:p>
    <w:p w:rsidR="00D853DE" w:rsidRDefault="00D853DE"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New Valley Weather Zone – Considered ERCOT staff’s proposal for the creation of a new weather zone and provided feedback on the desired method for ERCOT to proceed</w:t>
      </w:r>
    </w:p>
    <w:p w:rsidR="0063586E" w:rsidRPr="00A0082C" w:rsidRDefault="0063586E" w:rsidP="00DD3F4B">
      <w:pPr>
        <w:pStyle w:val="ListParagraph"/>
        <w:numPr>
          <w:ilvl w:val="0"/>
          <w:numId w:val="10"/>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LPGRR054, Alignment with NPRR661, Discontinue Posting Profile</w:t>
      </w:r>
    </w:p>
    <w:p w:rsidR="00344813" w:rsidRDefault="0063586E" w:rsidP="00DD3F4B">
      <w:pPr>
        <w:pStyle w:val="ListParagraph"/>
        <w:numPr>
          <w:ilvl w:val="0"/>
          <w:numId w:val="10"/>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LPGRR055, Extend Load Profile Model Calendar Inputs to 2030</w:t>
      </w:r>
    </w:p>
    <w:p w:rsidR="000D3DB6" w:rsidRDefault="000D3DB6"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LPGRR056, Initial Profile Assignment for Temporary Services</w:t>
      </w:r>
    </w:p>
    <w:p w:rsidR="000D3DB6" w:rsidRDefault="000D3DB6"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Annual review of 2015 UFE Report – Reviewed and confirmed no changes were needed to the existing UFE weighting factors associated with NIDR, IDR-Distribution, and IDR-Transmission</w:t>
      </w:r>
    </w:p>
    <w:p w:rsidR="00DD3F4B" w:rsidRPr="00DD3F4B" w:rsidRDefault="00DD3F4B" w:rsidP="00DD3F4B">
      <w:pPr>
        <w:rPr>
          <w:rFonts w:ascii="Times New Roman" w:hAnsi="Times New Roman" w:cs="Times New Roman"/>
          <w:color w:val="1F497D" w:themeColor="text2"/>
          <w:sz w:val="24"/>
          <w:szCs w:val="24"/>
        </w:rPr>
      </w:pPr>
      <w:bookmarkStart w:id="0" w:name="_GoBack"/>
      <w:bookmarkEnd w:id="0"/>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 xml:space="preserve">Perform Retail Load Profiling Annual Validation </w:t>
      </w:r>
    </w:p>
    <w:p w:rsidR="00DD3F4B" w:rsidRPr="000B21B4" w:rsidRDefault="00CB455A" w:rsidP="00DD3F4B">
      <w:pPr>
        <w:pStyle w:val="ListParagraph"/>
        <w:numPr>
          <w:ilvl w:val="0"/>
          <w:numId w:val="14"/>
        </w:numPr>
        <w:rPr>
          <w:rFonts w:ascii="Times New Roman" w:hAnsi="Times New Roman" w:cs="Times New Roman"/>
          <w:sz w:val="24"/>
          <w:szCs w:val="24"/>
        </w:rPr>
      </w:pPr>
      <w:r w:rsidRPr="000B21B4">
        <w:rPr>
          <w:rFonts w:ascii="Times New Roman" w:hAnsi="Times New Roman" w:cs="Times New Roman"/>
          <w:color w:val="1F497D" w:themeColor="text2"/>
          <w:sz w:val="24"/>
          <w:szCs w:val="24"/>
        </w:rPr>
        <w:t>Complete</w:t>
      </w:r>
      <w:r w:rsidR="00D650AC" w:rsidRPr="000B21B4">
        <w:rPr>
          <w:rFonts w:ascii="Times New Roman" w:hAnsi="Times New Roman" w:cs="Times New Roman"/>
          <w:color w:val="1F497D" w:themeColor="text2"/>
          <w:sz w:val="24"/>
          <w:szCs w:val="24"/>
        </w:rPr>
        <w:t>d annual review of 2015 Annual Validations</w:t>
      </w:r>
    </w:p>
    <w:p w:rsidR="000B21B4" w:rsidRPr="000B21B4" w:rsidRDefault="000B21B4" w:rsidP="000B21B4">
      <w:pPr>
        <w:rPr>
          <w:rFonts w:ascii="Times New Roman" w:hAnsi="Times New Roman" w:cs="Times New Roman"/>
          <w:color w:val="1F497D" w:themeColor="text2"/>
          <w:sz w:val="24"/>
          <w:szCs w:val="24"/>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to review Market Communications/Notifications and identify process improvements</w:t>
      </w:r>
    </w:p>
    <w:p w:rsidR="00344813" w:rsidRPr="00A0082C" w:rsidRDefault="00CA2CEF" w:rsidP="00DD3F4B">
      <w:pPr>
        <w:pStyle w:val="ListParagraph"/>
        <w:numPr>
          <w:ilvl w:val="0"/>
          <w:numId w:val="11"/>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Worked with ERCOT staff to create the DG Registration Threshold Change Market Notice</w:t>
      </w:r>
      <w:r w:rsidR="00CB455A">
        <w:rPr>
          <w:rFonts w:ascii="Times New Roman" w:hAnsi="Times New Roman" w:cs="Times New Roman"/>
          <w:color w:val="1F497D" w:themeColor="text2"/>
          <w:sz w:val="24"/>
          <w:szCs w:val="24"/>
        </w:rPr>
        <w:t>, just in case it were needed prior to NPRR719 being approved</w:t>
      </w:r>
    </w:p>
    <w:p w:rsidR="006E5027" w:rsidRDefault="006E5027" w:rsidP="00DD3F4B">
      <w:pPr>
        <w:pStyle w:val="ListParagraph"/>
        <w:numPr>
          <w:ilvl w:val="0"/>
          <w:numId w:val="11"/>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COPMGRR041, Updates to Market Notice Communication Process</w:t>
      </w:r>
      <w:r w:rsidR="00DD3215">
        <w:rPr>
          <w:rFonts w:ascii="Times New Roman" w:hAnsi="Times New Roman" w:cs="Times New Roman"/>
          <w:color w:val="1F497D" w:themeColor="text2"/>
          <w:sz w:val="24"/>
          <w:szCs w:val="24"/>
        </w:rPr>
        <w:t>, was created by ERCOT staff and is being reviewed by CSWG</w:t>
      </w:r>
    </w:p>
    <w:p w:rsidR="00DD3F4B" w:rsidRPr="00DD3F4B" w:rsidRDefault="00DD3F4B" w:rsidP="00DD3F4B">
      <w:pPr>
        <w:rPr>
          <w:rFonts w:ascii="Times New Roman" w:hAnsi="Times New Roman" w:cs="Times New Roman"/>
          <w:color w:val="1F497D" w:themeColor="text2"/>
          <w:sz w:val="24"/>
          <w:szCs w:val="24"/>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 xml:space="preserve">Work with ERCOT staff to implement improvements to the Market Information System (MIS) and External Web Services (EWS), data access points for market participants, information security classifications, data extracts and Commercial Operations reports </w:t>
      </w:r>
    </w:p>
    <w:p w:rsidR="00516FD2" w:rsidRDefault="00516FD2"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Identified market reports to be automated</w:t>
      </w:r>
    </w:p>
    <w:p w:rsidR="000957FC" w:rsidRDefault="004B7ABC" w:rsidP="00DD3F4B">
      <w:pPr>
        <w:pStyle w:val="ListParagraph"/>
        <w:numPr>
          <w:ilvl w:val="0"/>
          <w:numId w:val="12"/>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SCR775, Posting Results of Real-Time Data in a Display Format, Adding RTD Load Zone Forecasted Prices and RTD Hub Forecasted Prices</w:t>
      </w:r>
    </w:p>
    <w:p w:rsidR="00516FD2" w:rsidRDefault="00516FD2"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Continued effort to deliver data contained in the Daily Grid Operations Report (pre-Nodal), NOGRR084</w:t>
      </w:r>
    </w:p>
    <w:p w:rsidR="00516FD2" w:rsidRPr="00A0082C" w:rsidRDefault="00516FD2"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lastRenderedPageBreak/>
        <w:t>Disclosure Data User Guide - Worked with ERCOT staff to develop a user guide for the 60-day and 48-hr Disclosure Data; Draft document under review</w:t>
      </w:r>
    </w:p>
    <w:p w:rsidR="000957FC" w:rsidRPr="00A0082C" w:rsidRDefault="004B7ABC" w:rsidP="00DD3F4B">
      <w:pPr>
        <w:pStyle w:val="ListParagraph"/>
        <w:numPr>
          <w:ilvl w:val="0"/>
          <w:numId w:val="12"/>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 xml:space="preserve">EWS </w:t>
      </w:r>
      <w:r w:rsidR="00516FD2">
        <w:rPr>
          <w:rFonts w:ascii="Times New Roman" w:hAnsi="Times New Roman" w:cs="Times New Roman"/>
          <w:color w:val="1F497D" w:themeColor="text2"/>
          <w:sz w:val="24"/>
          <w:szCs w:val="24"/>
        </w:rPr>
        <w:t xml:space="preserve">Modification </w:t>
      </w:r>
      <w:r w:rsidRPr="00A0082C">
        <w:rPr>
          <w:rFonts w:ascii="Times New Roman" w:hAnsi="Times New Roman" w:cs="Times New Roman"/>
          <w:color w:val="1F497D" w:themeColor="text2"/>
          <w:sz w:val="24"/>
          <w:szCs w:val="24"/>
        </w:rPr>
        <w:t>Workshops</w:t>
      </w:r>
      <w:r w:rsidR="00516FD2">
        <w:rPr>
          <w:rFonts w:ascii="Times New Roman" w:hAnsi="Times New Roman" w:cs="Times New Roman"/>
          <w:color w:val="1F497D" w:themeColor="text2"/>
          <w:sz w:val="24"/>
          <w:szCs w:val="24"/>
        </w:rPr>
        <w:t xml:space="preserve"> II and III; Create a project and request Market Participant input </w:t>
      </w:r>
    </w:p>
    <w:p w:rsidR="004B7ABC" w:rsidRDefault="004B7ABC" w:rsidP="00DD3F4B">
      <w:pPr>
        <w:pStyle w:val="ListParagraph"/>
        <w:numPr>
          <w:ilvl w:val="0"/>
          <w:numId w:val="12"/>
        </w:numPr>
        <w:rPr>
          <w:rFonts w:ascii="Times New Roman" w:hAnsi="Times New Roman" w:cs="Times New Roman"/>
          <w:color w:val="1F497D" w:themeColor="text2"/>
          <w:sz w:val="24"/>
          <w:szCs w:val="24"/>
        </w:rPr>
      </w:pPr>
      <w:r w:rsidRPr="00A0082C">
        <w:rPr>
          <w:rFonts w:ascii="Times New Roman" w:hAnsi="Times New Roman" w:cs="Times New Roman"/>
          <w:color w:val="1F497D" w:themeColor="text2"/>
          <w:sz w:val="24"/>
          <w:szCs w:val="24"/>
        </w:rPr>
        <w:t>List of NPRR approved in 2015 for Reports to be Discontinued</w:t>
      </w:r>
    </w:p>
    <w:p w:rsidR="00817973" w:rsidRDefault="00817973"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Zero-Null in 60-day SCED GRD data – MISUG requested a change to the </w:t>
      </w:r>
      <w:r w:rsidR="007E3934">
        <w:rPr>
          <w:rFonts w:ascii="Times New Roman" w:hAnsi="Times New Roman" w:cs="Times New Roman"/>
          <w:color w:val="1F497D" w:themeColor="text2"/>
          <w:sz w:val="24"/>
          <w:szCs w:val="24"/>
        </w:rPr>
        <w:t>report</w:t>
      </w:r>
      <w:r>
        <w:rPr>
          <w:rFonts w:ascii="Times New Roman" w:hAnsi="Times New Roman" w:cs="Times New Roman"/>
          <w:color w:val="1F497D" w:themeColor="text2"/>
          <w:sz w:val="24"/>
          <w:szCs w:val="24"/>
        </w:rPr>
        <w:t xml:space="preserve"> to more accurately represent nulls in the Energy Offer Curve Data</w:t>
      </w:r>
    </w:p>
    <w:p w:rsidR="0028150E" w:rsidRPr="00A0082C" w:rsidRDefault="0028150E"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Initiated MISUG name change to Market Data Working Group (MDWG)</w:t>
      </w:r>
    </w:p>
    <w:sectPr w:rsidR="0028150E" w:rsidRPr="00A0082C" w:rsidSect="009252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FA" w:rsidRDefault="00D609FA" w:rsidP="00D609FA">
      <w:pPr>
        <w:spacing w:after="0" w:line="240" w:lineRule="auto"/>
      </w:pPr>
      <w:r>
        <w:separator/>
      </w:r>
    </w:p>
  </w:endnote>
  <w:endnote w:type="continuationSeparator" w:id="0">
    <w:p w:rsidR="00D609FA" w:rsidRDefault="00D609FA" w:rsidP="00D6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487365"/>
      <w:docPartObj>
        <w:docPartGallery w:val="Page Numbers (Bottom of Page)"/>
        <w:docPartUnique/>
      </w:docPartObj>
    </w:sdtPr>
    <w:sdtEndPr/>
    <w:sdtContent>
      <w:sdt>
        <w:sdtPr>
          <w:id w:val="-1669238322"/>
          <w:docPartObj>
            <w:docPartGallery w:val="Page Numbers (Top of Page)"/>
            <w:docPartUnique/>
          </w:docPartObj>
        </w:sdtPr>
        <w:sdtEndPr/>
        <w:sdtContent>
          <w:p w:rsidR="00DD3F4B" w:rsidRDefault="00DD3F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B21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21B4">
              <w:rPr>
                <w:b/>
                <w:bCs/>
                <w:noProof/>
              </w:rPr>
              <w:t>3</w:t>
            </w:r>
            <w:r>
              <w:rPr>
                <w:b/>
                <w:bCs/>
                <w:sz w:val="24"/>
                <w:szCs w:val="24"/>
              </w:rPr>
              <w:fldChar w:fldCharType="end"/>
            </w:r>
          </w:p>
        </w:sdtContent>
      </w:sdt>
    </w:sdtContent>
  </w:sdt>
  <w:p w:rsidR="00DD3F4B" w:rsidRDefault="00DD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FA" w:rsidRDefault="00D609FA" w:rsidP="00D609FA">
      <w:pPr>
        <w:spacing w:after="0" w:line="240" w:lineRule="auto"/>
      </w:pPr>
      <w:r>
        <w:separator/>
      </w:r>
    </w:p>
  </w:footnote>
  <w:footnote w:type="continuationSeparator" w:id="0">
    <w:p w:rsidR="00D609FA" w:rsidRDefault="00D609FA" w:rsidP="00D60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b/>
        <w:sz w:val="44"/>
        <w:szCs w:val="44"/>
      </w:rPr>
      <w:alias w:val="Title"/>
      <w:id w:val="77738743"/>
      <w:placeholder>
        <w:docPart w:val="CAAED9C598614532853ED0DE6CB22C3C"/>
      </w:placeholder>
      <w:dataBinding w:prefixMappings="xmlns:ns0='http://schemas.openxmlformats.org/package/2006/metadata/core-properties' xmlns:ns1='http://purl.org/dc/elements/1.1/'" w:xpath="/ns0:coreProperties[1]/ns1:title[1]" w:storeItemID="{6C3C8BC8-F283-45AE-878A-BAB7291924A1}"/>
      <w:text/>
    </w:sdtPr>
    <w:sdtEndPr/>
    <w:sdtContent>
      <w:p w:rsidR="00D609FA" w:rsidRPr="00BD58D6" w:rsidRDefault="00084A2F" w:rsidP="00D609FA">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sidRPr="00090AE8">
          <w:rPr>
            <w:rFonts w:ascii="Calibri" w:eastAsia="Calibri" w:hAnsi="Calibri" w:cs="Times New Roman"/>
            <w:b/>
            <w:sz w:val="44"/>
            <w:szCs w:val="44"/>
          </w:rPr>
          <w:t xml:space="preserve">2015 </w:t>
        </w:r>
        <w:r w:rsidR="00555FF0" w:rsidRPr="00090AE8">
          <w:rPr>
            <w:rFonts w:ascii="Calibri" w:eastAsia="Calibri" w:hAnsi="Calibri" w:cs="Times New Roman"/>
            <w:b/>
            <w:sz w:val="44"/>
            <w:szCs w:val="44"/>
          </w:rPr>
          <w:t xml:space="preserve">COPS </w:t>
        </w:r>
        <w:r w:rsidR="00A0082C" w:rsidRPr="00090AE8">
          <w:rPr>
            <w:rFonts w:ascii="Calibri" w:eastAsia="Calibri" w:hAnsi="Calibri" w:cs="Times New Roman"/>
            <w:b/>
            <w:sz w:val="44"/>
            <w:szCs w:val="44"/>
          </w:rPr>
          <w:t>ACCOMPLISHMENTS</w:t>
        </w:r>
        <w:r w:rsidR="00090AE8" w:rsidRPr="00090AE8">
          <w:rPr>
            <w:rFonts w:ascii="Calibri" w:eastAsia="Calibri" w:hAnsi="Calibri" w:cs="Times New Roman"/>
            <w:b/>
            <w:sz w:val="44"/>
            <w:szCs w:val="44"/>
          </w:rPr>
          <w:t xml:space="preserve"> (DRAFT)</w:t>
        </w:r>
      </w:p>
    </w:sdtContent>
  </w:sdt>
  <w:p w:rsidR="00D609FA" w:rsidRDefault="00D60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D8"/>
    <w:multiLevelType w:val="hybridMultilevel"/>
    <w:tmpl w:val="0860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7294C"/>
    <w:multiLevelType w:val="hybridMultilevel"/>
    <w:tmpl w:val="E68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22A51"/>
    <w:multiLevelType w:val="hybridMultilevel"/>
    <w:tmpl w:val="1E9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004A7"/>
    <w:multiLevelType w:val="hybridMultilevel"/>
    <w:tmpl w:val="6BE8363A"/>
    <w:lvl w:ilvl="0" w:tplc="C736FA70">
      <w:start w:val="1"/>
      <w:numFmt w:val="decimal"/>
      <w:lvlText w:val="%1."/>
      <w:lvlJc w:val="left"/>
      <w:pPr>
        <w:tabs>
          <w:tab w:val="num" w:pos="360"/>
        </w:tabs>
        <w:ind w:left="360" w:hanging="360"/>
      </w:pPr>
    </w:lvl>
    <w:lvl w:ilvl="1" w:tplc="49B4EF6E" w:tentative="1">
      <w:start w:val="1"/>
      <w:numFmt w:val="decimal"/>
      <w:lvlText w:val="%2."/>
      <w:lvlJc w:val="left"/>
      <w:pPr>
        <w:tabs>
          <w:tab w:val="num" w:pos="1080"/>
        </w:tabs>
        <w:ind w:left="1080" w:hanging="360"/>
      </w:pPr>
    </w:lvl>
    <w:lvl w:ilvl="2" w:tplc="0FBE6224" w:tentative="1">
      <w:start w:val="1"/>
      <w:numFmt w:val="decimal"/>
      <w:lvlText w:val="%3."/>
      <w:lvlJc w:val="left"/>
      <w:pPr>
        <w:tabs>
          <w:tab w:val="num" w:pos="1800"/>
        </w:tabs>
        <w:ind w:left="1800" w:hanging="360"/>
      </w:pPr>
    </w:lvl>
    <w:lvl w:ilvl="3" w:tplc="7A98AEE0" w:tentative="1">
      <w:start w:val="1"/>
      <w:numFmt w:val="decimal"/>
      <w:lvlText w:val="%4."/>
      <w:lvlJc w:val="left"/>
      <w:pPr>
        <w:tabs>
          <w:tab w:val="num" w:pos="2520"/>
        </w:tabs>
        <w:ind w:left="2520" w:hanging="360"/>
      </w:pPr>
    </w:lvl>
    <w:lvl w:ilvl="4" w:tplc="79BEEA98" w:tentative="1">
      <w:start w:val="1"/>
      <w:numFmt w:val="decimal"/>
      <w:lvlText w:val="%5."/>
      <w:lvlJc w:val="left"/>
      <w:pPr>
        <w:tabs>
          <w:tab w:val="num" w:pos="3240"/>
        </w:tabs>
        <w:ind w:left="3240" w:hanging="360"/>
      </w:pPr>
    </w:lvl>
    <w:lvl w:ilvl="5" w:tplc="835A7CCE" w:tentative="1">
      <w:start w:val="1"/>
      <w:numFmt w:val="decimal"/>
      <w:lvlText w:val="%6."/>
      <w:lvlJc w:val="left"/>
      <w:pPr>
        <w:tabs>
          <w:tab w:val="num" w:pos="3960"/>
        </w:tabs>
        <w:ind w:left="3960" w:hanging="360"/>
      </w:pPr>
    </w:lvl>
    <w:lvl w:ilvl="6" w:tplc="8254385E" w:tentative="1">
      <w:start w:val="1"/>
      <w:numFmt w:val="decimal"/>
      <w:lvlText w:val="%7."/>
      <w:lvlJc w:val="left"/>
      <w:pPr>
        <w:tabs>
          <w:tab w:val="num" w:pos="4680"/>
        </w:tabs>
        <w:ind w:left="4680" w:hanging="360"/>
      </w:pPr>
    </w:lvl>
    <w:lvl w:ilvl="7" w:tplc="F97A6AE6" w:tentative="1">
      <w:start w:val="1"/>
      <w:numFmt w:val="decimal"/>
      <w:lvlText w:val="%8."/>
      <w:lvlJc w:val="left"/>
      <w:pPr>
        <w:tabs>
          <w:tab w:val="num" w:pos="5400"/>
        </w:tabs>
        <w:ind w:left="5400" w:hanging="360"/>
      </w:pPr>
    </w:lvl>
    <w:lvl w:ilvl="8" w:tplc="62D859EE" w:tentative="1">
      <w:start w:val="1"/>
      <w:numFmt w:val="decimal"/>
      <w:lvlText w:val="%9."/>
      <w:lvlJc w:val="left"/>
      <w:pPr>
        <w:tabs>
          <w:tab w:val="num" w:pos="6120"/>
        </w:tabs>
        <w:ind w:left="6120" w:hanging="360"/>
      </w:pPr>
    </w:lvl>
  </w:abstractNum>
  <w:abstractNum w:abstractNumId="4">
    <w:nsid w:val="3E9516DB"/>
    <w:multiLevelType w:val="hybridMultilevel"/>
    <w:tmpl w:val="F7F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BA6CF8"/>
    <w:multiLevelType w:val="hybridMultilevel"/>
    <w:tmpl w:val="510C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810B2"/>
    <w:multiLevelType w:val="hybridMultilevel"/>
    <w:tmpl w:val="486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1C03D85"/>
    <w:multiLevelType w:val="hybridMultilevel"/>
    <w:tmpl w:val="8E28155C"/>
    <w:lvl w:ilvl="0" w:tplc="B038E988">
      <w:start w:val="1"/>
      <w:numFmt w:val="bullet"/>
      <w:lvlText w:val=""/>
      <w:lvlJc w:val="left"/>
      <w:pPr>
        <w:tabs>
          <w:tab w:val="num" w:pos="720"/>
        </w:tabs>
        <w:ind w:left="720" w:hanging="360"/>
      </w:pPr>
      <w:rPr>
        <w:rFonts w:ascii="Wingdings" w:hAnsi="Wingdings" w:hint="default"/>
      </w:rPr>
    </w:lvl>
    <w:lvl w:ilvl="1" w:tplc="98800296" w:tentative="1">
      <w:start w:val="1"/>
      <w:numFmt w:val="bullet"/>
      <w:lvlText w:val=""/>
      <w:lvlJc w:val="left"/>
      <w:pPr>
        <w:tabs>
          <w:tab w:val="num" w:pos="1440"/>
        </w:tabs>
        <w:ind w:left="1440" w:hanging="360"/>
      </w:pPr>
      <w:rPr>
        <w:rFonts w:ascii="Wingdings" w:hAnsi="Wingdings" w:hint="default"/>
      </w:rPr>
    </w:lvl>
    <w:lvl w:ilvl="2" w:tplc="A224AC70" w:tentative="1">
      <w:start w:val="1"/>
      <w:numFmt w:val="bullet"/>
      <w:lvlText w:val=""/>
      <w:lvlJc w:val="left"/>
      <w:pPr>
        <w:tabs>
          <w:tab w:val="num" w:pos="2160"/>
        </w:tabs>
        <w:ind w:left="2160" w:hanging="360"/>
      </w:pPr>
      <w:rPr>
        <w:rFonts w:ascii="Wingdings" w:hAnsi="Wingdings" w:hint="default"/>
      </w:rPr>
    </w:lvl>
    <w:lvl w:ilvl="3" w:tplc="FAC01F7E" w:tentative="1">
      <w:start w:val="1"/>
      <w:numFmt w:val="bullet"/>
      <w:lvlText w:val=""/>
      <w:lvlJc w:val="left"/>
      <w:pPr>
        <w:tabs>
          <w:tab w:val="num" w:pos="2880"/>
        </w:tabs>
        <w:ind w:left="2880" w:hanging="360"/>
      </w:pPr>
      <w:rPr>
        <w:rFonts w:ascii="Wingdings" w:hAnsi="Wingdings" w:hint="default"/>
      </w:rPr>
    </w:lvl>
    <w:lvl w:ilvl="4" w:tplc="7D521400" w:tentative="1">
      <w:start w:val="1"/>
      <w:numFmt w:val="bullet"/>
      <w:lvlText w:val=""/>
      <w:lvlJc w:val="left"/>
      <w:pPr>
        <w:tabs>
          <w:tab w:val="num" w:pos="3600"/>
        </w:tabs>
        <w:ind w:left="3600" w:hanging="360"/>
      </w:pPr>
      <w:rPr>
        <w:rFonts w:ascii="Wingdings" w:hAnsi="Wingdings" w:hint="default"/>
      </w:rPr>
    </w:lvl>
    <w:lvl w:ilvl="5" w:tplc="8BB8AB9E" w:tentative="1">
      <w:start w:val="1"/>
      <w:numFmt w:val="bullet"/>
      <w:lvlText w:val=""/>
      <w:lvlJc w:val="left"/>
      <w:pPr>
        <w:tabs>
          <w:tab w:val="num" w:pos="4320"/>
        </w:tabs>
        <w:ind w:left="4320" w:hanging="360"/>
      </w:pPr>
      <w:rPr>
        <w:rFonts w:ascii="Wingdings" w:hAnsi="Wingdings" w:hint="default"/>
      </w:rPr>
    </w:lvl>
    <w:lvl w:ilvl="6" w:tplc="75AA62A4" w:tentative="1">
      <w:start w:val="1"/>
      <w:numFmt w:val="bullet"/>
      <w:lvlText w:val=""/>
      <w:lvlJc w:val="left"/>
      <w:pPr>
        <w:tabs>
          <w:tab w:val="num" w:pos="5040"/>
        </w:tabs>
        <w:ind w:left="5040" w:hanging="360"/>
      </w:pPr>
      <w:rPr>
        <w:rFonts w:ascii="Wingdings" w:hAnsi="Wingdings" w:hint="default"/>
      </w:rPr>
    </w:lvl>
    <w:lvl w:ilvl="7" w:tplc="916685B2" w:tentative="1">
      <w:start w:val="1"/>
      <w:numFmt w:val="bullet"/>
      <w:lvlText w:val=""/>
      <w:lvlJc w:val="left"/>
      <w:pPr>
        <w:tabs>
          <w:tab w:val="num" w:pos="5760"/>
        </w:tabs>
        <w:ind w:left="5760" w:hanging="360"/>
      </w:pPr>
      <w:rPr>
        <w:rFonts w:ascii="Wingdings" w:hAnsi="Wingdings" w:hint="default"/>
      </w:rPr>
    </w:lvl>
    <w:lvl w:ilvl="8" w:tplc="72FA5E8A" w:tentative="1">
      <w:start w:val="1"/>
      <w:numFmt w:val="bullet"/>
      <w:lvlText w:val=""/>
      <w:lvlJc w:val="left"/>
      <w:pPr>
        <w:tabs>
          <w:tab w:val="num" w:pos="6480"/>
        </w:tabs>
        <w:ind w:left="6480" w:hanging="360"/>
      </w:pPr>
      <w:rPr>
        <w:rFonts w:ascii="Wingdings" w:hAnsi="Wingdings" w:hint="default"/>
      </w:rPr>
    </w:lvl>
  </w:abstractNum>
  <w:abstractNum w:abstractNumId="9">
    <w:nsid w:val="69287E57"/>
    <w:multiLevelType w:val="hybridMultilevel"/>
    <w:tmpl w:val="CD50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942B6"/>
    <w:multiLevelType w:val="hybridMultilevel"/>
    <w:tmpl w:val="2648F11C"/>
    <w:lvl w:ilvl="0" w:tplc="45344D6C">
      <w:start w:val="1"/>
      <w:numFmt w:val="bullet"/>
      <w:lvlText w:val="•"/>
      <w:lvlJc w:val="left"/>
      <w:pPr>
        <w:tabs>
          <w:tab w:val="num" w:pos="720"/>
        </w:tabs>
        <w:ind w:left="720" w:hanging="360"/>
      </w:pPr>
      <w:rPr>
        <w:rFonts w:ascii="Arial" w:hAnsi="Arial" w:cs="Times New Roman" w:hint="default"/>
      </w:rPr>
    </w:lvl>
    <w:lvl w:ilvl="1" w:tplc="7A94E272">
      <w:start w:val="1"/>
      <w:numFmt w:val="bullet"/>
      <w:lvlText w:val="•"/>
      <w:lvlJc w:val="left"/>
      <w:pPr>
        <w:tabs>
          <w:tab w:val="num" w:pos="1440"/>
        </w:tabs>
        <w:ind w:left="1440" w:hanging="360"/>
      </w:pPr>
      <w:rPr>
        <w:rFonts w:ascii="Arial" w:hAnsi="Arial" w:cs="Times New Roman" w:hint="default"/>
      </w:rPr>
    </w:lvl>
    <w:lvl w:ilvl="2" w:tplc="B32408C6">
      <w:numFmt w:val="bullet"/>
      <w:lvlText w:val="•"/>
      <w:lvlJc w:val="left"/>
      <w:pPr>
        <w:tabs>
          <w:tab w:val="num" w:pos="2160"/>
        </w:tabs>
        <w:ind w:left="2160" w:hanging="360"/>
      </w:pPr>
      <w:rPr>
        <w:rFonts w:ascii="Arial" w:hAnsi="Arial" w:cs="Times New Roman" w:hint="default"/>
      </w:rPr>
    </w:lvl>
    <w:lvl w:ilvl="3" w:tplc="EBDC0656">
      <w:start w:val="1"/>
      <w:numFmt w:val="bullet"/>
      <w:lvlText w:val="•"/>
      <w:lvlJc w:val="left"/>
      <w:pPr>
        <w:tabs>
          <w:tab w:val="num" w:pos="2880"/>
        </w:tabs>
        <w:ind w:left="2880" w:hanging="360"/>
      </w:pPr>
      <w:rPr>
        <w:rFonts w:ascii="Arial" w:hAnsi="Arial" w:cs="Times New Roman" w:hint="default"/>
      </w:rPr>
    </w:lvl>
    <w:lvl w:ilvl="4" w:tplc="69CC2D1A">
      <w:start w:val="1"/>
      <w:numFmt w:val="bullet"/>
      <w:lvlText w:val="•"/>
      <w:lvlJc w:val="left"/>
      <w:pPr>
        <w:tabs>
          <w:tab w:val="num" w:pos="3600"/>
        </w:tabs>
        <w:ind w:left="3600" w:hanging="360"/>
      </w:pPr>
      <w:rPr>
        <w:rFonts w:ascii="Arial" w:hAnsi="Arial" w:cs="Times New Roman" w:hint="default"/>
      </w:rPr>
    </w:lvl>
    <w:lvl w:ilvl="5" w:tplc="8A80F18C">
      <w:start w:val="1"/>
      <w:numFmt w:val="bullet"/>
      <w:lvlText w:val="•"/>
      <w:lvlJc w:val="left"/>
      <w:pPr>
        <w:tabs>
          <w:tab w:val="num" w:pos="4320"/>
        </w:tabs>
        <w:ind w:left="4320" w:hanging="360"/>
      </w:pPr>
      <w:rPr>
        <w:rFonts w:ascii="Arial" w:hAnsi="Arial" w:cs="Times New Roman" w:hint="default"/>
      </w:rPr>
    </w:lvl>
    <w:lvl w:ilvl="6" w:tplc="208E43AA">
      <w:start w:val="1"/>
      <w:numFmt w:val="bullet"/>
      <w:lvlText w:val="•"/>
      <w:lvlJc w:val="left"/>
      <w:pPr>
        <w:tabs>
          <w:tab w:val="num" w:pos="5040"/>
        </w:tabs>
        <w:ind w:left="5040" w:hanging="360"/>
      </w:pPr>
      <w:rPr>
        <w:rFonts w:ascii="Arial" w:hAnsi="Arial" w:cs="Times New Roman" w:hint="default"/>
      </w:rPr>
    </w:lvl>
    <w:lvl w:ilvl="7" w:tplc="32CAD08C">
      <w:start w:val="1"/>
      <w:numFmt w:val="bullet"/>
      <w:lvlText w:val="•"/>
      <w:lvlJc w:val="left"/>
      <w:pPr>
        <w:tabs>
          <w:tab w:val="num" w:pos="5760"/>
        </w:tabs>
        <w:ind w:left="5760" w:hanging="360"/>
      </w:pPr>
      <w:rPr>
        <w:rFonts w:ascii="Arial" w:hAnsi="Arial" w:cs="Times New Roman" w:hint="default"/>
      </w:rPr>
    </w:lvl>
    <w:lvl w:ilvl="8" w:tplc="0D7A80B6">
      <w:start w:val="1"/>
      <w:numFmt w:val="bullet"/>
      <w:lvlText w:val="•"/>
      <w:lvlJc w:val="left"/>
      <w:pPr>
        <w:tabs>
          <w:tab w:val="num" w:pos="6480"/>
        </w:tabs>
        <w:ind w:left="6480" w:hanging="360"/>
      </w:pPr>
      <w:rPr>
        <w:rFonts w:ascii="Arial" w:hAnsi="Arial" w:cs="Times New Roman" w:hint="default"/>
      </w:rPr>
    </w:lvl>
  </w:abstractNum>
  <w:abstractNum w:abstractNumId="11">
    <w:nsid w:val="71B31E90"/>
    <w:multiLevelType w:val="hybridMultilevel"/>
    <w:tmpl w:val="569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773085"/>
    <w:multiLevelType w:val="hybridMultilevel"/>
    <w:tmpl w:val="25AE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D4A7B"/>
    <w:multiLevelType w:val="hybridMultilevel"/>
    <w:tmpl w:val="30FCB57E"/>
    <w:lvl w:ilvl="0" w:tplc="04090001">
      <w:start w:val="1"/>
      <w:numFmt w:val="bullet"/>
      <w:lvlText w:val=""/>
      <w:lvlJc w:val="left"/>
      <w:pPr>
        <w:tabs>
          <w:tab w:val="num" w:pos="720"/>
        </w:tabs>
        <w:ind w:left="720" w:hanging="360"/>
      </w:pPr>
      <w:rPr>
        <w:rFonts w:ascii="Symbol" w:hAnsi="Symbol" w:hint="default"/>
      </w:rPr>
    </w:lvl>
    <w:lvl w:ilvl="1" w:tplc="49B4EF6E" w:tentative="1">
      <w:start w:val="1"/>
      <w:numFmt w:val="decimal"/>
      <w:lvlText w:val="%2."/>
      <w:lvlJc w:val="left"/>
      <w:pPr>
        <w:tabs>
          <w:tab w:val="num" w:pos="1440"/>
        </w:tabs>
        <w:ind w:left="1440" w:hanging="360"/>
      </w:pPr>
    </w:lvl>
    <w:lvl w:ilvl="2" w:tplc="0FBE6224" w:tentative="1">
      <w:start w:val="1"/>
      <w:numFmt w:val="decimal"/>
      <w:lvlText w:val="%3."/>
      <w:lvlJc w:val="left"/>
      <w:pPr>
        <w:tabs>
          <w:tab w:val="num" w:pos="2160"/>
        </w:tabs>
        <w:ind w:left="2160" w:hanging="360"/>
      </w:pPr>
    </w:lvl>
    <w:lvl w:ilvl="3" w:tplc="7A98AEE0" w:tentative="1">
      <w:start w:val="1"/>
      <w:numFmt w:val="decimal"/>
      <w:lvlText w:val="%4."/>
      <w:lvlJc w:val="left"/>
      <w:pPr>
        <w:tabs>
          <w:tab w:val="num" w:pos="2880"/>
        </w:tabs>
        <w:ind w:left="2880" w:hanging="360"/>
      </w:pPr>
    </w:lvl>
    <w:lvl w:ilvl="4" w:tplc="79BEEA98" w:tentative="1">
      <w:start w:val="1"/>
      <w:numFmt w:val="decimal"/>
      <w:lvlText w:val="%5."/>
      <w:lvlJc w:val="left"/>
      <w:pPr>
        <w:tabs>
          <w:tab w:val="num" w:pos="3600"/>
        </w:tabs>
        <w:ind w:left="3600" w:hanging="360"/>
      </w:pPr>
    </w:lvl>
    <w:lvl w:ilvl="5" w:tplc="835A7CCE" w:tentative="1">
      <w:start w:val="1"/>
      <w:numFmt w:val="decimal"/>
      <w:lvlText w:val="%6."/>
      <w:lvlJc w:val="left"/>
      <w:pPr>
        <w:tabs>
          <w:tab w:val="num" w:pos="4320"/>
        </w:tabs>
        <w:ind w:left="4320" w:hanging="360"/>
      </w:pPr>
    </w:lvl>
    <w:lvl w:ilvl="6" w:tplc="8254385E" w:tentative="1">
      <w:start w:val="1"/>
      <w:numFmt w:val="decimal"/>
      <w:lvlText w:val="%7."/>
      <w:lvlJc w:val="left"/>
      <w:pPr>
        <w:tabs>
          <w:tab w:val="num" w:pos="5040"/>
        </w:tabs>
        <w:ind w:left="5040" w:hanging="360"/>
      </w:pPr>
    </w:lvl>
    <w:lvl w:ilvl="7" w:tplc="F97A6AE6" w:tentative="1">
      <w:start w:val="1"/>
      <w:numFmt w:val="decimal"/>
      <w:lvlText w:val="%8."/>
      <w:lvlJc w:val="left"/>
      <w:pPr>
        <w:tabs>
          <w:tab w:val="num" w:pos="5760"/>
        </w:tabs>
        <w:ind w:left="5760" w:hanging="360"/>
      </w:pPr>
    </w:lvl>
    <w:lvl w:ilvl="8" w:tplc="62D859EE" w:tentative="1">
      <w:start w:val="1"/>
      <w:numFmt w:val="decimal"/>
      <w:lvlText w:val="%9."/>
      <w:lvlJc w:val="left"/>
      <w:pPr>
        <w:tabs>
          <w:tab w:val="num" w:pos="6480"/>
        </w:tabs>
        <w:ind w:left="6480" w:hanging="360"/>
      </w:pPr>
    </w:lvl>
  </w:abstractNum>
  <w:num w:numId="1">
    <w:abstractNumId w:val="4"/>
  </w:num>
  <w:num w:numId="2">
    <w:abstractNumId w:val="10"/>
  </w:num>
  <w:num w:numId="3">
    <w:abstractNumId w:val="12"/>
  </w:num>
  <w:num w:numId="4">
    <w:abstractNumId w:val="7"/>
  </w:num>
  <w:num w:numId="5">
    <w:abstractNumId w:val="8"/>
  </w:num>
  <w:num w:numId="6">
    <w:abstractNumId w:val="3"/>
  </w:num>
  <w:num w:numId="7">
    <w:abstractNumId w:val="9"/>
  </w:num>
  <w:num w:numId="8">
    <w:abstractNumId w:val="6"/>
  </w:num>
  <w:num w:numId="9">
    <w:abstractNumId w:val="0"/>
  </w:num>
  <w:num w:numId="10">
    <w:abstractNumId w:val="5"/>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90"/>
    <w:rsid w:val="00084A2F"/>
    <w:rsid w:val="00090AE8"/>
    <w:rsid w:val="000957FC"/>
    <w:rsid w:val="000B21B4"/>
    <w:rsid w:val="000D335E"/>
    <w:rsid w:val="000D3DB6"/>
    <w:rsid w:val="000F1FC8"/>
    <w:rsid w:val="00136B91"/>
    <w:rsid w:val="00165050"/>
    <w:rsid w:val="0019655B"/>
    <w:rsid w:val="001C26A8"/>
    <w:rsid w:val="001C37E0"/>
    <w:rsid w:val="001C661D"/>
    <w:rsid w:val="001D6102"/>
    <w:rsid w:val="00244675"/>
    <w:rsid w:val="002450BA"/>
    <w:rsid w:val="0025352E"/>
    <w:rsid w:val="00263B6B"/>
    <w:rsid w:val="0028150E"/>
    <w:rsid w:val="00283827"/>
    <w:rsid w:val="002D7018"/>
    <w:rsid w:val="002F657F"/>
    <w:rsid w:val="003312C7"/>
    <w:rsid w:val="00344813"/>
    <w:rsid w:val="00375BC7"/>
    <w:rsid w:val="003A0402"/>
    <w:rsid w:val="0043787D"/>
    <w:rsid w:val="004B7ABC"/>
    <w:rsid w:val="00516FD2"/>
    <w:rsid w:val="00555FF0"/>
    <w:rsid w:val="006012CC"/>
    <w:rsid w:val="0063586E"/>
    <w:rsid w:val="006E5027"/>
    <w:rsid w:val="006E5DF7"/>
    <w:rsid w:val="00707140"/>
    <w:rsid w:val="007470AF"/>
    <w:rsid w:val="00781257"/>
    <w:rsid w:val="007A17C0"/>
    <w:rsid w:val="007B36DD"/>
    <w:rsid w:val="007E3934"/>
    <w:rsid w:val="00800DDB"/>
    <w:rsid w:val="00817973"/>
    <w:rsid w:val="00830182"/>
    <w:rsid w:val="008B34EE"/>
    <w:rsid w:val="008D4157"/>
    <w:rsid w:val="008E45BD"/>
    <w:rsid w:val="00925210"/>
    <w:rsid w:val="009B644B"/>
    <w:rsid w:val="00A0082C"/>
    <w:rsid w:val="00A76D9F"/>
    <w:rsid w:val="00B0165A"/>
    <w:rsid w:val="00B82E73"/>
    <w:rsid w:val="00BD0BAB"/>
    <w:rsid w:val="00BD58D6"/>
    <w:rsid w:val="00C4219E"/>
    <w:rsid w:val="00CA2CEF"/>
    <w:rsid w:val="00CB455A"/>
    <w:rsid w:val="00D10E9E"/>
    <w:rsid w:val="00D609FA"/>
    <w:rsid w:val="00D650AC"/>
    <w:rsid w:val="00D853DE"/>
    <w:rsid w:val="00D86BAA"/>
    <w:rsid w:val="00D96155"/>
    <w:rsid w:val="00DC4002"/>
    <w:rsid w:val="00DD3215"/>
    <w:rsid w:val="00DD3F4B"/>
    <w:rsid w:val="00E2060E"/>
    <w:rsid w:val="00E90B90"/>
    <w:rsid w:val="00F6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D6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A"/>
  </w:style>
  <w:style w:type="paragraph" w:styleId="Footer">
    <w:name w:val="footer"/>
    <w:basedOn w:val="Normal"/>
    <w:link w:val="FooterChar"/>
    <w:uiPriority w:val="99"/>
    <w:unhideWhenUsed/>
    <w:rsid w:val="00D6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A"/>
  </w:style>
  <w:style w:type="paragraph" w:styleId="BalloonText">
    <w:name w:val="Balloon Text"/>
    <w:basedOn w:val="Normal"/>
    <w:link w:val="BalloonTextChar"/>
    <w:uiPriority w:val="99"/>
    <w:semiHidden/>
    <w:unhideWhenUsed/>
    <w:rsid w:val="00D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D6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A"/>
  </w:style>
  <w:style w:type="paragraph" w:styleId="Footer">
    <w:name w:val="footer"/>
    <w:basedOn w:val="Normal"/>
    <w:link w:val="FooterChar"/>
    <w:uiPriority w:val="99"/>
    <w:unhideWhenUsed/>
    <w:rsid w:val="00D6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A"/>
  </w:style>
  <w:style w:type="paragraph" w:styleId="BalloonText">
    <w:name w:val="Balloon Text"/>
    <w:basedOn w:val="Normal"/>
    <w:link w:val="BalloonTextChar"/>
    <w:uiPriority w:val="99"/>
    <w:semiHidden/>
    <w:unhideWhenUsed/>
    <w:rsid w:val="00D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5515">
      <w:bodyDiv w:val="1"/>
      <w:marLeft w:val="0"/>
      <w:marRight w:val="0"/>
      <w:marTop w:val="0"/>
      <w:marBottom w:val="0"/>
      <w:divBdr>
        <w:top w:val="none" w:sz="0" w:space="0" w:color="auto"/>
        <w:left w:val="none" w:sz="0" w:space="0" w:color="auto"/>
        <w:bottom w:val="none" w:sz="0" w:space="0" w:color="auto"/>
        <w:right w:val="none" w:sz="0" w:space="0" w:color="auto"/>
      </w:divBdr>
    </w:div>
    <w:div w:id="1042630150">
      <w:bodyDiv w:val="1"/>
      <w:marLeft w:val="0"/>
      <w:marRight w:val="0"/>
      <w:marTop w:val="0"/>
      <w:marBottom w:val="0"/>
      <w:divBdr>
        <w:top w:val="none" w:sz="0" w:space="0" w:color="auto"/>
        <w:left w:val="none" w:sz="0" w:space="0" w:color="auto"/>
        <w:bottom w:val="none" w:sz="0" w:space="0" w:color="auto"/>
        <w:right w:val="none" w:sz="0" w:space="0" w:color="auto"/>
      </w:divBdr>
      <w:divsChild>
        <w:div w:id="232008211">
          <w:marLeft w:val="547"/>
          <w:marRight w:val="0"/>
          <w:marTop w:val="120"/>
          <w:marBottom w:val="60"/>
          <w:divBdr>
            <w:top w:val="none" w:sz="0" w:space="0" w:color="auto"/>
            <w:left w:val="none" w:sz="0" w:space="0" w:color="auto"/>
            <w:bottom w:val="none" w:sz="0" w:space="0" w:color="auto"/>
            <w:right w:val="none" w:sz="0" w:space="0" w:color="auto"/>
          </w:divBdr>
        </w:div>
        <w:div w:id="1021711566">
          <w:marLeft w:val="547"/>
          <w:marRight w:val="0"/>
          <w:marTop w:val="77"/>
          <w:marBottom w:val="0"/>
          <w:divBdr>
            <w:top w:val="none" w:sz="0" w:space="0" w:color="auto"/>
            <w:left w:val="none" w:sz="0" w:space="0" w:color="auto"/>
            <w:bottom w:val="none" w:sz="0" w:space="0" w:color="auto"/>
            <w:right w:val="none" w:sz="0" w:space="0" w:color="auto"/>
          </w:divBdr>
        </w:div>
        <w:div w:id="558058071">
          <w:marLeft w:val="547"/>
          <w:marRight w:val="0"/>
          <w:marTop w:val="77"/>
          <w:marBottom w:val="0"/>
          <w:divBdr>
            <w:top w:val="none" w:sz="0" w:space="0" w:color="auto"/>
            <w:left w:val="none" w:sz="0" w:space="0" w:color="auto"/>
            <w:bottom w:val="none" w:sz="0" w:space="0" w:color="auto"/>
            <w:right w:val="none" w:sz="0" w:space="0" w:color="auto"/>
          </w:divBdr>
        </w:div>
        <w:div w:id="1109810742">
          <w:marLeft w:val="547"/>
          <w:marRight w:val="0"/>
          <w:marTop w:val="77"/>
          <w:marBottom w:val="0"/>
          <w:divBdr>
            <w:top w:val="none" w:sz="0" w:space="0" w:color="auto"/>
            <w:left w:val="none" w:sz="0" w:space="0" w:color="auto"/>
            <w:bottom w:val="none" w:sz="0" w:space="0" w:color="auto"/>
            <w:right w:val="none" w:sz="0" w:space="0" w:color="auto"/>
          </w:divBdr>
        </w:div>
        <w:div w:id="1035546750">
          <w:marLeft w:val="547"/>
          <w:marRight w:val="0"/>
          <w:marTop w:val="77"/>
          <w:marBottom w:val="0"/>
          <w:divBdr>
            <w:top w:val="none" w:sz="0" w:space="0" w:color="auto"/>
            <w:left w:val="none" w:sz="0" w:space="0" w:color="auto"/>
            <w:bottom w:val="none" w:sz="0" w:space="0" w:color="auto"/>
            <w:right w:val="none" w:sz="0" w:space="0" w:color="auto"/>
          </w:divBdr>
        </w:div>
        <w:div w:id="1086658741">
          <w:marLeft w:val="547"/>
          <w:marRight w:val="0"/>
          <w:marTop w:val="77"/>
          <w:marBottom w:val="0"/>
          <w:divBdr>
            <w:top w:val="none" w:sz="0" w:space="0" w:color="auto"/>
            <w:left w:val="none" w:sz="0" w:space="0" w:color="auto"/>
            <w:bottom w:val="none" w:sz="0" w:space="0" w:color="auto"/>
            <w:right w:val="none" w:sz="0" w:space="0" w:color="auto"/>
          </w:divBdr>
        </w:div>
        <w:div w:id="550115164">
          <w:marLeft w:val="547"/>
          <w:marRight w:val="0"/>
          <w:marTop w:val="77"/>
          <w:marBottom w:val="0"/>
          <w:divBdr>
            <w:top w:val="none" w:sz="0" w:space="0" w:color="auto"/>
            <w:left w:val="none" w:sz="0" w:space="0" w:color="auto"/>
            <w:bottom w:val="none" w:sz="0" w:space="0" w:color="auto"/>
            <w:right w:val="none" w:sz="0" w:space="0" w:color="auto"/>
          </w:divBdr>
        </w:div>
        <w:div w:id="512646285">
          <w:marLeft w:val="547"/>
          <w:marRight w:val="0"/>
          <w:marTop w:val="77"/>
          <w:marBottom w:val="0"/>
          <w:divBdr>
            <w:top w:val="none" w:sz="0" w:space="0" w:color="auto"/>
            <w:left w:val="none" w:sz="0" w:space="0" w:color="auto"/>
            <w:bottom w:val="none" w:sz="0" w:space="0" w:color="auto"/>
            <w:right w:val="none" w:sz="0" w:space="0" w:color="auto"/>
          </w:divBdr>
        </w:div>
        <w:div w:id="1887914097">
          <w:marLeft w:val="547"/>
          <w:marRight w:val="0"/>
          <w:marTop w:val="77"/>
          <w:marBottom w:val="0"/>
          <w:divBdr>
            <w:top w:val="none" w:sz="0" w:space="0" w:color="auto"/>
            <w:left w:val="none" w:sz="0" w:space="0" w:color="auto"/>
            <w:bottom w:val="none" w:sz="0" w:space="0" w:color="auto"/>
            <w:right w:val="none" w:sz="0" w:space="0" w:color="auto"/>
          </w:divBdr>
        </w:div>
      </w:divsChild>
    </w:div>
    <w:div w:id="1678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AED9C598614532853ED0DE6CB22C3C"/>
        <w:category>
          <w:name w:val="General"/>
          <w:gallery w:val="placeholder"/>
        </w:category>
        <w:types>
          <w:type w:val="bbPlcHdr"/>
        </w:types>
        <w:behaviors>
          <w:behavior w:val="content"/>
        </w:behaviors>
        <w:guid w:val="{63078CAA-8730-41A2-B1AD-A806E05BB553}"/>
      </w:docPartPr>
      <w:docPartBody>
        <w:p w:rsidR="000F2F38" w:rsidRDefault="0096026C" w:rsidP="0096026C">
          <w:pPr>
            <w:pStyle w:val="CAAED9C598614532853ED0DE6CB22C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6C"/>
    <w:rsid w:val="000F2F38"/>
    <w:rsid w:val="0096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ED9C598614532853ED0DE6CB22C3C">
    <w:name w:val="CAAED9C598614532853ED0DE6CB22C3C"/>
    <w:rsid w:val="009602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ED9C598614532853ED0DE6CB22C3C">
    <w:name w:val="CAAED9C598614532853ED0DE6CB22C3C"/>
    <w:rsid w:val="00960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2015 COPS ACCOMPLISHMENTS</vt:lpstr>
    </vt:vector>
  </TitlesOfParts>
  <Company>Tenaska Power Services Co.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COPS ACCOMPLISHMENTS (DRAFT)</dc:title>
  <dc:creator>Michelle Trenary</dc:creator>
  <cp:lastModifiedBy>Michelle Trenary</cp:lastModifiedBy>
  <cp:revision>29</cp:revision>
  <dcterms:created xsi:type="dcterms:W3CDTF">2016-01-29T20:32:00Z</dcterms:created>
  <dcterms:modified xsi:type="dcterms:W3CDTF">2016-02-03T13:42:00Z</dcterms:modified>
</cp:coreProperties>
</file>