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829" w:type="dxa"/>
        <w:tblInd w:w="-131" w:type="dxa"/>
        <w:tblCellMar>
          <w:left w:w="0" w:type="dxa"/>
          <w:right w:w="0" w:type="dxa"/>
        </w:tblCellMar>
        <w:tblLook w:val="04A0" w:firstRow="1" w:lastRow="0" w:firstColumn="1" w:lastColumn="0" w:noHBand="0" w:noVBand="1"/>
      </w:tblPr>
      <w:tblGrid>
        <w:gridCol w:w="1319"/>
        <w:gridCol w:w="6015"/>
        <w:gridCol w:w="915"/>
        <w:gridCol w:w="5580"/>
      </w:tblGrid>
      <w:tr w:rsidR="007D2D1A" w:rsidTr="007D2D1A">
        <w:trPr>
          <w:trHeight w:val="510"/>
        </w:trPr>
        <w:tc>
          <w:tcPr>
            <w:tcW w:w="1319" w:type="dxa"/>
            <w:tcBorders>
              <w:top w:val="single" w:sz="8" w:space="0" w:color="auto"/>
              <w:left w:val="single" w:sz="8" w:space="0" w:color="auto"/>
              <w:bottom w:val="single" w:sz="8" w:space="0" w:color="auto"/>
              <w:right w:val="single" w:sz="8" w:space="0" w:color="auto"/>
            </w:tcBorders>
            <w:shd w:val="clear" w:color="auto" w:fill="366092"/>
            <w:tcMar>
              <w:top w:w="0" w:type="dxa"/>
              <w:left w:w="108" w:type="dxa"/>
              <w:bottom w:w="0" w:type="dxa"/>
              <w:right w:w="108" w:type="dxa"/>
            </w:tcMar>
            <w:hideMark/>
          </w:tcPr>
          <w:p w:rsidR="007D2D1A" w:rsidRDefault="007D2D1A">
            <w:pPr>
              <w:spacing w:line="252" w:lineRule="auto"/>
            </w:pPr>
            <w:r>
              <w:rPr>
                <w:b/>
                <w:bCs/>
                <w:color w:val="FFFFFF"/>
                <w:sz w:val="20"/>
                <w:szCs w:val="20"/>
              </w:rPr>
              <w:t>REV REQ NO.</w:t>
            </w:r>
          </w:p>
        </w:tc>
        <w:tc>
          <w:tcPr>
            <w:tcW w:w="6015"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7D2D1A" w:rsidRDefault="007D2D1A">
            <w:pPr>
              <w:spacing w:line="252" w:lineRule="auto"/>
            </w:pPr>
            <w:r>
              <w:rPr>
                <w:b/>
                <w:bCs/>
                <w:color w:val="FFFFFF"/>
                <w:sz w:val="20"/>
                <w:szCs w:val="20"/>
              </w:rPr>
              <w:t>DESCRIPTION</w:t>
            </w:r>
          </w:p>
        </w:tc>
        <w:tc>
          <w:tcPr>
            <w:tcW w:w="915"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7D2D1A" w:rsidRDefault="007D2D1A">
            <w:pPr>
              <w:spacing w:line="252" w:lineRule="auto"/>
              <w:jc w:val="center"/>
            </w:pPr>
            <w:r>
              <w:rPr>
                <w:b/>
                <w:bCs/>
                <w:color w:val="FFFFFF"/>
                <w:sz w:val="20"/>
                <w:szCs w:val="20"/>
              </w:rPr>
              <w:t>URGENT</w:t>
            </w:r>
          </w:p>
        </w:tc>
        <w:tc>
          <w:tcPr>
            <w:tcW w:w="5580" w:type="dxa"/>
            <w:tcBorders>
              <w:top w:val="single" w:sz="8" w:space="0" w:color="auto"/>
              <w:left w:val="nil"/>
              <w:bottom w:val="single" w:sz="8" w:space="0" w:color="auto"/>
              <w:right w:val="single" w:sz="8" w:space="0" w:color="auto"/>
            </w:tcBorders>
            <w:shd w:val="clear" w:color="auto" w:fill="1F497D"/>
            <w:tcMar>
              <w:top w:w="0" w:type="dxa"/>
              <w:left w:w="108" w:type="dxa"/>
              <w:bottom w:w="0" w:type="dxa"/>
              <w:right w:w="108" w:type="dxa"/>
            </w:tcMar>
            <w:hideMark/>
          </w:tcPr>
          <w:p w:rsidR="007D2D1A" w:rsidRDefault="007D2D1A">
            <w:pPr>
              <w:spacing w:line="252" w:lineRule="auto"/>
              <w:jc w:val="center"/>
            </w:pPr>
            <w:bookmarkStart w:id="0" w:name="_GoBack"/>
            <w:bookmarkEnd w:id="0"/>
            <w:r>
              <w:rPr>
                <w:b/>
                <w:bCs/>
                <w:color w:val="FFFFFF"/>
                <w:sz w:val="20"/>
                <w:szCs w:val="20"/>
              </w:rPr>
              <w:t>ERCOT Opinion</w:t>
            </w:r>
          </w:p>
        </w:tc>
      </w:tr>
      <w:tr w:rsidR="007D2D1A" w:rsidTr="007D2D1A">
        <w:trPr>
          <w:trHeight w:val="1313"/>
        </w:trPr>
        <w:tc>
          <w:tcPr>
            <w:tcW w:w="13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D2D1A" w:rsidRDefault="007D2D1A">
            <w:pPr>
              <w:spacing w:line="252" w:lineRule="auto"/>
            </w:pPr>
            <w:r>
              <w:rPr>
                <w:b/>
                <w:bCs/>
                <w:sz w:val="20"/>
                <w:szCs w:val="20"/>
              </w:rPr>
              <w:t>147NOGRR</w:t>
            </w:r>
          </w:p>
        </w:tc>
        <w:tc>
          <w:tcPr>
            <w:tcW w:w="6015" w:type="dxa"/>
            <w:tcBorders>
              <w:top w:val="nil"/>
              <w:left w:val="nil"/>
              <w:bottom w:val="single" w:sz="8" w:space="0" w:color="auto"/>
              <w:right w:val="single" w:sz="8" w:space="0" w:color="auto"/>
            </w:tcBorders>
            <w:tcMar>
              <w:top w:w="0" w:type="dxa"/>
              <w:left w:w="108" w:type="dxa"/>
              <w:bottom w:w="0" w:type="dxa"/>
              <w:right w:w="108" w:type="dxa"/>
            </w:tcMar>
            <w:hideMark/>
          </w:tcPr>
          <w:p w:rsidR="007D2D1A" w:rsidRDefault="007D2D1A">
            <w:pPr>
              <w:spacing w:line="252" w:lineRule="auto"/>
            </w:pPr>
            <w:r>
              <w:rPr>
                <w:b/>
                <w:bCs/>
                <w:sz w:val="20"/>
                <w:szCs w:val="20"/>
              </w:rPr>
              <w:t xml:space="preserve">Reactive Power Testing Requirements. </w:t>
            </w:r>
            <w:r>
              <w:rPr>
                <w:sz w:val="20"/>
                <w:szCs w:val="20"/>
              </w:rPr>
              <w:t>This Nodal Operating Guide Revision Request (NOGRR) revises the language in Section 3.3.2.1, Corrected Unit Reactive Limits (CURL), to harmonize the ERCOT reactive testing requirements with the recently approved North American Electric Reliability Corporation (NERC) Reliability Standards.  [</w:t>
            </w:r>
            <w:proofErr w:type="spellStart"/>
            <w:r>
              <w:rPr>
                <w:sz w:val="20"/>
                <w:szCs w:val="20"/>
              </w:rPr>
              <w:t>Luminant</w:t>
            </w:r>
            <w:proofErr w:type="spellEnd"/>
            <w:r>
              <w:rPr>
                <w:sz w:val="20"/>
                <w:szCs w:val="20"/>
              </w:rPr>
              <w:t>]</w:t>
            </w:r>
          </w:p>
        </w:tc>
        <w:tc>
          <w:tcPr>
            <w:tcW w:w="915" w:type="dxa"/>
            <w:tcBorders>
              <w:top w:val="nil"/>
              <w:left w:val="nil"/>
              <w:bottom w:val="single" w:sz="8" w:space="0" w:color="auto"/>
              <w:right w:val="single" w:sz="8" w:space="0" w:color="auto"/>
            </w:tcBorders>
            <w:tcMar>
              <w:top w:w="0" w:type="dxa"/>
              <w:left w:w="108" w:type="dxa"/>
              <w:bottom w:w="0" w:type="dxa"/>
              <w:right w:w="108" w:type="dxa"/>
            </w:tcMar>
            <w:hideMark/>
          </w:tcPr>
          <w:p w:rsidR="007D2D1A" w:rsidRDefault="007D2D1A">
            <w:pPr>
              <w:spacing w:line="252" w:lineRule="auto"/>
              <w:jc w:val="center"/>
            </w:pPr>
            <w:r>
              <w:rPr>
                <w:sz w:val="20"/>
                <w:szCs w:val="20"/>
              </w:rPr>
              <w:t>N</w:t>
            </w:r>
          </w:p>
        </w:tc>
        <w:tc>
          <w:tcPr>
            <w:tcW w:w="5580" w:type="dxa"/>
            <w:tcBorders>
              <w:top w:val="nil"/>
              <w:left w:val="nil"/>
              <w:bottom w:val="single" w:sz="8" w:space="0" w:color="auto"/>
              <w:right w:val="single" w:sz="8" w:space="0" w:color="auto"/>
            </w:tcBorders>
            <w:tcMar>
              <w:top w:w="0" w:type="dxa"/>
              <w:left w:w="108" w:type="dxa"/>
              <w:bottom w:w="0" w:type="dxa"/>
              <w:right w:w="108" w:type="dxa"/>
            </w:tcMar>
            <w:hideMark/>
          </w:tcPr>
          <w:p w:rsidR="007D2D1A" w:rsidRDefault="007D2D1A">
            <w:pPr>
              <w:spacing w:line="252" w:lineRule="auto"/>
            </w:pPr>
            <w:r>
              <w:rPr>
                <w:color w:val="000000"/>
                <w:sz w:val="20"/>
                <w:szCs w:val="20"/>
              </w:rPr>
              <w:t>ERCOT supports approval of NOGRR147 as it aligns language and requirements related to generator reactive testing in the Operating Guides with recently approved NERC Reliability Standards.</w:t>
            </w:r>
          </w:p>
        </w:tc>
      </w:tr>
      <w:tr w:rsidR="007D2D1A" w:rsidTr="007D2D1A">
        <w:trPr>
          <w:trHeight w:val="935"/>
        </w:trPr>
        <w:tc>
          <w:tcPr>
            <w:tcW w:w="13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D2D1A" w:rsidRDefault="007D2D1A">
            <w:pPr>
              <w:spacing w:line="252" w:lineRule="auto"/>
            </w:pPr>
            <w:r>
              <w:rPr>
                <w:b/>
                <w:bCs/>
                <w:sz w:val="20"/>
                <w:szCs w:val="20"/>
              </w:rPr>
              <w:t>691NPRR</w:t>
            </w:r>
          </w:p>
        </w:tc>
        <w:tc>
          <w:tcPr>
            <w:tcW w:w="6015" w:type="dxa"/>
            <w:tcBorders>
              <w:top w:val="nil"/>
              <w:left w:val="nil"/>
              <w:bottom w:val="single" w:sz="8" w:space="0" w:color="auto"/>
              <w:right w:val="single" w:sz="8" w:space="0" w:color="auto"/>
            </w:tcBorders>
            <w:tcMar>
              <w:top w:w="0" w:type="dxa"/>
              <w:left w:w="108" w:type="dxa"/>
              <w:bottom w:w="0" w:type="dxa"/>
              <w:right w:w="108" w:type="dxa"/>
            </w:tcMar>
            <w:hideMark/>
          </w:tcPr>
          <w:p w:rsidR="007D2D1A" w:rsidRDefault="007D2D1A">
            <w:pPr>
              <w:spacing w:line="252" w:lineRule="auto"/>
            </w:pPr>
            <w:r>
              <w:rPr>
                <w:b/>
                <w:bCs/>
                <w:sz w:val="20"/>
                <w:szCs w:val="20"/>
              </w:rPr>
              <w:t>Alignment of Protocols with NERC Reliability Standard,</w:t>
            </w:r>
            <w:proofErr w:type="gramStart"/>
            <w:r>
              <w:rPr>
                <w:b/>
                <w:bCs/>
                <w:sz w:val="20"/>
                <w:szCs w:val="20"/>
              </w:rPr>
              <w:t>  BAL</w:t>
            </w:r>
            <w:proofErr w:type="gramEnd"/>
            <w:r>
              <w:rPr>
                <w:b/>
                <w:bCs/>
                <w:sz w:val="20"/>
                <w:szCs w:val="20"/>
              </w:rPr>
              <w:t xml:space="preserve">-001-TRE-1. </w:t>
            </w:r>
            <w:r>
              <w:rPr>
                <w:sz w:val="20"/>
                <w:szCs w:val="20"/>
              </w:rPr>
              <w:t>This Nodal Protocol Revision Request (NPRR) aligns Protocol language with North American Electric Reliability Corporation (NERC) Reliability Standard, BAL-001-TRE-1. [PDCWG]</w:t>
            </w:r>
          </w:p>
        </w:tc>
        <w:tc>
          <w:tcPr>
            <w:tcW w:w="915" w:type="dxa"/>
            <w:tcBorders>
              <w:top w:val="nil"/>
              <w:left w:val="nil"/>
              <w:bottom w:val="single" w:sz="8" w:space="0" w:color="auto"/>
              <w:right w:val="single" w:sz="8" w:space="0" w:color="auto"/>
            </w:tcBorders>
            <w:tcMar>
              <w:top w:w="0" w:type="dxa"/>
              <w:left w:w="108" w:type="dxa"/>
              <w:bottom w:w="0" w:type="dxa"/>
              <w:right w:w="108" w:type="dxa"/>
            </w:tcMar>
            <w:hideMark/>
          </w:tcPr>
          <w:p w:rsidR="007D2D1A" w:rsidRDefault="007D2D1A">
            <w:pPr>
              <w:spacing w:line="252" w:lineRule="auto"/>
              <w:jc w:val="center"/>
            </w:pPr>
            <w:r>
              <w:rPr>
                <w:sz w:val="20"/>
                <w:szCs w:val="20"/>
              </w:rPr>
              <w:t>N</w:t>
            </w:r>
          </w:p>
        </w:tc>
        <w:tc>
          <w:tcPr>
            <w:tcW w:w="5580" w:type="dxa"/>
            <w:tcBorders>
              <w:top w:val="nil"/>
              <w:left w:val="nil"/>
              <w:bottom w:val="single" w:sz="8" w:space="0" w:color="auto"/>
              <w:right w:val="single" w:sz="8" w:space="0" w:color="auto"/>
            </w:tcBorders>
            <w:tcMar>
              <w:top w:w="0" w:type="dxa"/>
              <w:left w:w="108" w:type="dxa"/>
              <w:bottom w:w="0" w:type="dxa"/>
              <w:right w:w="108" w:type="dxa"/>
            </w:tcMar>
            <w:hideMark/>
          </w:tcPr>
          <w:p w:rsidR="007D2D1A" w:rsidRDefault="007D2D1A">
            <w:pPr>
              <w:spacing w:line="252" w:lineRule="auto"/>
            </w:pPr>
            <w:r>
              <w:rPr>
                <w:color w:val="000000"/>
                <w:sz w:val="20"/>
                <w:szCs w:val="20"/>
              </w:rPr>
              <w:t>ERCOT supports approval of NPRR691 as it aligns the Primary Frequency Response (PFR) language between the Nodal Protocols and NERC Reliability Standard, BAL-001-TRE-1.</w:t>
            </w:r>
          </w:p>
        </w:tc>
      </w:tr>
      <w:tr w:rsidR="007D2D1A" w:rsidTr="007D2D1A">
        <w:trPr>
          <w:trHeight w:val="1502"/>
        </w:trPr>
        <w:tc>
          <w:tcPr>
            <w:tcW w:w="13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D2D1A" w:rsidRDefault="007D2D1A">
            <w:pPr>
              <w:spacing w:line="252" w:lineRule="auto"/>
            </w:pPr>
            <w:r>
              <w:rPr>
                <w:b/>
                <w:bCs/>
                <w:sz w:val="20"/>
                <w:szCs w:val="20"/>
              </w:rPr>
              <w:t>713NPRR</w:t>
            </w:r>
          </w:p>
        </w:tc>
        <w:tc>
          <w:tcPr>
            <w:tcW w:w="6015" w:type="dxa"/>
            <w:tcBorders>
              <w:top w:val="nil"/>
              <w:left w:val="nil"/>
              <w:bottom w:val="single" w:sz="8" w:space="0" w:color="auto"/>
              <w:right w:val="single" w:sz="8" w:space="0" w:color="auto"/>
            </w:tcBorders>
            <w:tcMar>
              <w:top w:w="0" w:type="dxa"/>
              <w:left w:w="108" w:type="dxa"/>
              <w:bottom w:w="0" w:type="dxa"/>
              <w:right w:w="108" w:type="dxa"/>
            </w:tcMar>
            <w:hideMark/>
          </w:tcPr>
          <w:p w:rsidR="007D2D1A" w:rsidRDefault="007D2D1A">
            <w:pPr>
              <w:spacing w:line="252" w:lineRule="auto"/>
            </w:pPr>
            <w:r>
              <w:rPr>
                <w:b/>
                <w:bCs/>
                <w:sz w:val="20"/>
                <w:szCs w:val="20"/>
              </w:rPr>
              <w:t xml:space="preserve">Reactive Power Testing Requirements. </w:t>
            </w:r>
            <w:r>
              <w:rPr>
                <w:sz w:val="20"/>
                <w:szCs w:val="20"/>
              </w:rPr>
              <w:t>This Nodal Protocol Revision Request (NPRR) revises the language in Section 8.1.1.2.1.4, Voltage Support Service Qualification, to reference the reactive power testing requirements in the Nodal Operating Guides and reflect the revisions to harmonize the Nodal Protocol requirements with recently approved North American Electric Reliability Corporation (NERC) Reliability Standards. [</w:t>
            </w:r>
            <w:proofErr w:type="spellStart"/>
            <w:r>
              <w:rPr>
                <w:sz w:val="20"/>
                <w:szCs w:val="20"/>
              </w:rPr>
              <w:t>Luminant</w:t>
            </w:r>
            <w:proofErr w:type="spellEnd"/>
            <w:r>
              <w:rPr>
                <w:sz w:val="20"/>
                <w:szCs w:val="20"/>
              </w:rPr>
              <w:t>]</w:t>
            </w:r>
          </w:p>
        </w:tc>
        <w:tc>
          <w:tcPr>
            <w:tcW w:w="915" w:type="dxa"/>
            <w:tcBorders>
              <w:top w:val="nil"/>
              <w:left w:val="nil"/>
              <w:bottom w:val="single" w:sz="8" w:space="0" w:color="auto"/>
              <w:right w:val="single" w:sz="8" w:space="0" w:color="auto"/>
            </w:tcBorders>
            <w:tcMar>
              <w:top w:w="0" w:type="dxa"/>
              <w:left w:w="108" w:type="dxa"/>
              <w:bottom w:w="0" w:type="dxa"/>
              <w:right w:w="108" w:type="dxa"/>
            </w:tcMar>
            <w:hideMark/>
          </w:tcPr>
          <w:p w:rsidR="007D2D1A" w:rsidRDefault="007D2D1A">
            <w:pPr>
              <w:spacing w:line="252" w:lineRule="auto"/>
              <w:jc w:val="center"/>
            </w:pPr>
            <w:r>
              <w:rPr>
                <w:sz w:val="20"/>
                <w:szCs w:val="20"/>
              </w:rPr>
              <w:t>N</w:t>
            </w:r>
          </w:p>
        </w:tc>
        <w:tc>
          <w:tcPr>
            <w:tcW w:w="5580" w:type="dxa"/>
            <w:tcBorders>
              <w:top w:val="nil"/>
              <w:left w:val="nil"/>
              <w:bottom w:val="single" w:sz="8" w:space="0" w:color="auto"/>
              <w:right w:val="single" w:sz="8" w:space="0" w:color="auto"/>
            </w:tcBorders>
            <w:tcMar>
              <w:top w:w="0" w:type="dxa"/>
              <w:left w:w="108" w:type="dxa"/>
              <w:bottom w:w="0" w:type="dxa"/>
              <w:right w:w="108" w:type="dxa"/>
            </w:tcMar>
            <w:hideMark/>
          </w:tcPr>
          <w:p w:rsidR="007D2D1A" w:rsidRPr="007D2D1A" w:rsidRDefault="007D2D1A">
            <w:pPr>
              <w:spacing w:line="252" w:lineRule="auto"/>
            </w:pPr>
            <w:r w:rsidRPr="007D2D1A">
              <w:rPr>
                <w:color w:val="000000"/>
                <w:sz w:val="20"/>
                <w:szCs w:val="20"/>
              </w:rPr>
              <w:t>ERCOT supports approval of NPRR713 as it aligns language and requirements related to generator reactive testing in the Protocols with recently approved NERC Reliability Standards.</w:t>
            </w:r>
          </w:p>
        </w:tc>
      </w:tr>
      <w:tr w:rsidR="007D2D1A" w:rsidTr="007D2D1A">
        <w:trPr>
          <w:trHeight w:val="1843"/>
        </w:trPr>
        <w:tc>
          <w:tcPr>
            <w:tcW w:w="13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D2D1A" w:rsidRDefault="007D2D1A">
            <w:pPr>
              <w:spacing w:line="252" w:lineRule="auto"/>
            </w:pPr>
            <w:r>
              <w:rPr>
                <w:b/>
                <w:bCs/>
                <w:sz w:val="20"/>
                <w:szCs w:val="20"/>
              </w:rPr>
              <w:t>739NPRR</w:t>
            </w:r>
          </w:p>
        </w:tc>
        <w:tc>
          <w:tcPr>
            <w:tcW w:w="6015" w:type="dxa"/>
            <w:tcBorders>
              <w:top w:val="nil"/>
              <w:left w:val="nil"/>
              <w:bottom w:val="single" w:sz="8" w:space="0" w:color="auto"/>
              <w:right w:val="single" w:sz="8" w:space="0" w:color="auto"/>
            </w:tcBorders>
            <w:tcMar>
              <w:top w:w="0" w:type="dxa"/>
              <w:left w:w="108" w:type="dxa"/>
              <w:bottom w:w="0" w:type="dxa"/>
              <w:right w:w="108" w:type="dxa"/>
            </w:tcMar>
            <w:hideMark/>
          </w:tcPr>
          <w:p w:rsidR="007D2D1A" w:rsidRDefault="007D2D1A">
            <w:pPr>
              <w:spacing w:line="252" w:lineRule="auto"/>
            </w:pPr>
            <w:r>
              <w:rPr>
                <w:b/>
                <w:bCs/>
                <w:sz w:val="20"/>
                <w:szCs w:val="20"/>
              </w:rPr>
              <w:t xml:space="preserve">Prohibiting Load Resources in Participating as Dynamically Scheduled Resources. </w:t>
            </w:r>
            <w:r>
              <w:rPr>
                <w:sz w:val="20"/>
                <w:szCs w:val="20"/>
              </w:rPr>
              <w:t>This Nodal Protocol Revision Request (NPRR) closes a gap in the Protocols to prohibit participation by sites associated with Dynamically Scheduled Resources (DSRs) as a Load Resource.  This language is similar to that approved for Emergency Response Service (ERS) Resources in NPRR564, Thirty-Minute Emergency Response Service (ERS) and Other ERS Revisions. [MP2 Energy]</w:t>
            </w:r>
          </w:p>
        </w:tc>
        <w:tc>
          <w:tcPr>
            <w:tcW w:w="915" w:type="dxa"/>
            <w:tcBorders>
              <w:top w:val="nil"/>
              <w:left w:val="nil"/>
              <w:bottom w:val="single" w:sz="8" w:space="0" w:color="auto"/>
              <w:right w:val="single" w:sz="8" w:space="0" w:color="auto"/>
            </w:tcBorders>
            <w:tcMar>
              <w:top w:w="0" w:type="dxa"/>
              <w:left w:w="108" w:type="dxa"/>
              <w:bottom w:w="0" w:type="dxa"/>
              <w:right w:w="108" w:type="dxa"/>
            </w:tcMar>
            <w:hideMark/>
          </w:tcPr>
          <w:p w:rsidR="007D2D1A" w:rsidRDefault="007D2D1A">
            <w:pPr>
              <w:spacing w:line="252" w:lineRule="auto"/>
              <w:jc w:val="center"/>
            </w:pPr>
            <w:r>
              <w:rPr>
                <w:sz w:val="20"/>
                <w:szCs w:val="20"/>
              </w:rPr>
              <w:t>N</w:t>
            </w:r>
          </w:p>
        </w:tc>
        <w:tc>
          <w:tcPr>
            <w:tcW w:w="5580" w:type="dxa"/>
            <w:tcBorders>
              <w:top w:val="nil"/>
              <w:left w:val="nil"/>
              <w:bottom w:val="single" w:sz="8" w:space="0" w:color="auto"/>
              <w:right w:val="single" w:sz="8" w:space="0" w:color="auto"/>
            </w:tcBorders>
            <w:tcMar>
              <w:top w:w="0" w:type="dxa"/>
              <w:left w:w="108" w:type="dxa"/>
              <w:bottom w:w="0" w:type="dxa"/>
              <w:right w:w="108" w:type="dxa"/>
            </w:tcMar>
            <w:hideMark/>
          </w:tcPr>
          <w:p w:rsidR="007D2D1A" w:rsidRPr="007D2D1A" w:rsidRDefault="007D2D1A">
            <w:pPr>
              <w:rPr>
                <w:color w:val="1F497D"/>
              </w:rPr>
            </w:pPr>
            <w:r w:rsidRPr="007D2D1A">
              <w:rPr>
                <w:color w:val="000000"/>
                <w:sz w:val="20"/>
                <w:szCs w:val="20"/>
              </w:rPr>
              <w:t>ERCOT supports approval of NPRR739 as it specifies it is the Qualified Scheduling Entity’s (QSE’s) responsibility to ensure that sites associated with DSRs do not participate as Load Resources.</w:t>
            </w:r>
          </w:p>
          <w:p w:rsidR="007D2D1A" w:rsidRPr="007D2D1A" w:rsidRDefault="007D2D1A">
            <w:pPr>
              <w:spacing w:line="252" w:lineRule="auto"/>
            </w:pPr>
            <w:r w:rsidRPr="007D2D1A">
              <w:rPr>
                <w:color w:val="000000"/>
                <w:sz w:val="20"/>
                <w:szCs w:val="20"/>
              </w:rPr>
              <w:t>.</w:t>
            </w:r>
          </w:p>
        </w:tc>
      </w:tr>
      <w:tr w:rsidR="007D2D1A" w:rsidTr="007D2D1A">
        <w:trPr>
          <w:trHeight w:val="575"/>
        </w:trPr>
        <w:tc>
          <w:tcPr>
            <w:tcW w:w="13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D2D1A" w:rsidRDefault="007D2D1A">
            <w:pPr>
              <w:spacing w:line="252" w:lineRule="auto"/>
            </w:pPr>
            <w:r>
              <w:rPr>
                <w:b/>
                <w:bCs/>
                <w:sz w:val="20"/>
                <w:szCs w:val="20"/>
              </w:rPr>
              <w:t>720NPRR</w:t>
            </w:r>
          </w:p>
        </w:tc>
        <w:tc>
          <w:tcPr>
            <w:tcW w:w="6015" w:type="dxa"/>
            <w:tcBorders>
              <w:top w:val="nil"/>
              <w:left w:val="nil"/>
              <w:bottom w:val="single" w:sz="8" w:space="0" w:color="auto"/>
              <w:right w:val="single" w:sz="8" w:space="0" w:color="auto"/>
            </w:tcBorders>
            <w:tcMar>
              <w:top w:w="0" w:type="dxa"/>
              <w:left w:w="108" w:type="dxa"/>
              <w:bottom w:w="0" w:type="dxa"/>
              <w:right w:w="108" w:type="dxa"/>
            </w:tcMar>
            <w:hideMark/>
          </w:tcPr>
          <w:p w:rsidR="007D2D1A" w:rsidRDefault="007D2D1A">
            <w:pPr>
              <w:spacing w:line="252" w:lineRule="auto"/>
            </w:pPr>
            <w:r>
              <w:rPr>
                <w:b/>
                <w:bCs/>
                <w:sz w:val="20"/>
                <w:szCs w:val="20"/>
              </w:rPr>
              <w:t xml:space="preserve">Update to Settlement Stability Reporting Requirements. </w:t>
            </w:r>
            <w:r>
              <w:rPr>
                <w:sz w:val="20"/>
                <w:szCs w:val="20"/>
              </w:rPr>
              <w:t>This Nodal Protocol Revision Request (NPRR) updates and clarifies the Settlement stability reporting requirements included in Section 8.2.  [COPS]</w:t>
            </w:r>
          </w:p>
        </w:tc>
        <w:tc>
          <w:tcPr>
            <w:tcW w:w="915" w:type="dxa"/>
            <w:tcBorders>
              <w:top w:val="nil"/>
              <w:left w:val="nil"/>
              <w:bottom w:val="single" w:sz="8" w:space="0" w:color="auto"/>
              <w:right w:val="single" w:sz="8" w:space="0" w:color="auto"/>
            </w:tcBorders>
            <w:tcMar>
              <w:top w:w="0" w:type="dxa"/>
              <w:left w:w="108" w:type="dxa"/>
              <w:bottom w:w="0" w:type="dxa"/>
              <w:right w:w="108" w:type="dxa"/>
            </w:tcMar>
            <w:hideMark/>
          </w:tcPr>
          <w:p w:rsidR="007D2D1A" w:rsidRDefault="007D2D1A">
            <w:pPr>
              <w:spacing w:line="252" w:lineRule="auto"/>
              <w:jc w:val="center"/>
            </w:pPr>
            <w:r>
              <w:rPr>
                <w:sz w:val="20"/>
                <w:szCs w:val="20"/>
              </w:rPr>
              <w:t>N</w:t>
            </w:r>
          </w:p>
        </w:tc>
        <w:tc>
          <w:tcPr>
            <w:tcW w:w="5580" w:type="dxa"/>
            <w:tcBorders>
              <w:top w:val="nil"/>
              <w:left w:val="nil"/>
              <w:bottom w:val="single" w:sz="8" w:space="0" w:color="auto"/>
              <w:right w:val="single" w:sz="8" w:space="0" w:color="auto"/>
            </w:tcBorders>
            <w:tcMar>
              <w:top w:w="0" w:type="dxa"/>
              <w:left w:w="108" w:type="dxa"/>
              <w:bottom w:w="0" w:type="dxa"/>
              <w:right w:w="108" w:type="dxa"/>
            </w:tcMar>
            <w:hideMark/>
          </w:tcPr>
          <w:p w:rsidR="007D2D1A" w:rsidRDefault="007D2D1A">
            <w:pPr>
              <w:spacing w:line="252" w:lineRule="auto"/>
            </w:pPr>
            <w:r>
              <w:rPr>
                <w:color w:val="000000"/>
                <w:sz w:val="20"/>
                <w:szCs w:val="20"/>
              </w:rPr>
              <w:t>ERCOT supports approval of NPRR720 as it eliminates the need for revisions to the section when new charge-types are introduced into the ERCOT Settlement system.</w:t>
            </w:r>
          </w:p>
        </w:tc>
      </w:tr>
      <w:tr w:rsidR="007D2D1A" w:rsidTr="007D2D1A">
        <w:trPr>
          <w:trHeight w:val="782"/>
        </w:trPr>
        <w:tc>
          <w:tcPr>
            <w:tcW w:w="13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D2D1A" w:rsidRDefault="007D2D1A">
            <w:pPr>
              <w:spacing w:line="252" w:lineRule="auto"/>
            </w:pPr>
            <w:r>
              <w:rPr>
                <w:b/>
                <w:bCs/>
                <w:sz w:val="20"/>
                <w:szCs w:val="20"/>
              </w:rPr>
              <w:t>734NPRR</w:t>
            </w:r>
          </w:p>
        </w:tc>
        <w:tc>
          <w:tcPr>
            <w:tcW w:w="6015" w:type="dxa"/>
            <w:tcBorders>
              <w:top w:val="nil"/>
              <w:left w:val="nil"/>
              <w:bottom w:val="single" w:sz="8" w:space="0" w:color="auto"/>
              <w:right w:val="single" w:sz="8" w:space="0" w:color="auto"/>
            </w:tcBorders>
            <w:tcMar>
              <w:top w:w="0" w:type="dxa"/>
              <w:left w:w="108" w:type="dxa"/>
              <w:bottom w:w="0" w:type="dxa"/>
              <w:right w:w="108" w:type="dxa"/>
            </w:tcMar>
            <w:hideMark/>
          </w:tcPr>
          <w:p w:rsidR="007D2D1A" w:rsidRDefault="007D2D1A">
            <w:pPr>
              <w:spacing w:line="252" w:lineRule="auto"/>
            </w:pPr>
            <w:r>
              <w:rPr>
                <w:b/>
                <w:bCs/>
                <w:sz w:val="20"/>
                <w:szCs w:val="20"/>
              </w:rPr>
              <w:t xml:space="preserve">Digital Attestation Signature Authority Expansion. </w:t>
            </w:r>
            <w:r>
              <w:rPr>
                <w:sz w:val="20"/>
                <w:szCs w:val="20"/>
              </w:rPr>
              <w:t>This Nodal Protocol Revision Request (NPRR) expands the list of authorized Market Participant employees capable of providing the required annual attestation related to Digital Certificates. [</w:t>
            </w:r>
            <w:proofErr w:type="spellStart"/>
            <w:r>
              <w:rPr>
                <w:sz w:val="20"/>
                <w:szCs w:val="20"/>
              </w:rPr>
              <w:t>Brasovan</w:t>
            </w:r>
            <w:proofErr w:type="spellEnd"/>
            <w:r>
              <w:rPr>
                <w:sz w:val="20"/>
                <w:szCs w:val="20"/>
              </w:rPr>
              <w:t xml:space="preserve"> Energy Solutions]</w:t>
            </w:r>
          </w:p>
        </w:tc>
        <w:tc>
          <w:tcPr>
            <w:tcW w:w="915" w:type="dxa"/>
            <w:tcBorders>
              <w:top w:val="nil"/>
              <w:left w:val="nil"/>
              <w:bottom w:val="single" w:sz="8" w:space="0" w:color="auto"/>
              <w:right w:val="single" w:sz="8" w:space="0" w:color="auto"/>
            </w:tcBorders>
            <w:tcMar>
              <w:top w:w="0" w:type="dxa"/>
              <w:left w:w="108" w:type="dxa"/>
              <w:bottom w:w="0" w:type="dxa"/>
              <w:right w:w="108" w:type="dxa"/>
            </w:tcMar>
            <w:hideMark/>
          </w:tcPr>
          <w:p w:rsidR="007D2D1A" w:rsidRDefault="007D2D1A">
            <w:pPr>
              <w:spacing w:line="252" w:lineRule="auto"/>
              <w:jc w:val="center"/>
            </w:pPr>
            <w:r>
              <w:rPr>
                <w:sz w:val="20"/>
                <w:szCs w:val="20"/>
              </w:rPr>
              <w:t>N</w:t>
            </w:r>
          </w:p>
        </w:tc>
        <w:tc>
          <w:tcPr>
            <w:tcW w:w="5580" w:type="dxa"/>
            <w:tcBorders>
              <w:top w:val="nil"/>
              <w:left w:val="nil"/>
              <w:bottom w:val="single" w:sz="8" w:space="0" w:color="auto"/>
              <w:right w:val="single" w:sz="8" w:space="0" w:color="auto"/>
            </w:tcBorders>
            <w:tcMar>
              <w:top w:w="0" w:type="dxa"/>
              <w:left w:w="108" w:type="dxa"/>
              <w:bottom w:w="0" w:type="dxa"/>
              <w:right w:w="108" w:type="dxa"/>
            </w:tcMar>
            <w:hideMark/>
          </w:tcPr>
          <w:p w:rsidR="007D2D1A" w:rsidRDefault="007D2D1A">
            <w:pPr>
              <w:spacing w:line="252" w:lineRule="auto"/>
            </w:pPr>
            <w:r>
              <w:rPr>
                <w:color w:val="000000"/>
                <w:sz w:val="20"/>
                <w:szCs w:val="20"/>
              </w:rPr>
              <w:t>ERCOT supports approval of NPRR734 as it reflects a reasonable compromise with Market Participants on their available options for acceptable signatories when providing the required annual attestation related to Digital Certificates.</w:t>
            </w:r>
          </w:p>
        </w:tc>
      </w:tr>
      <w:tr w:rsidR="007D2D1A" w:rsidTr="007D2D1A">
        <w:trPr>
          <w:trHeight w:val="1178"/>
        </w:trPr>
        <w:tc>
          <w:tcPr>
            <w:tcW w:w="13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D2D1A" w:rsidRDefault="007D2D1A">
            <w:pPr>
              <w:spacing w:line="252" w:lineRule="auto"/>
            </w:pPr>
            <w:r>
              <w:rPr>
                <w:b/>
                <w:bCs/>
                <w:sz w:val="20"/>
                <w:szCs w:val="20"/>
              </w:rPr>
              <w:lastRenderedPageBreak/>
              <w:t>740NPRR</w:t>
            </w:r>
          </w:p>
        </w:tc>
        <w:tc>
          <w:tcPr>
            <w:tcW w:w="6015" w:type="dxa"/>
            <w:tcBorders>
              <w:top w:val="nil"/>
              <w:left w:val="nil"/>
              <w:bottom w:val="single" w:sz="8" w:space="0" w:color="auto"/>
              <w:right w:val="single" w:sz="8" w:space="0" w:color="auto"/>
            </w:tcBorders>
            <w:tcMar>
              <w:top w:w="0" w:type="dxa"/>
              <w:left w:w="108" w:type="dxa"/>
              <w:bottom w:w="0" w:type="dxa"/>
              <w:right w:w="108" w:type="dxa"/>
            </w:tcMar>
            <w:hideMark/>
          </w:tcPr>
          <w:p w:rsidR="007D2D1A" w:rsidRDefault="007D2D1A">
            <w:pPr>
              <w:spacing w:line="252" w:lineRule="auto"/>
            </w:pPr>
            <w:r>
              <w:rPr>
                <w:b/>
                <w:bCs/>
                <w:sz w:val="20"/>
                <w:szCs w:val="20"/>
              </w:rPr>
              <w:t xml:space="preserve">Retail Clarification and Cleanup. </w:t>
            </w:r>
            <w:r>
              <w:rPr>
                <w:sz w:val="20"/>
                <w:szCs w:val="20"/>
              </w:rPr>
              <w:t>This Nodal Protocol Revision Request (NPRR) updates Section 15 to clarify 867_02, 867_03 and 867_04 transactions are forwarded by ERCOT to the Competitive Retailer (CR) Data Universal Numbering System (DUNS) provided in the 867_02, 867_03 or 867_04 transactions received from the Transmission and/or Distribution Service Provider (TDSP). [ERCOT]</w:t>
            </w:r>
          </w:p>
        </w:tc>
        <w:tc>
          <w:tcPr>
            <w:tcW w:w="915" w:type="dxa"/>
            <w:tcBorders>
              <w:top w:val="nil"/>
              <w:left w:val="nil"/>
              <w:bottom w:val="single" w:sz="8" w:space="0" w:color="auto"/>
              <w:right w:val="single" w:sz="8" w:space="0" w:color="auto"/>
            </w:tcBorders>
            <w:tcMar>
              <w:top w:w="0" w:type="dxa"/>
              <w:left w:w="108" w:type="dxa"/>
              <w:bottom w:w="0" w:type="dxa"/>
              <w:right w:w="108" w:type="dxa"/>
            </w:tcMar>
            <w:hideMark/>
          </w:tcPr>
          <w:p w:rsidR="007D2D1A" w:rsidRDefault="007D2D1A">
            <w:pPr>
              <w:spacing w:line="252" w:lineRule="auto"/>
              <w:jc w:val="center"/>
            </w:pPr>
            <w:r>
              <w:rPr>
                <w:sz w:val="20"/>
                <w:szCs w:val="20"/>
              </w:rPr>
              <w:t>N</w:t>
            </w:r>
          </w:p>
        </w:tc>
        <w:tc>
          <w:tcPr>
            <w:tcW w:w="5580" w:type="dxa"/>
            <w:tcBorders>
              <w:top w:val="nil"/>
              <w:left w:val="nil"/>
              <w:bottom w:val="single" w:sz="8" w:space="0" w:color="auto"/>
              <w:right w:val="single" w:sz="8" w:space="0" w:color="auto"/>
            </w:tcBorders>
            <w:tcMar>
              <w:top w:w="0" w:type="dxa"/>
              <w:left w:w="108" w:type="dxa"/>
              <w:bottom w:w="0" w:type="dxa"/>
              <w:right w:w="108" w:type="dxa"/>
            </w:tcMar>
            <w:hideMark/>
          </w:tcPr>
          <w:p w:rsidR="007D2D1A" w:rsidRDefault="007D2D1A">
            <w:pPr>
              <w:spacing w:line="252" w:lineRule="auto"/>
            </w:pPr>
            <w:r>
              <w:rPr>
                <w:color w:val="000000"/>
                <w:sz w:val="20"/>
                <w:szCs w:val="20"/>
              </w:rPr>
              <w:t xml:space="preserve">ERCOT supports approval of NPRR740. </w:t>
            </w:r>
          </w:p>
        </w:tc>
      </w:tr>
      <w:tr w:rsidR="007D2D1A" w:rsidTr="007D2D1A">
        <w:trPr>
          <w:trHeight w:val="665"/>
        </w:trPr>
        <w:tc>
          <w:tcPr>
            <w:tcW w:w="13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D2D1A" w:rsidRDefault="007D2D1A">
            <w:pPr>
              <w:spacing w:line="252" w:lineRule="auto"/>
            </w:pPr>
            <w:r>
              <w:rPr>
                <w:b/>
                <w:bCs/>
                <w:sz w:val="20"/>
                <w:szCs w:val="20"/>
              </w:rPr>
              <w:t>742NPRR</w:t>
            </w:r>
          </w:p>
        </w:tc>
        <w:tc>
          <w:tcPr>
            <w:tcW w:w="6015" w:type="dxa"/>
            <w:tcBorders>
              <w:top w:val="nil"/>
              <w:left w:val="nil"/>
              <w:bottom w:val="single" w:sz="8" w:space="0" w:color="auto"/>
              <w:right w:val="single" w:sz="8" w:space="0" w:color="auto"/>
            </w:tcBorders>
            <w:tcMar>
              <w:top w:w="0" w:type="dxa"/>
              <w:left w:w="108" w:type="dxa"/>
              <w:bottom w:w="0" w:type="dxa"/>
              <w:right w:w="108" w:type="dxa"/>
            </w:tcMar>
            <w:hideMark/>
          </w:tcPr>
          <w:p w:rsidR="007D2D1A" w:rsidRDefault="007D2D1A">
            <w:pPr>
              <w:spacing w:line="252" w:lineRule="auto"/>
            </w:pPr>
            <w:r>
              <w:rPr>
                <w:b/>
                <w:bCs/>
                <w:sz w:val="20"/>
                <w:szCs w:val="20"/>
              </w:rPr>
              <w:t xml:space="preserve">CRR Balancing Account Invoice Data Cuts. </w:t>
            </w:r>
            <w:r>
              <w:rPr>
                <w:sz w:val="20"/>
                <w:szCs w:val="20"/>
              </w:rPr>
              <w:t>This Nodal Protocol Revision Request adds the prior month account fund balance CRRBAFBBAL as a new determinant to represent CRRBAF (m-1). [LCRA]</w:t>
            </w:r>
          </w:p>
        </w:tc>
        <w:tc>
          <w:tcPr>
            <w:tcW w:w="915" w:type="dxa"/>
            <w:tcBorders>
              <w:top w:val="nil"/>
              <w:left w:val="nil"/>
              <w:bottom w:val="single" w:sz="8" w:space="0" w:color="auto"/>
              <w:right w:val="single" w:sz="8" w:space="0" w:color="auto"/>
            </w:tcBorders>
            <w:tcMar>
              <w:top w:w="0" w:type="dxa"/>
              <w:left w:w="108" w:type="dxa"/>
              <w:bottom w:w="0" w:type="dxa"/>
              <w:right w:w="108" w:type="dxa"/>
            </w:tcMar>
            <w:hideMark/>
          </w:tcPr>
          <w:p w:rsidR="007D2D1A" w:rsidRDefault="007D2D1A">
            <w:pPr>
              <w:spacing w:line="252" w:lineRule="auto"/>
              <w:jc w:val="center"/>
            </w:pPr>
            <w:r>
              <w:rPr>
                <w:sz w:val="20"/>
                <w:szCs w:val="20"/>
              </w:rPr>
              <w:t>N</w:t>
            </w:r>
          </w:p>
        </w:tc>
        <w:tc>
          <w:tcPr>
            <w:tcW w:w="5580" w:type="dxa"/>
            <w:tcBorders>
              <w:top w:val="nil"/>
              <w:left w:val="nil"/>
              <w:bottom w:val="single" w:sz="8" w:space="0" w:color="auto"/>
              <w:right w:val="single" w:sz="8" w:space="0" w:color="auto"/>
            </w:tcBorders>
            <w:tcMar>
              <w:top w:w="0" w:type="dxa"/>
              <w:left w:w="108" w:type="dxa"/>
              <w:bottom w:w="0" w:type="dxa"/>
              <w:right w:w="108" w:type="dxa"/>
            </w:tcMar>
            <w:hideMark/>
          </w:tcPr>
          <w:p w:rsidR="007D2D1A" w:rsidRDefault="007D2D1A">
            <w:pPr>
              <w:spacing w:line="252" w:lineRule="auto"/>
            </w:pPr>
            <w:r>
              <w:rPr>
                <w:color w:val="000000"/>
                <w:sz w:val="20"/>
                <w:szCs w:val="20"/>
              </w:rPr>
              <w:t>ERCOT supports approval of NPRR742 as it provides additional clarity to Market Participants when verifying the CRR Balancing Account.</w:t>
            </w:r>
          </w:p>
        </w:tc>
      </w:tr>
      <w:tr w:rsidR="007D2D1A" w:rsidTr="007D2D1A">
        <w:trPr>
          <w:trHeight w:val="422"/>
        </w:trPr>
        <w:tc>
          <w:tcPr>
            <w:tcW w:w="13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D2D1A" w:rsidRDefault="007D2D1A">
            <w:pPr>
              <w:spacing w:line="252" w:lineRule="auto"/>
            </w:pPr>
            <w:r>
              <w:rPr>
                <w:b/>
                <w:bCs/>
                <w:sz w:val="20"/>
                <w:szCs w:val="20"/>
              </w:rPr>
              <w:t>743NPRR</w:t>
            </w:r>
          </w:p>
        </w:tc>
        <w:tc>
          <w:tcPr>
            <w:tcW w:w="6015" w:type="dxa"/>
            <w:tcBorders>
              <w:top w:val="nil"/>
              <w:left w:val="nil"/>
              <w:bottom w:val="single" w:sz="8" w:space="0" w:color="auto"/>
              <w:right w:val="single" w:sz="8" w:space="0" w:color="auto"/>
            </w:tcBorders>
            <w:tcMar>
              <w:top w:w="0" w:type="dxa"/>
              <w:left w:w="108" w:type="dxa"/>
              <w:bottom w:w="0" w:type="dxa"/>
              <w:right w:w="108" w:type="dxa"/>
            </w:tcMar>
            <w:hideMark/>
          </w:tcPr>
          <w:p w:rsidR="007D2D1A" w:rsidRDefault="007D2D1A">
            <w:pPr>
              <w:spacing w:line="252" w:lineRule="auto"/>
            </w:pPr>
            <w:r>
              <w:rPr>
                <w:b/>
                <w:bCs/>
                <w:sz w:val="20"/>
                <w:szCs w:val="20"/>
              </w:rPr>
              <w:t xml:space="preserve">Revision to MCE to Have a Floor For Load Exposure. </w:t>
            </w:r>
            <w:r>
              <w:rPr>
                <w:sz w:val="20"/>
                <w:szCs w:val="20"/>
              </w:rPr>
              <w:t>This Nodal Protocol Revision Request (NPRR) revises the Minimum Current Exposure (MCE) calculation to maintain a floor for Load exposure. [ERCOT]</w:t>
            </w:r>
          </w:p>
        </w:tc>
        <w:tc>
          <w:tcPr>
            <w:tcW w:w="915" w:type="dxa"/>
            <w:tcBorders>
              <w:top w:val="nil"/>
              <w:left w:val="nil"/>
              <w:bottom w:val="single" w:sz="8" w:space="0" w:color="auto"/>
              <w:right w:val="single" w:sz="8" w:space="0" w:color="auto"/>
            </w:tcBorders>
            <w:tcMar>
              <w:top w:w="0" w:type="dxa"/>
              <w:left w:w="108" w:type="dxa"/>
              <w:bottom w:w="0" w:type="dxa"/>
              <w:right w:w="108" w:type="dxa"/>
            </w:tcMar>
            <w:hideMark/>
          </w:tcPr>
          <w:p w:rsidR="007D2D1A" w:rsidRDefault="007D2D1A">
            <w:pPr>
              <w:spacing w:line="252" w:lineRule="auto"/>
              <w:jc w:val="center"/>
            </w:pPr>
            <w:r>
              <w:rPr>
                <w:sz w:val="20"/>
                <w:szCs w:val="20"/>
              </w:rPr>
              <w:t>N</w:t>
            </w:r>
          </w:p>
        </w:tc>
        <w:tc>
          <w:tcPr>
            <w:tcW w:w="5580" w:type="dxa"/>
            <w:tcBorders>
              <w:top w:val="nil"/>
              <w:left w:val="nil"/>
              <w:bottom w:val="single" w:sz="8" w:space="0" w:color="auto"/>
              <w:right w:val="single" w:sz="8" w:space="0" w:color="auto"/>
            </w:tcBorders>
            <w:tcMar>
              <w:top w:w="0" w:type="dxa"/>
              <w:left w:w="108" w:type="dxa"/>
              <w:bottom w:w="0" w:type="dxa"/>
              <w:right w:w="108" w:type="dxa"/>
            </w:tcMar>
            <w:hideMark/>
          </w:tcPr>
          <w:p w:rsidR="007D2D1A" w:rsidRDefault="007D2D1A">
            <w:pPr>
              <w:spacing w:line="252" w:lineRule="auto"/>
            </w:pPr>
            <w:r>
              <w:rPr>
                <w:color w:val="000000"/>
                <w:sz w:val="20"/>
                <w:szCs w:val="20"/>
              </w:rPr>
              <w:t>ERCOT supports approval of NPRR74.</w:t>
            </w:r>
          </w:p>
        </w:tc>
      </w:tr>
    </w:tbl>
    <w:p w:rsidR="00BA690B" w:rsidRDefault="00BA690B"/>
    <w:sectPr w:rsidR="00BA690B" w:rsidSect="000B08C2">
      <w:head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2D1A" w:rsidRDefault="007D2D1A" w:rsidP="007D2D1A">
      <w:r>
        <w:separator/>
      </w:r>
    </w:p>
  </w:endnote>
  <w:endnote w:type="continuationSeparator" w:id="0">
    <w:p w:rsidR="007D2D1A" w:rsidRDefault="007D2D1A" w:rsidP="007D2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2D1A" w:rsidRDefault="007D2D1A" w:rsidP="007D2D1A">
      <w:r>
        <w:separator/>
      </w:r>
    </w:p>
  </w:footnote>
  <w:footnote w:type="continuationSeparator" w:id="0">
    <w:p w:rsidR="007D2D1A" w:rsidRDefault="007D2D1A" w:rsidP="007D2D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D1A" w:rsidRDefault="007D2D1A">
    <w:pPr>
      <w:pStyle w:val="Header"/>
    </w:pPr>
    <w:r>
      <w:t xml:space="preserve">ERCOT Opinions – January 28, 2016 TAC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C2"/>
    <w:rsid w:val="000B08C2"/>
    <w:rsid w:val="003C4AF0"/>
    <w:rsid w:val="00450F64"/>
    <w:rsid w:val="007D2D1A"/>
    <w:rsid w:val="00BA69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08C2"/>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2D1A"/>
    <w:pPr>
      <w:tabs>
        <w:tab w:val="center" w:pos="4680"/>
        <w:tab w:val="right" w:pos="9360"/>
      </w:tabs>
    </w:pPr>
  </w:style>
  <w:style w:type="character" w:customStyle="1" w:styleId="HeaderChar">
    <w:name w:val="Header Char"/>
    <w:basedOn w:val="DefaultParagraphFont"/>
    <w:link w:val="Header"/>
    <w:uiPriority w:val="99"/>
    <w:rsid w:val="007D2D1A"/>
    <w:rPr>
      <w:rFonts w:ascii="Calibri" w:hAnsi="Calibri" w:cs="Times New Roman"/>
    </w:rPr>
  </w:style>
  <w:style w:type="paragraph" w:styleId="Footer">
    <w:name w:val="footer"/>
    <w:basedOn w:val="Normal"/>
    <w:link w:val="FooterChar"/>
    <w:uiPriority w:val="99"/>
    <w:unhideWhenUsed/>
    <w:rsid w:val="007D2D1A"/>
    <w:pPr>
      <w:tabs>
        <w:tab w:val="center" w:pos="4680"/>
        <w:tab w:val="right" w:pos="9360"/>
      </w:tabs>
    </w:pPr>
  </w:style>
  <w:style w:type="character" w:customStyle="1" w:styleId="FooterChar">
    <w:name w:val="Footer Char"/>
    <w:basedOn w:val="DefaultParagraphFont"/>
    <w:link w:val="Footer"/>
    <w:uiPriority w:val="99"/>
    <w:rsid w:val="007D2D1A"/>
    <w:rPr>
      <w:rFonts w:ascii="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08C2"/>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2D1A"/>
    <w:pPr>
      <w:tabs>
        <w:tab w:val="center" w:pos="4680"/>
        <w:tab w:val="right" w:pos="9360"/>
      </w:tabs>
    </w:pPr>
  </w:style>
  <w:style w:type="character" w:customStyle="1" w:styleId="HeaderChar">
    <w:name w:val="Header Char"/>
    <w:basedOn w:val="DefaultParagraphFont"/>
    <w:link w:val="Header"/>
    <w:uiPriority w:val="99"/>
    <w:rsid w:val="007D2D1A"/>
    <w:rPr>
      <w:rFonts w:ascii="Calibri" w:hAnsi="Calibri" w:cs="Times New Roman"/>
    </w:rPr>
  </w:style>
  <w:style w:type="paragraph" w:styleId="Footer">
    <w:name w:val="footer"/>
    <w:basedOn w:val="Normal"/>
    <w:link w:val="FooterChar"/>
    <w:uiPriority w:val="99"/>
    <w:unhideWhenUsed/>
    <w:rsid w:val="007D2D1A"/>
    <w:pPr>
      <w:tabs>
        <w:tab w:val="center" w:pos="4680"/>
        <w:tab w:val="right" w:pos="9360"/>
      </w:tabs>
    </w:pPr>
  </w:style>
  <w:style w:type="character" w:customStyle="1" w:styleId="FooterChar">
    <w:name w:val="Footer Char"/>
    <w:basedOn w:val="DefaultParagraphFont"/>
    <w:link w:val="Footer"/>
    <w:uiPriority w:val="99"/>
    <w:rsid w:val="007D2D1A"/>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932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623</Words>
  <Characters>3556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4171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Albracht, Brittney</dc:creator>
  <cp:lastModifiedBy>Albracht, Brittney</cp:lastModifiedBy>
  <cp:revision>2</cp:revision>
  <dcterms:created xsi:type="dcterms:W3CDTF">2016-01-20T15:08:00Z</dcterms:created>
  <dcterms:modified xsi:type="dcterms:W3CDTF">2016-01-20T15:15:00Z</dcterms:modified>
</cp:coreProperties>
</file>