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6D" w:rsidRPr="00D853CA" w:rsidRDefault="00AB156D" w:rsidP="00AB156D">
      <w:pPr>
        <w:ind w:left="360"/>
        <w:rPr>
          <w:rFonts w:asciiTheme="minorHAnsi" w:hAnsiTheme="minorHAnsi"/>
          <w:b/>
          <w:sz w:val="22"/>
          <w:szCs w:val="22"/>
        </w:rPr>
      </w:pPr>
      <w:r w:rsidRPr="00D853CA">
        <w:rPr>
          <w:rFonts w:asciiTheme="minorHAnsi" w:hAnsiTheme="minorHAnsi"/>
          <w:b/>
          <w:sz w:val="22"/>
          <w:szCs w:val="22"/>
        </w:rPr>
        <w:t xml:space="preserve">AGENDA </w:t>
      </w:r>
    </w:p>
    <w:p w:rsidR="00AB156D" w:rsidRPr="00D853CA" w:rsidRDefault="00C56154" w:rsidP="00AB156D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  <w:r w:rsidRPr="00D853CA">
        <w:rPr>
          <w:rFonts w:asciiTheme="minorHAnsi" w:hAnsiTheme="minorHAnsi"/>
          <w:b/>
          <w:sz w:val="22"/>
          <w:szCs w:val="22"/>
        </w:rPr>
        <w:t>MISUG</w:t>
      </w:r>
      <w:r w:rsidR="00AB156D" w:rsidRPr="00D853CA">
        <w:rPr>
          <w:rFonts w:asciiTheme="minorHAnsi" w:hAnsiTheme="minorHAnsi"/>
          <w:b/>
          <w:sz w:val="22"/>
          <w:szCs w:val="22"/>
        </w:rPr>
        <w:t xml:space="preserve"> MEETING</w:t>
      </w:r>
      <w:r w:rsidR="00AB156D" w:rsidRPr="00D853CA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:rsidR="00AB156D" w:rsidRDefault="00683EF9" w:rsidP="00AB156D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Face-to-Face</w:t>
      </w:r>
    </w:p>
    <w:p w:rsidR="00683EF9" w:rsidRDefault="00683EF9" w:rsidP="00AB156D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ERCOT Austin</w:t>
      </w:r>
    </w:p>
    <w:p w:rsidR="00683EF9" w:rsidRPr="00D853CA" w:rsidRDefault="00683EF9" w:rsidP="00AB156D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Room 102</w:t>
      </w:r>
    </w:p>
    <w:p w:rsidR="00C56154" w:rsidRDefault="001B712A" w:rsidP="00C56154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December 7</w:t>
      </w:r>
      <w:r w:rsidR="00C56154" w:rsidRPr="00D853CA">
        <w:rPr>
          <w:rFonts w:asciiTheme="minorHAnsi" w:hAnsiTheme="minorHAnsi"/>
          <w:b/>
          <w:color w:val="000000"/>
          <w:sz w:val="22"/>
          <w:szCs w:val="22"/>
        </w:rPr>
        <w:t xml:space="preserve">, 2015; </w:t>
      </w:r>
      <w:r>
        <w:rPr>
          <w:rFonts w:asciiTheme="minorHAnsi" w:hAnsiTheme="minorHAnsi"/>
          <w:b/>
          <w:color w:val="000000"/>
          <w:sz w:val="22"/>
          <w:szCs w:val="22"/>
        </w:rPr>
        <w:t>10:</w:t>
      </w:r>
      <w:r w:rsidR="000039DF">
        <w:rPr>
          <w:rFonts w:asciiTheme="minorHAnsi" w:hAnsiTheme="minorHAnsi"/>
          <w:b/>
          <w:color w:val="000000"/>
          <w:sz w:val="22"/>
          <w:szCs w:val="22"/>
        </w:rPr>
        <w:t>00</w:t>
      </w:r>
      <w:r w:rsidR="00FF43D1" w:rsidRPr="00D853CA">
        <w:rPr>
          <w:rFonts w:asciiTheme="minorHAnsi" w:hAnsiTheme="minorHAnsi"/>
          <w:b/>
          <w:color w:val="000000"/>
          <w:sz w:val="22"/>
          <w:szCs w:val="22"/>
        </w:rPr>
        <w:t xml:space="preserve"> AM</w:t>
      </w:r>
      <w:r w:rsidR="00C56154" w:rsidRPr="00D853CA">
        <w:rPr>
          <w:rFonts w:asciiTheme="minorHAnsi" w:hAnsiTheme="minorHAnsi"/>
          <w:b/>
          <w:color w:val="000000"/>
          <w:sz w:val="22"/>
          <w:szCs w:val="22"/>
        </w:rPr>
        <w:t>-</w:t>
      </w:r>
      <w:r w:rsidR="00FF43D1" w:rsidRPr="00D853CA">
        <w:rPr>
          <w:rFonts w:asciiTheme="minorHAnsi" w:hAnsiTheme="minorHAnsi"/>
          <w:b/>
          <w:color w:val="000000"/>
          <w:sz w:val="22"/>
          <w:szCs w:val="22"/>
        </w:rPr>
        <w:t>12</w:t>
      </w:r>
      <w:r w:rsidR="00C56154" w:rsidRPr="00D853CA">
        <w:rPr>
          <w:rFonts w:asciiTheme="minorHAnsi" w:hAnsiTheme="minorHAnsi"/>
          <w:b/>
          <w:color w:val="000000"/>
          <w:sz w:val="22"/>
          <w:szCs w:val="22"/>
        </w:rPr>
        <w:t>:</w:t>
      </w:r>
      <w:r>
        <w:rPr>
          <w:rFonts w:asciiTheme="minorHAnsi" w:hAnsiTheme="minorHAnsi"/>
          <w:b/>
          <w:color w:val="000000"/>
          <w:sz w:val="22"/>
          <w:szCs w:val="22"/>
        </w:rPr>
        <w:t>3</w:t>
      </w:r>
      <w:r w:rsidR="00C56154" w:rsidRPr="00D853CA">
        <w:rPr>
          <w:rFonts w:asciiTheme="minorHAnsi" w:hAnsiTheme="minorHAnsi"/>
          <w:b/>
          <w:color w:val="000000"/>
          <w:sz w:val="22"/>
          <w:szCs w:val="22"/>
        </w:rPr>
        <w:t>0 PM</w:t>
      </w:r>
    </w:p>
    <w:p w:rsidR="00683EF9" w:rsidRDefault="00683EF9" w:rsidP="00C56154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</w:p>
    <w:p w:rsidR="00AB156D" w:rsidRPr="00D853CA" w:rsidRDefault="00683EF9" w:rsidP="00AB156D">
      <w:pPr>
        <w:ind w:left="36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WebEx</w:t>
      </w:r>
    </w:p>
    <w:p w:rsidR="00C7696D" w:rsidRPr="009432B8" w:rsidRDefault="000A5FE5" w:rsidP="00C7696D">
      <w:pPr>
        <w:pStyle w:val="PlainText"/>
        <w:ind w:left="720"/>
        <w:rPr>
          <w:color w:val="000000"/>
        </w:rPr>
      </w:pPr>
      <w:hyperlink r:id="rId9" w:tgtFrame="_blank" w:history="1">
        <w:r w:rsidR="00C7696D" w:rsidRPr="009432B8">
          <w:rPr>
            <w:rStyle w:val="Hyperlink"/>
          </w:rPr>
          <w:t>http://ercot.webex.com</w:t>
        </w:r>
      </w:hyperlink>
    </w:p>
    <w:p w:rsidR="009432B8" w:rsidRPr="009432B8" w:rsidRDefault="009432B8" w:rsidP="009432B8">
      <w:pPr>
        <w:ind w:left="360" w:firstLine="360"/>
        <w:rPr>
          <w:rFonts w:ascii="Calibri" w:eastAsiaTheme="minorHAnsi" w:hAnsi="Calibri"/>
          <w:color w:val="000000"/>
          <w:sz w:val="22"/>
          <w:szCs w:val="22"/>
        </w:rPr>
      </w:pPr>
      <w:r w:rsidRPr="009432B8">
        <w:rPr>
          <w:rFonts w:ascii="Calibri" w:eastAsiaTheme="minorHAnsi" w:hAnsi="Calibri"/>
          <w:color w:val="000000"/>
          <w:sz w:val="22"/>
          <w:szCs w:val="22"/>
        </w:rPr>
        <w:t>Teleconference: 877-668-4493</w:t>
      </w:r>
    </w:p>
    <w:p w:rsidR="009432B8" w:rsidRPr="009432B8" w:rsidRDefault="009432B8" w:rsidP="009432B8">
      <w:pPr>
        <w:ind w:left="360" w:firstLine="360"/>
        <w:rPr>
          <w:rFonts w:ascii="Calibri" w:eastAsiaTheme="minorHAnsi" w:hAnsi="Calibri"/>
          <w:color w:val="000000"/>
          <w:sz w:val="22"/>
          <w:szCs w:val="22"/>
        </w:rPr>
      </w:pPr>
      <w:r w:rsidRPr="009432B8">
        <w:rPr>
          <w:rFonts w:ascii="Calibri" w:eastAsiaTheme="minorHAnsi" w:hAnsi="Calibri"/>
          <w:color w:val="000000"/>
          <w:sz w:val="22"/>
          <w:szCs w:val="22"/>
        </w:rPr>
        <w:t>Meeting number: 628 853 782</w:t>
      </w:r>
    </w:p>
    <w:p w:rsidR="00AB156D" w:rsidRPr="00D853CA" w:rsidRDefault="009432B8" w:rsidP="009432B8">
      <w:pPr>
        <w:ind w:left="360" w:firstLine="360"/>
        <w:rPr>
          <w:rFonts w:asciiTheme="minorHAnsi" w:hAnsiTheme="minorHAnsi" w:cs="Arial"/>
          <w:sz w:val="22"/>
          <w:szCs w:val="22"/>
        </w:rPr>
      </w:pPr>
      <w:r w:rsidRPr="009432B8">
        <w:rPr>
          <w:rFonts w:ascii="Calibri" w:eastAsiaTheme="minorHAnsi" w:hAnsi="Calibri"/>
          <w:color w:val="000000"/>
          <w:sz w:val="22"/>
          <w:szCs w:val="22"/>
        </w:rPr>
        <w:t xml:space="preserve">Meeting password: </w:t>
      </w:r>
      <w:proofErr w:type="spellStart"/>
      <w:r w:rsidRPr="009432B8">
        <w:rPr>
          <w:rFonts w:ascii="Calibri" w:eastAsiaTheme="minorHAnsi" w:hAnsi="Calibri"/>
          <w:color w:val="000000"/>
          <w:sz w:val="22"/>
          <w:szCs w:val="22"/>
        </w:rPr>
        <w:t>Misug</w:t>
      </w:r>
      <w:proofErr w:type="spellEnd"/>
    </w:p>
    <w:p w:rsidR="00AB156D" w:rsidRDefault="00AB156D" w:rsidP="006065D7">
      <w:pPr>
        <w:ind w:left="720"/>
        <w:rPr>
          <w:rFonts w:asciiTheme="minorHAnsi" w:hAnsiTheme="minorHAnsi"/>
          <w:sz w:val="22"/>
          <w:szCs w:val="22"/>
        </w:rPr>
      </w:pPr>
    </w:p>
    <w:p w:rsidR="004F45CC" w:rsidRDefault="004F45CC" w:rsidP="004F45CC">
      <w:pPr>
        <w:rPr>
          <w:rFonts w:asciiTheme="minorHAnsi" w:hAnsiTheme="minorHAnsi"/>
          <w:sz w:val="22"/>
          <w:szCs w:val="22"/>
          <w:u w:val="single"/>
        </w:rPr>
      </w:pPr>
      <w:r w:rsidRPr="004F45CC">
        <w:rPr>
          <w:rFonts w:asciiTheme="minorHAnsi" w:hAnsiTheme="minorHAnsi"/>
          <w:sz w:val="22"/>
          <w:szCs w:val="22"/>
          <w:u w:val="single"/>
        </w:rPr>
        <w:t>Attendees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Julie Thomas – Luminant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Kaci Jacobs – TXU Energy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Jamie Lavas – ERCOT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Taylor Woodruff – Oncor</w:t>
      </w:r>
    </w:p>
    <w:p w:rsidR="004F45CC" w:rsidRDefault="004F45CC" w:rsidP="004F45CC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WebEx</w:t>
      </w:r>
      <w:r w:rsidRPr="004F45CC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 w:rsidRPr="004F45CC">
        <w:rPr>
          <w:rFonts w:asciiTheme="minorHAnsi" w:hAnsiTheme="minorHAnsi"/>
          <w:sz w:val="22"/>
          <w:szCs w:val="22"/>
        </w:rPr>
        <w:t>Jack Brown – Garland P&amp;L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Jane Cates – ERCOT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Kathy Scott – CenterPoint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Lindsay Butterfield – ERCOT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Tracy Richter – ERCOT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Tru</w:t>
      </w:r>
      <w:proofErr w:type="spellEnd"/>
      <w:r>
        <w:rPr>
          <w:rFonts w:asciiTheme="minorHAnsi" w:hAnsiTheme="minorHAnsi"/>
          <w:sz w:val="22"/>
          <w:szCs w:val="22"/>
        </w:rPr>
        <w:t xml:space="preserve"> Robertson – Garland P&amp;L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Jay </w:t>
      </w:r>
      <w:proofErr w:type="spellStart"/>
      <w:r>
        <w:rPr>
          <w:rFonts w:asciiTheme="minorHAnsi" w:hAnsiTheme="minorHAnsi"/>
          <w:sz w:val="22"/>
          <w:szCs w:val="22"/>
        </w:rPr>
        <w:t>Asreekannala</w:t>
      </w:r>
      <w:proofErr w:type="spellEnd"/>
      <w:r>
        <w:rPr>
          <w:rFonts w:asciiTheme="minorHAnsi" w:hAnsiTheme="minorHAnsi"/>
          <w:sz w:val="22"/>
          <w:szCs w:val="22"/>
        </w:rPr>
        <w:t xml:space="preserve"> – CenterPoint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Brian </w:t>
      </w:r>
      <w:proofErr w:type="spellStart"/>
      <w:r>
        <w:rPr>
          <w:rFonts w:asciiTheme="minorHAnsi" w:hAnsiTheme="minorHAnsi"/>
          <w:sz w:val="22"/>
          <w:szCs w:val="22"/>
        </w:rPr>
        <w:t>Laberture</w:t>
      </w:r>
      <w:proofErr w:type="spellEnd"/>
      <w:r>
        <w:rPr>
          <w:rFonts w:asciiTheme="minorHAnsi" w:hAnsiTheme="minorHAnsi"/>
          <w:sz w:val="22"/>
          <w:szCs w:val="22"/>
        </w:rPr>
        <w:t xml:space="preserve"> – Active Power</w:t>
      </w:r>
    </w:p>
    <w:p w:rsidR="004F45CC" w:rsidRDefault="004F45CC" w:rsidP="004F45CC">
      <w:pPr>
        <w:rPr>
          <w:rFonts w:asciiTheme="minorHAnsi" w:hAnsiTheme="minorHAnsi"/>
          <w:sz w:val="22"/>
          <w:szCs w:val="22"/>
        </w:rPr>
      </w:pPr>
      <w:r w:rsidRPr="00E67FE0">
        <w:rPr>
          <w:rFonts w:ascii="Calibri" w:hAnsi="Calibri" w:cs="Arial"/>
          <w:sz w:val="22"/>
          <w:szCs w:val="22"/>
        </w:rPr>
        <w:t xml:space="preserve">Bryan </w:t>
      </w:r>
      <w:proofErr w:type="spellStart"/>
      <w:r w:rsidRPr="00E67FE0">
        <w:rPr>
          <w:rFonts w:ascii="Calibri" w:hAnsi="Calibri" w:cs="Arial"/>
          <w:sz w:val="22"/>
          <w:szCs w:val="22"/>
        </w:rPr>
        <w:t>Brandow</w:t>
      </w:r>
      <w:proofErr w:type="spellEnd"/>
      <w:r w:rsidRPr="00E67FE0">
        <w:rPr>
          <w:rFonts w:ascii="Calibri" w:hAnsi="Calibri" w:cs="Arial"/>
          <w:sz w:val="22"/>
          <w:szCs w:val="22"/>
        </w:rPr>
        <w:t xml:space="preserve"> - ERCOT</w:t>
      </w:r>
    </w:p>
    <w:p w:rsidR="004F45CC" w:rsidRPr="004F45CC" w:rsidRDefault="004F45CC" w:rsidP="004F45CC">
      <w:pPr>
        <w:rPr>
          <w:rFonts w:asciiTheme="minorHAnsi" w:hAnsiTheme="minorHAnsi"/>
          <w:sz w:val="22"/>
          <w:szCs w:val="22"/>
          <w:u w:val="single"/>
        </w:rPr>
      </w:pPr>
      <w:bookmarkStart w:id="0" w:name="_GoBack"/>
      <w:bookmarkEnd w:id="0"/>
    </w:p>
    <w:tbl>
      <w:tblPr>
        <w:tblW w:w="10170" w:type="dxa"/>
        <w:tblInd w:w="-162" w:type="dxa"/>
        <w:tblLook w:val="01E0" w:firstRow="1" w:lastRow="1" w:firstColumn="1" w:lastColumn="1" w:noHBand="0" w:noVBand="0"/>
      </w:tblPr>
      <w:tblGrid>
        <w:gridCol w:w="523"/>
        <w:gridCol w:w="6767"/>
        <w:gridCol w:w="1710"/>
        <w:gridCol w:w="1170"/>
      </w:tblGrid>
      <w:tr w:rsidR="00AB156D" w:rsidRPr="00D853CA" w:rsidTr="00683EF9">
        <w:trPr>
          <w:trHeight w:val="396"/>
        </w:trPr>
        <w:tc>
          <w:tcPr>
            <w:tcW w:w="523" w:type="dxa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6767" w:type="dxa"/>
          </w:tcPr>
          <w:p w:rsidR="00AB156D" w:rsidRPr="00695012" w:rsidRDefault="00AB156D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Antitrust Admonition</w:t>
            </w:r>
            <w:r w:rsidR="00A35092">
              <w:rPr>
                <w:rFonts w:asciiTheme="minorHAnsi" w:hAnsiTheme="minorHAnsi"/>
                <w:b/>
                <w:sz w:val="22"/>
                <w:szCs w:val="22"/>
              </w:rPr>
              <w:t xml:space="preserve">  -</w:t>
            </w:r>
            <w:r w:rsidR="00A35092"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>Read</w:t>
            </w:r>
            <w:r w:rsidR="00A3509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AB156D" w:rsidRPr="00D853CA" w:rsidRDefault="007E31CC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Julie Thomas</w:t>
            </w:r>
          </w:p>
        </w:tc>
        <w:tc>
          <w:tcPr>
            <w:tcW w:w="1170" w:type="dxa"/>
          </w:tcPr>
          <w:p w:rsidR="00AB156D" w:rsidRPr="00D853CA" w:rsidRDefault="001B712A" w:rsidP="00EB091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10:00</w:t>
            </w:r>
            <w:r w:rsidR="007E31CC" w:rsidRPr="00D853C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B0912" w:rsidRPr="00D853CA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7E31CC" w:rsidRPr="00D853CA">
              <w:rPr>
                <w:rFonts w:asciiTheme="minorHAnsi" w:hAnsiTheme="minorHAnsi"/>
                <w:b/>
                <w:sz w:val="22"/>
                <w:szCs w:val="22"/>
              </w:rPr>
              <w:t>M</w:t>
            </w:r>
          </w:p>
        </w:tc>
      </w:tr>
      <w:tr w:rsidR="00AB156D" w:rsidRPr="00D853CA" w:rsidTr="00683EF9">
        <w:trPr>
          <w:trHeight w:val="405"/>
        </w:trPr>
        <w:tc>
          <w:tcPr>
            <w:tcW w:w="523" w:type="dxa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6767" w:type="dxa"/>
          </w:tcPr>
          <w:p w:rsidR="00AB156D" w:rsidRPr="00D853CA" w:rsidRDefault="007E31CC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Previous Meeting Minutes</w:t>
            </w:r>
            <w:r w:rsidR="00A35092">
              <w:rPr>
                <w:rFonts w:asciiTheme="minorHAnsi" w:hAnsiTheme="minorHAnsi"/>
                <w:b/>
                <w:sz w:val="22"/>
                <w:szCs w:val="22"/>
              </w:rPr>
              <w:t xml:space="preserve"> – </w:t>
            </w:r>
            <w:r w:rsidR="00A35092"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>no changes made</w:t>
            </w:r>
          </w:p>
        </w:tc>
        <w:tc>
          <w:tcPr>
            <w:tcW w:w="1710" w:type="dxa"/>
          </w:tcPr>
          <w:p w:rsidR="00AB156D" w:rsidRPr="00D853CA" w:rsidRDefault="007E31CC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Julie Thomas</w:t>
            </w:r>
          </w:p>
        </w:tc>
        <w:tc>
          <w:tcPr>
            <w:tcW w:w="1170" w:type="dxa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31CC" w:rsidRPr="00D853CA" w:rsidTr="00683EF9">
        <w:trPr>
          <w:trHeight w:val="954"/>
        </w:trPr>
        <w:tc>
          <w:tcPr>
            <w:tcW w:w="523" w:type="dxa"/>
          </w:tcPr>
          <w:p w:rsidR="007E31CC" w:rsidRPr="00D853CA" w:rsidRDefault="00A02AC9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7E31CC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6A3EC8" w:rsidRPr="00D853CA" w:rsidRDefault="003216C8" w:rsidP="006A3E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Aging Projects</w:t>
            </w:r>
          </w:p>
          <w:p w:rsidR="0040618D" w:rsidRPr="00D853CA" w:rsidRDefault="003216C8" w:rsidP="0040618D">
            <w:pPr>
              <w:rPr>
                <w:rFonts w:asciiTheme="minorHAnsi" w:hAnsiTheme="minorHAnsi"/>
                <w:sz w:val="22"/>
                <w:szCs w:val="22"/>
              </w:rPr>
            </w:pPr>
            <w:r w:rsidRPr="00D853CA">
              <w:rPr>
                <w:rFonts w:asciiTheme="minorHAnsi" w:hAnsiTheme="minorHAnsi"/>
                <w:sz w:val="22"/>
                <w:szCs w:val="22"/>
              </w:rPr>
              <w:t>NOGRR084 – Daily Grid Ops Report</w:t>
            </w:r>
            <w:r w:rsidR="00DD5F1E" w:rsidRPr="00D853CA">
              <w:rPr>
                <w:rFonts w:asciiTheme="minorHAnsi" w:hAnsiTheme="minorHAnsi"/>
                <w:sz w:val="22"/>
                <w:szCs w:val="22"/>
              </w:rPr>
              <w:t xml:space="preserve"> – In process</w:t>
            </w:r>
          </w:p>
          <w:p w:rsidR="00B1474F" w:rsidRDefault="0026636F" w:rsidP="00602357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6636F">
              <w:rPr>
                <w:rFonts w:asciiTheme="minorHAnsi" w:hAnsiTheme="minorHAnsi"/>
                <w:sz w:val="22"/>
                <w:szCs w:val="22"/>
              </w:rPr>
              <w:t>Review of internal discussions at ERCOT</w:t>
            </w:r>
            <w:r w:rsidR="00A35092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A35092"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>no updates from last meeting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.</w:t>
            </w:r>
            <w:r w:rsidR="00A35092"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For next meeting we hope to have language--what it will look like--</w:t>
            </w:r>
            <w:r w:rsidR="00A35092"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>and</w:t>
            </w:r>
            <w:r w:rsidR="00A350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35092"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>confirm</w:t>
            </w:r>
            <w:r w:rsidR="00A35092">
              <w:rPr>
                <w:rFonts w:asciiTheme="minorHAnsi" w:hAnsiTheme="minorHAnsi"/>
                <w:color w:val="FF0000"/>
                <w:sz w:val="22"/>
                <w:szCs w:val="22"/>
              </w:rPr>
              <w:t>ation</w:t>
            </w:r>
            <w:r w:rsidR="00A35092"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of data elements from internal parties</w:t>
            </w:r>
            <w:r w:rsidR="00A35092">
              <w:rPr>
                <w:rFonts w:asciiTheme="minorHAnsi" w:hAnsiTheme="minorHAnsi"/>
                <w:color w:val="FF0000"/>
                <w:sz w:val="22"/>
                <w:szCs w:val="22"/>
              </w:rPr>
              <w:t>. There has been a reorg in the group that would review this.</w:t>
            </w:r>
          </w:p>
          <w:p w:rsidR="00C61567" w:rsidRPr="0026636F" w:rsidRDefault="00C61567" w:rsidP="0060235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7E31CC" w:rsidRPr="00D853CA" w:rsidRDefault="001B712A" w:rsidP="00C116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Jamie Lavas</w:t>
            </w:r>
          </w:p>
        </w:tc>
        <w:tc>
          <w:tcPr>
            <w:tcW w:w="1170" w:type="dxa"/>
          </w:tcPr>
          <w:p w:rsidR="007E31CC" w:rsidRPr="00D853CA" w:rsidRDefault="007E31CC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31CC" w:rsidRPr="00D853CA" w:rsidTr="00683EF9">
        <w:trPr>
          <w:trHeight w:val="621"/>
        </w:trPr>
        <w:tc>
          <w:tcPr>
            <w:tcW w:w="523" w:type="dxa"/>
          </w:tcPr>
          <w:p w:rsidR="007E31CC" w:rsidRPr="00D853CA" w:rsidDel="00B32631" w:rsidRDefault="00982484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7E31CC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7E31CC" w:rsidRPr="00D853CA" w:rsidRDefault="007E31CC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 xml:space="preserve">Reports to be </w:t>
            </w:r>
            <w:r w:rsidR="00DD5F1E" w:rsidRPr="00D853CA">
              <w:rPr>
                <w:rFonts w:asciiTheme="minorHAnsi" w:hAnsiTheme="minorHAnsi"/>
                <w:b/>
                <w:sz w:val="22"/>
                <w:szCs w:val="22"/>
              </w:rPr>
              <w:t>Automated</w:t>
            </w:r>
          </w:p>
          <w:p w:rsidR="002A2ECE" w:rsidRDefault="00DD5F1E" w:rsidP="00602357">
            <w:pPr>
              <w:rPr>
                <w:rFonts w:asciiTheme="minorHAnsi" w:hAnsiTheme="minorHAnsi"/>
                <w:sz w:val="22"/>
                <w:szCs w:val="22"/>
              </w:rPr>
            </w:pPr>
            <w:r w:rsidRPr="00D853CA">
              <w:rPr>
                <w:rFonts w:asciiTheme="minorHAnsi" w:hAnsiTheme="minorHAnsi"/>
                <w:sz w:val="22"/>
                <w:szCs w:val="22"/>
              </w:rPr>
              <w:t xml:space="preserve">Update </w:t>
            </w:r>
            <w:r w:rsidR="001B712A">
              <w:rPr>
                <w:rFonts w:asciiTheme="minorHAnsi" w:hAnsiTheme="minorHAnsi"/>
                <w:sz w:val="22"/>
                <w:szCs w:val="22"/>
              </w:rPr>
              <w:t>in January, after S</w:t>
            </w:r>
            <w:r w:rsidR="00602357">
              <w:rPr>
                <w:rFonts w:asciiTheme="minorHAnsi" w:hAnsiTheme="minorHAnsi"/>
                <w:sz w:val="22"/>
                <w:szCs w:val="22"/>
              </w:rPr>
              <w:t>C</w:t>
            </w:r>
            <w:r w:rsidR="001B712A">
              <w:rPr>
                <w:rFonts w:asciiTheme="minorHAnsi" w:hAnsiTheme="minorHAnsi"/>
                <w:sz w:val="22"/>
                <w:szCs w:val="22"/>
              </w:rPr>
              <w:t>R funding is finalized</w:t>
            </w:r>
            <w:r w:rsidR="00A35092">
              <w:rPr>
                <w:rFonts w:asciiTheme="minorHAnsi" w:hAnsiTheme="minorHAnsi"/>
                <w:sz w:val="22"/>
                <w:szCs w:val="22"/>
              </w:rPr>
              <w:t xml:space="preserve"> – ERCOT did not plan on having in this until next yea</w:t>
            </w:r>
            <w:r w:rsidR="00602357">
              <w:rPr>
                <w:rFonts w:asciiTheme="minorHAnsi" w:hAnsiTheme="minorHAnsi"/>
                <w:sz w:val="22"/>
                <w:szCs w:val="22"/>
              </w:rPr>
              <w:t>r. ERCOT should have update in J</w:t>
            </w:r>
            <w:r w:rsidR="00A35092">
              <w:rPr>
                <w:rFonts w:asciiTheme="minorHAnsi" w:hAnsiTheme="minorHAnsi"/>
                <w:sz w:val="22"/>
                <w:szCs w:val="22"/>
              </w:rPr>
              <w:t>anu</w:t>
            </w:r>
            <w:r w:rsidR="00602357">
              <w:rPr>
                <w:rFonts w:asciiTheme="minorHAnsi" w:hAnsiTheme="minorHAnsi"/>
                <w:sz w:val="22"/>
                <w:szCs w:val="22"/>
              </w:rPr>
              <w:t>ary.</w:t>
            </w:r>
          </w:p>
          <w:p w:rsidR="00C61567" w:rsidRPr="00D853CA" w:rsidRDefault="00C61567" w:rsidP="0060235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7E31CC" w:rsidRPr="00D853CA" w:rsidRDefault="007E31CC" w:rsidP="00C1167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D853CA" w:rsidRDefault="007E31CC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3EC8" w:rsidRPr="00D853CA" w:rsidTr="00683EF9">
        <w:trPr>
          <w:trHeight w:val="549"/>
        </w:trPr>
        <w:tc>
          <w:tcPr>
            <w:tcW w:w="523" w:type="dxa"/>
          </w:tcPr>
          <w:p w:rsidR="006A3EC8" w:rsidRPr="00D853CA" w:rsidRDefault="00982484" w:rsidP="000036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6A3EC8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2A2ECE" w:rsidRDefault="006A3EC8" w:rsidP="0026636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Review of last-known open items list</w:t>
            </w:r>
          </w:p>
          <w:p w:rsidR="00CC3FAC" w:rsidRDefault="00CC3FAC" w:rsidP="0026636F">
            <w:pPr>
              <w:rPr>
                <w:rFonts w:asciiTheme="minorHAnsi" w:hAnsiTheme="minorHAnsi"/>
                <w:sz w:val="22"/>
                <w:szCs w:val="22"/>
              </w:rPr>
            </w:pPr>
            <w:r w:rsidRPr="009432B8">
              <w:rPr>
                <w:rFonts w:asciiTheme="minorHAnsi" w:hAnsiTheme="minorHAnsi"/>
                <w:sz w:val="22"/>
                <w:szCs w:val="22"/>
              </w:rPr>
              <w:t>Update</w:t>
            </w:r>
            <w:r w:rsidR="009432B8">
              <w:rPr>
                <w:rFonts w:asciiTheme="minorHAnsi" w:hAnsiTheme="minorHAnsi"/>
                <w:sz w:val="22"/>
                <w:szCs w:val="22"/>
              </w:rPr>
              <w:t>s for LFDF NPRR and 60-day SCED data</w:t>
            </w:r>
            <w:r w:rsidR="00A35092">
              <w:rPr>
                <w:rFonts w:asciiTheme="minorHAnsi" w:hAnsiTheme="minorHAnsi"/>
                <w:sz w:val="22"/>
                <w:szCs w:val="22"/>
              </w:rPr>
              <w:t xml:space="preserve"> – 60 Day SCED consistency issues discussed on Null vs zero</w:t>
            </w:r>
            <w:r w:rsidR="00602357">
              <w:rPr>
                <w:rFonts w:asciiTheme="minorHAnsi" w:hAnsiTheme="minorHAnsi"/>
                <w:sz w:val="22"/>
                <w:szCs w:val="22"/>
              </w:rPr>
              <w:t xml:space="preserve"> in SCED data</w:t>
            </w:r>
            <w:r w:rsidR="00A35092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="00602357">
              <w:rPr>
                <w:rFonts w:asciiTheme="minorHAnsi" w:hAnsiTheme="minorHAnsi"/>
                <w:sz w:val="22"/>
                <w:szCs w:val="22"/>
              </w:rPr>
              <w:t>consistency with Day-Ahead</w:t>
            </w:r>
            <w:r w:rsidR="00A35092">
              <w:rPr>
                <w:rFonts w:asciiTheme="minorHAnsi" w:hAnsiTheme="minorHAnsi"/>
                <w:sz w:val="22"/>
                <w:szCs w:val="22"/>
              </w:rPr>
              <w:t xml:space="preserve"> reports are both slated for R1.</w:t>
            </w:r>
          </w:p>
          <w:p w:rsidR="00A35092" w:rsidRPr="009432B8" w:rsidRDefault="00A35092" w:rsidP="0026636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LFDF – 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ERCOT thought this would be an easy fix. Went through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a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>ffected internal departments and language changes will be made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. W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ill go from 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lastRenderedPageBreak/>
              <w:t xml:space="preserve">an hourly report to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a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daily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or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change-drive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report. ERCOT notes that changes occur seasonally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.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Changes 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will go to the ERCOT executive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team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and once approved an SCR will come out.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The report contains 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>960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,000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rows of data that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rarely changes,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but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changing the report publication timing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affect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s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several sections of protocol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. ER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COT </w:t>
            </w:r>
            <w:r w:rsidR="00602357">
              <w:rPr>
                <w:rFonts w:asciiTheme="minorHAnsi" w:hAnsiTheme="minorHAnsi"/>
                <w:color w:val="FF0000"/>
                <w:sz w:val="22"/>
                <w:szCs w:val="22"/>
              </w:rPr>
              <w:t>wants</w:t>
            </w: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to ensure processes on Day Ahead and RT groups are on the same page.</w:t>
            </w:r>
          </w:p>
          <w:p w:rsidR="00CC3FAC" w:rsidRPr="00DF3757" w:rsidRDefault="00CC3FAC" w:rsidP="0026636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6A3EC8" w:rsidRPr="00D853CA" w:rsidRDefault="006A3EC8" w:rsidP="000036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6A3EC8" w:rsidRPr="00D853CA" w:rsidRDefault="006A3EC8" w:rsidP="000036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3EC8" w:rsidRPr="00D853CA" w:rsidTr="00683EF9">
        <w:trPr>
          <w:trHeight w:val="711"/>
        </w:trPr>
        <w:tc>
          <w:tcPr>
            <w:tcW w:w="523" w:type="dxa"/>
          </w:tcPr>
          <w:p w:rsidR="006A3EC8" w:rsidRPr="00D853CA" w:rsidRDefault="00982484" w:rsidP="000036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6</w:t>
            </w:r>
            <w:r w:rsidR="006A3EC8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6A3EC8" w:rsidRPr="00D853CA" w:rsidRDefault="006A3EC8" w:rsidP="000036A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Disclosure Data User Guides</w:t>
            </w:r>
          </w:p>
          <w:p w:rsidR="002A2ECE" w:rsidRDefault="00DF3757" w:rsidP="00CD2D34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>Additions and enhancements in progress. Delivery early 2016.</w:t>
            </w:r>
            <w:r w:rsidR="00C61567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A35092"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ERCOT continues to work on </w:t>
            </w:r>
            <w:r w:rsidR="00C61567">
              <w:rPr>
                <w:rFonts w:asciiTheme="minorHAnsi" w:hAnsiTheme="minorHAnsi"/>
                <w:color w:val="FF0000"/>
                <w:sz w:val="22"/>
                <w:szCs w:val="22"/>
              </w:rPr>
              <w:t>requested</w:t>
            </w:r>
            <w:r w:rsidR="00A35092"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enhancements including the format for columns in the reports and </w:t>
            </w:r>
            <w:r w:rsidR="00C67F01">
              <w:rPr>
                <w:rFonts w:asciiTheme="minorHAnsi" w:hAnsiTheme="minorHAnsi"/>
                <w:color w:val="FF0000"/>
                <w:sz w:val="22"/>
                <w:szCs w:val="22"/>
              </w:rPr>
              <w:t>additions</w:t>
            </w:r>
            <w:r w:rsidR="00A35092" w:rsidRPr="00A35092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to the workbook.</w:t>
            </w:r>
          </w:p>
          <w:p w:rsidR="00C61567" w:rsidRPr="00D853CA" w:rsidRDefault="00C61567" w:rsidP="00CD2D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6A3EC8" w:rsidRPr="00D853CA" w:rsidRDefault="006A3EC8" w:rsidP="000036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6A3EC8" w:rsidRPr="00D853CA" w:rsidRDefault="006A3EC8" w:rsidP="000036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C3FAC" w:rsidRPr="00D853CA" w:rsidTr="00683EF9">
        <w:trPr>
          <w:trHeight w:val="711"/>
        </w:trPr>
        <w:tc>
          <w:tcPr>
            <w:tcW w:w="523" w:type="dxa"/>
          </w:tcPr>
          <w:p w:rsidR="00CC3FAC" w:rsidRPr="00D853CA" w:rsidRDefault="009432B8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CC3FAC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CC3FAC" w:rsidRDefault="00CC3FAC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EWS Modification</w:t>
            </w:r>
          </w:p>
          <w:p w:rsidR="004D2FD9" w:rsidRDefault="00CC3FAC" w:rsidP="00775E2D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6A5BA3">
              <w:rPr>
                <w:rFonts w:asciiTheme="minorHAnsi" w:hAnsiTheme="minorHAnsi"/>
                <w:sz w:val="22"/>
                <w:szCs w:val="22"/>
              </w:rPr>
              <w:t>ERCOT to provide update.</w:t>
            </w:r>
            <w:r w:rsidR="00A35092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4D2FD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Brian </w:t>
            </w:r>
            <w:proofErr w:type="spellStart"/>
            <w:r w:rsidR="004D2FD9">
              <w:rPr>
                <w:rFonts w:asciiTheme="minorHAnsi" w:hAnsiTheme="minorHAnsi"/>
                <w:color w:val="FF0000"/>
                <w:sz w:val="22"/>
                <w:szCs w:val="22"/>
              </w:rPr>
              <w:t>Brandow’s</w:t>
            </w:r>
            <w:proofErr w:type="spellEnd"/>
            <w:r w:rsidR="004D2FD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775E2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team met on discussion topics an</w:t>
            </w:r>
            <w:r w:rsidR="004D2FD9">
              <w:rPr>
                <w:rFonts w:asciiTheme="minorHAnsi" w:hAnsiTheme="minorHAnsi"/>
                <w:color w:val="FF0000"/>
                <w:sz w:val="22"/>
                <w:szCs w:val="22"/>
              </w:rPr>
              <w:t>d</w:t>
            </w:r>
            <w:r w:rsidR="00775E2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performed a feasibility study to </w:t>
            </w:r>
            <w:r w:rsidR="004D2FD9">
              <w:rPr>
                <w:rFonts w:asciiTheme="minorHAnsi" w:hAnsiTheme="minorHAnsi"/>
                <w:color w:val="FF0000"/>
                <w:sz w:val="22"/>
                <w:szCs w:val="22"/>
              </w:rPr>
              <w:t>provide:</w:t>
            </w:r>
          </w:p>
          <w:p w:rsidR="004D2FD9" w:rsidRDefault="00775E2D" w:rsidP="004D2FD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a notification structure, </w:t>
            </w:r>
          </w:p>
          <w:p w:rsidR="004D2FD9" w:rsidRDefault="00775E2D" w:rsidP="004D2FD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>S</w:t>
            </w:r>
            <w:r w:rsidR="00C67F01">
              <w:rPr>
                <w:rFonts w:asciiTheme="minorHAnsi" w:hAnsiTheme="minorHAnsi"/>
                <w:color w:val="FF0000"/>
                <w:sz w:val="22"/>
                <w:szCs w:val="22"/>
              </w:rPr>
              <w:t>D</w:t>
            </w:r>
            <w:r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>K for clients</w:t>
            </w:r>
            <w:r w:rsidR="00197CD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, </w:t>
            </w:r>
            <w:r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>available in Java and .Net,</w:t>
            </w:r>
          </w:p>
          <w:p w:rsidR="004D2FD9" w:rsidRDefault="00197CD3" w:rsidP="004D2FD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O</w:t>
            </w:r>
            <w:r w:rsidR="00775E2D"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>pt</w:t>
            </w:r>
            <w:r w:rsidR="00C67F01">
              <w:rPr>
                <w:rFonts w:asciiTheme="minorHAnsi" w:hAnsiTheme="minorHAnsi"/>
                <w:color w:val="FF0000"/>
                <w:sz w:val="22"/>
                <w:szCs w:val="22"/>
              </w:rPr>
              <w:t>-</w:t>
            </w:r>
            <w:r w:rsidR="00775E2D"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in </w:t>
            </w:r>
            <w:r w:rsidR="004D2FD9"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>facility</w:t>
            </w:r>
            <w:r w:rsidR="00775E2D"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C67F01">
              <w:rPr>
                <w:rFonts w:asciiTheme="minorHAnsi" w:hAnsiTheme="minorHAnsi"/>
                <w:color w:val="FF0000"/>
                <w:sz w:val="22"/>
                <w:szCs w:val="22"/>
              </w:rPr>
              <w:t>and functionality to</w:t>
            </w:r>
            <w:r w:rsidR="004D2FD9"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retrieve list of reports they are receiving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. N</w:t>
            </w:r>
            <w:r w:rsidR="004D2FD9"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>ew role on the digital certificate (this may or not be desirable)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. How would companies handle receiving notifications at multiple points inside their shop?</w:t>
            </w:r>
          </w:p>
          <w:p w:rsidR="004D2FD9" w:rsidRPr="004D2FD9" w:rsidRDefault="004D2FD9" w:rsidP="004D2FD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>Public, secure and certified available</w:t>
            </w:r>
          </w:p>
          <w:p w:rsidR="004D2FD9" w:rsidRPr="004D2FD9" w:rsidRDefault="004D2FD9" w:rsidP="004D2FD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>PDCWG reports are governed by MDAs and governed by ERCOT Legal</w:t>
            </w:r>
          </w:p>
          <w:p w:rsidR="004D2FD9" w:rsidRDefault="004D2FD9" w:rsidP="004D2FD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>Transmission service provider page governed by Legal access and only accessed by TDSPs</w:t>
            </w:r>
          </w:p>
          <w:p w:rsidR="004D2FD9" w:rsidRPr="004D2FD9" w:rsidRDefault="004D2FD9" w:rsidP="004D2FD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Brian would like for group to 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weigh in on the usefulness to direct notifications to more than one destination</w:t>
            </w:r>
            <w:r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197CD3">
              <w:rPr>
                <w:rFonts w:asciiTheme="minorHAnsi" w:hAnsiTheme="minorHAnsi"/>
                <w:color w:val="FF0000"/>
                <w:sz w:val="22"/>
                <w:szCs w:val="22"/>
              </w:rPr>
              <w:t>per DUNS number</w:t>
            </w:r>
          </w:p>
          <w:p w:rsidR="004D2FD9" w:rsidRDefault="004D2FD9" w:rsidP="004D2FD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One listener to handle multiple entities is import for many MPs</w:t>
            </w:r>
          </w:p>
          <w:p w:rsidR="00197CD3" w:rsidRDefault="00197CD3" w:rsidP="004D2FD9">
            <w:pPr>
              <w:ind w:left="45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197CD3" w:rsidRDefault="004D2FD9" w:rsidP="004D2FD9">
            <w:pPr>
              <w:ind w:left="45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D2FD9">
              <w:rPr>
                <w:rFonts w:asciiTheme="minorHAnsi" w:hAnsiTheme="minorHAnsi"/>
                <w:color w:val="FF0000"/>
                <w:sz w:val="22"/>
                <w:szCs w:val="22"/>
              </w:rPr>
              <w:t>Next steps</w:t>
            </w:r>
            <w:r w:rsidR="00197CD3">
              <w:rPr>
                <w:rFonts w:asciiTheme="minorHAnsi" w:hAnsiTheme="minorHAnsi"/>
                <w:color w:val="FF0000"/>
                <w:sz w:val="22"/>
                <w:szCs w:val="22"/>
              </w:rPr>
              <w:t>:</w:t>
            </w:r>
          </w:p>
          <w:p w:rsidR="004D2FD9" w:rsidRPr="00197CD3" w:rsidRDefault="004D2FD9" w:rsidP="00197CD3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ERCOT to speak with Steve Daniels for next Steps </w:t>
            </w:r>
            <w:r w:rsidR="00FB1690"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for potential </w:t>
            </w:r>
            <w:r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>ERCOT proposed project</w:t>
            </w:r>
            <w:r w:rsidR="00FB1690"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>)</w:t>
            </w:r>
          </w:p>
          <w:p w:rsidR="00FB1690" w:rsidRPr="00197CD3" w:rsidRDefault="00FB1690" w:rsidP="00197CD3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ERCOT to reach out to Justin </w:t>
            </w:r>
            <w:proofErr w:type="spellStart"/>
            <w:r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>Rasberry</w:t>
            </w:r>
            <w:proofErr w:type="spellEnd"/>
            <w:r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with </w:t>
            </w:r>
            <w:proofErr w:type="spellStart"/>
            <w:r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>Energ</w:t>
            </w:r>
            <w:r w:rsidR="0067094F"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>y</w:t>
            </w:r>
            <w:r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>tics</w:t>
            </w:r>
            <w:proofErr w:type="spellEnd"/>
            <w:r w:rsidRPr="00197CD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for input as a high volume user</w:t>
            </w:r>
          </w:p>
          <w:p w:rsidR="00FB1690" w:rsidRPr="00FB1690" w:rsidRDefault="00FB1690" w:rsidP="0067094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FB1690">
              <w:rPr>
                <w:rFonts w:asciiTheme="minorHAnsi" w:hAnsiTheme="minorHAnsi"/>
                <w:color w:val="FF0000"/>
                <w:sz w:val="22"/>
                <w:szCs w:val="22"/>
              </w:rPr>
              <w:t>Group to develop business case at next meeting</w:t>
            </w:r>
          </w:p>
          <w:p w:rsidR="004D2FD9" w:rsidRPr="006A5BA3" w:rsidRDefault="004D2FD9" w:rsidP="00775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CC3FAC" w:rsidRPr="00D853CA" w:rsidRDefault="00CC3FAC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CC3FAC" w:rsidRPr="00D853CA" w:rsidRDefault="00CC3FAC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013DE" w:rsidRPr="00D853CA" w:rsidTr="00683EF9">
        <w:trPr>
          <w:trHeight w:val="729"/>
        </w:trPr>
        <w:tc>
          <w:tcPr>
            <w:tcW w:w="523" w:type="dxa"/>
          </w:tcPr>
          <w:p w:rsidR="00F013DE" w:rsidRPr="00D853CA" w:rsidRDefault="009432B8" w:rsidP="00667C9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F013DE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F013DE" w:rsidRPr="00D853CA" w:rsidRDefault="006A5BA3" w:rsidP="00667C9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PRDE </w:t>
            </w:r>
            <w:r w:rsidR="00DF3757">
              <w:rPr>
                <w:rFonts w:asciiTheme="minorHAnsi" w:hAnsiTheme="minorHAnsi"/>
                <w:b/>
                <w:sz w:val="22"/>
                <w:szCs w:val="22"/>
              </w:rPr>
              <w:t xml:space="preserve">Delivery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Changes </w:t>
            </w:r>
          </w:p>
          <w:p w:rsidR="00197CD3" w:rsidRDefault="005C5109" w:rsidP="00197CD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D853CA">
              <w:rPr>
                <w:rFonts w:asciiTheme="minorHAnsi" w:hAnsiTheme="minorHAnsi"/>
                <w:sz w:val="22"/>
                <w:szCs w:val="22"/>
              </w:rPr>
              <w:t xml:space="preserve">Review and discussion of </w:t>
            </w:r>
            <w:r w:rsidR="00DF3757">
              <w:rPr>
                <w:rFonts w:asciiTheme="minorHAnsi" w:hAnsiTheme="minorHAnsi"/>
                <w:sz w:val="22"/>
                <w:szCs w:val="22"/>
              </w:rPr>
              <w:t xml:space="preserve">CSWG </w:t>
            </w:r>
            <w:r w:rsidRPr="00D853CA">
              <w:rPr>
                <w:rFonts w:asciiTheme="minorHAnsi" w:hAnsiTheme="minorHAnsi"/>
                <w:sz w:val="22"/>
                <w:szCs w:val="22"/>
              </w:rPr>
              <w:t>presentation</w:t>
            </w:r>
            <w:r w:rsidR="00775E2D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775E2D">
              <w:rPr>
                <w:rFonts w:asciiTheme="minorHAnsi" w:hAnsiTheme="minorHAnsi"/>
                <w:color w:val="FF0000"/>
                <w:sz w:val="22"/>
                <w:szCs w:val="22"/>
              </w:rPr>
              <w:t>This came up in EWS workshop, where a report goes out daily and analysis performed, a secure zip file with 54 files and decodes retail and settlement extracts, a good portion of raw data extracts out there. On</w:t>
            </w:r>
            <w:r w:rsidR="00197CD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775E2D">
              <w:rPr>
                <w:rFonts w:asciiTheme="minorHAnsi" w:hAnsiTheme="minorHAnsi"/>
                <w:color w:val="FF0000"/>
                <w:sz w:val="22"/>
                <w:szCs w:val="22"/>
              </w:rPr>
              <w:t>a regular daily basis 31 of the files do not changes. The remaining 12 files change between 1-6 times,</w:t>
            </w:r>
            <w:r w:rsidR="00197CD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and</w:t>
            </w:r>
            <w:r w:rsidR="00775E2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3 files change daily. ERCOT went to CSWG and asked what they would like to see happen with this file.</w:t>
            </w:r>
          </w:p>
          <w:p w:rsidR="00197CD3" w:rsidRDefault="00775E2D" w:rsidP="00197CD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Option 1 adding new incremental file and keeping the data set </w:t>
            </w:r>
          </w:p>
          <w:p w:rsidR="00197CD3" w:rsidRDefault="00197CD3" w:rsidP="00197CD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Option 2</w:t>
            </w:r>
            <w:r w:rsidR="00775E2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add a baseline and only provide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the deltas until next baseline</w:t>
            </w:r>
          </w:p>
          <w:p w:rsidR="00197CD3" w:rsidRDefault="00197CD3" w:rsidP="00197CD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lastRenderedPageBreak/>
              <w:t xml:space="preserve">Option 3 </w:t>
            </w:r>
            <w:r w:rsidR="00775E2D">
              <w:rPr>
                <w:rFonts w:asciiTheme="minorHAnsi" w:hAnsiTheme="minorHAnsi"/>
                <w:color w:val="FF0000"/>
                <w:sz w:val="22"/>
                <w:szCs w:val="22"/>
              </w:rPr>
              <w:t>full file on regular basis (would be more in lin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e with TDSP extract)</w:t>
            </w:r>
          </w:p>
          <w:p w:rsidR="00F013DE" w:rsidRPr="00775E2D" w:rsidRDefault="00775E2D" w:rsidP="007B5A01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CSWG was for 1</w:t>
            </w:r>
            <w:r w:rsidRPr="00775E2D">
              <w:rPr>
                <w:rFonts w:asciiTheme="minorHAnsi" w:hAnsiTheme="minorHAnsi"/>
                <w:color w:val="FF0000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option. ERCOT recommending an SCR and let market drive.</w:t>
            </w:r>
            <w:r w:rsidR="007B5A01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MISUG recommended no change to the current process.</w:t>
            </w:r>
          </w:p>
        </w:tc>
        <w:tc>
          <w:tcPr>
            <w:tcW w:w="1710" w:type="dxa"/>
          </w:tcPr>
          <w:p w:rsidR="00F013DE" w:rsidRPr="00D853CA" w:rsidRDefault="00F013DE" w:rsidP="00667C9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F013DE" w:rsidRPr="00D853CA" w:rsidRDefault="00F013DE" w:rsidP="00667C9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F3757" w:rsidRPr="00D853CA" w:rsidTr="00683EF9">
        <w:trPr>
          <w:trHeight w:val="729"/>
        </w:trPr>
        <w:tc>
          <w:tcPr>
            <w:tcW w:w="523" w:type="dxa"/>
          </w:tcPr>
          <w:p w:rsidR="00DF3757" w:rsidRPr="00D853CA" w:rsidRDefault="009432B8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9</w:t>
            </w:r>
            <w:r w:rsidR="00DF3757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DF3757" w:rsidRPr="00D853CA" w:rsidRDefault="00DF3757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SCR 755 Disposition</w:t>
            </w:r>
          </w:p>
          <w:p w:rsidR="00DF3757" w:rsidRPr="00FB1690" w:rsidRDefault="00A22DC8" w:rsidP="0039013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Move scope and close out</w:t>
            </w:r>
            <w:r w:rsidR="00FB1690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FB1690">
              <w:rPr>
                <w:rFonts w:asciiTheme="minorHAnsi" w:hAnsiTheme="minorHAnsi"/>
                <w:color w:val="FF0000"/>
                <w:sz w:val="22"/>
                <w:szCs w:val="22"/>
              </w:rPr>
              <w:t>Majority of the items were picked up in prior projects with outstanding items placed in future projects for ERCOT.com related to web site and not related to market data.</w:t>
            </w:r>
          </w:p>
        </w:tc>
        <w:tc>
          <w:tcPr>
            <w:tcW w:w="1710" w:type="dxa"/>
          </w:tcPr>
          <w:p w:rsidR="00DF3757" w:rsidRPr="00D853CA" w:rsidRDefault="00DF3757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F3757" w:rsidRPr="00D853CA" w:rsidRDefault="00DF3757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31CC" w:rsidRPr="00D853CA" w:rsidTr="00683EF9">
        <w:trPr>
          <w:trHeight w:val="360"/>
        </w:trPr>
        <w:tc>
          <w:tcPr>
            <w:tcW w:w="523" w:type="dxa"/>
          </w:tcPr>
          <w:p w:rsidR="007E31CC" w:rsidRPr="00D853CA" w:rsidRDefault="009432B8" w:rsidP="00E86C5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7E31CC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CE223D" w:rsidRDefault="007E31CC" w:rsidP="00C116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Upcoming Changes by ERCOT</w:t>
            </w:r>
          </w:p>
          <w:p w:rsidR="00A22DC8" w:rsidRDefault="00A22DC8" w:rsidP="00C116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December release</w:t>
            </w:r>
            <w:r w:rsidR="00FB1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1637">
              <w:rPr>
                <w:rFonts w:asciiTheme="minorHAnsi" w:hAnsiTheme="minorHAnsi"/>
                <w:sz w:val="22"/>
                <w:szCs w:val="22"/>
              </w:rPr>
              <w:t>–</w:t>
            </w:r>
            <w:r w:rsidR="00FB1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1637" w:rsidRPr="00D51637">
              <w:rPr>
                <w:rFonts w:asciiTheme="minorHAnsi" w:hAnsiTheme="minorHAnsi"/>
                <w:color w:val="FF0000"/>
                <w:sz w:val="22"/>
                <w:szCs w:val="22"/>
              </w:rPr>
              <w:t>Certified solar report link going, other solar links going in next year</w:t>
            </w:r>
            <w:r w:rsidR="00D51637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with new report type ids in R1. R6 going in this week and most will be done by 12/10/16</w:t>
            </w:r>
            <w:r w:rsidR="00F055ED">
              <w:rPr>
                <w:rFonts w:asciiTheme="minorHAnsi" w:hAnsiTheme="minorHAnsi"/>
                <w:color w:val="FF0000"/>
                <w:sz w:val="22"/>
                <w:szCs w:val="22"/>
              </w:rPr>
              <w:t>.</w:t>
            </w:r>
          </w:p>
          <w:p w:rsidR="00A22DC8" w:rsidRPr="00A22DC8" w:rsidRDefault="00A22DC8" w:rsidP="00C116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7E31CC" w:rsidRPr="00D853CA" w:rsidRDefault="007E31CC" w:rsidP="00C1167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D853CA" w:rsidRDefault="007E31CC" w:rsidP="00C1167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F3757" w:rsidRPr="00D853CA" w:rsidTr="00683EF9">
        <w:trPr>
          <w:trHeight w:val="1179"/>
        </w:trPr>
        <w:tc>
          <w:tcPr>
            <w:tcW w:w="523" w:type="dxa"/>
          </w:tcPr>
          <w:p w:rsidR="00DF3757" w:rsidRPr="00D853CA" w:rsidRDefault="009432B8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</w:t>
            </w:r>
            <w:r w:rsidR="00DF3757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683EF9" w:rsidRDefault="00683EF9" w:rsidP="00683EF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End of Year – 2015</w:t>
            </w:r>
          </w:p>
          <w:p w:rsidR="00683EF9" w:rsidRDefault="00683EF9" w:rsidP="00683EF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2015 Accomplishments</w:t>
            </w:r>
            <w:r w:rsidR="00F055ED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F055ED" w:rsidRPr="00F055ED">
              <w:rPr>
                <w:rFonts w:asciiTheme="minorHAnsi" w:hAnsiTheme="minorHAnsi"/>
                <w:color w:val="FF0000"/>
                <w:sz w:val="22"/>
                <w:szCs w:val="22"/>
              </w:rPr>
              <w:t>This will be sent out by Julie to be reviewed at the January meeting to be presented at COPS in January</w:t>
            </w:r>
          </w:p>
          <w:p w:rsidR="00683EF9" w:rsidRDefault="00683EF9" w:rsidP="0039013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End of Year Clean-Up</w:t>
            </w:r>
            <w:r w:rsidR="00F055ED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F055ED" w:rsidRPr="00F055ED">
              <w:rPr>
                <w:rFonts w:asciiTheme="minorHAnsi" w:hAnsiTheme="minorHAnsi"/>
                <w:color w:val="FF0000"/>
                <w:sz w:val="22"/>
                <w:szCs w:val="22"/>
              </w:rPr>
              <w:t>Reviewed 2015 Goals</w:t>
            </w:r>
          </w:p>
          <w:p w:rsidR="00F055ED" w:rsidRPr="00F055ED" w:rsidRDefault="00F055ED" w:rsidP="00F055E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F055ED">
              <w:rPr>
                <w:rFonts w:asciiTheme="minorHAnsi" w:hAnsiTheme="minorHAnsi"/>
                <w:color w:val="FF0000"/>
                <w:sz w:val="22"/>
                <w:szCs w:val="22"/>
              </w:rPr>
              <w:t>Finished 1</w:t>
            </w:r>
            <w:r w:rsidRPr="00F055ED">
              <w:rPr>
                <w:rFonts w:asciiTheme="minorHAnsi" w:hAnsiTheme="minorHAnsi"/>
                <w:color w:val="FF0000"/>
                <w:sz w:val="22"/>
                <w:szCs w:val="22"/>
                <w:vertAlign w:val="superscript"/>
              </w:rPr>
              <w:t>st</w:t>
            </w:r>
            <w:r w:rsidRPr="00F055E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phase of TAC directed review of reports</w:t>
            </w:r>
          </w:p>
          <w:p w:rsidR="00F055ED" w:rsidRPr="00F055ED" w:rsidRDefault="00F055ED" w:rsidP="00F055E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60 Day data corrections to go in R1 2016</w:t>
            </w:r>
          </w:p>
          <w:p w:rsidR="00F055ED" w:rsidRPr="00F055ED" w:rsidRDefault="00F055ED" w:rsidP="00F055E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Advanced NOGRR084</w:t>
            </w:r>
          </w:p>
          <w:p w:rsidR="00F055ED" w:rsidRPr="00F055ED" w:rsidRDefault="00F055ED" w:rsidP="00F055E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Advanced EWS </w:t>
            </w:r>
            <w:r w:rsidR="002867D0">
              <w:rPr>
                <w:rFonts w:asciiTheme="minorHAnsi" w:hAnsiTheme="minorHAnsi"/>
                <w:color w:val="FF0000"/>
                <w:sz w:val="22"/>
                <w:szCs w:val="22"/>
              </w:rPr>
              <w:t>Modification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In</w:t>
            </w:r>
            <w:r w:rsidR="002867D0">
              <w:rPr>
                <w:rFonts w:asciiTheme="minorHAnsi" w:hAnsiTheme="minorHAnsi"/>
                <w:color w:val="FF0000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ti</w:t>
            </w:r>
            <w:r w:rsidR="002867D0">
              <w:rPr>
                <w:rFonts w:asciiTheme="minorHAnsi" w:hAnsiTheme="minorHAnsi"/>
                <w:color w:val="FF0000"/>
                <w:sz w:val="22"/>
                <w:szCs w:val="22"/>
              </w:rPr>
              <w:t>at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ive</w:t>
            </w:r>
          </w:p>
          <w:p w:rsidR="00F055ED" w:rsidRPr="00F055ED" w:rsidRDefault="00F055ED" w:rsidP="00F055E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Advanced SCR775</w:t>
            </w:r>
          </w:p>
          <w:p w:rsidR="00F055ED" w:rsidRPr="00F055ED" w:rsidRDefault="00F055ED" w:rsidP="00F055E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Reviewed and recommended old open items </w:t>
            </w:r>
          </w:p>
          <w:p w:rsidR="00CC3FAC" w:rsidRPr="00683EF9" w:rsidRDefault="00CC3FAC" w:rsidP="00683EF9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DF3757" w:rsidRPr="00D853CA" w:rsidRDefault="00DF3757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F3757" w:rsidRPr="00D853CA" w:rsidRDefault="00DF3757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C3FAC" w:rsidRPr="00D853CA" w:rsidTr="00683EF9">
        <w:trPr>
          <w:trHeight w:val="360"/>
        </w:trPr>
        <w:tc>
          <w:tcPr>
            <w:tcW w:w="523" w:type="dxa"/>
          </w:tcPr>
          <w:p w:rsidR="00CC3FAC" w:rsidRPr="00D853CA" w:rsidRDefault="009432B8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12</w:t>
            </w:r>
            <w:r w:rsidR="00CC3FAC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683EF9" w:rsidRPr="00D853CA" w:rsidRDefault="00683EF9" w:rsidP="00683EF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2016 Planning</w:t>
            </w:r>
          </w:p>
          <w:p w:rsidR="00F055ED" w:rsidRDefault="00683EF9" w:rsidP="00683EF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Chair and Vice-Chair nominations for 2016</w:t>
            </w:r>
            <w:r w:rsidR="00F055ED">
              <w:rPr>
                <w:rFonts w:asciiTheme="minorHAnsi" w:hAnsiTheme="minorHAnsi"/>
                <w:sz w:val="22"/>
                <w:szCs w:val="22"/>
              </w:rPr>
              <w:t xml:space="preserve"> –</w:t>
            </w:r>
            <w:r w:rsidR="00445B5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055ED" w:rsidRPr="00F055ED" w:rsidRDefault="00F055ED" w:rsidP="00F055E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F055E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2 nominations for Julie 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Thomas for Chair</w:t>
            </w:r>
            <w:r w:rsidRPr="00F055E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</w:p>
          <w:p w:rsidR="00683EF9" w:rsidRPr="00F055ED" w:rsidRDefault="00F055ED" w:rsidP="00F055E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F055ED">
              <w:rPr>
                <w:rFonts w:asciiTheme="minorHAnsi" w:hAnsiTheme="minorHAnsi"/>
                <w:color w:val="FF0000"/>
                <w:sz w:val="22"/>
                <w:szCs w:val="22"/>
              </w:rPr>
              <w:t>2 nominations for Kaci Jacobs as Vice-Chair</w:t>
            </w:r>
          </w:p>
          <w:p w:rsidR="00683EF9" w:rsidRDefault="00683EF9" w:rsidP="00683EF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MISUG Reporting structure</w:t>
            </w:r>
            <w:r w:rsidR="00F055ED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F055ED" w:rsidRPr="00F055E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looked at moving </w:t>
            </w:r>
            <w:r w:rsidR="00F055E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MISUG </w:t>
            </w:r>
            <w:r w:rsidR="00F055ED" w:rsidRPr="00F055ED">
              <w:rPr>
                <w:rFonts w:asciiTheme="minorHAnsi" w:hAnsiTheme="minorHAnsi"/>
                <w:color w:val="FF0000"/>
                <w:sz w:val="22"/>
                <w:szCs w:val="22"/>
              </w:rPr>
              <w:t>out from under COPS</w:t>
            </w:r>
            <w:r w:rsidR="00F055E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and after greater discussion MISUG will remain under COPS</w:t>
            </w:r>
          </w:p>
          <w:p w:rsidR="00056E55" w:rsidRDefault="00683EF9" w:rsidP="00683EF9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of proposed scope for new group – Market Data Working Group</w:t>
            </w:r>
            <w:r w:rsidR="00F055ED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F055ED" w:rsidRPr="00F055E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support has been seen for </w:t>
            </w:r>
            <w:r w:rsidR="00D67E8E">
              <w:rPr>
                <w:rFonts w:asciiTheme="minorHAnsi" w:hAnsiTheme="minorHAnsi"/>
                <w:color w:val="FF0000"/>
                <w:sz w:val="22"/>
                <w:szCs w:val="22"/>
              </w:rPr>
              <w:t>forming new group and scope.</w:t>
            </w:r>
            <w:r w:rsidR="00F055ED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D67E8E">
              <w:rPr>
                <w:rFonts w:asciiTheme="minorHAnsi" w:hAnsiTheme="minorHAnsi"/>
                <w:color w:val="FF0000"/>
                <w:sz w:val="22"/>
                <w:szCs w:val="22"/>
              </w:rPr>
              <w:t>Proposed scope</w:t>
            </w:r>
          </w:p>
          <w:p w:rsidR="00056E55" w:rsidRPr="00B24249" w:rsidRDefault="00056E55" w:rsidP="00056E5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B24249">
              <w:rPr>
                <w:rFonts w:asciiTheme="minorHAnsi" w:hAnsiTheme="minorHAnsi"/>
                <w:color w:val="FF0000"/>
                <w:sz w:val="22"/>
                <w:szCs w:val="22"/>
              </w:rPr>
              <w:t>Vote to create new group MDWG at COPS this Wednesday</w:t>
            </w:r>
          </w:p>
          <w:p w:rsidR="002867D0" w:rsidRDefault="00B24249" w:rsidP="002867D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45B5F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Request to table disbanding MISUG </w:t>
            </w:r>
            <w:r w:rsidR="00445B5F" w:rsidRPr="00445B5F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for moving of </w:t>
            </w:r>
            <w:r w:rsidRPr="00445B5F">
              <w:rPr>
                <w:rFonts w:asciiTheme="minorHAnsi" w:hAnsiTheme="minorHAnsi"/>
                <w:color w:val="FF0000"/>
                <w:sz w:val="22"/>
                <w:szCs w:val="22"/>
              </w:rPr>
              <w:t>documents to archive</w:t>
            </w:r>
            <w:r w:rsidR="00445B5F" w:rsidRPr="00445B5F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and linking </w:t>
            </w:r>
            <w:r w:rsidR="00445B5F">
              <w:rPr>
                <w:rFonts w:asciiTheme="minorHAnsi" w:hAnsiTheme="minorHAnsi"/>
                <w:color w:val="FF0000"/>
                <w:sz w:val="22"/>
                <w:szCs w:val="22"/>
              </w:rPr>
              <w:t>MISUG</w:t>
            </w:r>
            <w:r w:rsidR="002867D0" w:rsidRPr="00445B5F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to new group MDWG</w:t>
            </w:r>
          </w:p>
          <w:p w:rsidR="00445B5F" w:rsidRPr="00445B5F" w:rsidRDefault="00445B5F" w:rsidP="002867D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Looking at having link set up in a way for subscription to MISUG would be transferred to MDWG</w:t>
            </w:r>
          </w:p>
          <w:p w:rsidR="00056E55" w:rsidRPr="00B24249" w:rsidRDefault="00056E55" w:rsidP="00056E5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B2424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Scope </w:t>
            </w:r>
            <w:r w:rsidR="00B24249" w:rsidRPr="00B2424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for MDWG </w:t>
            </w:r>
            <w:r w:rsidRPr="00B2424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to be </w:t>
            </w:r>
            <w:r w:rsidR="00B24249" w:rsidRPr="00B2424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given for January </w:t>
            </w:r>
          </w:p>
          <w:p w:rsidR="00683EF9" w:rsidRDefault="00683EF9" w:rsidP="00B24249">
            <w:pPr>
              <w:tabs>
                <w:tab w:val="center" w:pos="3275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Proposed meeting schedule</w:t>
            </w:r>
            <w:r w:rsidR="00B24249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B24249" w:rsidRPr="00B24249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quarterly face-to-face </w:t>
            </w:r>
            <w:r w:rsidR="002867D0">
              <w:rPr>
                <w:rFonts w:asciiTheme="minorHAnsi" w:hAnsiTheme="minorHAnsi"/>
                <w:color w:val="FF0000"/>
                <w:sz w:val="22"/>
                <w:szCs w:val="22"/>
              </w:rPr>
              <w:t>meetings to be held in 2016</w:t>
            </w:r>
            <w:r w:rsidR="00B24249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683EF9" w:rsidRDefault="00B24249" w:rsidP="00683EF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83EF9" w:rsidRPr="00C7696D">
              <w:rPr>
                <w:rFonts w:asciiTheme="minorHAnsi" w:hAnsiTheme="minorHAnsi"/>
                <w:sz w:val="22"/>
                <w:szCs w:val="22"/>
              </w:rPr>
              <w:t>4</w:t>
            </w:r>
            <w:r w:rsidR="00683EF9" w:rsidRPr="00C7696D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="00683EF9" w:rsidRPr="00C7696D">
              <w:rPr>
                <w:rFonts w:asciiTheme="minorHAnsi" w:hAnsiTheme="minorHAnsi"/>
                <w:sz w:val="22"/>
                <w:szCs w:val="22"/>
              </w:rPr>
              <w:t xml:space="preserve"> Tuesday </w:t>
            </w:r>
            <w:r w:rsidR="00683EF9">
              <w:rPr>
                <w:rFonts w:asciiTheme="minorHAnsi" w:hAnsiTheme="minorHAnsi"/>
                <w:sz w:val="22"/>
                <w:szCs w:val="22"/>
              </w:rPr>
              <w:t>with</w:t>
            </w:r>
            <w:r w:rsidR="00683EF9" w:rsidRPr="00C7696D">
              <w:rPr>
                <w:rFonts w:asciiTheme="minorHAnsi" w:hAnsiTheme="minorHAnsi"/>
                <w:sz w:val="22"/>
                <w:szCs w:val="22"/>
              </w:rPr>
              <w:t xml:space="preserve"> Monday, December 12, 2016</w:t>
            </w:r>
          </w:p>
          <w:p w:rsidR="00CC3FAC" w:rsidRDefault="00CC3FAC" w:rsidP="0039013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C3FAC" w:rsidRPr="00CC3FAC" w:rsidRDefault="00CC3FAC" w:rsidP="003901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CC3FAC" w:rsidRPr="00D853CA" w:rsidRDefault="00CC3FAC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CC3FAC" w:rsidRPr="00D853CA" w:rsidRDefault="00CC3FAC" w:rsidP="0039013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31CC" w:rsidRPr="00D853CA" w:rsidTr="00683EF9">
        <w:trPr>
          <w:trHeight w:val="387"/>
        </w:trPr>
        <w:tc>
          <w:tcPr>
            <w:tcW w:w="523" w:type="dxa"/>
          </w:tcPr>
          <w:p w:rsidR="007E31CC" w:rsidRPr="00D853CA" w:rsidRDefault="00D96B65" w:rsidP="0069501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9432B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7E31CC" w:rsidRPr="00D853C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6767" w:type="dxa"/>
          </w:tcPr>
          <w:p w:rsidR="007E31CC" w:rsidRPr="00D853CA" w:rsidRDefault="007E31CC" w:rsidP="00440E2D">
            <w:pPr>
              <w:rPr>
                <w:rFonts w:asciiTheme="minorHAnsi" w:hAnsiTheme="minorHAnsi"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Adjourn</w:t>
            </w:r>
          </w:p>
        </w:tc>
        <w:tc>
          <w:tcPr>
            <w:tcW w:w="1710" w:type="dxa"/>
          </w:tcPr>
          <w:p w:rsidR="007E31CC" w:rsidRPr="00D853CA" w:rsidRDefault="007E31CC" w:rsidP="00C1167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D853CA" w:rsidRDefault="00BB0F2C" w:rsidP="007E31C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12</w:t>
            </w:r>
            <w:r w:rsidR="00CC3FAC">
              <w:rPr>
                <w:rFonts w:asciiTheme="minorHAnsi" w:hAnsiTheme="minorHAnsi"/>
                <w:b/>
                <w:sz w:val="22"/>
                <w:szCs w:val="22"/>
              </w:rPr>
              <w:t>:3</w:t>
            </w:r>
            <w:r w:rsidR="007E31CC" w:rsidRPr="00D853CA">
              <w:rPr>
                <w:rFonts w:asciiTheme="minorHAnsi" w:hAnsiTheme="minorHAnsi"/>
                <w:b/>
                <w:sz w:val="22"/>
                <w:szCs w:val="22"/>
              </w:rPr>
              <w:t>0 PM</w:t>
            </w:r>
          </w:p>
        </w:tc>
      </w:tr>
      <w:tr w:rsidR="00AB156D" w:rsidRPr="00D853CA" w:rsidTr="00683EF9">
        <w:trPr>
          <w:trHeight w:val="360"/>
        </w:trPr>
        <w:tc>
          <w:tcPr>
            <w:tcW w:w="523" w:type="dxa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767" w:type="dxa"/>
          </w:tcPr>
          <w:p w:rsidR="009432B8" w:rsidRDefault="009432B8" w:rsidP="004A5C5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B156D" w:rsidRPr="00D853CA" w:rsidRDefault="004A5C58" w:rsidP="004A5C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</w:rPr>
              <w:t>Next Meeting</w:t>
            </w:r>
          </w:p>
        </w:tc>
        <w:tc>
          <w:tcPr>
            <w:tcW w:w="1710" w:type="dxa"/>
          </w:tcPr>
          <w:p w:rsidR="00AB156D" w:rsidRPr="00D853CA" w:rsidRDefault="00AB156D" w:rsidP="00440E2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bookmarkEnd w:id="1"/>
    <w:bookmarkEnd w:id="2"/>
    <w:bookmarkEnd w:id="3"/>
    <w:bookmarkEnd w:id="4"/>
    <w:p w:rsidR="00AB156D" w:rsidRDefault="00DF3757" w:rsidP="00C7696D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Tuesday</w:t>
      </w:r>
      <w:r w:rsidR="00B26380">
        <w:rPr>
          <w:rFonts w:asciiTheme="minorHAnsi" w:hAnsiTheme="minorHAnsi"/>
          <w:sz w:val="22"/>
          <w:szCs w:val="22"/>
        </w:rPr>
        <w:t xml:space="preserve">, </w:t>
      </w:r>
      <w:r w:rsidR="00CC3FAC">
        <w:rPr>
          <w:rFonts w:asciiTheme="minorHAnsi" w:hAnsiTheme="minorHAnsi"/>
          <w:sz w:val="22"/>
          <w:szCs w:val="22"/>
        </w:rPr>
        <w:t>January 26, 2016</w:t>
      </w:r>
      <w:r w:rsidR="007E31CC" w:rsidRPr="00D853CA">
        <w:rPr>
          <w:rFonts w:asciiTheme="minorHAnsi" w:hAnsiTheme="minorHAnsi"/>
          <w:sz w:val="22"/>
          <w:szCs w:val="22"/>
        </w:rPr>
        <w:t xml:space="preserve"> –</w:t>
      </w:r>
      <w:r w:rsidR="002C20AE" w:rsidRPr="00D853CA">
        <w:rPr>
          <w:rFonts w:asciiTheme="minorHAnsi" w:hAnsiTheme="minorHAnsi"/>
          <w:sz w:val="22"/>
          <w:szCs w:val="22"/>
        </w:rPr>
        <w:t>WebEx</w:t>
      </w:r>
      <w:r w:rsidR="00B26380">
        <w:rPr>
          <w:rFonts w:asciiTheme="minorHAnsi" w:hAnsiTheme="minorHAnsi"/>
          <w:sz w:val="22"/>
          <w:szCs w:val="22"/>
        </w:rPr>
        <w:t xml:space="preserve"> and In-Person</w:t>
      </w:r>
      <w:r w:rsidR="002211A8" w:rsidRPr="00D853CA">
        <w:rPr>
          <w:rFonts w:asciiTheme="minorHAnsi" w:hAnsiTheme="minorHAnsi"/>
          <w:sz w:val="22"/>
          <w:szCs w:val="22"/>
        </w:rPr>
        <w:t xml:space="preserve"> – </w:t>
      </w:r>
      <w:r w:rsidR="00CC1B41" w:rsidRPr="00D853CA">
        <w:rPr>
          <w:rFonts w:asciiTheme="minorHAnsi" w:hAnsiTheme="minorHAnsi"/>
          <w:sz w:val="22"/>
          <w:szCs w:val="22"/>
        </w:rPr>
        <w:t>9</w:t>
      </w:r>
      <w:r w:rsidR="007E31CC" w:rsidRPr="00D853CA">
        <w:rPr>
          <w:rFonts w:asciiTheme="minorHAnsi" w:hAnsiTheme="minorHAnsi"/>
          <w:sz w:val="22"/>
          <w:szCs w:val="22"/>
        </w:rPr>
        <w:t>:30</w:t>
      </w:r>
      <w:r w:rsidR="00CC1B41" w:rsidRPr="00D853CA">
        <w:rPr>
          <w:rFonts w:asciiTheme="minorHAnsi" w:hAnsiTheme="minorHAnsi"/>
          <w:sz w:val="22"/>
          <w:szCs w:val="22"/>
        </w:rPr>
        <w:t xml:space="preserve"> AM</w:t>
      </w:r>
      <w:r w:rsidR="007E31CC" w:rsidRPr="00D853CA">
        <w:rPr>
          <w:rFonts w:asciiTheme="minorHAnsi" w:hAnsiTheme="minorHAnsi"/>
          <w:sz w:val="22"/>
          <w:szCs w:val="22"/>
        </w:rPr>
        <w:t>-</w:t>
      </w:r>
      <w:r w:rsidR="00CC1B41" w:rsidRPr="00D853CA">
        <w:rPr>
          <w:rFonts w:asciiTheme="minorHAnsi" w:hAnsiTheme="minorHAnsi"/>
          <w:sz w:val="22"/>
          <w:szCs w:val="22"/>
        </w:rPr>
        <w:t>12</w:t>
      </w:r>
      <w:r w:rsidR="007E31CC" w:rsidRPr="00D853CA">
        <w:rPr>
          <w:rFonts w:asciiTheme="minorHAnsi" w:hAnsiTheme="minorHAnsi"/>
          <w:sz w:val="22"/>
          <w:szCs w:val="22"/>
        </w:rPr>
        <w:t>:00 PM</w:t>
      </w:r>
    </w:p>
    <w:p w:rsidR="00C7696D" w:rsidRDefault="00C7696D" w:rsidP="009432B8">
      <w:pPr>
        <w:rPr>
          <w:rFonts w:asciiTheme="minorHAnsi" w:hAnsiTheme="minorHAnsi"/>
          <w:sz w:val="22"/>
          <w:szCs w:val="22"/>
        </w:rPr>
      </w:pPr>
    </w:p>
    <w:p w:rsidR="00C7696D" w:rsidRPr="00D853CA" w:rsidRDefault="00C7696D" w:rsidP="00C7696D">
      <w:pPr>
        <w:ind w:left="360"/>
        <w:rPr>
          <w:rFonts w:asciiTheme="minorHAnsi" w:hAnsiTheme="minorHAnsi"/>
          <w:sz w:val="22"/>
          <w:szCs w:val="22"/>
        </w:rPr>
      </w:pPr>
    </w:p>
    <w:tbl>
      <w:tblPr>
        <w:tblW w:w="90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1980"/>
      </w:tblGrid>
      <w:tr w:rsidR="00AB156D" w:rsidRPr="00D853CA" w:rsidTr="00440E2D">
        <w:trPr>
          <w:trHeight w:val="468"/>
          <w:tblHeader/>
        </w:trPr>
        <w:tc>
          <w:tcPr>
            <w:tcW w:w="7020" w:type="dxa"/>
            <w:vAlign w:val="center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853CA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D853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Open Action Items</w:t>
            </w:r>
          </w:p>
        </w:tc>
        <w:tc>
          <w:tcPr>
            <w:tcW w:w="1980" w:type="dxa"/>
            <w:vAlign w:val="center"/>
          </w:tcPr>
          <w:p w:rsidR="00AB156D" w:rsidRPr="00D853CA" w:rsidRDefault="00AB156D" w:rsidP="00440E2D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D853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Responsible Party</w:t>
            </w:r>
          </w:p>
        </w:tc>
      </w:tr>
      <w:tr w:rsidR="00AB156D" w:rsidRPr="00D853CA" w:rsidTr="00440E2D">
        <w:trPr>
          <w:trHeight w:val="67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D" w:rsidRPr="002867D0" w:rsidRDefault="00775E2D" w:rsidP="00440E2D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867D0">
              <w:rPr>
                <w:rFonts w:asciiTheme="minorHAnsi" w:hAnsiTheme="minorHAnsi"/>
                <w:color w:val="FF0000"/>
                <w:sz w:val="22"/>
                <w:szCs w:val="22"/>
              </w:rPr>
              <w:t>Post Disclosure Data User Guides draft to MISUG main page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D" w:rsidRPr="002867D0" w:rsidRDefault="00775E2D" w:rsidP="00440E2D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867D0">
              <w:rPr>
                <w:rFonts w:asciiTheme="minorHAnsi" w:hAnsiTheme="minorHAnsi"/>
                <w:color w:val="FF0000"/>
                <w:sz w:val="22"/>
                <w:szCs w:val="22"/>
              </w:rPr>
              <w:t>Kaci Jacobs</w:t>
            </w:r>
          </w:p>
        </w:tc>
      </w:tr>
      <w:tr w:rsidR="00F055ED" w:rsidRPr="00D853CA" w:rsidTr="00440E2D">
        <w:trPr>
          <w:trHeight w:val="67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ED" w:rsidRPr="002867D0" w:rsidRDefault="00F055ED" w:rsidP="00440E2D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867D0">
              <w:rPr>
                <w:rFonts w:asciiTheme="minorHAnsi" w:hAnsiTheme="minorHAnsi"/>
                <w:color w:val="FF0000"/>
                <w:sz w:val="22"/>
                <w:szCs w:val="22"/>
              </w:rPr>
              <w:t>Send out 2015 Accomplishments for review to MISUG ListServe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D" w:rsidRPr="002867D0" w:rsidRDefault="00F055ED" w:rsidP="00440E2D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867D0">
              <w:rPr>
                <w:rFonts w:asciiTheme="minorHAnsi" w:hAnsiTheme="minorHAnsi"/>
                <w:color w:val="FF0000"/>
                <w:sz w:val="22"/>
                <w:szCs w:val="22"/>
              </w:rPr>
              <w:t>Julie Thomas</w:t>
            </w:r>
          </w:p>
        </w:tc>
      </w:tr>
      <w:tr w:rsidR="00F055ED" w:rsidRPr="00D853CA" w:rsidTr="00440E2D">
        <w:trPr>
          <w:trHeight w:val="67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ED" w:rsidRPr="002867D0" w:rsidRDefault="00B24249" w:rsidP="00440E2D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867D0">
              <w:rPr>
                <w:rFonts w:asciiTheme="minorHAnsi" w:hAnsiTheme="minorHAnsi"/>
                <w:color w:val="FF0000"/>
                <w:sz w:val="22"/>
                <w:szCs w:val="22"/>
              </w:rPr>
              <w:t>Reach out to Michelle Trenary regarding MISUG disbanding and creation of new group MDWG (COPS agenda Items)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ED" w:rsidRPr="002867D0" w:rsidRDefault="00B24249" w:rsidP="00440E2D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867D0">
              <w:rPr>
                <w:rFonts w:asciiTheme="minorHAnsi" w:hAnsiTheme="minorHAnsi"/>
                <w:color w:val="FF0000"/>
                <w:sz w:val="22"/>
                <w:szCs w:val="22"/>
              </w:rPr>
              <w:t>Julie Thomas</w:t>
            </w:r>
          </w:p>
        </w:tc>
      </w:tr>
    </w:tbl>
    <w:p w:rsidR="00F148BF" w:rsidRPr="00D853CA" w:rsidRDefault="00F148BF">
      <w:pPr>
        <w:rPr>
          <w:rFonts w:asciiTheme="minorHAnsi" w:hAnsiTheme="minorHAnsi"/>
        </w:rPr>
      </w:pPr>
    </w:p>
    <w:sectPr w:rsidR="00F148BF" w:rsidRPr="00D853CA" w:rsidSect="00535121">
      <w:headerReference w:type="default" r:id="rId10"/>
      <w:footerReference w:type="defaul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E5" w:rsidRDefault="000A5FE5">
      <w:r>
        <w:separator/>
      </w:r>
    </w:p>
  </w:endnote>
  <w:endnote w:type="continuationSeparator" w:id="0">
    <w:p w:rsidR="000A5FE5" w:rsidRDefault="000A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3B" w:rsidRDefault="00CC3FAC">
    <w:pPr>
      <w:pStyle w:val="Footer"/>
    </w:pPr>
    <w:r>
      <w:t>12-7-2015</w:t>
    </w:r>
    <w:r w:rsidR="001F1B3B">
      <w:tab/>
      <w:t>Public</w:t>
    </w:r>
    <w:r w:rsidR="001F1B3B">
      <w:tab/>
    </w:r>
    <w:r w:rsidR="001F1B3B">
      <w:rPr>
        <w:rStyle w:val="PageNumber"/>
      </w:rPr>
      <w:fldChar w:fldCharType="begin"/>
    </w:r>
    <w:r w:rsidR="001F1B3B">
      <w:rPr>
        <w:rStyle w:val="PageNumber"/>
      </w:rPr>
      <w:instrText xml:space="preserve"> PAGE </w:instrText>
    </w:r>
    <w:r w:rsidR="001F1B3B">
      <w:rPr>
        <w:rStyle w:val="PageNumber"/>
      </w:rPr>
      <w:fldChar w:fldCharType="separate"/>
    </w:r>
    <w:r w:rsidR="00513E49">
      <w:rPr>
        <w:rStyle w:val="PageNumber"/>
        <w:noProof/>
      </w:rPr>
      <w:t>1</w:t>
    </w:r>
    <w:r w:rsidR="001F1B3B">
      <w:rPr>
        <w:rStyle w:val="PageNumber"/>
      </w:rPr>
      <w:fldChar w:fldCharType="end"/>
    </w:r>
    <w:r w:rsidR="001F1B3B">
      <w:rPr>
        <w:rStyle w:val="PageNumber"/>
      </w:rPr>
      <w:t xml:space="preserve"> of </w:t>
    </w:r>
    <w:r w:rsidR="001F1B3B">
      <w:rPr>
        <w:rStyle w:val="PageNumber"/>
      </w:rPr>
      <w:fldChar w:fldCharType="begin"/>
    </w:r>
    <w:r w:rsidR="001F1B3B">
      <w:rPr>
        <w:rStyle w:val="PageNumber"/>
      </w:rPr>
      <w:instrText xml:space="preserve"> NUMPAGES </w:instrText>
    </w:r>
    <w:r w:rsidR="001F1B3B">
      <w:rPr>
        <w:rStyle w:val="PageNumber"/>
      </w:rPr>
      <w:fldChar w:fldCharType="separate"/>
    </w:r>
    <w:r w:rsidR="00513E49">
      <w:rPr>
        <w:rStyle w:val="PageNumber"/>
        <w:noProof/>
      </w:rPr>
      <w:t>4</w:t>
    </w:r>
    <w:r w:rsidR="001F1B3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E5" w:rsidRDefault="000A5FE5">
      <w:r>
        <w:separator/>
      </w:r>
    </w:p>
  </w:footnote>
  <w:footnote w:type="continuationSeparator" w:id="0">
    <w:p w:rsidR="000A5FE5" w:rsidRDefault="000A5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3B" w:rsidRPr="00BF7B9E" w:rsidRDefault="001F1B3B" w:rsidP="00BF7B9E">
    <w:pPr>
      <w:pStyle w:val="Header"/>
      <w:jc w:val="center"/>
      <w:rPr>
        <w:b/>
        <w:sz w:val="32"/>
      </w:rPr>
    </w:pPr>
    <w:r w:rsidRPr="00BF7B9E">
      <w:rPr>
        <w:b/>
        <w:sz w:val="32"/>
      </w:rPr>
      <w:t xml:space="preserve">Working Group and Task Force </w:t>
    </w:r>
    <w:r w:rsidR="002A1754">
      <w:rPr>
        <w:b/>
        <w:sz w:val="32"/>
      </w:rPr>
      <w:t xml:space="preserve">Agenda </w:t>
    </w:r>
  </w:p>
  <w:p w:rsidR="001F1B3B" w:rsidRDefault="001F1B3B" w:rsidP="00BF7B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1DF"/>
    <w:multiLevelType w:val="hybridMultilevel"/>
    <w:tmpl w:val="A330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730"/>
    <w:multiLevelType w:val="hybridMultilevel"/>
    <w:tmpl w:val="E2821CD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3C2239A"/>
    <w:multiLevelType w:val="hybridMultilevel"/>
    <w:tmpl w:val="F97A647A"/>
    <w:lvl w:ilvl="0" w:tplc="F4EEE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9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64D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48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2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AC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EC9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AF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67ED8"/>
    <w:multiLevelType w:val="hybridMultilevel"/>
    <w:tmpl w:val="28BE7290"/>
    <w:lvl w:ilvl="0" w:tplc="EFBECA2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3AB17BF"/>
    <w:multiLevelType w:val="hybridMultilevel"/>
    <w:tmpl w:val="FD404672"/>
    <w:lvl w:ilvl="0" w:tplc="AF584D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A78FA"/>
    <w:multiLevelType w:val="hybridMultilevel"/>
    <w:tmpl w:val="A476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50E8E"/>
    <w:multiLevelType w:val="hybridMultilevel"/>
    <w:tmpl w:val="51A236B4"/>
    <w:lvl w:ilvl="0" w:tplc="41A83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CEB9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86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4C7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D46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C8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C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1E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4C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186694E"/>
    <w:multiLevelType w:val="hybridMultilevel"/>
    <w:tmpl w:val="25A0CA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B0D72FD"/>
    <w:multiLevelType w:val="hybridMultilevel"/>
    <w:tmpl w:val="621653E8"/>
    <w:lvl w:ilvl="0" w:tplc="604CA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8E1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6C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2F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CE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584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7C3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C6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3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DBE2D74"/>
    <w:multiLevelType w:val="hybridMultilevel"/>
    <w:tmpl w:val="D1D2DE2A"/>
    <w:lvl w:ilvl="0" w:tplc="7EE6C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CEB9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EA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589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A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F89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20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01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6E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3147EF5"/>
    <w:multiLevelType w:val="hybridMultilevel"/>
    <w:tmpl w:val="EDA8D898"/>
    <w:lvl w:ilvl="0" w:tplc="AF584D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77D8D"/>
    <w:multiLevelType w:val="hybridMultilevel"/>
    <w:tmpl w:val="DBCCCEC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5B187119"/>
    <w:multiLevelType w:val="hybridMultilevel"/>
    <w:tmpl w:val="E9448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0E4819"/>
    <w:multiLevelType w:val="hybridMultilevel"/>
    <w:tmpl w:val="5956C4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34401EF"/>
    <w:multiLevelType w:val="hybridMultilevel"/>
    <w:tmpl w:val="C9F69CCE"/>
    <w:lvl w:ilvl="0" w:tplc="021C6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AA5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583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087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47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C4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6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46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47F2A5A"/>
    <w:multiLevelType w:val="hybridMultilevel"/>
    <w:tmpl w:val="45CE4802"/>
    <w:lvl w:ilvl="0" w:tplc="21DA34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F509B"/>
    <w:multiLevelType w:val="hybridMultilevel"/>
    <w:tmpl w:val="2AC0700A"/>
    <w:lvl w:ilvl="0" w:tplc="B63CA8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264C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32A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E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E5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08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0CA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20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6E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A09BB"/>
    <w:multiLevelType w:val="hybridMultilevel"/>
    <w:tmpl w:val="7E90E304"/>
    <w:lvl w:ilvl="0" w:tplc="6562C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A37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3E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60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B27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0C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C9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8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C3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FCE753E"/>
    <w:multiLevelType w:val="hybridMultilevel"/>
    <w:tmpl w:val="5E9C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7D4DF1"/>
    <w:multiLevelType w:val="hybridMultilevel"/>
    <w:tmpl w:val="B54A7C5A"/>
    <w:lvl w:ilvl="0" w:tplc="EC9CCB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C90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C6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42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647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A4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48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08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D4E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2531E"/>
    <w:multiLevelType w:val="hybridMultilevel"/>
    <w:tmpl w:val="C22C8948"/>
    <w:lvl w:ilvl="0" w:tplc="2F564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E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67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C84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923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4C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4E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88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3C5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8650B6F"/>
    <w:multiLevelType w:val="hybridMultilevel"/>
    <w:tmpl w:val="07B87F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9881C36"/>
    <w:multiLevelType w:val="hybridMultilevel"/>
    <w:tmpl w:val="C688CFAC"/>
    <w:lvl w:ilvl="0" w:tplc="B5CCD2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9"/>
  </w:num>
  <w:num w:numId="7">
    <w:abstractNumId w:val="16"/>
  </w:num>
  <w:num w:numId="8">
    <w:abstractNumId w:val="14"/>
  </w:num>
  <w:num w:numId="9">
    <w:abstractNumId w:val="17"/>
  </w:num>
  <w:num w:numId="10">
    <w:abstractNumId w:val="15"/>
  </w:num>
  <w:num w:numId="11">
    <w:abstractNumId w:val="5"/>
  </w:num>
  <w:num w:numId="12">
    <w:abstractNumId w:val="0"/>
  </w:num>
  <w:num w:numId="13">
    <w:abstractNumId w:val="3"/>
  </w:num>
  <w:num w:numId="14">
    <w:abstractNumId w:val="22"/>
  </w:num>
  <w:num w:numId="15">
    <w:abstractNumId w:val="4"/>
  </w:num>
  <w:num w:numId="16">
    <w:abstractNumId w:val="10"/>
  </w:num>
  <w:num w:numId="17">
    <w:abstractNumId w:val="18"/>
  </w:num>
  <w:num w:numId="18">
    <w:abstractNumId w:val="21"/>
  </w:num>
  <w:num w:numId="19">
    <w:abstractNumId w:val="11"/>
  </w:num>
  <w:num w:numId="20">
    <w:abstractNumId w:val="12"/>
  </w:num>
  <w:num w:numId="21">
    <w:abstractNumId w:val="7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45"/>
    <w:rsid w:val="00000CBF"/>
    <w:rsid w:val="000039DF"/>
    <w:rsid w:val="00056E55"/>
    <w:rsid w:val="00074DF2"/>
    <w:rsid w:val="000940B1"/>
    <w:rsid w:val="000A5FE5"/>
    <w:rsid w:val="00100031"/>
    <w:rsid w:val="00112BB2"/>
    <w:rsid w:val="00121BF6"/>
    <w:rsid w:val="00142495"/>
    <w:rsid w:val="001456D2"/>
    <w:rsid w:val="00156BA3"/>
    <w:rsid w:val="001578B4"/>
    <w:rsid w:val="001650F7"/>
    <w:rsid w:val="001836B1"/>
    <w:rsid w:val="00197CD3"/>
    <w:rsid w:val="001B3F70"/>
    <w:rsid w:val="001B712A"/>
    <w:rsid w:val="001D2FDE"/>
    <w:rsid w:val="001F1B3B"/>
    <w:rsid w:val="001F57E1"/>
    <w:rsid w:val="00200DE6"/>
    <w:rsid w:val="002211A8"/>
    <w:rsid w:val="00225938"/>
    <w:rsid w:val="0024020C"/>
    <w:rsid w:val="002563AB"/>
    <w:rsid w:val="0026636F"/>
    <w:rsid w:val="002867D0"/>
    <w:rsid w:val="002A1754"/>
    <w:rsid w:val="002A2ECE"/>
    <w:rsid w:val="002B7549"/>
    <w:rsid w:val="002C20AE"/>
    <w:rsid w:val="002C41AF"/>
    <w:rsid w:val="00312A3C"/>
    <w:rsid w:val="00317097"/>
    <w:rsid w:val="003216C8"/>
    <w:rsid w:val="00332E4B"/>
    <w:rsid w:val="00345CF6"/>
    <w:rsid w:val="00360073"/>
    <w:rsid w:val="0037714E"/>
    <w:rsid w:val="003E1A3B"/>
    <w:rsid w:val="0040618D"/>
    <w:rsid w:val="00426535"/>
    <w:rsid w:val="00440E2D"/>
    <w:rsid w:val="00442AA2"/>
    <w:rsid w:val="00445B5F"/>
    <w:rsid w:val="00464DBB"/>
    <w:rsid w:val="00467400"/>
    <w:rsid w:val="00467A17"/>
    <w:rsid w:val="004807ED"/>
    <w:rsid w:val="00490064"/>
    <w:rsid w:val="00491BB6"/>
    <w:rsid w:val="004A01BB"/>
    <w:rsid w:val="004A5C58"/>
    <w:rsid w:val="004C70A8"/>
    <w:rsid w:val="004D2FD9"/>
    <w:rsid w:val="004F45CC"/>
    <w:rsid w:val="00513E49"/>
    <w:rsid w:val="00535121"/>
    <w:rsid w:val="00555771"/>
    <w:rsid w:val="005C5109"/>
    <w:rsid w:val="005D13A3"/>
    <w:rsid w:val="005D688F"/>
    <w:rsid w:val="00602357"/>
    <w:rsid w:val="006065D7"/>
    <w:rsid w:val="006113A7"/>
    <w:rsid w:val="00625BDA"/>
    <w:rsid w:val="006547BE"/>
    <w:rsid w:val="0067094F"/>
    <w:rsid w:val="006814AC"/>
    <w:rsid w:val="00683EF9"/>
    <w:rsid w:val="0069332C"/>
    <w:rsid w:val="00695012"/>
    <w:rsid w:val="006A3EC8"/>
    <w:rsid w:val="006A5BA3"/>
    <w:rsid w:val="006B6FA2"/>
    <w:rsid w:val="006D4E74"/>
    <w:rsid w:val="006E4BCA"/>
    <w:rsid w:val="00711070"/>
    <w:rsid w:val="00741533"/>
    <w:rsid w:val="00750DDC"/>
    <w:rsid w:val="007514BF"/>
    <w:rsid w:val="0076245E"/>
    <w:rsid w:val="00775E2D"/>
    <w:rsid w:val="007A1985"/>
    <w:rsid w:val="007A26CC"/>
    <w:rsid w:val="007B5A01"/>
    <w:rsid w:val="007E31CC"/>
    <w:rsid w:val="0080202F"/>
    <w:rsid w:val="00825245"/>
    <w:rsid w:val="00837869"/>
    <w:rsid w:val="00873385"/>
    <w:rsid w:val="00885FF7"/>
    <w:rsid w:val="008A78FB"/>
    <w:rsid w:val="008C0916"/>
    <w:rsid w:val="008F6E46"/>
    <w:rsid w:val="00923363"/>
    <w:rsid w:val="009432B8"/>
    <w:rsid w:val="00954727"/>
    <w:rsid w:val="00982484"/>
    <w:rsid w:val="009C6640"/>
    <w:rsid w:val="009E50BD"/>
    <w:rsid w:val="009F4DCF"/>
    <w:rsid w:val="00A02AC9"/>
    <w:rsid w:val="00A12272"/>
    <w:rsid w:val="00A22DC8"/>
    <w:rsid w:val="00A239F8"/>
    <w:rsid w:val="00A35092"/>
    <w:rsid w:val="00A40605"/>
    <w:rsid w:val="00A51572"/>
    <w:rsid w:val="00A57613"/>
    <w:rsid w:val="00A920E8"/>
    <w:rsid w:val="00AB156D"/>
    <w:rsid w:val="00AC4D5B"/>
    <w:rsid w:val="00B1474F"/>
    <w:rsid w:val="00B15B0C"/>
    <w:rsid w:val="00B24249"/>
    <w:rsid w:val="00B26380"/>
    <w:rsid w:val="00B26BE0"/>
    <w:rsid w:val="00B425EB"/>
    <w:rsid w:val="00B6137D"/>
    <w:rsid w:val="00B7060D"/>
    <w:rsid w:val="00B9492C"/>
    <w:rsid w:val="00BA5974"/>
    <w:rsid w:val="00BB0A81"/>
    <w:rsid w:val="00BB0F2C"/>
    <w:rsid w:val="00BC4D86"/>
    <w:rsid w:val="00BC5638"/>
    <w:rsid w:val="00BF1111"/>
    <w:rsid w:val="00BF7B9E"/>
    <w:rsid w:val="00C10FB2"/>
    <w:rsid w:val="00C31714"/>
    <w:rsid w:val="00C37D4A"/>
    <w:rsid w:val="00C55270"/>
    <w:rsid w:val="00C56154"/>
    <w:rsid w:val="00C61567"/>
    <w:rsid w:val="00C65C73"/>
    <w:rsid w:val="00C67F01"/>
    <w:rsid w:val="00C7696D"/>
    <w:rsid w:val="00C779E5"/>
    <w:rsid w:val="00CA144A"/>
    <w:rsid w:val="00CC1B41"/>
    <w:rsid w:val="00CC3FAC"/>
    <w:rsid w:val="00CD2D34"/>
    <w:rsid w:val="00CE223D"/>
    <w:rsid w:val="00D51637"/>
    <w:rsid w:val="00D676B0"/>
    <w:rsid w:val="00D67E8E"/>
    <w:rsid w:val="00D7442B"/>
    <w:rsid w:val="00D853CA"/>
    <w:rsid w:val="00D96B65"/>
    <w:rsid w:val="00DD5730"/>
    <w:rsid w:val="00DD5F1E"/>
    <w:rsid w:val="00DD715E"/>
    <w:rsid w:val="00DE66DA"/>
    <w:rsid w:val="00DF3757"/>
    <w:rsid w:val="00E05AAD"/>
    <w:rsid w:val="00E27F68"/>
    <w:rsid w:val="00E439C4"/>
    <w:rsid w:val="00E533A1"/>
    <w:rsid w:val="00E53A6D"/>
    <w:rsid w:val="00E86C5C"/>
    <w:rsid w:val="00EB0912"/>
    <w:rsid w:val="00EF1E68"/>
    <w:rsid w:val="00F013DE"/>
    <w:rsid w:val="00F055ED"/>
    <w:rsid w:val="00F119BE"/>
    <w:rsid w:val="00F148BF"/>
    <w:rsid w:val="00F266E8"/>
    <w:rsid w:val="00F334F6"/>
    <w:rsid w:val="00F473B8"/>
    <w:rsid w:val="00FA7215"/>
    <w:rsid w:val="00FB0D10"/>
    <w:rsid w:val="00FB1690"/>
    <w:rsid w:val="00FB3E36"/>
    <w:rsid w:val="00FD7C9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F43D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A5C58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4A5C58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F43D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A5C58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4A5C58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rcot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6D2E-709A-4F6D-85A5-20A2F0AF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of Working Groups and Task Forces</vt:lpstr>
    </vt:vector>
  </TitlesOfParts>
  <Company>ERCOT</Company>
  <LinksUpToDate>false</LinksUpToDate>
  <CharactersWithSpaces>6193</CharactersWithSpaces>
  <SharedDoc>false</SharedDoc>
  <HLinks>
    <vt:vector size="6" baseType="variant"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http://ercot.webex.com/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Working Groups and Task Forces</dc:title>
  <dc:creator>khobbs</dc:creator>
  <cp:lastModifiedBy>Jacobs, Kaci</cp:lastModifiedBy>
  <cp:revision>4</cp:revision>
  <cp:lastPrinted>2008-03-31T16:56:00Z</cp:lastPrinted>
  <dcterms:created xsi:type="dcterms:W3CDTF">2016-01-19T23:04:00Z</dcterms:created>
  <dcterms:modified xsi:type="dcterms:W3CDTF">2016-01-19T23:12:00Z</dcterms:modified>
</cp:coreProperties>
</file>