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1313F69" w14:textId="3FAE85A7" w:rsidR="00721D21" w:rsidRDefault="001F51D8" w:rsidP="0015384F">
      <w:pPr>
        <w:jc w:val="center"/>
      </w:pPr>
      <w:r>
        <w:t xml:space="preserve">CPS Energy’s position on the </w:t>
      </w:r>
      <w:r w:rsidR="000A25DB">
        <w:t>Operating</w:t>
      </w:r>
      <w:r>
        <w:t xml:space="preserve"> Reserve Demand Curve</w:t>
      </w:r>
    </w:p>
    <w:p w14:paraId="2D33815D" w14:textId="032C6C06" w:rsidR="00CF6133" w:rsidRDefault="00DD0542" w:rsidP="00CF6133">
      <w:pPr>
        <w:ind w:firstLine="720"/>
      </w:pPr>
      <w:r>
        <w:t xml:space="preserve">The </w:t>
      </w:r>
      <w:r w:rsidR="000A25DB">
        <w:t>Operating</w:t>
      </w:r>
      <w:r>
        <w:t xml:space="preserve"> Reserve Demand Curve (ORDC) was chosen as the </w:t>
      </w:r>
      <w:r w:rsidR="0043602C">
        <w:t>mechanism</w:t>
      </w:r>
      <w:r>
        <w:t xml:space="preserve"> to provide resource adequacy in ERCOT</w:t>
      </w:r>
      <w:r w:rsidR="0043602C">
        <w:t>’s</w:t>
      </w:r>
      <w:r>
        <w:t xml:space="preserve"> energy only market</w:t>
      </w:r>
      <w:r w:rsidR="000975F9">
        <w:t xml:space="preserve">.  It </w:t>
      </w:r>
      <w:r w:rsidR="0043602C">
        <w:t>provid</w:t>
      </w:r>
      <w:r w:rsidR="000975F9">
        <w:t>es</w:t>
      </w:r>
      <w:r w:rsidR="0043602C">
        <w:t xml:space="preserve"> shortage pricing for online and offline reserves as well as energy</w:t>
      </w:r>
      <w:r w:rsidR="009D27E5">
        <w:t xml:space="preserve"> and is functioning as intended.  </w:t>
      </w:r>
      <w:r w:rsidR="00407211">
        <w:t xml:space="preserve">The ORDC </w:t>
      </w:r>
      <w:r w:rsidR="00F43B2D" w:rsidRPr="008A7D27">
        <w:t>mechanism</w:t>
      </w:r>
      <w:r w:rsidR="00407211" w:rsidRPr="008A7D27">
        <w:t xml:space="preserve"> </w:t>
      </w:r>
      <w:r w:rsidR="002719E0" w:rsidRPr="008A7D27">
        <w:t>c</w:t>
      </w:r>
      <w:r w:rsidR="002719E0">
        <w:t xml:space="preserve">oupled with the $9,000 System Wide Offer Cap have resulted </w:t>
      </w:r>
      <w:r w:rsidR="009D27E5">
        <w:t>in</w:t>
      </w:r>
      <w:r w:rsidR="00407211">
        <w:t xml:space="preserve"> an increase in the amount of capacity available in the real time</w:t>
      </w:r>
      <w:r w:rsidR="007610BB">
        <w:t xml:space="preserve"> energy </w:t>
      </w:r>
      <w:r w:rsidR="00407211">
        <w:t>market</w:t>
      </w:r>
      <w:r w:rsidR="002719E0">
        <w:t xml:space="preserve">.  </w:t>
      </w:r>
      <w:r w:rsidR="006017B8">
        <w:t>T</w:t>
      </w:r>
      <w:r w:rsidR="000B12A6">
        <w:t>his</w:t>
      </w:r>
      <w:r w:rsidR="002719E0">
        <w:t xml:space="preserve"> increase in capacity is</w:t>
      </w:r>
      <w:r w:rsidR="000B12A6">
        <w:t xml:space="preserve"> also </w:t>
      </w:r>
      <w:r w:rsidR="002719E0">
        <w:t>reflected in the generous</w:t>
      </w:r>
      <w:r w:rsidR="007610BB">
        <w:t xml:space="preserve"> r</w:t>
      </w:r>
      <w:r>
        <w:t>eserve margin</w:t>
      </w:r>
      <w:r w:rsidR="009E741F">
        <w:t xml:space="preserve"> projections</w:t>
      </w:r>
      <w:r w:rsidR="002719E0">
        <w:t xml:space="preserve"> </w:t>
      </w:r>
      <w:r w:rsidR="00DE6DEE">
        <w:t>over</w:t>
      </w:r>
      <w:r w:rsidR="002719E0">
        <w:t xml:space="preserve"> the next 10 years</w:t>
      </w:r>
      <w:r w:rsidR="00CF6133">
        <w:t xml:space="preserve">.  Reports published by the Independent Market Monitor (IMM) and ERCOT staff have not provided any compelling evidence that the ORDC is broken nor do the parameters need to be modified to fix a specific problem.  </w:t>
      </w:r>
    </w:p>
    <w:p w14:paraId="40306981" w14:textId="2BF69312" w:rsidR="00CF6133" w:rsidRDefault="00CF6133" w:rsidP="00CF6133">
      <w:pPr>
        <w:ind w:firstLine="720"/>
      </w:pPr>
      <w:r>
        <w:t xml:space="preserve">While it may be prudent to adjust the parameters of the ORDC that result in a curve with a different shape, CPS Energy does not support </w:t>
      </w:r>
      <w:r w:rsidRPr="008F2EAD">
        <w:t>changes that result in significantly higher ORDC charges and revenues</w:t>
      </w:r>
      <w:r>
        <w:t>.</w:t>
      </w:r>
    </w:p>
    <w:p w14:paraId="51D5F1C9" w14:textId="2F35229D" w:rsidR="00EE5DD9" w:rsidRDefault="008A7D27" w:rsidP="00EE5DD9">
      <w:pPr>
        <w:ind w:firstLine="720"/>
      </w:pPr>
      <w:r>
        <w:t xml:space="preserve">The ORDC is by no means a perfect mechanism.  This is apparent when examining </w:t>
      </w:r>
      <w:r w:rsidR="00065B14">
        <w:t xml:space="preserve">operating </w:t>
      </w:r>
      <w:r>
        <w:t>days like August 13</w:t>
      </w:r>
      <w:r w:rsidRPr="008A7D27">
        <w:rPr>
          <w:vertAlign w:val="superscript"/>
        </w:rPr>
        <w:t>th</w:t>
      </w:r>
      <w:r>
        <w:t>, 2015 as noted by Commissioner Anderson in his memo</w:t>
      </w:r>
      <w:r w:rsidR="00A969DD">
        <w:t xml:space="preserve"> </w:t>
      </w:r>
      <w:r w:rsidR="0085223B">
        <w:t>filed in Project 40000 at the Public Utility Commission of Texas</w:t>
      </w:r>
      <w:r w:rsidR="00F2092F">
        <w:t xml:space="preserve">.  </w:t>
      </w:r>
      <w:r w:rsidR="00FA2427">
        <w:t>While t</w:t>
      </w:r>
      <w:r w:rsidR="00DD0542">
        <w:t xml:space="preserve">he issues </w:t>
      </w:r>
      <w:r w:rsidR="00DC4CD4">
        <w:t xml:space="preserve">raised </w:t>
      </w:r>
      <w:r w:rsidR="002A065E">
        <w:t xml:space="preserve">by </w:t>
      </w:r>
      <w:r w:rsidR="00DC4CD4">
        <w:t>Commissioner Anderson are real</w:t>
      </w:r>
      <w:r w:rsidR="006017B8">
        <w:t>, they</w:t>
      </w:r>
      <w:r w:rsidR="00DC4CD4">
        <w:t xml:space="preserve"> a</w:t>
      </w:r>
      <w:r w:rsidR="006017B8">
        <w:t>re</w:t>
      </w:r>
      <w:r w:rsidR="00DC4CD4">
        <w:t xml:space="preserve"> </w:t>
      </w:r>
      <w:r w:rsidR="0085223B">
        <w:t xml:space="preserve">more </w:t>
      </w:r>
      <w:r w:rsidR="00DC4CD4">
        <w:t xml:space="preserve">symptomatic of </w:t>
      </w:r>
      <w:r w:rsidR="004A3D44" w:rsidRPr="0085223B">
        <w:t>inefficiencies</w:t>
      </w:r>
      <w:r w:rsidR="00DC4CD4">
        <w:t xml:space="preserve"> outside of the ORDC mechanism</w:t>
      </w:r>
      <w:r w:rsidR="0085223B">
        <w:t xml:space="preserve"> rather than the ORDC mechanism itself.</w:t>
      </w:r>
      <w:r w:rsidR="009D27E5" w:rsidRPr="009D27E5">
        <w:t xml:space="preserve"> </w:t>
      </w:r>
      <w:r w:rsidR="009D27E5">
        <w:t xml:space="preserve"> </w:t>
      </w:r>
      <w:r w:rsidR="00712F87">
        <w:t>August 13</w:t>
      </w:r>
      <w:r w:rsidR="00712F87" w:rsidRPr="00712F87">
        <w:rPr>
          <w:vertAlign w:val="superscript"/>
        </w:rPr>
        <w:t>th</w:t>
      </w:r>
      <w:r w:rsidR="00712F87">
        <w:t xml:space="preserve"> was</w:t>
      </w:r>
      <w:r w:rsidR="00EE5DD9">
        <w:t xml:space="preserve"> an example of the ORDC adder not reflect</w:t>
      </w:r>
      <w:r w:rsidR="00C71CBE">
        <w:t>ing</w:t>
      </w:r>
      <w:r w:rsidR="00EE5DD9">
        <w:t xml:space="preserve"> </w:t>
      </w:r>
      <w:r w:rsidR="00712F87">
        <w:t>a</w:t>
      </w:r>
      <w:r w:rsidR="00EE5DD9">
        <w:t xml:space="preserve"> reduction in P</w:t>
      </w:r>
      <w:r w:rsidR="00712F87">
        <w:t xml:space="preserve">hysical </w:t>
      </w:r>
      <w:r w:rsidR="00EE5DD9">
        <w:t>R</w:t>
      </w:r>
      <w:r w:rsidR="00712F87">
        <w:t xml:space="preserve">esponsive </w:t>
      </w:r>
      <w:r w:rsidR="00EE5DD9">
        <w:t>C</w:t>
      </w:r>
      <w:r w:rsidR="00712F87">
        <w:t>apacity (PRC)</w:t>
      </w:r>
      <w:r w:rsidR="00EE5DD9">
        <w:t>.  While this is true, it should be noted that the</w:t>
      </w:r>
      <w:r w:rsidR="00712F87">
        <w:t xml:space="preserve"> capacity indicators in the </w:t>
      </w:r>
      <w:r w:rsidR="00EE5DD9">
        <w:t>ORDC</w:t>
      </w:r>
      <w:r w:rsidR="00712F87">
        <w:t xml:space="preserve"> mechanism </w:t>
      </w:r>
      <w:r w:rsidR="00EE5DD9">
        <w:t>w</w:t>
      </w:r>
      <w:r w:rsidR="00712F87">
        <w:t>ere</w:t>
      </w:r>
      <w:r w:rsidR="00EE5DD9">
        <w:t xml:space="preserve"> not designed to align exactly with the PRC.  The</w:t>
      </w:r>
      <w:r w:rsidR="00712F87">
        <w:t xml:space="preserve"> main difference is that the</w:t>
      </w:r>
      <w:r w:rsidR="00EE5DD9">
        <w:t xml:space="preserve"> PRC reflects the capacity that is </w:t>
      </w:r>
      <w:r w:rsidR="00C71CBE">
        <w:t>avail</w:t>
      </w:r>
      <w:r w:rsidR="00EE5DD9">
        <w:t xml:space="preserve">able in </w:t>
      </w:r>
      <w:r w:rsidR="00C71CBE">
        <w:t>the next few seconds</w:t>
      </w:r>
      <w:r w:rsidR="00EE5DD9">
        <w:t xml:space="preserve"> while the ORDC</w:t>
      </w:r>
      <w:r w:rsidR="00712F87">
        <w:t xml:space="preserve"> indicators</w:t>
      </w:r>
      <w:r w:rsidR="00EE5DD9">
        <w:t xml:space="preserve"> reflect the capacity to meet demand over the next 30 minutes</w:t>
      </w:r>
      <w:r w:rsidR="00C71CBE">
        <w:t xml:space="preserve"> which </w:t>
      </w:r>
      <w:r w:rsidR="00EE5DD9">
        <w:t>includ</w:t>
      </w:r>
      <w:r w:rsidR="00C71CBE">
        <w:t>es</w:t>
      </w:r>
      <w:r w:rsidR="00EE5DD9">
        <w:t xml:space="preserve"> offline generation.  One concern is the fact that there can be instances when the ERCOT control room is preparing for Energy Emergency Alert declaration with adequate re</w:t>
      </w:r>
      <w:r w:rsidR="00C71CBE">
        <w:t xml:space="preserve">serves available but offline.  </w:t>
      </w:r>
      <w:r w:rsidR="004C7029">
        <w:t>T</w:t>
      </w:r>
      <w:bookmarkStart w:id="0" w:name="_GoBack"/>
      <w:bookmarkEnd w:id="0"/>
      <w:r w:rsidR="00EE5DD9">
        <w:t xml:space="preserve">his can be addressed </w:t>
      </w:r>
      <w:r w:rsidR="00C71CBE">
        <w:t xml:space="preserve">is </w:t>
      </w:r>
      <w:r w:rsidR="00EE5DD9">
        <w:t xml:space="preserve">by requiring all generation to be online when being dispatched by SCED or when nonspin is deployed.  </w:t>
      </w:r>
    </w:p>
    <w:p w14:paraId="5E6FAFDC" w14:textId="0D5D54FC" w:rsidR="00EE5DD9" w:rsidRDefault="009E741F" w:rsidP="00EE5DD9">
      <w:pPr>
        <w:ind w:firstLine="720"/>
      </w:pPr>
      <w:r>
        <w:t>C</w:t>
      </w:r>
      <w:r w:rsidR="00EE5DD9">
        <w:t xml:space="preserve">PS Energy supports the ERCOT Ancillary Service Methodology as approved by the ERCOT Board of Directors and does not support </w:t>
      </w:r>
      <w:r w:rsidR="006B6460">
        <w:t>proposals which seek to increase the quantity of Responsive Reserve Ancillary Service.  Ancillary</w:t>
      </w:r>
      <w:r w:rsidR="00EE5DD9">
        <w:t xml:space="preserve"> Service</w:t>
      </w:r>
      <w:r w:rsidR="006B6460">
        <w:t>s are a reliability tool and should not be modified</w:t>
      </w:r>
      <w:r w:rsidR="00EE5DD9">
        <w:t xml:space="preserve"> to address a </w:t>
      </w:r>
      <w:r w:rsidR="006B6460">
        <w:t xml:space="preserve">potential </w:t>
      </w:r>
      <w:r w:rsidR="00EE5DD9">
        <w:t>market problem.  ERCOT effectively manages the requirements and risk</w:t>
      </w:r>
      <w:r w:rsidR="00F74CB2">
        <w:t>s</w:t>
      </w:r>
      <w:r w:rsidR="00EE5DD9">
        <w:t xml:space="preserve"> based on the Ancillary Service Methodology.  If ERCOT feels that there is a need to modify the Ancillary Service Methodology, those changes should be based on reliabili</w:t>
      </w:r>
      <w:r w:rsidR="006B6460">
        <w:t>ty alone.</w:t>
      </w:r>
    </w:p>
    <w:p w14:paraId="4A0AABA3" w14:textId="77777777" w:rsidR="008F2EAD" w:rsidRDefault="008F2EAD" w:rsidP="00EE5DD9">
      <w:pPr>
        <w:ind w:firstLine="720"/>
      </w:pPr>
    </w:p>
    <w:sectPr w:rsidR="008F2EAD">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7AC496" w14:textId="77777777" w:rsidR="00A53959" w:rsidRDefault="00A53959" w:rsidP="005B2A45">
      <w:pPr>
        <w:spacing w:after="0" w:line="240" w:lineRule="auto"/>
      </w:pPr>
      <w:r>
        <w:separator/>
      </w:r>
    </w:p>
  </w:endnote>
  <w:endnote w:type="continuationSeparator" w:id="0">
    <w:p w14:paraId="45C06589" w14:textId="77777777" w:rsidR="00A53959" w:rsidRDefault="00A53959" w:rsidP="005B2A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981EA01" w14:textId="77777777" w:rsidR="00A53959" w:rsidRDefault="00A53959" w:rsidP="005B2A45">
      <w:pPr>
        <w:spacing w:after="0" w:line="240" w:lineRule="auto"/>
      </w:pPr>
      <w:r>
        <w:separator/>
      </w:r>
    </w:p>
  </w:footnote>
  <w:footnote w:type="continuationSeparator" w:id="0">
    <w:p w14:paraId="7FE740B8" w14:textId="77777777" w:rsidR="00A53959" w:rsidRDefault="00A53959" w:rsidP="005B2A4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51D8"/>
    <w:rsid w:val="00060710"/>
    <w:rsid w:val="00065B14"/>
    <w:rsid w:val="00095586"/>
    <w:rsid w:val="000975F9"/>
    <w:rsid w:val="000A25DB"/>
    <w:rsid w:val="000B12A6"/>
    <w:rsid w:val="00135792"/>
    <w:rsid w:val="0015384F"/>
    <w:rsid w:val="001666B5"/>
    <w:rsid w:val="001F51D8"/>
    <w:rsid w:val="002644ED"/>
    <w:rsid w:val="002719E0"/>
    <w:rsid w:val="002A065E"/>
    <w:rsid w:val="002C01A0"/>
    <w:rsid w:val="002E43F2"/>
    <w:rsid w:val="003B6BDC"/>
    <w:rsid w:val="003B6CD8"/>
    <w:rsid w:val="00407211"/>
    <w:rsid w:val="0043602C"/>
    <w:rsid w:val="00461ADB"/>
    <w:rsid w:val="004A3D44"/>
    <w:rsid w:val="004C7029"/>
    <w:rsid w:val="00506010"/>
    <w:rsid w:val="0052236E"/>
    <w:rsid w:val="0054515A"/>
    <w:rsid w:val="005B2A45"/>
    <w:rsid w:val="005D5896"/>
    <w:rsid w:val="006017B8"/>
    <w:rsid w:val="006B6460"/>
    <w:rsid w:val="00712F87"/>
    <w:rsid w:val="00721D21"/>
    <w:rsid w:val="007610BB"/>
    <w:rsid w:val="007F1E4E"/>
    <w:rsid w:val="007F7E29"/>
    <w:rsid w:val="0085223B"/>
    <w:rsid w:val="008A7D27"/>
    <w:rsid w:val="008F2EAD"/>
    <w:rsid w:val="008F64BC"/>
    <w:rsid w:val="00910F18"/>
    <w:rsid w:val="00960E29"/>
    <w:rsid w:val="009D010F"/>
    <w:rsid w:val="009D27E5"/>
    <w:rsid w:val="009E741F"/>
    <w:rsid w:val="00A172F4"/>
    <w:rsid w:val="00A53959"/>
    <w:rsid w:val="00A969DD"/>
    <w:rsid w:val="00B2253A"/>
    <w:rsid w:val="00BF653D"/>
    <w:rsid w:val="00BF7227"/>
    <w:rsid w:val="00C71CBE"/>
    <w:rsid w:val="00CB1243"/>
    <w:rsid w:val="00CF6133"/>
    <w:rsid w:val="00D0270F"/>
    <w:rsid w:val="00D900E5"/>
    <w:rsid w:val="00D94026"/>
    <w:rsid w:val="00DC4CD4"/>
    <w:rsid w:val="00DD0542"/>
    <w:rsid w:val="00DE6DEE"/>
    <w:rsid w:val="00E41997"/>
    <w:rsid w:val="00E94607"/>
    <w:rsid w:val="00EE5DD9"/>
    <w:rsid w:val="00F2092F"/>
    <w:rsid w:val="00F43B2D"/>
    <w:rsid w:val="00F74CB2"/>
    <w:rsid w:val="00F90237"/>
    <w:rsid w:val="00FA2427"/>
    <w:rsid w:val="00FC1240"/>
    <w:rsid w:val="00FF0A81"/>
    <w:rsid w:val="00FF4E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EAF243"/>
  <w15:chartTrackingRefBased/>
  <w15:docId w15:val="{E6408CE1-8BDF-41D4-BA08-DF65203594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basedOn w:val="Normal"/>
    <w:link w:val="FootnoteTextChar"/>
    <w:uiPriority w:val="99"/>
    <w:semiHidden/>
    <w:unhideWhenUsed/>
    <w:rsid w:val="005B2A4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5B2A45"/>
    <w:rPr>
      <w:sz w:val="20"/>
      <w:szCs w:val="20"/>
    </w:rPr>
  </w:style>
  <w:style w:type="character" w:styleId="FootnoteReference">
    <w:name w:val="footnote reference"/>
    <w:basedOn w:val="DefaultParagraphFont"/>
    <w:uiPriority w:val="99"/>
    <w:semiHidden/>
    <w:unhideWhenUsed/>
    <w:rsid w:val="005B2A45"/>
    <w:rPr>
      <w:vertAlign w:val="superscript"/>
    </w:rPr>
  </w:style>
  <w:style w:type="character" w:styleId="CommentReference">
    <w:name w:val="annotation reference"/>
    <w:basedOn w:val="DefaultParagraphFont"/>
    <w:uiPriority w:val="99"/>
    <w:semiHidden/>
    <w:unhideWhenUsed/>
    <w:rsid w:val="00506010"/>
    <w:rPr>
      <w:sz w:val="16"/>
      <w:szCs w:val="16"/>
    </w:rPr>
  </w:style>
  <w:style w:type="paragraph" w:styleId="CommentText">
    <w:name w:val="annotation text"/>
    <w:basedOn w:val="Normal"/>
    <w:link w:val="CommentTextChar"/>
    <w:uiPriority w:val="99"/>
    <w:semiHidden/>
    <w:unhideWhenUsed/>
    <w:rsid w:val="00506010"/>
    <w:pPr>
      <w:spacing w:line="240" w:lineRule="auto"/>
    </w:pPr>
    <w:rPr>
      <w:sz w:val="20"/>
      <w:szCs w:val="20"/>
    </w:rPr>
  </w:style>
  <w:style w:type="character" w:customStyle="1" w:styleId="CommentTextChar">
    <w:name w:val="Comment Text Char"/>
    <w:basedOn w:val="DefaultParagraphFont"/>
    <w:link w:val="CommentText"/>
    <w:uiPriority w:val="99"/>
    <w:semiHidden/>
    <w:rsid w:val="00506010"/>
    <w:rPr>
      <w:sz w:val="20"/>
      <w:szCs w:val="20"/>
    </w:rPr>
  </w:style>
  <w:style w:type="paragraph" w:styleId="CommentSubject">
    <w:name w:val="annotation subject"/>
    <w:basedOn w:val="CommentText"/>
    <w:next w:val="CommentText"/>
    <w:link w:val="CommentSubjectChar"/>
    <w:uiPriority w:val="99"/>
    <w:semiHidden/>
    <w:unhideWhenUsed/>
    <w:rsid w:val="00506010"/>
    <w:rPr>
      <w:b/>
      <w:bCs/>
    </w:rPr>
  </w:style>
  <w:style w:type="character" w:customStyle="1" w:styleId="CommentSubjectChar">
    <w:name w:val="Comment Subject Char"/>
    <w:basedOn w:val="CommentTextChar"/>
    <w:link w:val="CommentSubject"/>
    <w:uiPriority w:val="99"/>
    <w:semiHidden/>
    <w:rsid w:val="00506010"/>
    <w:rPr>
      <w:b/>
      <w:bCs/>
      <w:sz w:val="20"/>
      <w:szCs w:val="20"/>
    </w:rPr>
  </w:style>
  <w:style w:type="paragraph" w:styleId="BalloonText">
    <w:name w:val="Balloon Text"/>
    <w:basedOn w:val="Normal"/>
    <w:link w:val="BalloonTextChar"/>
    <w:uiPriority w:val="99"/>
    <w:semiHidden/>
    <w:unhideWhenUsed/>
    <w:rsid w:val="0050601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06010"/>
    <w:rPr>
      <w:rFonts w:ascii="Segoe UI" w:hAnsi="Segoe UI" w:cs="Segoe UI"/>
      <w:sz w:val="18"/>
      <w:szCs w:val="18"/>
    </w:rPr>
  </w:style>
  <w:style w:type="paragraph" w:styleId="EndnoteText">
    <w:name w:val="endnote text"/>
    <w:basedOn w:val="Normal"/>
    <w:link w:val="EndnoteTextChar"/>
    <w:uiPriority w:val="99"/>
    <w:semiHidden/>
    <w:unhideWhenUsed/>
    <w:rsid w:val="008F64BC"/>
    <w:pPr>
      <w:spacing w:after="0" w:line="240" w:lineRule="auto"/>
    </w:pPr>
    <w:rPr>
      <w:sz w:val="20"/>
      <w:szCs w:val="20"/>
    </w:rPr>
  </w:style>
  <w:style w:type="character" w:customStyle="1" w:styleId="EndnoteTextChar">
    <w:name w:val="Endnote Text Char"/>
    <w:basedOn w:val="DefaultParagraphFont"/>
    <w:link w:val="EndnoteText"/>
    <w:uiPriority w:val="99"/>
    <w:semiHidden/>
    <w:rsid w:val="008F64BC"/>
    <w:rPr>
      <w:sz w:val="20"/>
      <w:szCs w:val="20"/>
    </w:rPr>
  </w:style>
  <w:style w:type="character" w:styleId="EndnoteReference">
    <w:name w:val="endnote reference"/>
    <w:basedOn w:val="DefaultParagraphFont"/>
    <w:uiPriority w:val="99"/>
    <w:semiHidden/>
    <w:unhideWhenUsed/>
    <w:rsid w:val="008F64BC"/>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3C94039-EBBF-4855-9FB9-094A28847CA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3322</TotalTime>
  <Pages>1</Pages>
  <Words>407</Words>
  <Characters>2326</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CPS Energy</Company>
  <LinksUpToDate>false</LinksUpToDate>
  <CharactersWithSpaces>2728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Kee, David  E .</dc:creator>
  <cp:keywords/>
  <dc:description/>
  <cp:lastModifiedBy>Kee, David  E .</cp:lastModifiedBy>
  <cp:revision>26</cp:revision>
  <dcterms:created xsi:type="dcterms:W3CDTF">2015-12-21T14:48:00Z</dcterms:created>
  <dcterms:modified xsi:type="dcterms:W3CDTF">2015-12-30T16:56:00Z</dcterms:modified>
</cp:coreProperties>
</file>