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901" w:type="dxa"/>
        <w:tblInd w:w="-23" w:type="dxa"/>
        <w:tblCellMar>
          <w:left w:w="0" w:type="dxa"/>
          <w:right w:w="0" w:type="dxa"/>
        </w:tblCellMar>
        <w:tblLook w:val="04A0" w:firstRow="1" w:lastRow="0" w:firstColumn="1" w:lastColumn="0" w:noHBand="0" w:noVBand="1"/>
      </w:tblPr>
      <w:tblGrid>
        <w:gridCol w:w="1031"/>
        <w:gridCol w:w="6814"/>
        <w:gridCol w:w="926"/>
        <w:gridCol w:w="5130"/>
      </w:tblGrid>
      <w:tr w:rsidR="006367CA" w:rsidRPr="00E371B6" w:rsidTr="006367CA">
        <w:trPr>
          <w:trHeight w:val="510"/>
        </w:trPr>
        <w:tc>
          <w:tcPr>
            <w:tcW w:w="1031" w:type="dxa"/>
            <w:tcBorders>
              <w:top w:val="single" w:sz="8" w:space="0" w:color="auto"/>
              <w:left w:val="single" w:sz="8" w:space="0" w:color="auto"/>
              <w:bottom w:val="single" w:sz="8" w:space="0" w:color="auto"/>
              <w:right w:val="single" w:sz="8" w:space="0" w:color="auto"/>
            </w:tcBorders>
            <w:shd w:val="clear" w:color="auto" w:fill="1F497D"/>
            <w:tcMar>
              <w:top w:w="0" w:type="dxa"/>
              <w:left w:w="108" w:type="dxa"/>
              <w:bottom w:w="0" w:type="dxa"/>
              <w:right w:w="108" w:type="dxa"/>
            </w:tcMar>
            <w:hideMark/>
          </w:tcPr>
          <w:p w:rsidR="006367CA" w:rsidRPr="00E371B6" w:rsidRDefault="006367CA" w:rsidP="00AA50B7">
            <w:pPr>
              <w:rPr>
                <w:rFonts w:asciiTheme="minorHAnsi" w:hAnsiTheme="minorHAnsi" w:cs="Arial"/>
                <w:b/>
                <w:bCs/>
                <w:color w:val="FFFFFF"/>
                <w:sz w:val="20"/>
                <w:szCs w:val="20"/>
              </w:rPr>
            </w:pPr>
            <w:r w:rsidRPr="00E371B6">
              <w:rPr>
                <w:rFonts w:asciiTheme="minorHAnsi" w:hAnsiTheme="minorHAnsi" w:cs="Arial"/>
                <w:b/>
                <w:bCs/>
                <w:color w:val="FFFFFF"/>
                <w:sz w:val="20"/>
                <w:szCs w:val="20"/>
              </w:rPr>
              <w:t xml:space="preserve">REV REQ </w:t>
            </w:r>
          </w:p>
        </w:tc>
        <w:tc>
          <w:tcPr>
            <w:tcW w:w="6814" w:type="dxa"/>
            <w:tcBorders>
              <w:top w:val="single" w:sz="8" w:space="0" w:color="auto"/>
              <w:left w:val="nil"/>
              <w:bottom w:val="single" w:sz="8" w:space="0" w:color="auto"/>
              <w:right w:val="single" w:sz="8" w:space="0" w:color="auto"/>
            </w:tcBorders>
            <w:shd w:val="clear" w:color="auto" w:fill="1F497D"/>
            <w:tcMar>
              <w:top w:w="0" w:type="dxa"/>
              <w:left w:w="108" w:type="dxa"/>
              <w:bottom w:w="0" w:type="dxa"/>
              <w:right w:w="108" w:type="dxa"/>
            </w:tcMar>
            <w:hideMark/>
          </w:tcPr>
          <w:p w:rsidR="006367CA" w:rsidRPr="00E371B6" w:rsidRDefault="006367CA" w:rsidP="00AA50B7">
            <w:pPr>
              <w:rPr>
                <w:rFonts w:asciiTheme="minorHAnsi" w:hAnsiTheme="minorHAnsi" w:cs="Arial"/>
                <w:b/>
                <w:bCs/>
                <w:color w:val="FFFFFF"/>
                <w:sz w:val="20"/>
                <w:szCs w:val="20"/>
              </w:rPr>
            </w:pPr>
            <w:r w:rsidRPr="00E371B6">
              <w:rPr>
                <w:rFonts w:asciiTheme="minorHAnsi" w:hAnsiTheme="minorHAnsi" w:cs="Arial"/>
                <w:b/>
                <w:bCs/>
                <w:color w:val="FFFFFF"/>
                <w:sz w:val="20"/>
                <w:szCs w:val="20"/>
              </w:rPr>
              <w:t>DESCRIPTION</w:t>
            </w:r>
          </w:p>
        </w:tc>
        <w:tc>
          <w:tcPr>
            <w:tcW w:w="926" w:type="dxa"/>
            <w:tcBorders>
              <w:top w:val="single" w:sz="8" w:space="0" w:color="auto"/>
              <w:left w:val="nil"/>
              <w:bottom w:val="single" w:sz="8" w:space="0" w:color="auto"/>
              <w:right w:val="single" w:sz="8" w:space="0" w:color="auto"/>
            </w:tcBorders>
            <w:shd w:val="clear" w:color="auto" w:fill="1F497D"/>
            <w:tcMar>
              <w:top w:w="0" w:type="dxa"/>
              <w:left w:w="108" w:type="dxa"/>
              <w:bottom w:w="0" w:type="dxa"/>
              <w:right w:w="108" w:type="dxa"/>
            </w:tcMar>
            <w:hideMark/>
          </w:tcPr>
          <w:p w:rsidR="006367CA" w:rsidRPr="00E371B6" w:rsidRDefault="006367CA" w:rsidP="00AA50B7">
            <w:pPr>
              <w:jc w:val="center"/>
              <w:rPr>
                <w:rFonts w:asciiTheme="minorHAnsi" w:hAnsiTheme="minorHAnsi" w:cs="Arial"/>
                <w:b/>
                <w:bCs/>
                <w:color w:val="FFFFFF"/>
                <w:sz w:val="20"/>
                <w:szCs w:val="20"/>
              </w:rPr>
            </w:pPr>
            <w:r w:rsidRPr="00E371B6">
              <w:rPr>
                <w:rFonts w:asciiTheme="minorHAnsi" w:hAnsiTheme="minorHAnsi" w:cs="Arial"/>
                <w:b/>
                <w:bCs/>
                <w:color w:val="FFFFFF"/>
                <w:sz w:val="20"/>
                <w:szCs w:val="20"/>
              </w:rPr>
              <w:t>URGENT</w:t>
            </w:r>
          </w:p>
        </w:tc>
        <w:tc>
          <w:tcPr>
            <w:tcW w:w="5130" w:type="dxa"/>
            <w:tcBorders>
              <w:top w:val="single" w:sz="8" w:space="0" w:color="auto"/>
              <w:left w:val="nil"/>
              <w:bottom w:val="single" w:sz="8" w:space="0" w:color="auto"/>
              <w:right w:val="single" w:sz="8" w:space="0" w:color="auto"/>
            </w:tcBorders>
            <w:shd w:val="clear" w:color="auto" w:fill="1F497D"/>
            <w:tcMar>
              <w:top w:w="0" w:type="dxa"/>
              <w:left w:w="108" w:type="dxa"/>
              <w:bottom w:w="0" w:type="dxa"/>
              <w:right w:w="108" w:type="dxa"/>
            </w:tcMar>
            <w:hideMark/>
          </w:tcPr>
          <w:p w:rsidR="006367CA" w:rsidRPr="00E371B6" w:rsidRDefault="006367CA" w:rsidP="00AA50B7">
            <w:pPr>
              <w:rPr>
                <w:rFonts w:asciiTheme="minorHAnsi" w:hAnsiTheme="minorHAnsi" w:cs="Arial"/>
                <w:b/>
                <w:bCs/>
                <w:color w:val="FFFFFF"/>
                <w:sz w:val="20"/>
                <w:szCs w:val="20"/>
              </w:rPr>
            </w:pPr>
            <w:r w:rsidRPr="00E371B6">
              <w:rPr>
                <w:rFonts w:asciiTheme="minorHAnsi" w:hAnsiTheme="minorHAnsi" w:cs="Arial"/>
                <w:b/>
                <w:bCs/>
                <w:color w:val="FFFFFF"/>
                <w:sz w:val="20"/>
                <w:szCs w:val="20"/>
              </w:rPr>
              <w:t>ERCOT Opinion</w:t>
            </w:r>
          </w:p>
        </w:tc>
      </w:tr>
      <w:tr w:rsidR="006367CA" w:rsidRPr="00E371B6" w:rsidTr="006367CA">
        <w:trPr>
          <w:trHeight w:val="3013"/>
        </w:trPr>
        <w:tc>
          <w:tcPr>
            <w:tcW w:w="103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367CA" w:rsidRPr="00E371B6" w:rsidRDefault="006367CA" w:rsidP="00AA50B7">
            <w:pPr>
              <w:rPr>
                <w:rFonts w:asciiTheme="minorHAnsi" w:hAnsiTheme="minorHAnsi" w:cs="Arial"/>
                <w:b/>
                <w:bCs/>
                <w:color w:val="000000" w:themeColor="text1"/>
                <w:sz w:val="20"/>
                <w:szCs w:val="20"/>
              </w:rPr>
            </w:pPr>
            <w:r w:rsidRPr="00E371B6">
              <w:rPr>
                <w:rFonts w:asciiTheme="minorHAnsi" w:hAnsiTheme="minorHAnsi" w:cs="Arial"/>
                <w:b/>
                <w:bCs/>
                <w:color w:val="000000" w:themeColor="text1"/>
                <w:sz w:val="20"/>
                <w:szCs w:val="20"/>
              </w:rPr>
              <w:t>663NPRR</w:t>
            </w:r>
          </w:p>
        </w:tc>
        <w:tc>
          <w:tcPr>
            <w:tcW w:w="6814" w:type="dxa"/>
            <w:tcBorders>
              <w:top w:val="nil"/>
              <w:left w:val="nil"/>
              <w:bottom w:val="single" w:sz="8" w:space="0" w:color="auto"/>
              <w:right w:val="single" w:sz="8" w:space="0" w:color="auto"/>
            </w:tcBorders>
            <w:tcMar>
              <w:top w:w="0" w:type="dxa"/>
              <w:left w:w="108" w:type="dxa"/>
              <w:bottom w:w="0" w:type="dxa"/>
              <w:right w:w="108" w:type="dxa"/>
            </w:tcMar>
            <w:hideMark/>
          </w:tcPr>
          <w:p w:rsidR="006367CA" w:rsidRPr="00E371B6" w:rsidRDefault="006367CA" w:rsidP="00AA50B7">
            <w:pPr>
              <w:rPr>
                <w:rFonts w:asciiTheme="minorHAnsi" w:hAnsiTheme="minorHAnsi" w:cs="Arial"/>
                <w:b/>
                <w:bCs/>
                <w:color w:val="000000" w:themeColor="text1"/>
                <w:sz w:val="20"/>
                <w:szCs w:val="20"/>
              </w:rPr>
            </w:pPr>
            <w:r w:rsidRPr="00E371B6">
              <w:rPr>
                <w:rFonts w:asciiTheme="minorHAnsi" w:hAnsiTheme="minorHAnsi" w:cs="Arial"/>
                <w:b/>
                <w:bCs/>
                <w:color w:val="000000" w:themeColor="text1"/>
                <w:sz w:val="20"/>
                <w:szCs w:val="20"/>
              </w:rPr>
              <w:t xml:space="preserve">Ancillary Service Insufficiency Actions. </w:t>
            </w:r>
            <w:r w:rsidRPr="00E371B6">
              <w:rPr>
                <w:rFonts w:asciiTheme="minorHAnsi" w:hAnsiTheme="minorHAnsi" w:cs="Arial"/>
                <w:color w:val="000000" w:themeColor="text1"/>
                <w:sz w:val="20"/>
                <w:szCs w:val="20"/>
              </w:rPr>
              <w:t>This Nodal Protocol Revision Request (NPRR) specifies the actions ERCOT will take to ensure sufficient Ancillary Service capacity exists in the event that ERCOT is unable to procure enough Ancillary Service capacity to meet its Ancillary Service Plan through the Day-Ahead Market (DAM). In summary, Supplementary Ancillary Service Market (SASM) and Hourly Reliability Unit Commitment (HRUC) will be used, and in the event that Ancillary Service is still insufficient, Ancillary Service will be assigned to Qualified Scheduling Entities (QSEs) with Generation Resources based on available capacity.</w:t>
            </w:r>
            <w:r w:rsidRPr="00E371B6">
              <w:rPr>
                <w:rFonts w:asciiTheme="minorHAnsi" w:hAnsiTheme="minorHAnsi" w:cs="Arial"/>
                <w:color w:val="000000" w:themeColor="text1"/>
                <w:sz w:val="20"/>
                <w:szCs w:val="20"/>
              </w:rPr>
              <w:br/>
            </w:r>
            <w:r w:rsidRPr="00E371B6">
              <w:rPr>
                <w:rFonts w:asciiTheme="minorHAnsi" w:hAnsiTheme="minorHAnsi" w:cs="Arial"/>
                <w:color w:val="000000" w:themeColor="text1"/>
                <w:sz w:val="20"/>
                <w:szCs w:val="20"/>
              </w:rPr>
              <w:br/>
              <w:t>ERCOT’s intention is to keep this NPRR specific to ERCOT operational actions, with Settlement and other issues to be addressed in an additional NPRR submitted by Market Participants. [ERCOT]</w:t>
            </w:r>
          </w:p>
        </w:tc>
        <w:tc>
          <w:tcPr>
            <w:tcW w:w="926" w:type="dxa"/>
            <w:tcBorders>
              <w:top w:val="nil"/>
              <w:left w:val="nil"/>
              <w:bottom w:val="single" w:sz="8" w:space="0" w:color="auto"/>
              <w:right w:val="single" w:sz="8" w:space="0" w:color="auto"/>
            </w:tcBorders>
            <w:tcMar>
              <w:top w:w="0" w:type="dxa"/>
              <w:left w:w="108" w:type="dxa"/>
              <w:bottom w:w="0" w:type="dxa"/>
              <w:right w:w="108" w:type="dxa"/>
            </w:tcMar>
            <w:hideMark/>
          </w:tcPr>
          <w:p w:rsidR="006367CA" w:rsidRPr="00E371B6" w:rsidRDefault="006367CA" w:rsidP="00AA50B7">
            <w:pPr>
              <w:jc w:val="center"/>
              <w:rPr>
                <w:rFonts w:asciiTheme="minorHAnsi" w:hAnsiTheme="minorHAnsi" w:cs="Arial"/>
                <w:color w:val="000000" w:themeColor="text1"/>
                <w:sz w:val="20"/>
                <w:szCs w:val="20"/>
              </w:rPr>
            </w:pPr>
            <w:r w:rsidRPr="00E371B6">
              <w:rPr>
                <w:rFonts w:asciiTheme="minorHAnsi" w:hAnsiTheme="minorHAnsi" w:cs="Arial"/>
                <w:color w:val="000000" w:themeColor="text1"/>
                <w:sz w:val="20"/>
                <w:szCs w:val="20"/>
              </w:rPr>
              <w:t>N</w:t>
            </w:r>
          </w:p>
        </w:tc>
        <w:tc>
          <w:tcPr>
            <w:tcW w:w="5130" w:type="dxa"/>
            <w:tcBorders>
              <w:top w:val="nil"/>
              <w:left w:val="nil"/>
              <w:bottom w:val="single" w:sz="8" w:space="0" w:color="auto"/>
              <w:right w:val="single" w:sz="8" w:space="0" w:color="auto"/>
            </w:tcBorders>
            <w:tcMar>
              <w:top w:w="0" w:type="dxa"/>
              <w:left w:w="108" w:type="dxa"/>
              <w:bottom w:w="0" w:type="dxa"/>
              <w:right w:w="108" w:type="dxa"/>
            </w:tcMar>
            <w:hideMark/>
          </w:tcPr>
          <w:p w:rsidR="006367CA" w:rsidRPr="00E371B6" w:rsidRDefault="006367CA" w:rsidP="00AA50B7">
            <w:pPr>
              <w:rPr>
                <w:rFonts w:asciiTheme="minorHAnsi" w:hAnsiTheme="minorHAnsi" w:cs="Arial"/>
                <w:color w:val="000000" w:themeColor="text1"/>
                <w:sz w:val="20"/>
                <w:szCs w:val="20"/>
              </w:rPr>
            </w:pPr>
            <w:r w:rsidRPr="00E371B6">
              <w:rPr>
                <w:rFonts w:asciiTheme="minorHAnsi" w:hAnsiTheme="minorHAnsi" w:cs="Arial"/>
                <w:color w:val="000000" w:themeColor="text1"/>
                <w:sz w:val="20"/>
                <w:szCs w:val="20"/>
              </w:rPr>
              <w:t>ERCOT supports approval of NPRR663 (ERCOT submitted NPRR).</w:t>
            </w:r>
          </w:p>
        </w:tc>
        <w:bookmarkStart w:id="0" w:name="_GoBack"/>
        <w:bookmarkEnd w:id="0"/>
      </w:tr>
      <w:tr w:rsidR="006367CA" w:rsidRPr="00E371B6" w:rsidTr="006367CA">
        <w:trPr>
          <w:trHeight w:val="1610"/>
        </w:trPr>
        <w:tc>
          <w:tcPr>
            <w:tcW w:w="103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367CA" w:rsidRPr="00E371B6" w:rsidRDefault="006367CA" w:rsidP="00AA50B7">
            <w:pPr>
              <w:rPr>
                <w:rFonts w:asciiTheme="minorHAnsi" w:hAnsiTheme="minorHAnsi" w:cs="Arial"/>
                <w:b/>
                <w:bCs/>
                <w:color w:val="000000" w:themeColor="text1"/>
                <w:sz w:val="20"/>
                <w:szCs w:val="20"/>
              </w:rPr>
            </w:pPr>
            <w:r w:rsidRPr="00E371B6">
              <w:rPr>
                <w:rFonts w:asciiTheme="minorHAnsi" w:hAnsiTheme="minorHAnsi" w:cs="Arial"/>
                <w:b/>
                <w:bCs/>
                <w:color w:val="000000" w:themeColor="text1"/>
                <w:sz w:val="20"/>
                <w:szCs w:val="20"/>
              </w:rPr>
              <w:t>689NPRR</w:t>
            </w:r>
          </w:p>
        </w:tc>
        <w:tc>
          <w:tcPr>
            <w:tcW w:w="6814" w:type="dxa"/>
            <w:tcBorders>
              <w:top w:val="nil"/>
              <w:left w:val="nil"/>
              <w:bottom w:val="single" w:sz="8" w:space="0" w:color="auto"/>
              <w:right w:val="single" w:sz="8" w:space="0" w:color="auto"/>
            </w:tcBorders>
            <w:tcMar>
              <w:top w:w="0" w:type="dxa"/>
              <w:left w:w="108" w:type="dxa"/>
              <w:bottom w:w="0" w:type="dxa"/>
              <w:right w:w="108" w:type="dxa"/>
            </w:tcMar>
            <w:hideMark/>
          </w:tcPr>
          <w:p w:rsidR="006367CA" w:rsidRPr="00E371B6" w:rsidRDefault="006367CA" w:rsidP="00AA50B7">
            <w:pPr>
              <w:rPr>
                <w:rFonts w:asciiTheme="minorHAnsi" w:hAnsiTheme="minorHAnsi" w:cs="Arial"/>
                <w:b/>
                <w:bCs/>
                <w:color w:val="000000" w:themeColor="text1"/>
                <w:sz w:val="20"/>
                <w:szCs w:val="20"/>
              </w:rPr>
            </w:pPr>
            <w:r w:rsidRPr="00E371B6">
              <w:rPr>
                <w:rFonts w:asciiTheme="minorHAnsi" w:hAnsiTheme="minorHAnsi" w:cs="Arial"/>
                <w:b/>
                <w:bCs/>
                <w:color w:val="000000" w:themeColor="text1"/>
                <w:sz w:val="20"/>
                <w:szCs w:val="20"/>
              </w:rPr>
              <w:t xml:space="preserve">Settlement of Ancillary Service Assignment in Real-Time Operations. </w:t>
            </w:r>
            <w:r w:rsidRPr="00E371B6">
              <w:rPr>
                <w:rFonts w:asciiTheme="minorHAnsi" w:hAnsiTheme="minorHAnsi" w:cs="Arial"/>
                <w:color w:val="000000" w:themeColor="text1"/>
                <w:sz w:val="20"/>
                <w:szCs w:val="20"/>
              </w:rPr>
              <w:t>This NPRR provides a Settlement mechanism for NPRR663, Ancillary Service Insufficiency Actions, by addressing the Settlement of Ancillary Services assigned during Real-Time Operations, as requested by WMS.  This NPRR also includes administrative edits that consistently italicizes variables in equations and tables and aligns the formatting of equations in Sections 6.7.2 and 6.7.3. [QMWG)</w:t>
            </w:r>
          </w:p>
        </w:tc>
        <w:tc>
          <w:tcPr>
            <w:tcW w:w="926" w:type="dxa"/>
            <w:tcBorders>
              <w:top w:val="nil"/>
              <w:left w:val="nil"/>
              <w:bottom w:val="single" w:sz="8" w:space="0" w:color="auto"/>
              <w:right w:val="single" w:sz="8" w:space="0" w:color="auto"/>
            </w:tcBorders>
            <w:tcMar>
              <w:top w:w="0" w:type="dxa"/>
              <w:left w:w="108" w:type="dxa"/>
              <w:bottom w:w="0" w:type="dxa"/>
              <w:right w:w="108" w:type="dxa"/>
            </w:tcMar>
            <w:hideMark/>
          </w:tcPr>
          <w:p w:rsidR="006367CA" w:rsidRPr="00E371B6" w:rsidRDefault="006367CA" w:rsidP="00AA50B7">
            <w:pPr>
              <w:jc w:val="center"/>
              <w:rPr>
                <w:rFonts w:asciiTheme="minorHAnsi" w:hAnsiTheme="minorHAnsi" w:cs="Arial"/>
                <w:color w:val="000000" w:themeColor="text1"/>
                <w:sz w:val="20"/>
                <w:szCs w:val="20"/>
              </w:rPr>
            </w:pPr>
            <w:r w:rsidRPr="00E371B6">
              <w:rPr>
                <w:rFonts w:asciiTheme="minorHAnsi" w:hAnsiTheme="minorHAnsi" w:cs="Arial"/>
                <w:color w:val="000000" w:themeColor="text1"/>
                <w:sz w:val="20"/>
                <w:szCs w:val="20"/>
              </w:rPr>
              <w:t>N</w:t>
            </w:r>
          </w:p>
        </w:tc>
        <w:tc>
          <w:tcPr>
            <w:tcW w:w="5130" w:type="dxa"/>
            <w:tcBorders>
              <w:top w:val="nil"/>
              <w:left w:val="nil"/>
              <w:bottom w:val="single" w:sz="8" w:space="0" w:color="auto"/>
              <w:right w:val="single" w:sz="8" w:space="0" w:color="auto"/>
            </w:tcBorders>
            <w:tcMar>
              <w:top w:w="0" w:type="dxa"/>
              <w:left w:w="108" w:type="dxa"/>
              <w:bottom w:w="0" w:type="dxa"/>
              <w:right w:w="108" w:type="dxa"/>
            </w:tcMar>
            <w:hideMark/>
          </w:tcPr>
          <w:p w:rsidR="006367CA" w:rsidRPr="00E371B6" w:rsidRDefault="006367CA" w:rsidP="008163D4">
            <w:pPr>
              <w:rPr>
                <w:rFonts w:asciiTheme="minorHAnsi" w:hAnsiTheme="minorHAnsi" w:cs="Arial"/>
                <w:color w:val="000000" w:themeColor="text1"/>
                <w:sz w:val="20"/>
                <w:szCs w:val="20"/>
              </w:rPr>
            </w:pPr>
            <w:r w:rsidRPr="00E371B6">
              <w:rPr>
                <w:rFonts w:asciiTheme="minorHAnsi" w:hAnsiTheme="minorHAnsi" w:cs="Arial"/>
                <w:color w:val="000000" w:themeColor="text1"/>
                <w:sz w:val="20"/>
                <w:szCs w:val="20"/>
              </w:rPr>
              <w:t>ERCOT supports approval of NPRR689 as it aligns Settlement processes for Ancillary Service assignments in Real-Time proposed by NPRR663, Ancillary Service Insufficiency Actions.</w:t>
            </w:r>
          </w:p>
        </w:tc>
      </w:tr>
      <w:tr w:rsidR="006367CA" w:rsidRPr="00E371B6" w:rsidTr="006367CA">
        <w:trPr>
          <w:trHeight w:val="2600"/>
        </w:trPr>
        <w:tc>
          <w:tcPr>
            <w:tcW w:w="103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367CA" w:rsidRPr="00E371B6" w:rsidRDefault="006367CA" w:rsidP="00AA50B7">
            <w:pPr>
              <w:rPr>
                <w:rFonts w:asciiTheme="minorHAnsi" w:hAnsiTheme="minorHAnsi" w:cs="Arial"/>
                <w:b/>
                <w:bCs/>
                <w:color w:val="000000" w:themeColor="text1"/>
                <w:sz w:val="20"/>
                <w:szCs w:val="20"/>
              </w:rPr>
            </w:pPr>
            <w:r w:rsidRPr="00E371B6">
              <w:rPr>
                <w:rFonts w:asciiTheme="minorHAnsi" w:hAnsiTheme="minorHAnsi" w:cs="Arial"/>
                <w:b/>
                <w:bCs/>
                <w:color w:val="000000" w:themeColor="text1"/>
                <w:sz w:val="20"/>
                <w:szCs w:val="20"/>
              </w:rPr>
              <w:t>714NPRR</w:t>
            </w:r>
          </w:p>
        </w:tc>
        <w:tc>
          <w:tcPr>
            <w:tcW w:w="6814" w:type="dxa"/>
            <w:tcBorders>
              <w:top w:val="nil"/>
              <w:left w:val="nil"/>
              <w:bottom w:val="single" w:sz="8" w:space="0" w:color="auto"/>
              <w:right w:val="single" w:sz="8" w:space="0" w:color="auto"/>
            </w:tcBorders>
            <w:tcMar>
              <w:top w:w="0" w:type="dxa"/>
              <w:left w:w="108" w:type="dxa"/>
              <w:bottom w:w="0" w:type="dxa"/>
              <w:right w:w="108" w:type="dxa"/>
            </w:tcMar>
            <w:hideMark/>
          </w:tcPr>
          <w:p w:rsidR="006367CA" w:rsidRPr="00E371B6" w:rsidRDefault="006367CA" w:rsidP="00AA50B7">
            <w:pPr>
              <w:rPr>
                <w:rFonts w:asciiTheme="minorHAnsi" w:hAnsiTheme="minorHAnsi" w:cs="Arial"/>
                <w:b/>
                <w:bCs/>
                <w:color w:val="000000" w:themeColor="text1"/>
                <w:sz w:val="20"/>
                <w:szCs w:val="20"/>
              </w:rPr>
            </w:pPr>
            <w:r w:rsidRPr="00E371B6">
              <w:rPr>
                <w:rFonts w:asciiTheme="minorHAnsi" w:hAnsiTheme="minorHAnsi" w:cs="Arial"/>
                <w:b/>
                <w:bCs/>
                <w:color w:val="000000" w:themeColor="text1"/>
                <w:sz w:val="20"/>
                <w:szCs w:val="20"/>
              </w:rPr>
              <w:t xml:space="preserve">Real-Time Make-Whole Payment for Exceptional Fuel Cost. </w:t>
            </w:r>
            <w:r w:rsidRPr="00E371B6">
              <w:rPr>
                <w:rFonts w:asciiTheme="minorHAnsi" w:hAnsiTheme="minorHAnsi" w:cs="Arial"/>
                <w:color w:val="000000" w:themeColor="text1"/>
                <w:sz w:val="20"/>
                <w:szCs w:val="20"/>
              </w:rPr>
              <w:t>Nodal Protocol Revision Request (NPRR) 664, Fuel Index Price for Resource Definition and Real-Time Make-Whole Payments for Exceptional Fuel Cost Events, included a Real-Time Make-Whole Payment provision to address exceptional fuel cost events that are not resolved by a change to the Fuel Index Price for Resource (</w:t>
            </w:r>
            <w:proofErr w:type="spellStart"/>
            <w:r w:rsidRPr="00E371B6">
              <w:rPr>
                <w:rFonts w:asciiTheme="minorHAnsi" w:hAnsiTheme="minorHAnsi" w:cs="Arial"/>
                <w:color w:val="000000" w:themeColor="text1"/>
                <w:sz w:val="20"/>
                <w:szCs w:val="20"/>
              </w:rPr>
              <w:t>FIPRr</w:t>
            </w:r>
            <w:proofErr w:type="spellEnd"/>
            <w:r w:rsidRPr="00E371B6">
              <w:rPr>
                <w:rFonts w:asciiTheme="minorHAnsi" w:hAnsiTheme="minorHAnsi" w:cs="Arial"/>
                <w:color w:val="000000" w:themeColor="text1"/>
                <w:sz w:val="20"/>
                <w:szCs w:val="20"/>
              </w:rPr>
              <w:t>).  ERCOT implemented a manual process to satisfy the requirements of these sections until May 1, 2015, at which time Sections 6.6.3.7 and 6.6.3.8 were grey boxed pending an automated solution.  This NPRR restores the manual process for Real-Time Make-Whole Payments and Charges to address exceptional fuel cost events; and includes revisions that clarify and improve the Settlement calculations for the manual process consistent with the intent of NPRR664. [GDF Suez]</w:t>
            </w:r>
          </w:p>
        </w:tc>
        <w:tc>
          <w:tcPr>
            <w:tcW w:w="926" w:type="dxa"/>
            <w:tcBorders>
              <w:top w:val="nil"/>
              <w:left w:val="nil"/>
              <w:bottom w:val="single" w:sz="8" w:space="0" w:color="auto"/>
              <w:right w:val="single" w:sz="8" w:space="0" w:color="auto"/>
            </w:tcBorders>
            <w:tcMar>
              <w:top w:w="0" w:type="dxa"/>
              <w:left w:w="108" w:type="dxa"/>
              <w:bottom w:w="0" w:type="dxa"/>
              <w:right w:w="108" w:type="dxa"/>
            </w:tcMar>
            <w:hideMark/>
          </w:tcPr>
          <w:p w:rsidR="006367CA" w:rsidRPr="00E371B6" w:rsidRDefault="006367CA" w:rsidP="00AA50B7">
            <w:pPr>
              <w:jc w:val="center"/>
              <w:rPr>
                <w:rFonts w:asciiTheme="minorHAnsi" w:hAnsiTheme="minorHAnsi" w:cs="Arial"/>
                <w:color w:val="000000" w:themeColor="text1"/>
                <w:sz w:val="20"/>
                <w:szCs w:val="20"/>
              </w:rPr>
            </w:pPr>
            <w:r w:rsidRPr="00E371B6">
              <w:rPr>
                <w:rFonts w:asciiTheme="minorHAnsi" w:hAnsiTheme="minorHAnsi" w:cs="Arial"/>
                <w:color w:val="000000" w:themeColor="text1"/>
                <w:sz w:val="20"/>
                <w:szCs w:val="20"/>
              </w:rPr>
              <w:t>N</w:t>
            </w:r>
          </w:p>
        </w:tc>
        <w:tc>
          <w:tcPr>
            <w:tcW w:w="5130" w:type="dxa"/>
            <w:tcBorders>
              <w:top w:val="nil"/>
              <w:left w:val="nil"/>
              <w:bottom w:val="single" w:sz="8" w:space="0" w:color="auto"/>
              <w:right w:val="single" w:sz="8" w:space="0" w:color="auto"/>
            </w:tcBorders>
            <w:tcMar>
              <w:top w:w="0" w:type="dxa"/>
              <w:left w:w="108" w:type="dxa"/>
              <w:bottom w:w="0" w:type="dxa"/>
              <w:right w:w="108" w:type="dxa"/>
            </w:tcMar>
            <w:hideMark/>
          </w:tcPr>
          <w:p w:rsidR="006367CA" w:rsidRPr="00E371B6" w:rsidRDefault="006367CA" w:rsidP="00B1726C">
            <w:pPr>
              <w:rPr>
                <w:rFonts w:asciiTheme="minorHAnsi" w:hAnsiTheme="minorHAnsi" w:cs="Arial"/>
                <w:color w:val="000000" w:themeColor="text1"/>
                <w:sz w:val="20"/>
                <w:szCs w:val="20"/>
              </w:rPr>
            </w:pPr>
            <w:r w:rsidRPr="00E371B6">
              <w:rPr>
                <w:rFonts w:asciiTheme="minorHAnsi" w:hAnsiTheme="minorHAnsi" w:cs="Arial"/>
                <w:color w:val="000000" w:themeColor="text1"/>
                <w:sz w:val="20"/>
                <w:szCs w:val="20"/>
              </w:rPr>
              <w:t>ERCOT supports approval of NPRR714 as it provides a methodology for addressing exceptional fuel cost events.</w:t>
            </w:r>
          </w:p>
        </w:tc>
      </w:tr>
      <w:tr w:rsidR="006367CA" w:rsidRPr="00E371B6" w:rsidTr="006367CA">
        <w:trPr>
          <w:trHeight w:val="1412"/>
        </w:trPr>
        <w:tc>
          <w:tcPr>
            <w:tcW w:w="103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367CA" w:rsidRPr="00E371B6" w:rsidRDefault="006367CA" w:rsidP="00AA50B7">
            <w:pPr>
              <w:rPr>
                <w:rFonts w:asciiTheme="minorHAnsi" w:hAnsiTheme="minorHAnsi" w:cs="Arial"/>
                <w:b/>
                <w:bCs/>
                <w:color w:val="000000" w:themeColor="text1"/>
                <w:sz w:val="20"/>
                <w:szCs w:val="20"/>
              </w:rPr>
            </w:pPr>
            <w:r w:rsidRPr="00E371B6">
              <w:rPr>
                <w:rFonts w:asciiTheme="minorHAnsi" w:hAnsiTheme="minorHAnsi" w:cs="Arial"/>
                <w:b/>
                <w:bCs/>
                <w:color w:val="000000" w:themeColor="text1"/>
                <w:sz w:val="20"/>
                <w:szCs w:val="20"/>
              </w:rPr>
              <w:lastRenderedPageBreak/>
              <w:t>717NPRR</w:t>
            </w:r>
          </w:p>
        </w:tc>
        <w:tc>
          <w:tcPr>
            <w:tcW w:w="6814" w:type="dxa"/>
            <w:tcBorders>
              <w:top w:val="nil"/>
              <w:left w:val="nil"/>
              <w:bottom w:val="single" w:sz="8" w:space="0" w:color="auto"/>
              <w:right w:val="single" w:sz="8" w:space="0" w:color="auto"/>
            </w:tcBorders>
            <w:tcMar>
              <w:top w:w="0" w:type="dxa"/>
              <w:left w:w="108" w:type="dxa"/>
              <w:bottom w:w="0" w:type="dxa"/>
              <w:right w:w="108" w:type="dxa"/>
            </w:tcMar>
            <w:hideMark/>
          </w:tcPr>
          <w:p w:rsidR="006367CA" w:rsidRPr="00E371B6" w:rsidRDefault="006367CA" w:rsidP="00AA50B7">
            <w:pPr>
              <w:rPr>
                <w:rFonts w:asciiTheme="minorHAnsi" w:hAnsiTheme="minorHAnsi" w:cs="Arial"/>
                <w:b/>
                <w:bCs/>
                <w:color w:val="000000" w:themeColor="text1"/>
                <w:sz w:val="20"/>
                <w:szCs w:val="20"/>
              </w:rPr>
            </w:pPr>
            <w:r w:rsidRPr="00E371B6">
              <w:rPr>
                <w:rFonts w:asciiTheme="minorHAnsi" w:hAnsiTheme="minorHAnsi" w:cs="Arial"/>
                <w:b/>
                <w:bCs/>
                <w:color w:val="000000" w:themeColor="text1"/>
                <w:sz w:val="20"/>
                <w:szCs w:val="20"/>
              </w:rPr>
              <w:t xml:space="preserve">Clarification of EPS Metering Exception for ERS Generation. </w:t>
            </w:r>
            <w:r w:rsidRPr="00E371B6">
              <w:rPr>
                <w:rFonts w:asciiTheme="minorHAnsi" w:hAnsiTheme="minorHAnsi" w:cs="Arial"/>
                <w:color w:val="000000" w:themeColor="text1"/>
                <w:sz w:val="20"/>
                <w:szCs w:val="20"/>
              </w:rPr>
              <w:t>This Nodal Protocol Revision Request (NPRR) adds language in Section 10.2.3 to exempt generation offering Emergency Response Service (ERS) during the current contract period from the ERCOT-Polled Settlement (EPS) metering requirement and allow the EPS-exempt ERS Generator to export energy to the ERCOT System during equipment testing. [Austin Energy]</w:t>
            </w:r>
          </w:p>
        </w:tc>
        <w:tc>
          <w:tcPr>
            <w:tcW w:w="926" w:type="dxa"/>
            <w:tcBorders>
              <w:top w:val="nil"/>
              <w:left w:val="nil"/>
              <w:bottom w:val="single" w:sz="8" w:space="0" w:color="auto"/>
              <w:right w:val="single" w:sz="8" w:space="0" w:color="auto"/>
            </w:tcBorders>
            <w:tcMar>
              <w:top w:w="0" w:type="dxa"/>
              <w:left w:w="108" w:type="dxa"/>
              <w:bottom w:w="0" w:type="dxa"/>
              <w:right w:w="108" w:type="dxa"/>
            </w:tcMar>
            <w:hideMark/>
          </w:tcPr>
          <w:p w:rsidR="006367CA" w:rsidRPr="00E371B6" w:rsidRDefault="006367CA" w:rsidP="00AA50B7">
            <w:pPr>
              <w:jc w:val="center"/>
              <w:rPr>
                <w:rFonts w:asciiTheme="minorHAnsi" w:hAnsiTheme="minorHAnsi" w:cs="Arial"/>
                <w:color w:val="000000" w:themeColor="text1"/>
                <w:sz w:val="20"/>
                <w:szCs w:val="20"/>
              </w:rPr>
            </w:pPr>
            <w:r w:rsidRPr="00E371B6">
              <w:rPr>
                <w:rFonts w:asciiTheme="minorHAnsi" w:hAnsiTheme="minorHAnsi" w:cs="Arial"/>
                <w:color w:val="000000" w:themeColor="text1"/>
                <w:sz w:val="20"/>
                <w:szCs w:val="20"/>
              </w:rPr>
              <w:t>N</w:t>
            </w:r>
          </w:p>
        </w:tc>
        <w:tc>
          <w:tcPr>
            <w:tcW w:w="5130" w:type="dxa"/>
            <w:tcBorders>
              <w:top w:val="nil"/>
              <w:left w:val="nil"/>
              <w:bottom w:val="single" w:sz="8" w:space="0" w:color="auto"/>
              <w:right w:val="single" w:sz="8" w:space="0" w:color="auto"/>
            </w:tcBorders>
            <w:tcMar>
              <w:top w:w="0" w:type="dxa"/>
              <w:left w:w="108" w:type="dxa"/>
              <w:bottom w:w="0" w:type="dxa"/>
              <w:right w:w="108" w:type="dxa"/>
            </w:tcMar>
            <w:hideMark/>
          </w:tcPr>
          <w:p w:rsidR="006367CA" w:rsidRPr="00E371B6" w:rsidRDefault="006367CA" w:rsidP="00AA50B7">
            <w:pPr>
              <w:rPr>
                <w:rFonts w:asciiTheme="minorHAnsi" w:hAnsiTheme="minorHAnsi" w:cs="Arial"/>
                <w:color w:val="000000" w:themeColor="text1"/>
                <w:sz w:val="20"/>
                <w:szCs w:val="20"/>
              </w:rPr>
            </w:pPr>
            <w:r w:rsidRPr="00E371B6">
              <w:rPr>
                <w:rFonts w:asciiTheme="minorHAnsi" w:hAnsiTheme="minorHAnsi" w:cs="Arial"/>
                <w:color w:val="000000" w:themeColor="text1"/>
                <w:sz w:val="20"/>
                <w:szCs w:val="20"/>
              </w:rPr>
              <w:t>ERCOT supports approval of NPRR717 as it provides consistent treatment for ERS Generators, whether they are connected to the ERCOT Transmission Grid, the ERCOT System, or the Distribution System.</w:t>
            </w:r>
          </w:p>
        </w:tc>
      </w:tr>
      <w:tr w:rsidR="006367CA" w:rsidRPr="00E371B6" w:rsidTr="006367CA">
        <w:trPr>
          <w:trHeight w:val="1430"/>
        </w:trPr>
        <w:tc>
          <w:tcPr>
            <w:tcW w:w="103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367CA" w:rsidRPr="00E371B6" w:rsidRDefault="006367CA" w:rsidP="00AA50B7">
            <w:pPr>
              <w:rPr>
                <w:rFonts w:asciiTheme="minorHAnsi" w:hAnsiTheme="minorHAnsi" w:cs="Arial"/>
                <w:b/>
                <w:bCs/>
                <w:color w:val="000000" w:themeColor="text1"/>
                <w:sz w:val="20"/>
                <w:szCs w:val="20"/>
              </w:rPr>
            </w:pPr>
            <w:r w:rsidRPr="00E371B6">
              <w:rPr>
                <w:rFonts w:asciiTheme="minorHAnsi" w:hAnsiTheme="minorHAnsi" w:cs="Arial"/>
                <w:b/>
                <w:bCs/>
                <w:color w:val="000000" w:themeColor="text1"/>
                <w:sz w:val="20"/>
                <w:szCs w:val="20"/>
              </w:rPr>
              <w:t>718NPRR</w:t>
            </w:r>
          </w:p>
        </w:tc>
        <w:tc>
          <w:tcPr>
            <w:tcW w:w="6814" w:type="dxa"/>
            <w:tcBorders>
              <w:top w:val="nil"/>
              <w:left w:val="nil"/>
              <w:bottom w:val="single" w:sz="8" w:space="0" w:color="auto"/>
              <w:right w:val="single" w:sz="8" w:space="0" w:color="auto"/>
            </w:tcBorders>
            <w:tcMar>
              <w:top w:w="0" w:type="dxa"/>
              <w:left w:w="108" w:type="dxa"/>
              <w:bottom w:w="0" w:type="dxa"/>
              <w:right w:w="108" w:type="dxa"/>
            </w:tcMar>
            <w:hideMark/>
          </w:tcPr>
          <w:p w:rsidR="006367CA" w:rsidRPr="00E371B6" w:rsidRDefault="006367CA" w:rsidP="00AA50B7">
            <w:pPr>
              <w:rPr>
                <w:rFonts w:asciiTheme="minorHAnsi" w:hAnsiTheme="minorHAnsi" w:cs="Arial"/>
                <w:b/>
                <w:bCs/>
                <w:color w:val="000000" w:themeColor="text1"/>
                <w:sz w:val="20"/>
                <w:szCs w:val="20"/>
              </w:rPr>
            </w:pPr>
            <w:r w:rsidRPr="00E371B6">
              <w:rPr>
                <w:rFonts w:asciiTheme="minorHAnsi" w:hAnsiTheme="minorHAnsi" w:cs="Arial"/>
                <w:b/>
                <w:bCs/>
                <w:color w:val="000000" w:themeColor="text1"/>
                <w:sz w:val="20"/>
                <w:szCs w:val="20"/>
              </w:rPr>
              <w:t xml:space="preserve">Correct Requirement for Posting AML Data. </w:t>
            </w:r>
            <w:r w:rsidRPr="00E371B6">
              <w:rPr>
                <w:rFonts w:asciiTheme="minorHAnsi" w:hAnsiTheme="minorHAnsi" w:cs="Arial"/>
                <w:color w:val="000000" w:themeColor="text1"/>
                <w:sz w:val="20"/>
                <w:szCs w:val="20"/>
              </w:rPr>
              <w:t>Current Protocol language requires that Adjusted Metered Load (AML) data be available for six months after the Operating Day.  However, the Protected Information Status of AML data expires 180 days after the Operating Day, making the posting requirement infeasible.  This Nodal Protocol Revision Request (NPRR) corrects the Protocols so that AML data is available for six months after posting.  [ERCOT]</w:t>
            </w:r>
          </w:p>
        </w:tc>
        <w:tc>
          <w:tcPr>
            <w:tcW w:w="926" w:type="dxa"/>
            <w:tcBorders>
              <w:top w:val="nil"/>
              <w:left w:val="nil"/>
              <w:bottom w:val="single" w:sz="8" w:space="0" w:color="auto"/>
              <w:right w:val="single" w:sz="8" w:space="0" w:color="auto"/>
            </w:tcBorders>
            <w:tcMar>
              <w:top w:w="0" w:type="dxa"/>
              <w:left w:w="108" w:type="dxa"/>
              <w:bottom w:w="0" w:type="dxa"/>
              <w:right w:w="108" w:type="dxa"/>
            </w:tcMar>
            <w:hideMark/>
          </w:tcPr>
          <w:p w:rsidR="006367CA" w:rsidRPr="00E371B6" w:rsidRDefault="006367CA" w:rsidP="00AA50B7">
            <w:pPr>
              <w:jc w:val="center"/>
              <w:rPr>
                <w:rFonts w:asciiTheme="minorHAnsi" w:hAnsiTheme="minorHAnsi" w:cs="Arial"/>
                <w:color w:val="000000" w:themeColor="text1"/>
                <w:sz w:val="20"/>
                <w:szCs w:val="20"/>
              </w:rPr>
            </w:pPr>
            <w:r w:rsidRPr="00E371B6">
              <w:rPr>
                <w:rFonts w:asciiTheme="minorHAnsi" w:hAnsiTheme="minorHAnsi" w:cs="Arial"/>
                <w:color w:val="000000" w:themeColor="text1"/>
                <w:sz w:val="20"/>
                <w:szCs w:val="20"/>
              </w:rPr>
              <w:t>N</w:t>
            </w:r>
          </w:p>
        </w:tc>
        <w:tc>
          <w:tcPr>
            <w:tcW w:w="5130" w:type="dxa"/>
            <w:tcBorders>
              <w:top w:val="nil"/>
              <w:left w:val="nil"/>
              <w:bottom w:val="single" w:sz="8" w:space="0" w:color="auto"/>
              <w:right w:val="single" w:sz="8" w:space="0" w:color="auto"/>
            </w:tcBorders>
            <w:tcMar>
              <w:top w:w="0" w:type="dxa"/>
              <w:left w:w="108" w:type="dxa"/>
              <w:bottom w:w="0" w:type="dxa"/>
              <w:right w:w="108" w:type="dxa"/>
            </w:tcMar>
            <w:hideMark/>
          </w:tcPr>
          <w:p w:rsidR="006367CA" w:rsidRPr="00E371B6" w:rsidRDefault="006367CA" w:rsidP="00AA50B7">
            <w:pPr>
              <w:rPr>
                <w:rFonts w:asciiTheme="minorHAnsi" w:hAnsiTheme="minorHAnsi" w:cs="Arial"/>
                <w:color w:val="000000" w:themeColor="text1"/>
                <w:sz w:val="20"/>
                <w:szCs w:val="20"/>
              </w:rPr>
            </w:pPr>
            <w:r w:rsidRPr="00E371B6">
              <w:rPr>
                <w:rFonts w:asciiTheme="minorHAnsi" w:hAnsiTheme="minorHAnsi" w:cs="Arial"/>
                <w:color w:val="000000" w:themeColor="text1"/>
                <w:sz w:val="20"/>
                <w:szCs w:val="20"/>
              </w:rPr>
              <w:t>ERCOT supports approval of NPRR718 (ERCOT submitted NPRR).</w:t>
            </w:r>
          </w:p>
        </w:tc>
      </w:tr>
      <w:tr w:rsidR="006367CA" w:rsidRPr="00E371B6" w:rsidTr="006367CA">
        <w:trPr>
          <w:trHeight w:val="827"/>
        </w:trPr>
        <w:tc>
          <w:tcPr>
            <w:tcW w:w="103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367CA" w:rsidRPr="00E371B6" w:rsidRDefault="006367CA" w:rsidP="00AA50B7">
            <w:pPr>
              <w:rPr>
                <w:rFonts w:asciiTheme="minorHAnsi" w:hAnsiTheme="minorHAnsi" w:cs="Arial"/>
                <w:b/>
                <w:bCs/>
                <w:color w:val="000000" w:themeColor="text1"/>
                <w:sz w:val="20"/>
                <w:szCs w:val="20"/>
              </w:rPr>
            </w:pPr>
            <w:r w:rsidRPr="00E371B6">
              <w:rPr>
                <w:rFonts w:asciiTheme="minorHAnsi" w:hAnsiTheme="minorHAnsi" w:cs="Arial"/>
                <w:b/>
                <w:bCs/>
                <w:color w:val="000000" w:themeColor="text1"/>
                <w:sz w:val="20"/>
                <w:szCs w:val="20"/>
              </w:rPr>
              <w:t>721NPRR</w:t>
            </w:r>
          </w:p>
        </w:tc>
        <w:tc>
          <w:tcPr>
            <w:tcW w:w="6814" w:type="dxa"/>
            <w:tcBorders>
              <w:top w:val="nil"/>
              <w:left w:val="nil"/>
              <w:bottom w:val="single" w:sz="8" w:space="0" w:color="auto"/>
              <w:right w:val="single" w:sz="8" w:space="0" w:color="auto"/>
            </w:tcBorders>
            <w:tcMar>
              <w:top w:w="0" w:type="dxa"/>
              <w:left w:w="108" w:type="dxa"/>
              <w:bottom w:w="0" w:type="dxa"/>
              <w:right w:w="108" w:type="dxa"/>
            </w:tcMar>
            <w:hideMark/>
          </w:tcPr>
          <w:p w:rsidR="006367CA" w:rsidRPr="00E371B6" w:rsidRDefault="006367CA" w:rsidP="00AA50B7">
            <w:pPr>
              <w:rPr>
                <w:rFonts w:asciiTheme="minorHAnsi" w:hAnsiTheme="minorHAnsi" w:cs="Arial"/>
                <w:b/>
                <w:bCs/>
                <w:color w:val="000000" w:themeColor="text1"/>
                <w:sz w:val="20"/>
                <w:szCs w:val="20"/>
              </w:rPr>
            </w:pPr>
            <w:r w:rsidRPr="00E371B6">
              <w:rPr>
                <w:rFonts w:asciiTheme="minorHAnsi" w:hAnsiTheme="minorHAnsi" w:cs="Arial"/>
                <w:b/>
                <w:bCs/>
                <w:color w:val="000000" w:themeColor="text1"/>
                <w:sz w:val="20"/>
                <w:szCs w:val="20"/>
              </w:rPr>
              <w:t xml:space="preserve">Removal of Language Related to NPRR455, CRR Shift Factors Report. </w:t>
            </w:r>
            <w:r w:rsidRPr="00E371B6">
              <w:rPr>
                <w:rFonts w:asciiTheme="minorHAnsi" w:hAnsiTheme="minorHAnsi" w:cs="Arial"/>
                <w:color w:val="000000" w:themeColor="text1"/>
                <w:sz w:val="20"/>
                <w:szCs w:val="20"/>
              </w:rPr>
              <w:t>This Nodal Protocol Revision Request (NPRR) removes the grey-box for NPRR455, which requires the posting of a report of Shift Factors for binding constraints in a Congestion Revenue Right (CRR) Auction. [</w:t>
            </w:r>
            <w:proofErr w:type="spellStart"/>
            <w:r w:rsidRPr="00E371B6">
              <w:rPr>
                <w:rFonts w:asciiTheme="minorHAnsi" w:hAnsiTheme="minorHAnsi" w:cs="Arial"/>
                <w:color w:val="000000" w:themeColor="text1"/>
                <w:sz w:val="20"/>
                <w:szCs w:val="20"/>
              </w:rPr>
              <w:t>Luminant</w:t>
            </w:r>
            <w:proofErr w:type="spellEnd"/>
            <w:r w:rsidRPr="00E371B6">
              <w:rPr>
                <w:rFonts w:asciiTheme="minorHAnsi" w:hAnsiTheme="minorHAnsi" w:cs="Arial"/>
                <w:color w:val="000000" w:themeColor="text1"/>
                <w:sz w:val="20"/>
                <w:szCs w:val="20"/>
              </w:rPr>
              <w:t>]</w:t>
            </w:r>
          </w:p>
        </w:tc>
        <w:tc>
          <w:tcPr>
            <w:tcW w:w="926" w:type="dxa"/>
            <w:tcBorders>
              <w:top w:val="nil"/>
              <w:left w:val="nil"/>
              <w:bottom w:val="single" w:sz="8" w:space="0" w:color="auto"/>
              <w:right w:val="single" w:sz="8" w:space="0" w:color="auto"/>
            </w:tcBorders>
            <w:tcMar>
              <w:top w:w="0" w:type="dxa"/>
              <w:left w:w="108" w:type="dxa"/>
              <w:bottom w:w="0" w:type="dxa"/>
              <w:right w:w="108" w:type="dxa"/>
            </w:tcMar>
            <w:hideMark/>
          </w:tcPr>
          <w:p w:rsidR="006367CA" w:rsidRPr="00E371B6" w:rsidRDefault="006367CA" w:rsidP="00AA50B7">
            <w:pPr>
              <w:jc w:val="center"/>
              <w:rPr>
                <w:rFonts w:asciiTheme="minorHAnsi" w:hAnsiTheme="minorHAnsi" w:cs="Arial"/>
                <w:color w:val="000000" w:themeColor="text1"/>
                <w:sz w:val="20"/>
                <w:szCs w:val="20"/>
              </w:rPr>
            </w:pPr>
            <w:r w:rsidRPr="00E371B6">
              <w:rPr>
                <w:rFonts w:asciiTheme="minorHAnsi" w:hAnsiTheme="minorHAnsi" w:cs="Arial"/>
                <w:color w:val="000000" w:themeColor="text1"/>
                <w:sz w:val="20"/>
                <w:szCs w:val="20"/>
              </w:rPr>
              <w:t>N</w:t>
            </w:r>
          </w:p>
        </w:tc>
        <w:tc>
          <w:tcPr>
            <w:tcW w:w="5130" w:type="dxa"/>
            <w:tcBorders>
              <w:top w:val="nil"/>
              <w:left w:val="nil"/>
              <w:bottom w:val="single" w:sz="8" w:space="0" w:color="auto"/>
              <w:right w:val="single" w:sz="8" w:space="0" w:color="auto"/>
            </w:tcBorders>
            <w:tcMar>
              <w:top w:w="0" w:type="dxa"/>
              <w:left w:w="108" w:type="dxa"/>
              <w:bottom w:w="0" w:type="dxa"/>
              <w:right w:w="108" w:type="dxa"/>
            </w:tcMar>
          </w:tcPr>
          <w:p w:rsidR="006367CA" w:rsidRPr="00E371B6" w:rsidRDefault="006367CA" w:rsidP="00AA50B7">
            <w:pPr>
              <w:rPr>
                <w:rFonts w:asciiTheme="minorHAnsi" w:hAnsiTheme="minorHAnsi" w:cs="Arial"/>
                <w:color w:val="000000" w:themeColor="text1"/>
                <w:sz w:val="20"/>
                <w:szCs w:val="20"/>
              </w:rPr>
            </w:pPr>
            <w:r w:rsidRPr="00E371B6">
              <w:rPr>
                <w:rFonts w:asciiTheme="minorHAnsi" w:hAnsiTheme="minorHAnsi" w:cs="Arial"/>
                <w:color w:val="000000" w:themeColor="text1"/>
                <w:sz w:val="20"/>
                <w:szCs w:val="20"/>
              </w:rPr>
              <w:t>ERCOT supports approval of NPRR721 and is open to working with Market Participants on cost-effective alternatives to NPRR455.</w:t>
            </w:r>
          </w:p>
        </w:tc>
      </w:tr>
      <w:tr w:rsidR="006367CA" w:rsidRPr="00E371B6" w:rsidTr="006367CA">
        <w:trPr>
          <w:trHeight w:val="1088"/>
        </w:trPr>
        <w:tc>
          <w:tcPr>
            <w:tcW w:w="103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367CA" w:rsidRPr="00E371B6" w:rsidRDefault="006367CA" w:rsidP="00AA50B7">
            <w:pPr>
              <w:rPr>
                <w:rFonts w:asciiTheme="minorHAnsi" w:hAnsiTheme="minorHAnsi" w:cs="Arial"/>
                <w:b/>
                <w:bCs/>
                <w:color w:val="000000" w:themeColor="text1"/>
                <w:sz w:val="20"/>
                <w:szCs w:val="20"/>
              </w:rPr>
            </w:pPr>
            <w:r w:rsidRPr="00E371B6">
              <w:rPr>
                <w:rFonts w:asciiTheme="minorHAnsi" w:hAnsiTheme="minorHAnsi" w:cs="Arial"/>
                <w:b/>
                <w:bCs/>
                <w:color w:val="000000" w:themeColor="text1"/>
                <w:sz w:val="20"/>
                <w:szCs w:val="20"/>
              </w:rPr>
              <w:t>722NPRR</w:t>
            </w:r>
          </w:p>
        </w:tc>
        <w:tc>
          <w:tcPr>
            <w:tcW w:w="6814" w:type="dxa"/>
            <w:tcBorders>
              <w:top w:val="nil"/>
              <w:left w:val="nil"/>
              <w:bottom w:val="single" w:sz="8" w:space="0" w:color="auto"/>
              <w:right w:val="single" w:sz="8" w:space="0" w:color="auto"/>
            </w:tcBorders>
            <w:tcMar>
              <w:top w:w="0" w:type="dxa"/>
              <w:left w:w="108" w:type="dxa"/>
              <w:bottom w:w="0" w:type="dxa"/>
              <w:right w:w="108" w:type="dxa"/>
            </w:tcMar>
            <w:hideMark/>
          </w:tcPr>
          <w:p w:rsidR="006367CA" w:rsidRPr="00E371B6" w:rsidRDefault="006367CA" w:rsidP="00AA50B7">
            <w:pPr>
              <w:rPr>
                <w:rFonts w:asciiTheme="minorHAnsi" w:hAnsiTheme="minorHAnsi" w:cs="Arial"/>
                <w:b/>
                <w:bCs/>
                <w:color w:val="000000" w:themeColor="text1"/>
                <w:sz w:val="20"/>
                <w:szCs w:val="20"/>
              </w:rPr>
            </w:pPr>
            <w:r w:rsidRPr="00E371B6">
              <w:rPr>
                <w:rFonts w:asciiTheme="minorHAnsi" w:hAnsiTheme="minorHAnsi" w:cs="Arial"/>
                <w:b/>
                <w:bCs/>
                <w:color w:val="000000" w:themeColor="text1"/>
                <w:sz w:val="20"/>
                <w:szCs w:val="20"/>
              </w:rPr>
              <w:t xml:space="preserve">Removal of Language Related to NPRR181, FIP Definition Revision. </w:t>
            </w:r>
            <w:r w:rsidRPr="00E371B6">
              <w:rPr>
                <w:rFonts w:asciiTheme="minorHAnsi" w:hAnsiTheme="minorHAnsi" w:cs="Arial"/>
                <w:color w:val="000000" w:themeColor="text1"/>
                <w:sz w:val="20"/>
                <w:szCs w:val="20"/>
              </w:rPr>
              <w:t>This Nodal Protocol Revision Request (NPRR) eliminates revisions to the definition of “Fuel Index Price” and eliminates the introduction of the new defined term “Gas Day” introduced by NPRR181.  These definition revisions remain unimplemented since Nodal Go-Live.  [</w:t>
            </w:r>
            <w:proofErr w:type="spellStart"/>
            <w:r w:rsidRPr="00E371B6">
              <w:rPr>
                <w:rFonts w:asciiTheme="minorHAnsi" w:hAnsiTheme="minorHAnsi" w:cs="Arial"/>
                <w:color w:val="000000" w:themeColor="text1"/>
                <w:sz w:val="20"/>
                <w:szCs w:val="20"/>
              </w:rPr>
              <w:t>Luminant</w:t>
            </w:r>
            <w:proofErr w:type="spellEnd"/>
            <w:r w:rsidRPr="00E371B6">
              <w:rPr>
                <w:rFonts w:asciiTheme="minorHAnsi" w:hAnsiTheme="minorHAnsi" w:cs="Arial"/>
                <w:color w:val="000000" w:themeColor="text1"/>
                <w:sz w:val="20"/>
                <w:szCs w:val="20"/>
              </w:rPr>
              <w:t>]</w:t>
            </w:r>
          </w:p>
        </w:tc>
        <w:tc>
          <w:tcPr>
            <w:tcW w:w="926" w:type="dxa"/>
            <w:tcBorders>
              <w:top w:val="nil"/>
              <w:left w:val="nil"/>
              <w:bottom w:val="single" w:sz="8" w:space="0" w:color="auto"/>
              <w:right w:val="single" w:sz="8" w:space="0" w:color="auto"/>
            </w:tcBorders>
            <w:tcMar>
              <w:top w:w="0" w:type="dxa"/>
              <w:left w:w="108" w:type="dxa"/>
              <w:bottom w:w="0" w:type="dxa"/>
              <w:right w:w="108" w:type="dxa"/>
            </w:tcMar>
            <w:hideMark/>
          </w:tcPr>
          <w:p w:rsidR="006367CA" w:rsidRPr="00E371B6" w:rsidRDefault="006367CA" w:rsidP="00AA50B7">
            <w:pPr>
              <w:jc w:val="center"/>
              <w:rPr>
                <w:rFonts w:asciiTheme="minorHAnsi" w:hAnsiTheme="minorHAnsi" w:cs="Arial"/>
                <w:color w:val="000000" w:themeColor="text1"/>
                <w:sz w:val="20"/>
                <w:szCs w:val="20"/>
              </w:rPr>
            </w:pPr>
            <w:r w:rsidRPr="00E371B6">
              <w:rPr>
                <w:rFonts w:asciiTheme="minorHAnsi" w:hAnsiTheme="minorHAnsi" w:cs="Arial"/>
                <w:color w:val="000000" w:themeColor="text1"/>
                <w:sz w:val="20"/>
                <w:szCs w:val="20"/>
              </w:rPr>
              <w:t>N</w:t>
            </w:r>
          </w:p>
        </w:tc>
        <w:tc>
          <w:tcPr>
            <w:tcW w:w="5130" w:type="dxa"/>
            <w:tcBorders>
              <w:top w:val="nil"/>
              <w:left w:val="nil"/>
              <w:bottom w:val="single" w:sz="8" w:space="0" w:color="auto"/>
              <w:right w:val="single" w:sz="8" w:space="0" w:color="auto"/>
            </w:tcBorders>
            <w:tcMar>
              <w:top w:w="0" w:type="dxa"/>
              <w:left w:w="108" w:type="dxa"/>
              <w:bottom w:w="0" w:type="dxa"/>
              <w:right w:w="108" w:type="dxa"/>
            </w:tcMar>
            <w:hideMark/>
          </w:tcPr>
          <w:p w:rsidR="006367CA" w:rsidRPr="00E371B6" w:rsidRDefault="006367CA" w:rsidP="00C77BD8">
            <w:pPr>
              <w:rPr>
                <w:rFonts w:asciiTheme="minorHAnsi" w:hAnsiTheme="minorHAnsi" w:cs="Arial"/>
                <w:color w:val="000000" w:themeColor="text1"/>
                <w:sz w:val="20"/>
                <w:szCs w:val="20"/>
              </w:rPr>
            </w:pPr>
            <w:r w:rsidRPr="00E371B6">
              <w:rPr>
                <w:rFonts w:asciiTheme="minorHAnsi" w:hAnsiTheme="minorHAnsi" w:cs="Arial"/>
                <w:color w:val="000000" w:themeColor="text1"/>
                <w:sz w:val="20"/>
                <w:szCs w:val="20"/>
              </w:rPr>
              <w:t xml:space="preserve">ERCOT supports approval of NPRR722 as the implementation of NPRR181 is not cost-effective at this time; and subsequent Protocol language changes have reduced the misalignment of the calculation of FIP with the Gas Day.  </w:t>
            </w:r>
          </w:p>
        </w:tc>
      </w:tr>
      <w:tr w:rsidR="006367CA" w:rsidRPr="00E371B6" w:rsidTr="006367CA">
        <w:trPr>
          <w:trHeight w:val="845"/>
        </w:trPr>
        <w:tc>
          <w:tcPr>
            <w:tcW w:w="103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367CA" w:rsidRPr="00E371B6" w:rsidRDefault="006367CA" w:rsidP="00AA50B7">
            <w:pPr>
              <w:rPr>
                <w:rFonts w:asciiTheme="minorHAnsi" w:hAnsiTheme="minorHAnsi" w:cs="Arial"/>
                <w:b/>
                <w:bCs/>
                <w:color w:val="000000" w:themeColor="text1"/>
                <w:sz w:val="20"/>
                <w:szCs w:val="20"/>
              </w:rPr>
            </w:pPr>
            <w:r w:rsidRPr="00E371B6">
              <w:rPr>
                <w:rFonts w:asciiTheme="minorHAnsi" w:hAnsiTheme="minorHAnsi" w:cs="Arial"/>
                <w:b/>
                <w:bCs/>
                <w:color w:val="000000" w:themeColor="text1"/>
                <w:sz w:val="20"/>
                <w:szCs w:val="20"/>
              </w:rPr>
              <w:t>723NPRR</w:t>
            </w:r>
          </w:p>
        </w:tc>
        <w:tc>
          <w:tcPr>
            <w:tcW w:w="6814" w:type="dxa"/>
            <w:tcBorders>
              <w:top w:val="nil"/>
              <w:left w:val="nil"/>
              <w:bottom w:val="single" w:sz="8" w:space="0" w:color="auto"/>
              <w:right w:val="single" w:sz="8" w:space="0" w:color="auto"/>
            </w:tcBorders>
            <w:tcMar>
              <w:top w:w="0" w:type="dxa"/>
              <w:left w:w="108" w:type="dxa"/>
              <w:bottom w:w="0" w:type="dxa"/>
              <w:right w:w="108" w:type="dxa"/>
            </w:tcMar>
            <w:hideMark/>
          </w:tcPr>
          <w:p w:rsidR="006367CA" w:rsidRPr="00E371B6" w:rsidRDefault="006367CA" w:rsidP="00AA50B7">
            <w:pPr>
              <w:rPr>
                <w:rFonts w:asciiTheme="minorHAnsi" w:hAnsiTheme="minorHAnsi" w:cs="Arial"/>
                <w:b/>
                <w:bCs/>
                <w:color w:val="000000" w:themeColor="text1"/>
                <w:sz w:val="20"/>
                <w:szCs w:val="20"/>
              </w:rPr>
            </w:pPr>
            <w:r w:rsidRPr="00E371B6">
              <w:rPr>
                <w:rFonts w:asciiTheme="minorHAnsi" w:hAnsiTheme="minorHAnsi" w:cs="Arial"/>
                <w:b/>
                <w:bCs/>
                <w:color w:val="000000" w:themeColor="text1"/>
                <w:sz w:val="20"/>
                <w:szCs w:val="20"/>
              </w:rPr>
              <w:t xml:space="preserve">Removal of grey-boxes from NPRR256, Add Non-Compliance Language to QSE Performance Standards. </w:t>
            </w:r>
            <w:r w:rsidRPr="00E371B6">
              <w:rPr>
                <w:rFonts w:asciiTheme="minorHAnsi" w:hAnsiTheme="minorHAnsi" w:cs="Arial"/>
                <w:color w:val="000000" w:themeColor="text1"/>
                <w:sz w:val="20"/>
                <w:szCs w:val="20"/>
              </w:rPr>
              <w:t>This Nodal Protocol Revision Request (NPRR) eliminates portions of NPRR256, including non-compliance language related to Qualified Scheduling Entity (QSE) performance standards which remain unimplemented since Nodal Market go-live. [</w:t>
            </w:r>
            <w:proofErr w:type="spellStart"/>
            <w:r w:rsidRPr="00E371B6">
              <w:rPr>
                <w:rFonts w:asciiTheme="minorHAnsi" w:hAnsiTheme="minorHAnsi" w:cs="Arial"/>
                <w:color w:val="000000" w:themeColor="text1"/>
                <w:sz w:val="20"/>
                <w:szCs w:val="20"/>
              </w:rPr>
              <w:t>Luminant</w:t>
            </w:r>
            <w:proofErr w:type="spellEnd"/>
            <w:r w:rsidRPr="00E371B6">
              <w:rPr>
                <w:rFonts w:asciiTheme="minorHAnsi" w:hAnsiTheme="minorHAnsi" w:cs="Arial"/>
                <w:color w:val="000000" w:themeColor="text1"/>
                <w:sz w:val="20"/>
                <w:szCs w:val="20"/>
              </w:rPr>
              <w:t>]</w:t>
            </w:r>
          </w:p>
        </w:tc>
        <w:tc>
          <w:tcPr>
            <w:tcW w:w="926" w:type="dxa"/>
            <w:tcBorders>
              <w:top w:val="nil"/>
              <w:left w:val="nil"/>
              <w:bottom w:val="single" w:sz="8" w:space="0" w:color="auto"/>
              <w:right w:val="single" w:sz="8" w:space="0" w:color="auto"/>
            </w:tcBorders>
            <w:tcMar>
              <w:top w:w="0" w:type="dxa"/>
              <w:left w:w="108" w:type="dxa"/>
              <w:bottom w:w="0" w:type="dxa"/>
              <w:right w:w="108" w:type="dxa"/>
            </w:tcMar>
            <w:hideMark/>
          </w:tcPr>
          <w:p w:rsidR="006367CA" w:rsidRPr="00E371B6" w:rsidRDefault="006367CA" w:rsidP="00AA50B7">
            <w:pPr>
              <w:jc w:val="center"/>
              <w:rPr>
                <w:rFonts w:asciiTheme="minorHAnsi" w:hAnsiTheme="minorHAnsi" w:cs="Arial"/>
                <w:color w:val="000000" w:themeColor="text1"/>
                <w:sz w:val="20"/>
                <w:szCs w:val="20"/>
              </w:rPr>
            </w:pPr>
            <w:r w:rsidRPr="00E371B6">
              <w:rPr>
                <w:rFonts w:asciiTheme="minorHAnsi" w:hAnsiTheme="minorHAnsi" w:cs="Arial"/>
                <w:color w:val="000000" w:themeColor="text1"/>
                <w:sz w:val="20"/>
                <w:szCs w:val="20"/>
              </w:rPr>
              <w:t>N</w:t>
            </w:r>
          </w:p>
        </w:tc>
        <w:tc>
          <w:tcPr>
            <w:tcW w:w="5130" w:type="dxa"/>
            <w:tcBorders>
              <w:top w:val="nil"/>
              <w:left w:val="nil"/>
              <w:bottom w:val="single" w:sz="8" w:space="0" w:color="auto"/>
              <w:right w:val="single" w:sz="8" w:space="0" w:color="auto"/>
            </w:tcBorders>
            <w:tcMar>
              <w:top w:w="0" w:type="dxa"/>
              <w:left w:w="108" w:type="dxa"/>
              <w:bottom w:w="0" w:type="dxa"/>
              <w:right w:w="108" w:type="dxa"/>
            </w:tcMar>
            <w:hideMark/>
          </w:tcPr>
          <w:p w:rsidR="006367CA" w:rsidRPr="00E371B6" w:rsidRDefault="006367CA" w:rsidP="00E371B6">
            <w:pPr>
              <w:rPr>
                <w:rFonts w:asciiTheme="minorHAnsi" w:hAnsiTheme="minorHAnsi" w:cs="Arial"/>
                <w:color w:val="000000" w:themeColor="text1"/>
                <w:sz w:val="20"/>
                <w:szCs w:val="20"/>
              </w:rPr>
            </w:pPr>
            <w:r w:rsidRPr="00E371B6">
              <w:rPr>
                <w:rFonts w:asciiTheme="minorHAnsi" w:hAnsiTheme="minorHAnsi" w:cs="Arial"/>
                <w:color w:val="000000" w:themeColor="text1"/>
                <w:sz w:val="20"/>
                <w:szCs w:val="20"/>
              </w:rPr>
              <w:t xml:space="preserve">ERCOT supports approval of NPRR723, as the remaining revisions proposed by NPRR256 to GREDP calculations are no longer necessary; and the current Protocol language suffices.  </w:t>
            </w:r>
          </w:p>
        </w:tc>
      </w:tr>
      <w:tr w:rsidR="006367CA" w:rsidRPr="00AA50B7" w:rsidTr="006367CA">
        <w:trPr>
          <w:trHeight w:val="1142"/>
        </w:trPr>
        <w:tc>
          <w:tcPr>
            <w:tcW w:w="103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367CA" w:rsidRPr="00E371B6" w:rsidRDefault="006367CA" w:rsidP="00AA50B7">
            <w:pPr>
              <w:rPr>
                <w:rFonts w:asciiTheme="minorHAnsi" w:hAnsiTheme="minorHAnsi" w:cs="Arial"/>
                <w:b/>
                <w:bCs/>
                <w:color w:val="000000" w:themeColor="text1"/>
                <w:sz w:val="20"/>
                <w:szCs w:val="20"/>
              </w:rPr>
            </w:pPr>
            <w:r w:rsidRPr="00E371B6">
              <w:rPr>
                <w:rFonts w:asciiTheme="minorHAnsi" w:hAnsiTheme="minorHAnsi" w:cs="Arial"/>
                <w:b/>
                <w:bCs/>
                <w:color w:val="000000" w:themeColor="text1"/>
                <w:sz w:val="20"/>
                <w:szCs w:val="20"/>
              </w:rPr>
              <w:t>724NPRR</w:t>
            </w:r>
          </w:p>
        </w:tc>
        <w:tc>
          <w:tcPr>
            <w:tcW w:w="6814" w:type="dxa"/>
            <w:tcBorders>
              <w:top w:val="nil"/>
              <w:left w:val="nil"/>
              <w:bottom w:val="single" w:sz="8" w:space="0" w:color="auto"/>
              <w:right w:val="single" w:sz="8" w:space="0" w:color="auto"/>
            </w:tcBorders>
            <w:tcMar>
              <w:top w:w="0" w:type="dxa"/>
              <w:left w:w="108" w:type="dxa"/>
              <w:bottom w:w="0" w:type="dxa"/>
              <w:right w:w="108" w:type="dxa"/>
            </w:tcMar>
            <w:hideMark/>
          </w:tcPr>
          <w:p w:rsidR="006367CA" w:rsidRPr="00E371B6" w:rsidRDefault="006367CA" w:rsidP="00AA50B7">
            <w:pPr>
              <w:rPr>
                <w:rFonts w:asciiTheme="minorHAnsi" w:hAnsiTheme="minorHAnsi" w:cs="Arial"/>
                <w:b/>
                <w:bCs/>
                <w:color w:val="000000" w:themeColor="text1"/>
                <w:sz w:val="20"/>
                <w:szCs w:val="20"/>
              </w:rPr>
            </w:pPr>
            <w:r w:rsidRPr="00E371B6">
              <w:rPr>
                <w:rFonts w:asciiTheme="minorHAnsi" w:hAnsiTheme="minorHAnsi" w:cs="Arial"/>
                <w:b/>
                <w:bCs/>
                <w:color w:val="000000" w:themeColor="text1"/>
                <w:sz w:val="20"/>
                <w:szCs w:val="20"/>
              </w:rPr>
              <w:t xml:space="preserve">Removal of Language Related to NPRR493, Half-Hour RUC </w:t>
            </w:r>
            <w:proofErr w:type="spellStart"/>
            <w:r w:rsidRPr="00E371B6">
              <w:rPr>
                <w:rFonts w:asciiTheme="minorHAnsi" w:hAnsiTheme="minorHAnsi" w:cs="Arial"/>
                <w:b/>
                <w:bCs/>
                <w:color w:val="000000" w:themeColor="text1"/>
                <w:sz w:val="20"/>
                <w:szCs w:val="20"/>
              </w:rPr>
              <w:t>Clawback</w:t>
            </w:r>
            <w:proofErr w:type="spellEnd"/>
            <w:r w:rsidRPr="00E371B6">
              <w:rPr>
                <w:rFonts w:asciiTheme="minorHAnsi" w:hAnsiTheme="minorHAnsi" w:cs="Arial"/>
                <w:b/>
                <w:bCs/>
                <w:color w:val="000000" w:themeColor="text1"/>
                <w:sz w:val="20"/>
                <w:szCs w:val="20"/>
              </w:rPr>
              <w:t xml:space="preserve">. </w:t>
            </w:r>
            <w:r w:rsidRPr="00E371B6">
              <w:rPr>
                <w:rFonts w:asciiTheme="minorHAnsi" w:hAnsiTheme="minorHAnsi" w:cs="Arial"/>
                <w:color w:val="000000" w:themeColor="text1"/>
                <w:sz w:val="20"/>
                <w:szCs w:val="20"/>
              </w:rPr>
              <w:t xml:space="preserve">This Nodal Protocol Revision Request (NPRR) removes the grey-boxes for NPRR493, which define the term “Half-Hour Start Unit” and detail the Reliability Unit Commitment (RUC) </w:t>
            </w:r>
            <w:proofErr w:type="spellStart"/>
            <w:r w:rsidRPr="00E371B6">
              <w:rPr>
                <w:rFonts w:asciiTheme="minorHAnsi" w:hAnsiTheme="minorHAnsi" w:cs="Arial"/>
                <w:color w:val="000000" w:themeColor="text1"/>
                <w:sz w:val="20"/>
                <w:szCs w:val="20"/>
              </w:rPr>
              <w:t>Clawback</w:t>
            </w:r>
            <w:proofErr w:type="spellEnd"/>
            <w:r w:rsidRPr="00E371B6">
              <w:rPr>
                <w:rFonts w:asciiTheme="minorHAnsi" w:hAnsiTheme="minorHAnsi" w:cs="Arial"/>
                <w:color w:val="000000" w:themeColor="text1"/>
                <w:sz w:val="20"/>
                <w:szCs w:val="20"/>
              </w:rPr>
              <w:t xml:space="preserve"> treatment of such units. [GDF Suez]</w:t>
            </w:r>
          </w:p>
        </w:tc>
        <w:tc>
          <w:tcPr>
            <w:tcW w:w="926" w:type="dxa"/>
            <w:tcBorders>
              <w:top w:val="nil"/>
              <w:left w:val="nil"/>
              <w:bottom w:val="single" w:sz="8" w:space="0" w:color="auto"/>
              <w:right w:val="single" w:sz="8" w:space="0" w:color="auto"/>
            </w:tcBorders>
            <w:tcMar>
              <w:top w:w="0" w:type="dxa"/>
              <w:left w:w="108" w:type="dxa"/>
              <w:bottom w:w="0" w:type="dxa"/>
              <w:right w:w="108" w:type="dxa"/>
            </w:tcMar>
            <w:hideMark/>
          </w:tcPr>
          <w:p w:rsidR="006367CA" w:rsidRPr="00E371B6" w:rsidRDefault="006367CA" w:rsidP="00AA50B7">
            <w:pPr>
              <w:jc w:val="center"/>
              <w:rPr>
                <w:rFonts w:asciiTheme="minorHAnsi" w:hAnsiTheme="minorHAnsi" w:cs="Arial"/>
                <w:color w:val="000000" w:themeColor="text1"/>
                <w:sz w:val="20"/>
                <w:szCs w:val="20"/>
              </w:rPr>
            </w:pPr>
            <w:r w:rsidRPr="00E371B6">
              <w:rPr>
                <w:rFonts w:asciiTheme="minorHAnsi" w:hAnsiTheme="minorHAnsi" w:cs="Arial"/>
                <w:color w:val="000000" w:themeColor="text1"/>
                <w:sz w:val="20"/>
                <w:szCs w:val="20"/>
              </w:rPr>
              <w:t>N</w:t>
            </w:r>
          </w:p>
        </w:tc>
        <w:tc>
          <w:tcPr>
            <w:tcW w:w="5130" w:type="dxa"/>
            <w:tcBorders>
              <w:top w:val="nil"/>
              <w:left w:val="nil"/>
              <w:bottom w:val="single" w:sz="8" w:space="0" w:color="auto"/>
              <w:right w:val="single" w:sz="8" w:space="0" w:color="auto"/>
            </w:tcBorders>
            <w:tcMar>
              <w:top w:w="0" w:type="dxa"/>
              <w:left w:w="108" w:type="dxa"/>
              <w:bottom w:w="0" w:type="dxa"/>
              <w:right w:w="108" w:type="dxa"/>
            </w:tcMar>
            <w:hideMark/>
          </w:tcPr>
          <w:p w:rsidR="006367CA" w:rsidRPr="00AA50B7" w:rsidRDefault="006367CA" w:rsidP="00AA50B7">
            <w:pPr>
              <w:rPr>
                <w:rFonts w:asciiTheme="minorHAnsi" w:hAnsiTheme="minorHAnsi" w:cs="Arial"/>
                <w:color w:val="000000" w:themeColor="text1"/>
                <w:sz w:val="20"/>
                <w:szCs w:val="20"/>
              </w:rPr>
            </w:pPr>
            <w:r w:rsidRPr="00E371B6">
              <w:rPr>
                <w:rFonts w:asciiTheme="minorHAnsi" w:hAnsiTheme="minorHAnsi" w:cs="Arial"/>
                <w:color w:val="000000" w:themeColor="text1"/>
                <w:sz w:val="20"/>
                <w:szCs w:val="20"/>
              </w:rPr>
              <w:t xml:space="preserve">ERCOT supports approval of NPRR724 as distinguishing “Half-Hour Start Units” in determination of the RUC </w:t>
            </w:r>
            <w:proofErr w:type="spellStart"/>
            <w:r w:rsidRPr="00E371B6">
              <w:rPr>
                <w:rFonts w:asciiTheme="minorHAnsi" w:hAnsiTheme="minorHAnsi" w:cs="Arial"/>
                <w:color w:val="000000" w:themeColor="text1"/>
                <w:sz w:val="20"/>
                <w:szCs w:val="20"/>
              </w:rPr>
              <w:t>Clawback</w:t>
            </w:r>
            <w:proofErr w:type="spellEnd"/>
            <w:r w:rsidRPr="00E371B6">
              <w:rPr>
                <w:rFonts w:asciiTheme="minorHAnsi" w:hAnsiTheme="minorHAnsi" w:cs="Arial"/>
                <w:color w:val="000000" w:themeColor="text1"/>
                <w:sz w:val="20"/>
                <w:szCs w:val="20"/>
              </w:rPr>
              <w:t xml:space="preserve"> Charge is no longer considered cost-effective.</w:t>
            </w:r>
          </w:p>
        </w:tc>
      </w:tr>
    </w:tbl>
    <w:p w:rsidR="00BA690B" w:rsidRPr="00AA50B7" w:rsidRDefault="00BA690B" w:rsidP="00AA50B7">
      <w:pPr>
        <w:rPr>
          <w:color w:val="000000" w:themeColor="text1"/>
        </w:rPr>
      </w:pPr>
    </w:p>
    <w:sectPr w:rsidR="00BA690B" w:rsidRPr="00AA50B7" w:rsidSect="00AA50B7">
      <w:head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1CC1" w:rsidRDefault="00F51CC1" w:rsidP="00AA50B7">
      <w:r>
        <w:separator/>
      </w:r>
    </w:p>
  </w:endnote>
  <w:endnote w:type="continuationSeparator" w:id="0">
    <w:p w:rsidR="00F51CC1" w:rsidRDefault="00F51CC1" w:rsidP="00AA5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1CC1" w:rsidRDefault="00F51CC1" w:rsidP="00AA50B7">
      <w:r>
        <w:separator/>
      </w:r>
    </w:p>
  </w:footnote>
  <w:footnote w:type="continuationSeparator" w:id="0">
    <w:p w:rsidR="00F51CC1" w:rsidRDefault="00F51CC1" w:rsidP="00AA50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50B7" w:rsidRDefault="00AA50B7">
    <w:pPr>
      <w:pStyle w:val="Header"/>
    </w:pPr>
    <w:r>
      <w:t>ERCOT Opinions for September 23, 2015 TAC</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0B7"/>
    <w:rsid w:val="003C4AF0"/>
    <w:rsid w:val="00450F64"/>
    <w:rsid w:val="005C26C5"/>
    <w:rsid w:val="006367CA"/>
    <w:rsid w:val="006F6D3F"/>
    <w:rsid w:val="00790791"/>
    <w:rsid w:val="007A24B5"/>
    <w:rsid w:val="008163D4"/>
    <w:rsid w:val="00AA50B7"/>
    <w:rsid w:val="00B1726C"/>
    <w:rsid w:val="00BA690B"/>
    <w:rsid w:val="00C77BD8"/>
    <w:rsid w:val="00E0293B"/>
    <w:rsid w:val="00E371B6"/>
    <w:rsid w:val="00F0415E"/>
    <w:rsid w:val="00F51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50B7"/>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50B7"/>
    <w:pPr>
      <w:tabs>
        <w:tab w:val="center" w:pos="4680"/>
        <w:tab w:val="right" w:pos="9360"/>
      </w:tabs>
    </w:pPr>
  </w:style>
  <w:style w:type="character" w:customStyle="1" w:styleId="HeaderChar">
    <w:name w:val="Header Char"/>
    <w:basedOn w:val="DefaultParagraphFont"/>
    <w:link w:val="Header"/>
    <w:uiPriority w:val="99"/>
    <w:rsid w:val="00AA50B7"/>
    <w:rPr>
      <w:rFonts w:ascii="Calibri" w:hAnsi="Calibri" w:cs="Times New Roman"/>
    </w:rPr>
  </w:style>
  <w:style w:type="paragraph" w:styleId="Footer">
    <w:name w:val="footer"/>
    <w:basedOn w:val="Normal"/>
    <w:link w:val="FooterChar"/>
    <w:uiPriority w:val="99"/>
    <w:unhideWhenUsed/>
    <w:rsid w:val="00AA50B7"/>
    <w:pPr>
      <w:tabs>
        <w:tab w:val="center" w:pos="4680"/>
        <w:tab w:val="right" w:pos="9360"/>
      </w:tabs>
    </w:pPr>
  </w:style>
  <w:style w:type="character" w:customStyle="1" w:styleId="FooterChar">
    <w:name w:val="Footer Char"/>
    <w:basedOn w:val="DefaultParagraphFont"/>
    <w:link w:val="Footer"/>
    <w:uiPriority w:val="99"/>
    <w:rsid w:val="00AA50B7"/>
    <w:rPr>
      <w:rFonts w:ascii="Calibri" w:hAnsi="Calibri" w:cs="Times New Roman"/>
    </w:rPr>
  </w:style>
  <w:style w:type="paragraph" w:styleId="BalloonText">
    <w:name w:val="Balloon Text"/>
    <w:basedOn w:val="Normal"/>
    <w:link w:val="BalloonTextChar"/>
    <w:uiPriority w:val="99"/>
    <w:semiHidden/>
    <w:unhideWhenUsed/>
    <w:rsid w:val="008163D4"/>
    <w:rPr>
      <w:rFonts w:ascii="Tahoma" w:hAnsi="Tahoma" w:cs="Tahoma"/>
      <w:sz w:val="16"/>
      <w:szCs w:val="16"/>
    </w:rPr>
  </w:style>
  <w:style w:type="character" w:customStyle="1" w:styleId="BalloonTextChar">
    <w:name w:val="Balloon Text Char"/>
    <w:basedOn w:val="DefaultParagraphFont"/>
    <w:link w:val="BalloonText"/>
    <w:uiPriority w:val="99"/>
    <w:semiHidden/>
    <w:rsid w:val="008163D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50B7"/>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50B7"/>
    <w:pPr>
      <w:tabs>
        <w:tab w:val="center" w:pos="4680"/>
        <w:tab w:val="right" w:pos="9360"/>
      </w:tabs>
    </w:pPr>
  </w:style>
  <w:style w:type="character" w:customStyle="1" w:styleId="HeaderChar">
    <w:name w:val="Header Char"/>
    <w:basedOn w:val="DefaultParagraphFont"/>
    <w:link w:val="Header"/>
    <w:uiPriority w:val="99"/>
    <w:rsid w:val="00AA50B7"/>
    <w:rPr>
      <w:rFonts w:ascii="Calibri" w:hAnsi="Calibri" w:cs="Times New Roman"/>
    </w:rPr>
  </w:style>
  <w:style w:type="paragraph" w:styleId="Footer">
    <w:name w:val="footer"/>
    <w:basedOn w:val="Normal"/>
    <w:link w:val="FooterChar"/>
    <w:uiPriority w:val="99"/>
    <w:unhideWhenUsed/>
    <w:rsid w:val="00AA50B7"/>
    <w:pPr>
      <w:tabs>
        <w:tab w:val="center" w:pos="4680"/>
        <w:tab w:val="right" w:pos="9360"/>
      </w:tabs>
    </w:pPr>
  </w:style>
  <w:style w:type="character" w:customStyle="1" w:styleId="FooterChar">
    <w:name w:val="Footer Char"/>
    <w:basedOn w:val="DefaultParagraphFont"/>
    <w:link w:val="Footer"/>
    <w:uiPriority w:val="99"/>
    <w:rsid w:val="00AA50B7"/>
    <w:rPr>
      <w:rFonts w:ascii="Calibri" w:hAnsi="Calibri" w:cs="Times New Roman"/>
    </w:rPr>
  </w:style>
  <w:style w:type="paragraph" w:styleId="BalloonText">
    <w:name w:val="Balloon Text"/>
    <w:basedOn w:val="Normal"/>
    <w:link w:val="BalloonTextChar"/>
    <w:uiPriority w:val="99"/>
    <w:semiHidden/>
    <w:unhideWhenUsed/>
    <w:rsid w:val="008163D4"/>
    <w:rPr>
      <w:rFonts w:ascii="Tahoma" w:hAnsi="Tahoma" w:cs="Tahoma"/>
      <w:sz w:val="16"/>
      <w:szCs w:val="16"/>
    </w:rPr>
  </w:style>
  <w:style w:type="character" w:customStyle="1" w:styleId="BalloonTextChar">
    <w:name w:val="Balloon Text Char"/>
    <w:basedOn w:val="DefaultParagraphFont"/>
    <w:link w:val="BalloonText"/>
    <w:uiPriority w:val="99"/>
    <w:semiHidden/>
    <w:rsid w:val="008163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782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844</Words>
  <Characters>4816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5649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Albracht, Brittney</dc:creator>
  <cp:lastModifiedBy>Albracht, Brittney</cp:lastModifiedBy>
  <cp:revision>3</cp:revision>
  <dcterms:created xsi:type="dcterms:W3CDTF">2015-09-23T14:59:00Z</dcterms:created>
  <dcterms:modified xsi:type="dcterms:W3CDTF">2015-09-23T15:04:00Z</dcterms:modified>
</cp:coreProperties>
</file>