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13" w:rsidRDefault="00A82613"/>
    <w:p w:rsidR="00E37DFC" w:rsidRPr="00E37DFC" w:rsidRDefault="00E37DFC" w:rsidP="00E37DFC">
      <w:pPr>
        <w:spacing w:before="200" w:after="100" w:line="240" w:lineRule="auto"/>
        <w:jc w:val="center"/>
        <w:outlineLvl w:val="4"/>
        <w:rPr>
          <w:rFonts w:ascii="Arial" w:eastAsia="Times New Roman" w:hAnsi="Arial" w:cs="Arial"/>
          <w:b/>
          <w:bCs/>
          <w:sz w:val="23"/>
          <w:szCs w:val="23"/>
        </w:rPr>
      </w:pPr>
      <w:r>
        <w:rPr>
          <w:rFonts w:ascii="Arial" w:eastAsia="Times New Roman" w:hAnsi="Arial" w:cs="Arial"/>
          <w:b/>
          <w:bCs/>
          <w:sz w:val="23"/>
          <w:szCs w:val="23"/>
        </w:rPr>
        <w:t xml:space="preserve">FERC ACCOUNT: </w:t>
      </w:r>
      <w:r w:rsidRPr="00E37DFC">
        <w:rPr>
          <w:rFonts w:ascii="Arial" w:eastAsia="Times New Roman" w:hAnsi="Arial" w:cs="Arial"/>
          <w:b/>
          <w:bCs/>
          <w:sz w:val="23"/>
          <w:szCs w:val="23"/>
        </w:rPr>
        <w:t xml:space="preserve">501 </w:t>
      </w:r>
      <w:proofErr w:type="gramStart"/>
      <w:r w:rsidRPr="00E37DFC">
        <w:rPr>
          <w:rFonts w:ascii="Arial" w:eastAsia="Times New Roman" w:hAnsi="Arial" w:cs="Arial"/>
          <w:b/>
          <w:bCs/>
          <w:sz w:val="23"/>
          <w:szCs w:val="23"/>
        </w:rPr>
        <w:t>Fuel</w:t>
      </w:r>
      <w:proofErr w:type="gramEnd"/>
      <w:r w:rsidRPr="00E37DFC">
        <w:rPr>
          <w:rFonts w:ascii="Arial" w:eastAsia="Times New Roman" w:hAnsi="Arial" w:cs="Arial"/>
          <w:b/>
          <w:bCs/>
          <w:sz w:val="23"/>
          <w:szCs w:val="23"/>
        </w:rPr>
        <w:t xml:space="preserve">. </w:t>
      </w:r>
    </w:p>
    <w:p w:rsidR="00E37DFC" w:rsidRPr="00E37DFC" w:rsidRDefault="00E37DFC" w:rsidP="00E37DFC">
      <w:pPr>
        <w:spacing w:before="100" w:beforeAutospacing="1" w:after="100" w:afterAutospacing="1" w:line="240" w:lineRule="auto"/>
        <w:ind w:firstLine="480"/>
        <w:jc w:val="center"/>
        <w:rPr>
          <w:rFonts w:ascii="Arial" w:eastAsia="Times New Roman" w:hAnsi="Arial" w:cs="Arial"/>
          <w:sz w:val="20"/>
          <w:szCs w:val="20"/>
        </w:rPr>
      </w:pPr>
      <w:r w:rsidRPr="00E37DFC">
        <w:rPr>
          <w:rFonts w:ascii="Arial" w:eastAsia="Times New Roman" w:hAnsi="Arial" w:cs="Arial"/>
          <w:sz w:val="20"/>
          <w:szCs w:val="20"/>
        </w:rPr>
        <w:t xml:space="preserve">A. This account shall include the cost of fuel used in the production of steam for the generation of electricity, including expenses in unloading fuel from the shipping media and handling thereof up to the point where the fuel enters the first boiler plant bunker, hopper, bucket, tank or holder of the boiler-house structure. Records shall be maintained to show the quantity, </w:t>
      </w:r>
      <w:proofErr w:type="spellStart"/>
      <w:r w:rsidRPr="00E37DFC">
        <w:rPr>
          <w:rFonts w:ascii="Arial" w:eastAsia="Times New Roman" w:hAnsi="Arial" w:cs="Arial"/>
          <w:sz w:val="20"/>
          <w:szCs w:val="20"/>
        </w:rPr>
        <w:t>B.t.u</w:t>
      </w:r>
      <w:proofErr w:type="spellEnd"/>
      <w:r w:rsidRPr="00E37DFC">
        <w:rPr>
          <w:rFonts w:ascii="Arial" w:eastAsia="Times New Roman" w:hAnsi="Arial" w:cs="Arial"/>
          <w:sz w:val="20"/>
          <w:szCs w:val="20"/>
        </w:rPr>
        <w:t xml:space="preserve">. content and cost of each type of fuel used. </w:t>
      </w:r>
    </w:p>
    <w:p w:rsidR="00E37DFC" w:rsidRPr="00E37DFC" w:rsidRDefault="00E37DFC" w:rsidP="00E37DFC">
      <w:pPr>
        <w:spacing w:before="100" w:beforeAutospacing="1" w:after="100" w:afterAutospacing="1" w:line="240" w:lineRule="auto"/>
        <w:ind w:firstLine="480"/>
        <w:jc w:val="center"/>
        <w:rPr>
          <w:rFonts w:ascii="Arial" w:eastAsia="Times New Roman" w:hAnsi="Arial" w:cs="Arial"/>
          <w:sz w:val="20"/>
          <w:szCs w:val="20"/>
        </w:rPr>
      </w:pPr>
      <w:r w:rsidRPr="00E37DFC">
        <w:rPr>
          <w:rFonts w:ascii="Arial" w:eastAsia="Times New Roman" w:hAnsi="Arial" w:cs="Arial"/>
          <w:sz w:val="20"/>
          <w:szCs w:val="20"/>
        </w:rPr>
        <w:t xml:space="preserve">B. The cost of fuel shall be charged initially to account 151, Fuel Stock (for </w:t>
      </w:r>
      <w:proofErr w:type="spellStart"/>
      <w:r w:rsidRPr="00E37DFC">
        <w:rPr>
          <w:rFonts w:ascii="Arial" w:eastAsia="Times New Roman" w:hAnsi="Arial" w:cs="Arial"/>
          <w:sz w:val="20"/>
          <w:szCs w:val="20"/>
        </w:rPr>
        <w:t>Nonmajor</w:t>
      </w:r>
      <w:proofErr w:type="spellEnd"/>
      <w:r w:rsidRPr="00E37DFC">
        <w:rPr>
          <w:rFonts w:ascii="Arial" w:eastAsia="Times New Roman" w:hAnsi="Arial" w:cs="Arial"/>
          <w:sz w:val="20"/>
          <w:szCs w:val="20"/>
        </w:rPr>
        <w:t xml:space="preserve"> utilities, appropriate fuel accounts carried under account 154, Plant Materials and Operating Supplies) and cleared to this account on the basis of the fuel used. Fuel handling expenses may be charged to this account as incurred or charged initially to account 152, Fuel Stock Expenses Undistributed (for </w:t>
      </w:r>
      <w:proofErr w:type="spellStart"/>
      <w:r w:rsidRPr="00E37DFC">
        <w:rPr>
          <w:rFonts w:ascii="Arial" w:eastAsia="Times New Roman" w:hAnsi="Arial" w:cs="Arial"/>
          <w:sz w:val="20"/>
          <w:szCs w:val="20"/>
        </w:rPr>
        <w:t>Nonmajor</w:t>
      </w:r>
      <w:proofErr w:type="spellEnd"/>
      <w:r w:rsidRPr="00E37DFC">
        <w:rPr>
          <w:rFonts w:ascii="Arial" w:eastAsia="Times New Roman" w:hAnsi="Arial" w:cs="Arial"/>
          <w:sz w:val="20"/>
          <w:szCs w:val="20"/>
        </w:rPr>
        <w:t xml:space="preserve"> utilities, an appropriate subaccount of account 154, Plant Materials and Operating Supplies). In the latter event, they shall be cleared to this account on the basis of the fuel used. Respective amounts of fuel stock and fuel stock expenses shall be readily available. </w:t>
      </w:r>
    </w:p>
    <w:p w:rsidR="00E37DFC" w:rsidRPr="00E37DFC" w:rsidRDefault="00E37DFC" w:rsidP="00E37DFC">
      <w:pPr>
        <w:spacing w:before="200" w:after="100" w:line="240" w:lineRule="auto"/>
        <w:jc w:val="center"/>
        <w:outlineLvl w:val="0"/>
        <w:rPr>
          <w:rFonts w:ascii="Arial" w:eastAsia="Times New Roman" w:hAnsi="Arial" w:cs="Arial"/>
          <w:smallCaps/>
          <w:kern w:val="36"/>
          <w:sz w:val="20"/>
          <w:szCs w:val="20"/>
        </w:rPr>
      </w:pPr>
      <w:r w:rsidRPr="00E37DFC">
        <w:rPr>
          <w:rFonts w:ascii="Arial" w:eastAsia="Times New Roman" w:hAnsi="Arial" w:cs="Arial"/>
          <w:smallCaps/>
          <w:kern w:val="36"/>
          <w:sz w:val="20"/>
          <w:szCs w:val="20"/>
        </w:rPr>
        <w:t>Items</w:t>
      </w:r>
    </w:p>
    <w:p w:rsidR="00E37DFC" w:rsidRPr="00E37DFC" w:rsidRDefault="00E37DFC" w:rsidP="00E37DFC">
      <w:pPr>
        <w:spacing w:before="200" w:after="100" w:afterAutospacing="1" w:line="240" w:lineRule="auto"/>
        <w:rPr>
          <w:rFonts w:ascii="Arial" w:eastAsia="Times New Roman" w:hAnsi="Arial" w:cs="Arial"/>
          <w:sz w:val="18"/>
          <w:szCs w:val="18"/>
        </w:rPr>
      </w:pPr>
      <w:r w:rsidRPr="00E37DFC">
        <w:rPr>
          <w:rFonts w:ascii="Arial" w:eastAsia="Times New Roman" w:hAnsi="Arial" w:cs="Arial"/>
          <w:sz w:val="18"/>
          <w:szCs w:val="18"/>
        </w:rPr>
        <w:t xml:space="preserve">Labor: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 Supervising purchasing and handling of fuel.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2. All routine fuel analyses.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3. Unloading from shipping facility and putting in storage.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4. Moving of fuel in storage and transferring fuel from one </w:t>
      </w:r>
      <w:bookmarkStart w:id="0" w:name="_GoBack"/>
      <w:bookmarkEnd w:id="0"/>
      <w:r w:rsidRPr="00E37DFC">
        <w:rPr>
          <w:rFonts w:ascii="Arial" w:eastAsia="Times New Roman" w:hAnsi="Arial" w:cs="Arial"/>
          <w:sz w:val="18"/>
          <w:szCs w:val="18"/>
        </w:rPr>
        <w:t xml:space="preserve">station to another.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5. Handling from storage or shipping facility to first bunker, hopper, bucket, tank or holder of boiler-house structure.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6. Operation of mechanical equipment, such as locomotives, trucks, cars, boats, barges, cranes, etc. </w:t>
      </w:r>
    </w:p>
    <w:p w:rsidR="00E37DFC" w:rsidRPr="00E37DFC" w:rsidRDefault="00E37DFC" w:rsidP="00E37DFC">
      <w:pPr>
        <w:spacing w:before="200" w:after="100" w:afterAutospacing="1" w:line="240" w:lineRule="auto"/>
        <w:rPr>
          <w:rFonts w:ascii="Arial" w:eastAsia="Times New Roman" w:hAnsi="Arial" w:cs="Arial"/>
          <w:sz w:val="18"/>
          <w:szCs w:val="18"/>
        </w:rPr>
      </w:pPr>
      <w:r w:rsidRPr="00E37DFC">
        <w:rPr>
          <w:rFonts w:ascii="Arial" w:eastAsia="Times New Roman" w:hAnsi="Arial" w:cs="Arial"/>
          <w:sz w:val="18"/>
          <w:szCs w:val="18"/>
        </w:rPr>
        <w:t xml:space="preserve">Materials and Expenses: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7. Operating, maintenance and depreciation expenses and ad valorem taxes on utility-owned transportation equipment used to transport fuel from the point of acquisition to the unloading point (Major only).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8. Lease or rental costs of transportation equipment used to transport fuel from the point of acquisition to the unloading point (Major only).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9. Cost of fuel including freight, switching, demurrage and other transportation charges.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10. Excise taxes, insurance, purchasing commissions and similar items.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11. Stores expenses to extent applicable to fuel.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12. Transportation and other expenses in moving fuel in storage.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13. Tools, lubricants and other supplies.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14. Operating supplies for mechanical equipment.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lastRenderedPageBreak/>
        <w:t>15. Residual disposal expenses less any proceeds from sale of residuals.</w:t>
      </w:r>
    </w:p>
    <w:p w:rsidR="00E37DFC" w:rsidRPr="00E37DFC" w:rsidRDefault="00E37DFC" w:rsidP="00E37DFC">
      <w:pPr>
        <w:spacing w:before="200" w:after="100" w:afterAutospacing="1" w:line="240" w:lineRule="auto"/>
        <w:ind w:firstLine="480"/>
        <w:rPr>
          <w:rFonts w:ascii="Arial" w:eastAsia="Times New Roman" w:hAnsi="Arial" w:cs="Arial"/>
          <w:sz w:val="18"/>
          <w:szCs w:val="18"/>
        </w:rPr>
      </w:pPr>
      <w:r w:rsidRPr="00E37DFC">
        <w:rPr>
          <w:rFonts w:ascii="Arial" w:eastAsia="Times New Roman" w:hAnsi="Arial" w:cs="Arial"/>
          <w:smallCaps/>
          <w:sz w:val="18"/>
          <w:szCs w:val="18"/>
        </w:rPr>
        <w:t>Note:</w:t>
      </w:r>
      <w:r w:rsidRPr="00E37DFC">
        <w:rPr>
          <w:rFonts w:ascii="Arial" w:eastAsia="Times New Roman" w:hAnsi="Arial" w:cs="Arial"/>
          <w:sz w:val="18"/>
          <w:szCs w:val="18"/>
        </w:rPr>
        <w:t xml:space="preserve"> Abnormal fuel handling expenses occasioned by emergency conditions shall be charged to expense as incurred.</w:t>
      </w:r>
    </w:p>
    <w:p w:rsidR="00E37DFC" w:rsidRDefault="00E37DFC"/>
    <w:sectPr w:rsidR="00E3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FC"/>
    <w:rsid w:val="00A82613"/>
    <w:rsid w:val="00E3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D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5">
    <w:name w:val="heading 5"/>
    <w:basedOn w:val="Normal"/>
    <w:link w:val="Heading5Char"/>
    <w:uiPriority w:val="9"/>
    <w:qFormat/>
    <w:rsid w:val="00E37D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FC"/>
    <w:rPr>
      <w:rFonts w:ascii="Times New Roman" w:eastAsia="Times New Roman" w:hAnsi="Times New Roman" w:cs="Times New Roman"/>
      <w:b/>
      <w:bCs/>
      <w:kern w:val="36"/>
      <w:sz w:val="20"/>
      <w:szCs w:val="20"/>
    </w:rPr>
  </w:style>
  <w:style w:type="character" w:customStyle="1" w:styleId="Heading5Char">
    <w:name w:val="Heading 5 Char"/>
    <w:basedOn w:val="DefaultParagraphFont"/>
    <w:link w:val="Heading5"/>
    <w:uiPriority w:val="9"/>
    <w:rsid w:val="00E37D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7D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E37DF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37DFC"/>
    <w:pPr>
      <w:spacing w:before="200" w:after="100" w:afterAutospacing="1" w:line="240" w:lineRule="auto"/>
      <w:ind w:firstLine="480"/>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D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5">
    <w:name w:val="heading 5"/>
    <w:basedOn w:val="Normal"/>
    <w:link w:val="Heading5Char"/>
    <w:uiPriority w:val="9"/>
    <w:qFormat/>
    <w:rsid w:val="00E37D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FC"/>
    <w:rPr>
      <w:rFonts w:ascii="Times New Roman" w:eastAsia="Times New Roman" w:hAnsi="Times New Roman" w:cs="Times New Roman"/>
      <w:b/>
      <w:bCs/>
      <w:kern w:val="36"/>
      <w:sz w:val="20"/>
      <w:szCs w:val="20"/>
    </w:rPr>
  </w:style>
  <w:style w:type="character" w:customStyle="1" w:styleId="Heading5Char">
    <w:name w:val="Heading 5 Char"/>
    <w:basedOn w:val="DefaultParagraphFont"/>
    <w:link w:val="Heading5"/>
    <w:uiPriority w:val="9"/>
    <w:rsid w:val="00E37D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7D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E37DF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37DFC"/>
    <w:pPr>
      <w:spacing w:before="200" w:after="100" w:afterAutospacing="1" w:line="240" w:lineRule="auto"/>
      <w:ind w:firstLine="48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3638">
      <w:bodyDiv w:val="1"/>
      <w:marLeft w:val="0"/>
      <w:marRight w:val="0"/>
      <w:marTop w:val="30"/>
      <w:marBottom w:val="750"/>
      <w:divBdr>
        <w:top w:val="none" w:sz="0" w:space="0" w:color="auto"/>
        <w:left w:val="none" w:sz="0" w:space="0" w:color="auto"/>
        <w:bottom w:val="none" w:sz="0" w:space="0" w:color="auto"/>
        <w:right w:val="none" w:sz="0" w:space="0" w:color="auto"/>
      </w:divBdr>
      <w:divsChild>
        <w:div w:id="1831291687">
          <w:marLeft w:val="0"/>
          <w:marRight w:val="0"/>
          <w:marTop w:val="0"/>
          <w:marBottom w:val="0"/>
          <w:divBdr>
            <w:top w:val="none" w:sz="0" w:space="0" w:color="auto"/>
            <w:left w:val="none" w:sz="0" w:space="0" w:color="auto"/>
            <w:bottom w:val="none" w:sz="0" w:space="0" w:color="auto"/>
            <w:right w:val="none" w:sz="0" w:space="0" w:color="auto"/>
          </w:divBdr>
          <w:divsChild>
            <w:div w:id="1047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Ino</dc:creator>
  <cp:lastModifiedBy>Gonzalez, Ino</cp:lastModifiedBy>
  <cp:revision>1</cp:revision>
  <dcterms:created xsi:type="dcterms:W3CDTF">2015-09-22T12:45:00Z</dcterms:created>
  <dcterms:modified xsi:type="dcterms:W3CDTF">2015-09-22T12:46:00Z</dcterms:modified>
</cp:coreProperties>
</file>