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0" w:type="dxa"/>
        <w:shd w:val="clear" w:color="auto" w:fill="FCFBF5"/>
        <w:tblCellMar>
          <w:top w:w="60" w:type="dxa"/>
          <w:left w:w="60" w:type="dxa"/>
          <w:bottom w:w="60" w:type="dxa"/>
          <w:right w:w="60" w:type="dxa"/>
        </w:tblCellMar>
        <w:tblLook w:val="04A0" w:firstRow="1" w:lastRow="0" w:firstColumn="1" w:lastColumn="0" w:noHBand="0" w:noVBand="1"/>
      </w:tblPr>
      <w:tblGrid>
        <w:gridCol w:w="2068"/>
        <w:gridCol w:w="8972"/>
      </w:tblGrid>
      <w:tr w:rsidR="00F10352" w:rsidRPr="00F10352" w:rsidTr="00340958">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bookmarkStart w:id="0" w:name="_GoBack"/>
            <w:bookmarkEnd w:id="0"/>
            <w:r w:rsidRPr="00F10352">
              <w:rPr>
                <w:rFonts w:ascii="Arial" w:eastAsia="Times New Roman" w:hAnsi="Arial" w:cs="Arial"/>
                <w:color w:val="000000"/>
                <w:sz w:val="18"/>
                <w:szCs w:val="18"/>
              </w:rPr>
              <w:t>Advanced Meter</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Any new or appropriately retrofitted meter that functions as part of a system that includes such meters and the associated hardware, software, and communications devices, that collects time-differentiated energy usage, and that is deployed pursuant to P.U.C. SUBST. R. 25.130, Advanced Metering.</w:t>
            </w:r>
          </w:p>
        </w:tc>
      </w:tr>
      <w:tr w:rsidR="00F10352" w:rsidRPr="00F10352" w:rsidTr="00340958">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Advanced Metering System (AMS)</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A system, including Advanced Meters and the associated hardware, software, and communications devices, that collects time-differentiated energy usage and is deployed pursuant to P.U.C. SUBST. R. 25.130, Advanced Metering.</w:t>
            </w:r>
          </w:p>
        </w:tc>
      </w:tr>
      <w:tr w:rsidR="00F10352" w:rsidRPr="00F10352"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Business Day</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Monday through Friday, excluding observed holidays listed below:</w:t>
            </w:r>
          </w:p>
          <w:p w:rsidR="00F10352" w:rsidRPr="00F10352" w:rsidRDefault="00F10352" w:rsidP="00F10352">
            <w:pPr>
              <w:numPr>
                <w:ilvl w:val="0"/>
                <w:numId w:val="1"/>
              </w:numPr>
              <w:spacing w:before="100" w:beforeAutospacing="1" w:after="100" w:afterAutospacing="1"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New Year's Day</w:t>
            </w:r>
          </w:p>
          <w:p w:rsidR="00F10352" w:rsidRPr="00F10352" w:rsidRDefault="00F10352" w:rsidP="00F10352">
            <w:pPr>
              <w:numPr>
                <w:ilvl w:val="0"/>
                <w:numId w:val="1"/>
              </w:numPr>
              <w:spacing w:before="100" w:beforeAutospacing="1" w:after="100" w:afterAutospacing="1"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Memorial Day</w:t>
            </w:r>
          </w:p>
          <w:p w:rsidR="00F10352" w:rsidRPr="00F10352" w:rsidRDefault="00F10352" w:rsidP="00F10352">
            <w:pPr>
              <w:numPr>
                <w:ilvl w:val="0"/>
                <w:numId w:val="1"/>
              </w:numPr>
              <w:spacing w:before="100" w:beforeAutospacing="1" w:after="100" w:afterAutospacing="1"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Independence Day</w:t>
            </w:r>
          </w:p>
          <w:p w:rsidR="00F10352" w:rsidRPr="00F10352" w:rsidRDefault="00F10352" w:rsidP="00F10352">
            <w:pPr>
              <w:numPr>
                <w:ilvl w:val="0"/>
                <w:numId w:val="1"/>
              </w:numPr>
              <w:spacing w:before="100" w:beforeAutospacing="1" w:after="100" w:afterAutospacing="1"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Labor Day</w:t>
            </w:r>
          </w:p>
          <w:p w:rsidR="00F10352" w:rsidRPr="00F10352" w:rsidRDefault="00F10352" w:rsidP="00F10352">
            <w:pPr>
              <w:numPr>
                <w:ilvl w:val="0"/>
                <w:numId w:val="1"/>
              </w:numPr>
              <w:spacing w:before="100" w:beforeAutospacing="1" w:after="100" w:afterAutospacing="1"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Thanksgiving Thursday and Friday</w:t>
            </w:r>
          </w:p>
          <w:p w:rsidR="00F10352" w:rsidRPr="00F10352" w:rsidRDefault="00F10352" w:rsidP="00F10352">
            <w:pPr>
              <w:numPr>
                <w:ilvl w:val="0"/>
                <w:numId w:val="1"/>
              </w:numPr>
              <w:spacing w:before="100" w:beforeAutospacing="1" w:after="100" w:afterAutospacing="1"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Two days at Christmas, as designated from time to time by the ERCOT CEO</w:t>
            </w:r>
          </w:p>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Bank Business Day</w:t>
            </w:r>
            <w:r w:rsidRPr="00F10352">
              <w:rPr>
                <w:rFonts w:ascii="Arial" w:eastAsia="Times New Roman" w:hAnsi="Arial" w:cs="Arial"/>
                <w:color w:val="000000"/>
                <w:sz w:val="18"/>
                <w:szCs w:val="18"/>
              </w:rPr>
              <w:br/>
              <w:t>Any day during which the United States Federal Reserve Bank of New York is open for normal business activity.</w:t>
            </w:r>
            <w:r w:rsidRPr="00F10352">
              <w:rPr>
                <w:rFonts w:ascii="Arial" w:eastAsia="Times New Roman" w:hAnsi="Arial" w:cs="Arial"/>
                <w:color w:val="000000"/>
                <w:sz w:val="18"/>
                <w:szCs w:val="18"/>
              </w:rPr>
              <w:br/>
            </w:r>
            <w:r w:rsidRPr="00F10352">
              <w:rPr>
                <w:rFonts w:ascii="Arial" w:eastAsia="Times New Roman" w:hAnsi="Arial" w:cs="Arial"/>
                <w:color w:val="000000"/>
                <w:sz w:val="18"/>
                <w:szCs w:val="18"/>
              </w:rPr>
              <w:br/>
              <w:t>Retail Business Day</w:t>
            </w:r>
            <w:r w:rsidRPr="00F10352">
              <w:rPr>
                <w:rFonts w:ascii="Arial" w:eastAsia="Times New Roman" w:hAnsi="Arial" w:cs="Arial"/>
                <w:color w:val="000000"/>
                <w:sz w:val="18"/>
                <w:szCs w:val="18"/>
              </w:rPr>
              <w:br/>
              <w:t>Same as a Business Day, except in the case of retail transactions processed by a TSP or Distribution Service Provider (DSP), Competitive Retailers (CRs) shall substitute the TSP or DSP holidays for ERCOT holidays when determining the time available to the TSP or DSP to process the transaction. For additional important information related to Retail Business Days, please refer to the Retail Market Guide.</w:t>
            </w:r>
          </w:p>
        </w:tc>
      </w:tr>
      <w:tr w:rsidR="00F10352" w:rsidRPr="00F10352"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Business Hours</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0800 to 1700 Central Prevailing Time (CPT) on Business Days.</w:t>
            </w:r>
          </w:p>
        </w:tc>
      </w:tr>
      <w:tr w:rsidR="00F10352" w:rsidRPr="0045278D"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CR</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Competitive Retailer</w:t>
            </w:r>
          </w:p>
        </w:tc>
      </w:tr>
      <w:tr w:rsidR="00F10352" w:rsidRPr="0045278D"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Competitive Retailer (CR)</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A Municipally Owned Utility (MOU) or an Electric Cooperative (EC) that offers Customer Choice and sells electric energy at retail in the restructured electric power market in Texas, or a Retail Electric Provider (REP).</w:t>
            </w:r>
          </w:p>
        </w:tc>
      </w:tr>
      <w:tr w:rsidR="00F10352" w:rsidRPr="0045278D"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Competitive Retailer (CR) of Record</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The CR assigned to the Electric Service Identifier (ESI ID) in ERCOT’s database. There can be no more than one CR of Record assigned to an ESI ID for any given time period.</w:t>
            </w:r>
          </w:p>
        </w:tc>
      </w:tr>
      <w:tr w:rsidR="00F10352" w:rsidRPr="008265CC"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Continuous Service Agreement (CSA)</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An arrangement between the owner or controller of a leased Premise and a CR wherein the CR provides service to the leased Premise between tenants so that the Premise does not experience discontinuation of electric service during vacancy.</w:t>
            </w:r>
          </w:p>
        </w:tc>
      </w:tr>
      <w:tr w:rsidR="00F10352" w:rsidRPr="0045278D"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Customer</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An Entity that purchases electricity for its consumption.</w:t>
            </w:r>
          </w:p>
        </w:tc>
      </w:tr>
      <w:tr w:rsidR="00F10352" w:rsidRPr="00875076"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Customer Registration Database</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The database maintained by the registration agent containing information identifying each Premise, including current and previous CRs serving the Premise.</w:t>
            </w:r>
          </w:p>
        </w:tc>
      </w:tr>
      <w:tr w:rsidR="00F10352" w:rsidRPr="0045278D"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DUNS</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Data Universal Numbering System</w:t>
            </w:r>
          </w:p>
        </w:tc>
      </w:tr>
      <w:tr w:rsidR="00F10352" w:rsidRPr="0045278D"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DUNS #</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DUNS Number</w:t>
            </w:r>
          </w:p>
        </w:tc>
      </w:tr>
      <w:tr w:rsidR="00F10352" w:rsidRPr="00875076"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Digital Certificate</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An electronic file installed on a programmatic interface or an individual's assigned computer used to authenticate that the interface or individual is authorized for secure electronic messaging with ERCOT's computer systems.</w:t>
            </w:r>
          </w:p>
        </w:tc>
      </w:tr>
      <w:tr w:rsidR="00F10352" w:rsidRPr="0045278D"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DUNS Number</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A unique nine-digit common company identifier used in electronic commerce transactions, supplied by the Data Universal Numbering System (DUNS).</w:t>
            </w:r>
          </w:p>
        </w:tc>
      </w:tr>
      <w:tr w:rsidR="00F10352" w:rsidRPr="008265CC"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EDI</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Electronic Data Interchange</w:t>
            </w:r>
          </w:p>
        </w:tc>
      </w:tr>
      <w:tr w:rsidR="00F10352" w:rsidRPr="0045278D"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ERCOT</w:t>
            </w:r>
          </w:p>
        </w:tc>
        <w:tc>
          <w:tcPr>
            <w:tcW w:w="0" w:type="auto"/>
            <w:shd w:val="clear" w:color="auto" w:fill="FCFBF5"/>
            <w:hideMark/>
          </w:tcPr>
          <w:p w:rsidR="00F10352" w:rsidRPr="00F10352" w:rsidRDefault="00F10352" w:rsidP="00F10352">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Electric Reliability Council of Texas</w:t>
            </w:r>
          </w:p>
        </w:tc>
      </w:tr>
      <w:tr w:rsidR="00F10352" w:rsidRPr="0045278D"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ESI ID</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Electric Service Identifier</w:t>
            </w:r>
          </w:p>
        </w:tc>
      </w:tr>
      <w:tr w:rsidR="00F10352" w:rsidRPr="0045278D" w:rsidTr="00F10352">
        <w:trPr>
          <w:tblCellSpacing w:w="30" w:type="dxa"/>
        </w:trPr>
        <w:tc>
          <w:tcPr>
            <w:tcW w:w="0" w:type="auto"/>
            <w:shd w:val="clear" w:color="auto" w:fill="FCFBF5"/>
            <w:hideMark/>
          </w:tcPr>
          <w:p w:rsidR="00F10352" w:rsidRPr="00F10352" w:rsidRDefault="00F10352" w:rsidP="00F10352">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Electric Reliability Council of Texas, Inc. (ERCOT)</w:t>
            </w:r>
          </w:p>
        </w:tc>
        <w:tc>
          <w:tcPr>
            <w:tcW w:w="0" w:type="auto"/>
            <w:shd w:val="clear" w:color="auto" w:fill="FCFBF5"/>
            <w:hideMark/>
          </w:tcPr>
          <w:p w:rsidR="00F10352" w:rsidRPr="00F10352" w:rsidRDefault="00F10352" w:rsidP="00F10352">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A Texas nonprofit corporation that has been certified by the PUCT as the Independent Organization for the ERCOT Region.</w:t>
            </w:r>
          </w:p>
        </w:tc>
      </w:tr>
      <w:tr w:rsidR="00F10352" w:rsidRPr="0045278D"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Electric Service Identifier (ESI ID)</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The basic identifier assigned to each Service Delivery Point used in the registration and settlement systems managed by ERCOT or another Independent Organization.</w:t>
            </w:r>
          </w:p>
        </w:tc>
      </w:tr>
      <w:tr w:rsidR="00F10352" w:rsidRPr="00875076"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lastRenderedPageBreak/>
              <w:t>Interval Data Recorder (IDR)</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A metering device that is capable of recording energy in each Settlement Interval under Section 9, Settlement and Billing, and Section 10, Metering.</w:t>
            </w:r>
          </w:p>
        </w:tc>
      </w:tr>
      <w:tr w:rsidR="00F10352" w:rsidRPr="00875076"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KW</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Kilowatt</w:t>
            </w:r>
          </w:p>
        </w:tc>
      </w:tr>
      <w:tr w:rsidR="00F10352" w:rsidRPr="00875076"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KWH</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Kilowatt Hour</w:t>
            </w:r>
          </w:p>
        </w:tc>
      </w:tr>
      <w:tr w:rsidR="00F10352" w:rsidRPr="008265CC" w:rsidTr="00F10352">
        <w:trPr>
          <w:tblCellSpacing w:w="30" w:type="dxa"/>
        </w:trPr>
        <w:tc>
          <w:tcPr>
            <w:tcW w:w="0" w:type="auto"/>
            <w:shd w:val="clear" w:color="auto" w:fill="FCFBF5"/>
            <w:hideMark/>
          </w:tcPr>
          <w:p w:rsidR="00F10352" w:rsidRPr="00F10352" w:rsidRDefault="00F10352" w:rsidP="00F10352">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Load Serving Entity (LSE)</w:t>
            </w:r>
          </w:p>
        </w:tc>
        <w:tc>
          <w:tcPr>
            <w:tcW w:w="0" w:type="auto"/>
            <w:shd w:val="clear" w:color="auto" w:fill="FCFBF5"/>
            <w:hideMark/>
          </w:tcPr>
          <w:p w:rsidR="00F10352" w:rsidRPr="00F10352" w:rsidRDefault="00F10352" w:rsidP="00F10352">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An Entity that sells energy to Customers or Wholesale Customers and that has registered as an LSE with ERCOT.  LSEs include Competitive Retailers (which includes REPs) and NOIEs that serve Load and ELSEs.</w:t>
            </w:r>
          </w:p>
        </w:tc>
      </w:tr>
      <w:tr w:rsidR="00F10352" w:rsidRPr="004166F9" w:rsidTr="00F10352">
        <w:trPr>
          <w:tblCellSpacing w:w="30" w:type="dxa"/>
        </w:trPr>
        <w:tc>
          <w:tcPr>
            <w:tcW w:w="0" w:type="auto"/>
            <w:shd w:val="clear" w:color="auto" w:fill="FCFBF5"/>
            <w:hideMark/>
          </w:tcPr>
          <w:p w:rsidR="00F10352" w:rsidRPr="00F10352" w:rsidRDefault="00F10352" w:rsidP="00F10352">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Market Information System (MIS)</w:t>
            </w:r>
          </w:p>
        </w:tc>
        <w:tc>
          <w:tcPr>
            <w:tcW w:w="0" w:type="auto"/>
            <w:shd w:val="clear" w:color="auto" w:fill="FCFBF5"/>
            <w:hideMark/>
          </w:tcPr>
          <w:p w:rsidR="00F10352" w:rsidRPr="00F10352" w:rsidRDefault="00F10352" w:rsidP="00F10352">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An electronic communications interface established and maintained by ERCOT that provides a communications link to the public and to Market Participants, as a group or individually.</w:t>
            </w:r>
          </w:p>
          <w:p w:rsidR="00F10352" w:rsidRPr="00F10352" w:rsidRDefault="00F10352" w:rsidP="00F10352">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Market Information System (MIS) Certified Area</w:t>
            </w:r>
            <w:r w:rsidRPr="00F10352">
              <w:rPr>
                <w:rFonts w:ascii="Arial" w:eastAsia="Times New Roman" w:hAnsi="Arial" w:cs="Arial"/>
                <w:color w:val="000000"/>
                <w:sz w:val="18"/>
                <w:szCs w:val="18"/>
              </w:rPr>
              <w:br/>
              <w:t>The portion of the MIS that is available only to a specific Market Participant.</w:t>
            </w:r>
          </w:p>
          <w:p w:rsidR="00F10352" w:rsidRPr="00F10352" w:rsidRDefault="00F10352" w:rsidP="00F10352">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Market Information System (MIS) Public Area</w:t>
            </w:r>
            <w:r w:rsidRPr="00F10352">
              <w:rPr>
                <w:rFonts w:ascii="Arial" w:eastAsia="Times New Roman" w:hAnsi="Arial" w:cs="Arial"/>
                <w:color w:val="000000"/>
                <w:sz w:val="18"/>
                <w:szCs w:val="18"/>
              </w:rPr>
              <w:br/>
              <w:t>The portion of the MIS that is available to the public.</w:t>
            </w:r>
          </w:p>
          <w:p w:rsidR="00F10352" w:rsidRPr="00F10352" w:rsidRDefault="00F10352" w:rsidP="00F10352">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Market Information System (MIS) Secure Area</w:t>
            </w:r>
            <w:r w:rsidRPr="00F10352">
              <w:rPr>
                <w:rFonts w:ascii="Arial" w:eastAsia="Times New Roman" w:hAnsi="Arial" w:cs="Arial"/>
                <w:color w:val="000000"/>
                <w:sz w:val="18"/>
                <w:szCs w:val="18"/>
              </w:rPr>
              <w:br/>
              <w:t>The portion of the MIS that is available only to registered Market Participants.</w:t>
            </w:r>
          </w:p>
        </w:tc>
      </w:tr>
      <w:tr w:rsidR="00F10352" w:rsidRPr="00875076"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Market Notice</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A notice required by the Protocols or any Other Binding Document, or at ERCOT’s discretion, regarding market-relevant information that shall be communicated through ERCOT publicly-subscribed electronic distribution channels.</w:t>
            </w:r>
          </w:p>
        </w:tc>
      </w:tr>
      <w:tr w:rsidR="00F10352" w:rsidRPr="00875076"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Market Participant</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An Entity, other than ERCOT, that engages in any activity that is in whole or in part the subject of these Protocols, regardless of whether that Entity has signed an Agreement with ERCOT. Examples of such an Entity include but are not limited to the following: LSE, QSE, TDSP, CRR Account Holder, Resource Entity, IMRE and REC Account Holder.</w:t>
            </w:r>
          </w:p>
        </w:tc>
      </w:tr>
      <w:tr w:rsidR="00F10352" w:rsidRPr="004166F9"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Move-In Request</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A request submitted by a CR on behalf of a Customer to initiate service at a Premise with the requesting CR.</w:t>
            </w:r>
          </w:p>
        </w:tc>
      </w:tr>
      <w:tr w:rsidR="00F10352" w:rsidRPr="004166F9"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Move-Out Request</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A request submitted by a CR on behalf of a Customer to terminate service at a Premise with the requesting CR.</w:t>
            </w:r>
          </w:p>
        </w:tc>
      </w:tr>
      <w:tr w:rsidR="00F10352" w:rsidRPr="00875076"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Premise</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A Service Delivery Point or combination of Service Delivery Points that is assigned a single ESI ID for Settlement and registration.</w:t>
            </w:r>
          </w:p>
        </w:tc>
      </w:tr>
      <w:tr w:rsidR="00F10352" w:rsidRPr="0045278D"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REP</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Retail Electric Provider</w:t>
            </w:r>
          </w:p>
        </w:tc>
      </w:tr>
      <w:tr w:rsidR="00F10352" w:rsidRPr="008265CC"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Service Address</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The street address associated with an ESI ID as recorded in the Customer Registration Database. This address shall conform to United States Postal Service Publication 28.</w:t>
            </w:r>
          </w:p>
        </w:tc>
      </w:tr>
      <w:tr w:rsidR="00F10352" w:rsidRPr="00875076"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Settlement</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The process used to resolve financial obligations between a Market Participant and ERCOT.</w:t>
            </w:r>
          </w:p>
        </w:tc>
      </w:tr>
      <w:tr w:rsidR="00F10352" w:rsidRPr="00875076"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Settlement Interval</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The time period for which markets are settled.</w:t>
            </w:r>
          </w:p>
        </w:tc>
      </w:tr>
      <w:tr w:rsidR="00F10352" w:rsidRPr="0045278D"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Switch Request</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A request submitted by a CR on behalf of a Customer to switch service from the Customer's current CR to the requesting CR.</w:t>
            </w:r>
          </w:p>
        </w:tc>
      </w:tr>
      <w:tr w:rsidR="00F10352" w:rsidRPr="0045278D"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TDSP</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Transmission and/or Distribution Service Provider</w:t>
            </w:r>
          </w:p>
        </w:tc>
      </w:tr>
      <w:tr w:rsidR="00F10352" w:rsidRPr="004166F9"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TX SET</w:t>
            </w:r>
          </w:p>
        </w:tc>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Texas Standard Electronic Transaction</w:t>
            </w:r>
          </w:p>
        </w:tc>
      </w:tr>
      <w:tr w:rsidR="00F10352" w:rsidRPr="00651F96" w:rsidTr="00F10352">
        <w:trPr>
          <w:tblCellSpacing w:w="30" w:type="dxa"/>
        </w:trPr>
        <w:tc>
          <w:tcPr>
            <w:tcW w:w="0" w:type="auto"/>
            <w:shd w:val="clear" w:color="auto" w:fill="FCFBF5"/>
            <w:hideMark/>
          </w:tcPr>
          <w:p w:rsidR="00F10352" w:rsidRPr="00F10352" w:rsidRDefault="00F10352" w:rsidP="00F10352">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Texas Standard Electronic Transaction (TX SET)</w:t>
            </w:r>
          </w:p>
        </w:tc>
        <w:tc>
          <w:tcPr>
            <w:tcW w:w="0" w:type="auto"/>
            <w:shd w:val="clear" w:color="auto" w:fill="FCFBF5"/>
            <w:hideMark/>
          </w:tcPr>
          <w:p w:rsidR="00F10352" w:rsidRPr="00F10352" w:rsidRDefault="00F10352" w:rsidP="00F10352">
            <w:pPr>
              <w:numPr>
                <w:ilvl w:val="0"/>
                <w:numId w:val="2"/>
              </w:numPr>
              <w:spacing w:before="100" w:beforeAutospacing="1" w:after="100" w:afterAutospacing="1"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Texas Standard Electronic Transactions (TX SETs) are the electronic data transactions, implementation guides, and applicable external standards that enable and facilitate the retail business processes in the deregulated Texas electric market.</w:t>
            </w:r>
          </w:p>
          <w:p w:rsidR="00F10352" w:rsidRPr="00F10352" w:rsidRDefault="00F10352" w:rsidP="00F10352">
            <w:pPr>
              <w:numPr>
                <w:ilvl w:val="0"/>
                <w:numId w:val="2"/>
              </w:numPr>
              <w:spacing w:before="100" w:beforeAutospacing="1" w:after="100" w:afterAutospacing="1"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The procedures used to transmit information pertaining to the Customer Registration Database are set forth in Section 19, Texas Standard Electronic Transaction.</w:t>
            </w:r>
          </w:p>
        </w:tc>
      </w:tr>
      <w:tr w:rsidR="00F10352" w:rsidRPr="00651F96"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Transmission and/or Distribution Service Provider (TDSP)</w:t>
            </w:r>
          </w:p>
        </w:tc>
        <w:tc>
          <w:tcPr>
            <w:tcW w:w="0" w:type="auto"/>
            <w:shd w:val="clear" w:color="auto" w:fill="FCFBF5"/>
            <w:hideMark/>
          </w:tcPr>
          <w:p w:rsidR="00F10352" w:rsidRPr="00F10352" w:rsidRDefault="00F10352" w:rsidP="00F10352">
            <w:pPr>
              <w:tabs>
                <w:tab w:val="num" w:pos="720"/>
              </w:tabs>
              <w:spacing w:before="100" w:beforeAutospacing="1" w:after="100" w:afterAutospacing="1" w:line="240" w:lineRule="auto"/>
              <w:ind w:left="720" w:hanging="360"/>
              <w:rPr>
                <w:rFonts w:ascii="Arial" w:eastAsia="Times New Roman" w:hAnsi="Arial" w:cs="Arial"/>
                <w:color w:val="000000"/>
                <w:sz w:val="18"/>
                <w:szCs w:val="18"/>
              </w:rPr>
            </w:pPr>
            <w:r w:rsidRPr="00F10352">
              <w:rPr>
                <w:rFonts w:ascii="Arial" w:eastAsia="Times New Roman" w:hAnsi="Arial" w:cs="Arial"/>
                <w:color w:val="000000"/>
                <w:sz w:val="18"/>
                <w:szCs w:val="18"/>
              </w:rPr>
              <w:t>An Entity that is a TSP, a DSP or both, or an Entity that has been selected to own and operate Transmission Facilities and has a PUCT approved code of conduct in accordance with P.U.C. SUBST. R. 25.272, Code of Conduct for Electric Utilities and Their Affiliates.</w:t>
            </w:r>
          </w:p>
        </w:tc>
      </w:tr>
      <w:tr w:rsidR="00F10352" w:rsidRPr="008265CC" w:rsidTr="00F10352">
        <w:trPr>
          <w:tblCellSpacing w:w="30" w:type="dxa"/>
        </w:trPr>
        <w:tc>
          <w:tcPr>
            <w:tcW w:w="0" w:type="auto"/>
            <w:shd w:val="clear" w:color="auto" w:fill="FCFBF5"/>
            <w:hideMark/>
          </w:tcPr>
          <w:p w:rsidR="00F10352" w:rsidRPr="00F10352" w:rsidRDefault="00F10352" w:rsidP="00340958">
            <w:pPr>
              <w:spacing w:after="0" w:line="240" w:lineRule="auto"/>
              <w:rPr>
                <w:rFonts w:ascii="Arial" w:eastAsia="Times New Roman" w:hAnsi="Arial" w:cs="Arial"/>
                <w:color w:val="000000"/>
                <w:sz w:val="18"/>
                <w:szCs w:val="18"/>
              </w:rPr>
            </w:pPr>
            <w:r w:rsidRPr="00F10352">
              <w:rPr>
                <w:rFonts w:ascii="Arial" w:eastAsia="Times New Roman" w:hAnsi="Arial" w:cs="Arial"/>
                <w:color w:val="000000"/>
                <w:sz w:val="18"/>
                <w:szCs w:val="18"/>
              </w:rPr>
              <w:t>USA</w:t>
            </w:r>
          </w:p>
        </w:tc>
        <w:tc>
          <w:tcPr>
            <w:tcW w:w="0" w:type="auto"/>
            <w:shd w:val="clear" w:color="auto" w:fill="FCFBF5"/>
            <w:hideMark/>
          </w:tcPr>
          <w:p w:rsidR="00F10352" w:rsidRPr="00F10352" w:rsidRDefault="00F10352" w:rsidP="00F10352">
            <w:pPr>
              <w:tabs>
                <w:tab w:val="num" w:pos="720"/>
              </w:tabs>
              <w:spacing w:before="100" w:beforeAutospacing="1" w:after="100" w:afterAutospacing="1" w:line="240" w:lineRule="auto"/>
              <w:ind w:left="720" w:hanging="360"/>
              <w:rPr>
                <w:rFonts w:ascii="Arial" w:eastAsia="Times New Roman" w:hAnsi="Arial" w:cs="Arial"/>
                <w:color w:val="000000"/>
                <w:sz w:val="18"/>
                <w:szCs w:val="18"/>
              </w:rPr>
            </w:pPr>
            <w:r w:rsidRPr="00F10352">
              <w:rPr>
                <w:rFonts w:ascii="Arial" w:eastAsia="Times New Roman" w:hAnsi="Arial" w:cs="Arial"/>
                <w:color w:val="000000"/>
                <w:sz w:val="18"/>
                <w:szCs w:val="18"/>
              </w:rPr>
              <w:t>User Security Administrator</w:t>
            </w:r>
          </w:p>
        </w:tc>
      </w:tr>
    </w:tbl>
    <w:p w:rsidR="00B234B4" w:rsidRDefault="00B234B4"/>
    <w:sectPr w:rsidR="00B234B4" w:rsidSect="008227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F1C7E"/>
    <w:multiLevelType w:val="multilevel"/>
    <w:tmpl w:val="A4F6E1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7EB07B6B"/>
    <w:multiLevelType w:val="multilevel"/>
    <w:tmpl w:val="34B44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52"/>
    <w:rsid w:val="00352414"/>
    <w:rsid w:val="00822712"/>
    <w:rsid w:val="00B234B4"/>
    <w:rsid w:val="00F10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Tschetter, Matthew</dc:creator>
  <cp:lastModifiedBy>Wiegand, Sheri</cp:lastModifiedBy>
  <cp:revision>2</cp:revision>
  <dcterms:created xsi:type="dcterms:W3CDTF">2015-08-18T22:02:00Z</dcterms:created>
  <dcterms:modified xsi:type="dcterms:W3CDTF">2015-08-18T22:02:00Z</dcterms:modified>
</cp:coreProperties>
</file>