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80"/>
        <w:gridCol w:w="6480"/>
      </w:tblGrid>
      <w:tr w:rsidR="00E278C0" w:rsidRPr="00E278C0" w:rsidTr="00DD4997">
        <w:tc>
          <w:tcPr>
            <w:tcW w:w="1620" w:type="dxa"/>
            <w:tcBorders>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LPGRR Number</w:t>
            </w:r>
          </w:p>
        </w:tc>
        <w:tc>
          <w:tcPr>
            <w:tcW w:w="1260" w:type="dxa"/>
            <w:tcBorders>
              <w:bottom w:val="single" w:sz="4" w:space="0" w:color="auto"/>
            </w:tcBorders>
            <w:vAlign w:val="center"/>
          </w:tcPr>
          <w:p w:rsidR="00E278C0" w:rsidRPr="00E278C0" w:rsidRDefault="00742400" w:rsidP="00E278C0">
            <w:pPr>
              <w:tabs>
                <w:tab w:val="center" w:pos="4320"/>
                <w:tab w:val="right" w:pos="8640"/>
              </w:tabs>
              <w:rPr>
                <w:rFonts w:ascii="Arial" w:hAnsi="Arial"/>
                <w:b/>
                <w:bCs/>
                <w:sz w:val="24"/>
                <w:szCs w:val="24"/>
              </w:rPr>
            </w:pPr>
            <w:hyperlink r:id="rId8" w:history="1">
              <w:r w:rsidR="00E278C0" w:rsidRPr="00E278C0">
                <w:rPr>
                  <w:rStyle w:val="Hyperlink"/>
                  <w:rFonts w:ascii="Arial" w:hAnsi="Arial"/>
                  <w:b/>
                  <w:bCs/>
                  <w:sz w:val="24"/>
                  <w:szCs w:val="24"/>
                </w:rPr>
                <w:t>056</w:t>
              </w:r>
            </w:hyperlink>
          </w:p>
        </w:tc>
        <w:tc>
          <w:tcPr>
            <w:tcW w:w="1080" w:type="dxa"/>
            <w:tcBorders>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LPGRR Title</w:t>
            </w:r>
          </w:p>
        </w:tc>
        <w:tc>
          <w:tcPr>
            <w:tcW w:w="6480" w:type="dxa"/>
            <w:tcBorders>
              <w:bottom w:val="single" w:sz="4" w:space="0" w:color="auto"/>
            </w:tcBorders>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Initial Profile Assignment for Temporary Services</w:t>
            </w:r>
          </w:p>
        </w:tc>
      </w:tr>
      <w:tr w:rsidR="00E278C0" w:rsidRPr="00E278C0" w:rsidTr="00DD4997">
        <w:trPr>
          <w:trHeight w:val="518"/>
        </w:trPr>
        <w:tc>
          <w:tcPr>
            <w:tcW w:w="2880" w:type="dxa"/>
            <w:gridSpan w:val="2"/>
            <w:shd w:val="clear" w:color="auto" w:fill="FFFFFF"/>
            <w:vAlign w:val="center"/>
          </w:tcPr>
          <w:p w:rsidR="00E278C0" w:rsidRPr="00E278C0" w:rsidRDefault="00E278C0" w:rsidP="00E278C0">
            <w:pPr>
              <w:tabs>
                <w:tab w:val="center" w:pos="4320"/>
                <w:tab w:val="right" w:pos="8640"/>
              </w:tabs>
              <w:rPr>
                <w:rFonts w:ascii="Arial" w:hAnsi="Arial"/>
                <w:b/>
                <w:sz w:val="24"/>
                <w:szCs w:val="24"/>
              </w:rPr>
            </w:pPr>
            <w:r w:rsidRPr="00E278C0">
              <w:rPr>
                <w:rFonts w:ascii="Arial" w:hAnsi="Arial"/>
                <w:b/>
                <w:sz w:val="24"/>
                <w:szCs w:val="24"/>
              </w:rPr>
              <w:t>Date of Decision</w:t>
            </w:r>
          </w:p>
        </w:tc>
        <w:tc>
          <w:tcPr>
            <w:tcW w:w="7560" w:type="dxa"/>
            <w:gridSpan w:val="2"/>
            <w:vAlign w:val="center"/>
          </w:tcPr>
          <w:p w:rsidR="00E278C0" w:rsidRPr="00E278C0" w:rsidRDefault="00DD4997" w:rsidP="00E278C0">
            <w:pPr>
              <w:rPr>
                <w:rFonts w:ascii="Arial" w:hAnsi="Arial"/>
                <w:sz w:val="24"/>
                <w:szCs w:val="24"/>
              </w:rPr>
            </w:pPr>
            <w:r>
              <w:rPr>
                <w:rFonts w:ascii="Arial" w:hAnsi="Arial"/>
                <w:sz w:val="24"/>
                <w:szCs w:val="24"/>
              </w:rPr>
              <w:t>August 28</w:t>
            </w:r>
            <w:r w:rsidR="00E278C0" w:rsidRPr="00E278C0">
              <w:rPr>
                <w:rFonts w:ascii="Arial" w:hAnsi="Arial"/>
                <w:sz w:val="24"/>
                <w:szCs w:val="24"/>
              </w:rPr>
              <w:t>, 2015</w:t>
            </w:r>
          </w:p>
        </w:tc>
      </w:tr>
      <w:tr w:rsidR="00E278C0" w:rsidRPr="00E278C0" w:rsidTr="00DD4997">
        <w:trPr>
          <w:trHeight w:val="518"/>
        </w:trPr>
        <w:tc>
          <w:tcPr>
            <w:tcW w:w="2880" w:type="dxa"/>
            <w:gridSpan w:val="2"/>
            <w:shd w:val="clear" w:color="auto" w:fill="FFFFFF"/>
            <w:vAlign w:val="center"/>
          </w:tcPr>
          <w:p w:rsidR="00E278C0" w:rsidRPr="00E278C0" w:rsidRDefault="00E278C0" w:rsidP="00E278C0">
            <w:pPr>
              <w:tabs>
                <w:tab w:val="center" w:pos="4320"/>
                <w:tab w:val="right" w:pos="8640"/>
              </w:tabs>
              <w:rPr>
                <w:rFonts w:ascii="Arial" w:hAnsi="Arial"/>
                <w:b/>
                <w:sz w:val="24"/>
                <w:szCs w:val="24"/>
              </w:rPr>
            </w:pPr>
            <w:r w:rsidRPr="00E278C0">
              <w:rPr>
                <w:rFonts w:ascii="Arial" w:hAnsi="Arial"/>
                <w:b/>
                <w:sz w:val="24"/>
                <w:szCs w:val="24"/>
              </w:rPr>
              <w:t>Action</w:t>
            </w:r>
          </w:p>
        </w:tc>
        <w:tc>
          <w:tcPr>
            <w:tcW w:w="7560" w:type="dxa"/>
            <w:gridSpan w:val="2"/>
            <w:vAlign w:val="center"/>
          </w:tcPr>
          <w:p w:rsidR="00E278C0" w:rsidRPr="00E278C0" w:rsidRDefault="00E278C0" w:rsidP="00E278C0">
            <w:pPr>
              <w:rPr>
                <w:rFonts w:ascii="Arial" w:hAnsi="Arial"/>
                <w:sz w:val="24"/>
                <w:szCs w:val="24"/>
              </w:rPr>
            </w:pPr>
            <w:r w:rsidRPr="00E278C0">
              <w:rPr>
                <w:rFonts w:ascii="Arial" w:hAnsi="Arial"/>
                <w:sz w:val="24"/>
                <w:szCs w:val="24"/>
              </w:rPr>
              <w:t>Recommended Approval</w:t>
            </w:r>
          </w:p>
        </w:tc>
      </w:tr>
      <w:tr w:rsidR="00E278C0" w:rsidRPr="00E278C0" w:rsidTr="00DD4997">
        <w:trPr>
          <w:trHeight w:val="512"/>
        </w:trPr>
        <w:tc>
          <w:tcPr>
            <w:tcW w:w="2880" w:type="dxa"/>
            <w:gridSpan w:val="2"/>
            <w:tcBorders>
              <w:top w:val="single" w:sz="4" w:space="0" w:color="auto"/>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 xml:space="preserve">Timeline </w:t>
            </w:r>
          </w:p>
        </w:tc>
        <w:tc>
          <w:tcPr>
            <w:tcW w:w="7560" w:type="dxa"/>
            <w:gridSpan w:val="2"/>
            <w:tcBorders>
              <w:top w:val="single" w:sz="4" w:space="0" w:color="auto"/>
            </w:tcBorders>
            <w:vAlign w:val="center"/>
          </w:tcPr>
          <w:p w:rsidR="00E278C0" w:rsidRPr="00E278C0" w:rsidRDefault="00E278C0" w:rsidP="00E278C0">
            <w:pPr>
              <w:rPr>
                <w:rFonts w:ascii="Arial" w:hAnsi="Arial"/>
                <w:sz w:val="24"/>
                <w:szCs w:val="24"/>
              </w:rPr>
            </w:pPr>
            <w:r w:rsidRPr="00E278C0">
              <w:rPr>
                <w:rFonts w:ascii="Arial" w:hAnsi="Arial"/>
                <w:sz w:val="24"/>
                <w:szCs w:val="24"/>
              </w:rPr>
              <w:t>Normal</w:t>
            </w:r>
          </w:p>
        </w:tc>
      </w:tr>
      <w:tr w:rsidR="00E278C0" w:rsidRPr="00E278C0" w:rsidTr="00DD4997">
        <w:trPr>
          <w:trHeight w:val="773"/>
        </w:trPr>
        <w:tc>
          <w:tcPr>
            <w:tcW w:w="2880" w:type="dxa"/>
            <w:gridSpan w:val="2"/>
            <w:tcBorders>
              <w:top w:val="single" w:sz="4" w:space="0" w:color="auto"/>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Proposed Effective Date</w:t>
            </w:r>
          </w:p>
        </w:tc>
        <w:tc>
          <w:tcPr>
            <w:tcW w:w="7560" w:type="dxa"/>
            <w:gridSpan w:val="2"/>
            <w:tcBorders>
              <w:top w:val="single" w:sz="4" w:space="0" w:color="auto"/>
            </w:tcBorders>
            <w:vAlign w:val="center"/>
          </w:tcPr>
          <w:p w:rsidR="00E278C0" w:rsidRPr="00E278C0" w:rsidRDefault="00DD4997" w:rsidP="00E278C0">
            <w:pPr>
              <w:rPr>
                <w:rFonts w:ascii="Arial" w:hAnsi="Arial"/>
                <w:sz w:val="24"/>
                <w:szCs w:val="24"/>
              </w:rPr>
            </w:pPr>
            <w:r>
              <w:rPr>
                <w:rFonts w:ascii="Arial" w:hAnsi="Arial"/>
                <w:sz w:val="24"/>
                <w:szCs w:val="24"/>
              </w:rPr>
              <w:t>October 1, 2015</w:t>
            </w:r>
          </w:p>
        </w:tc>
      </w:tr>
      <w:tr w:rsidR="00E278C0" w:rsidRPr="00E278C0" w:rsidTr="00DD4997">
        <w:trPr>
          <w:trHeight w:val="773"/>
        </w:trPr>
        <w:tc>
          <w:tcPr>
            <w:tcW w:w="2880" w:type="dxa"/>
            <w:gridSpan w:val="2"/>
            <w:tcBorders>
              <w:top w:val="single" w:sz="4" w:space="0" w:color="auto"/>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Priority and Rank Assigned</w:t>
            </w:r>
          </w:p>
        </w:tc>
        <w:tc>
          <w:tcPr>
            <w:tcW w:w="7560" w:type="dxa"/>
            <w:gridSpan w:val="2"/>
            <w:tcBorders>
              <w:top w:val="single" w:sz="4" w:space="0" w:color="auto"/>
            </w:tcBorders>
            <w:vAlign w:val="center"/>
          </w:tcPr>
          <w:p w:rsidR="00E278C0" w:rsidRPr="00E278C0" w:rsidRDefault="00DD4997" w:rsidP="00E278C0">
            <w:pPr>
              <w:rPr>
                <w:rFonts w:ascii="Arial" w:hAnsi="Arial"/>
                <w:sz w:val="24"/>
                <w:szCs w:val="24"/>
              </w:rPr>
            </w:pPr>
            <w:r>
              <w:rPr>
                <w:rFonts w:ascii="Arial" w:hAnsi="Arial"/>
                <w:sz w:val="24"/>
                <w:szCs w:val="24"/>
              </w:rPr>
              <w:t>Not applicable.</w:t>
            </w:r>
            <w:r w:rsidR="00E278C0" w:rsidRPr="00E278C0">
              <w:rPr>
                <w:rFonts w:ascii="Arial" w:hAnsi="Arial"/>
                <w:sz w:val="24"/>
                <w:szCs w:val="24"/>
              </w:rPr>
              <w:t xml:space="preserve"> </w:t>
            </w:r>
          </w:p>
        </w:tc>
      </w:tr>
      <w:tr w:rsidR="00E278C0" w:rsidRPr="00E278C0" w:rsidTr="00DD4997">
        <w:trPr>
          <w:trHeight w:val="773"/>
        </w:trPr>
        <w:tc>
          <w:tcPr>
            <w:tcW w:w="2880" w:type="dxa"/>
            <w:gridSpan w:val="2"/>
            <w:tcBorders>
              <w:top w:val="single" w:sz="4" w:space="0" w:color="auto"/>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 xml:space="preserve">Load Profiling Guide Sections Requiring Revision </w:t>
            </w:r>
          </w:p>
        </w:tc>
        <w:tc>
          <w:tcPr>
            <w:tcW w:w="7560" w:type="dxa"/>
            <w:gridSpan w:val="2"/>
            <w:tcBorders>
              <w:top w:val="single" w:sz="4" w:space="0" w:color="auto"/>
            </w:tcBorders>
            <w:vAlign w:val="center"/>
          </w:tcPr>
          <w:p w:rsidR="00E278C0" w:rsidRPr="00E278C0" w:rsidRDefault="00E278C0" w:rsidP="00E278C0">
            <w:pPr>
              <w:rPr>
                <w:rFonts w:ascii="Arial" w:hAnsi="Arial"/>
                <w:sz w:val="24"/>
                <w:szCs w:val="24"/>
              </w:rPr>
            </w:pPr>
            <w:r w:rsidRPr="00E278C0">
              <w:rPr>
                <w:rFonts w:ascii="Arial" w:hAnsi="Arial"/>
                <w:sz w:val="24"/>
                <w:szCs w:val="24"/>
              </w:rPr>
              <w:t>Appendix D, Profile Decision Tree</w:t>
            </w:r>
          </w:p>
        </w:tc>
      </w:tr>
      <w:tr w:rsidR="00E278C0" w:rsidRPr="00E278C0" w:rsidTr="00DD4997">
        <w:trPr>
          <w:trHeight w:val="518"/>
        </w:trPr>
        <w:tc>
          <w:tcPr>
            <w:tcW w:w="2880" w:type="dxa"/>
            <w:gridSpan w:val="2"/>
            <w:tcBorders>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Related Documents Requiring Revision/Revision Requests</w:t>
            </w:r>
          </w:p>
        </w:tc>
        <w:tc>
          <w:tcPr>
            <w:tcW w:w="7560" w:type="dxa"/>
            <w:gridSpan w:val="2"/>
            <w:tcBorders>
              <w:bottom w:val="single" w:sz="4" w:space="0" w:color="auto"/>
            </w:tcBorders>
            <w:vAlign w:val="center"/>
          </w:tcPr>
          <w:p w:rsidR="00E278C0" w:rsidRPr="00E278C0" w:rsidRDefault="00E278C0" w:rsidP="00E278C0">
            <w:pPr>
              <w:rPr>
                <w:rFonts w:ascii="Arial" w:hAnsi="Arial"/>
                <w:sz w:val="24"/>
                <w:szCs w:val="24"/>
              </w:rPr>
            </w:pPr>
            <w:r w:rsidRPr="00E278C0">
              <w:rPr>
                <w:rFonts w:ascii="Arial" w:hAnsi="Arial"/>
                <w:sz w:val="24"/>
                <w:szCs w:val="24"/>
              </w:rPr>
              <w:t xml:space="preserve">None. </w:t>
            </w:r>
          </w:p>
        </w:tc>
      </w:tr>
      <w:tr w:rsidR="00E278C0" w:rsidRPr="00E278C0" w:rsidTr="00DD4997">
        <w:trPr>
          <w:trHeight w:val="518"/>
        </w:trPr>
        <w:tc>
          <w:tcPr>
            <w:tcW w:w="2880" w:type="dxa"/>
            <w:gridSpan w:val="2"/>
            <w:tcBorders>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Revision Description</w:t>
            </w:r>
          </w:p>
        </w:tc>
        <w:tc>
          <w:tcPr>
            <w:tcW w:w="7560" w:type="dxa"/>
            <w:gridSpan w:val="2"/>
            <w:tcBorders>
              <w:bottom w:val="single" w:sz="4" w:space="0" w:color="auto"/>
            </w:tcBorders>
            <w:vAlign w:val="center"/>
          </w:tcPr>
          <w:p w:rsidR="00E278C0" w:rsidRPr="00E278C0" w:rsidRDefault="00E278C0" w:rsidP="00E278C0">
            <w:pPr>
              <w:rPr>
                <w:rFonts w:ascii="Arial" w:hAnsi="Arial"/>
                <w:sz w:val="24"/>
                <w:szCs w:val="24"/>
              </w:rPr>
            </w:pPr>
            <w:r w:rsidRPr="00E278C0">
              <w:rPr>
                <w:rFonts w:ascii="Arial" w:hAnsi="Arial"/>
                <w:sz w:val="24"/>
                <w:szCs w:val="24"/>
              </w:rPr>
              <w:t>This Load Profiling Revision Request (LPGRR) aligns the Load Profiling Guide with the current process Transmission and/or Distribution Service Providers (TDSPs) invoke when assigning initial Load Profiles for temporary services.</w:t>
            </w:r>
          </w:p>
        </w:tc>
      </w:tr>
      <w:tr w:rsidR="00E278C0" w:rsidRPr="00E278C0" w:rsidTr="00DD4997">
        <w:trPr>
          <w:trHeight w:val="518"/>
        </w:trPr>
        <w:tc>
          <w:tcPr>
            <w:tcW w:w="2880" w:type="dxa"/>
            <w:gridSpan w:val="2"/>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Reason for Revision</w:t>
            </w:r>
          </w:p>
        </w:tc>
        <w:tc>
          <w:tcPr>
            <w:tcW w:w="7560" w:type="dxa"/>
            <w:gridSpan w:val="2"/>
            <w:vAlign w:val="center"/>
          </w:tcPr>
          <w:p w:rsidR="00E278C0" w:rsidRPr="00E278C0" w:rsidRDefault="00E278C0" w:rsidP="00E278C0">
            <w:pPr>
              <w:spacing w:before="120"/>
              <w:rPr>
                <w:rFonts w:ascii="Arial" w:hAnsi="Arial" w:cs="Arial"/>
                <w:color w:val="000000"/>
                <w:sz w:val="24"/>
                <w:szCs w:val="24"/>
              </w:rPr>
            </w:pPr>
            <w:r w:rsidRPr="00E278C0">
              <w:rPr>
                <w:rFonts w:ascii="Arial" w:hAnsi="Arial"/>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E278C0">
              <w:rPr>
                <w:rFonts w:ascii="Arial" w:hAnsi="Arial"/>
                <w:sz w:val="24"/>
                <w:szCs w:val="24"/>
              </w:rPr>
              <w:t xml:space="preserve">  </w:t>
            </w:r>
            <w:r w:rsidRPr="00E278C0">
              <w:rPr>
                <w:rFonts w:ascii="Arial" w:hAnsi="Arial" w:cs="Arial"/>
                <w:color w:val="000000"/>
                <w:sz w:val="24"/>
                <w:szCs w:val="24"/>
              </w:rPr>
              <w:t>Addresses current operational issues.</w:t>
            </w:r>
          </w:p>
          <w:p w:rsidR="00E278C0" w:rsidRPr="00E278C0" w:rsidRDefault="00E278C0" w:rsidP="00E278C0">
            <w:pPr>
              <w:tabs>
                <w:tab w:val="left" w:pos="432"/>
              </w:tabs>
              <w:spacing w:before="120"/>
              <w:ind w:left="432" w:hanging="432"/>
              <w:rPr>
                <w:rFonts w:ascii="Arial" w:hAnsi="Arial"/>
                <w:iCs/>
                <w:kern w:val="24"/>
                <w:sz w:val="24"/>
                <w:szCs w:val="24"/>
              </w:rPr>
            </w:pPr>
            <w:r w:rsidRPr="00E278C0">
              <w:rPr>
                <w:rFonts w:ascii="Arial" w:hAnsi="Arial"/>
                <w:sz w:val="24"/>
                <w:szCs w:val="24"/>
              </w:rPr>
              <w:object w:dxaOrig="225" w:dyaOrig="225">
                <v:shape id="_x0000_i1039" type="#_x0000_t75" style="width:15.75pt;height:15pt" o:ole="">
                  <v:imagedata r:id="rId9" o:title=""/>
                </v:shape>
                <w:control r:id="rId11" w:name="TextBox1" w:shapeid="_x0000_i1039"/>
              </w:object>
            </w:r>
            <w:r w:rsidRPr="00E278C0">
              <w:rPr>
                <w:rFonts w:ascii="Arial" w:hAnsi="Arial"/>
                <w:sz w:val="24"/>
                <w:szCs w:val="24"/>
              </w:rPr>
              <w:t xml:space="preserve">  </w:t>
            </w:r>
            <w:r w:rsidRPr="00E278C0">
              <w:rPr>
                <w:rFonts w:ascii="Arial" w:hAnsi="Arial" w:cs="Arial"/>
                <w:color w:val="000000"/>
                <w:sz w:val="24"/>
                <w:szCs w:val="24"/>
              </w:rPr>
              <w:t>Meets Strategic goals (</w:t>
            </w:r>
            <w:r w:rsidRPr="00E278C0">
              <w:rPr>
                <w:rFonts w:ascii="Arial" w:hAnsi="Arial"/>
                <w:iCs/>
                <w:kern w:val="24"/>
                <w:sz w:val="24"/>
                <w:szCs w:val="24"/>
              </w:rPr>
              <w:t xml:space="preserve">tied to the </w:t>
            </w:r>
            <w:hyperlink r:id="rId12" w:history="1">
              <w:r w:rsidRPr="00E278C0">
                <w:rPr>
                  <w:rFonts w:ascii="Arial" w:hAnsi="Arial"/>
                  <w:iCs/>
                  <w:color w:val="0000FF"/>
                  <w:kern w:val="24"/>
                  <w:sz w:val="24"/>
                  <w:szCs w:val="24"/>
                  <w:u w:val="single"/>
                </w:rPr>
                <w:t>ERCOT Strategic Plan</w:t>
              </w:r>
            </w:hyperlink>
            <w:r w:rsidRPr="00E278C0">
              <w:rPr>
                <w:rFonts w:ascii="Arial" w:hAnsi="Arial"/>
                <w:iCs/>
                <w:kern w:val="24"/>
                <w:sz w:val="24"/>
                <w:szCs w:val="24"/>
              </w:rPr>
              <w:t xml:space="preserve"> or directed by the ERCOT Board).</w:t>
            </w:r>
          </w:p>
          <w:p w:rsidR="00E278C0" w:rsidRPr="00E278C0" w:rsidRDefault="00E278C0" w:rsidP="00E278C0">
            <w:pPr>
              <w:spacing w:before="120"/>
              <w:rPr>
                <w:rFonts w:ascii="Arial" w:hAnsi="Arial"/>
                <w:iCs/>
                <w:kern w:val="24"/>
                <w:sz w:val="24"/>
                <w:szCs w:val="24"/>
              </w:rPr>
            </w:pPr>
            <w:r w:rsidRPr="00E278C0">
              <w:rPr>
                <w:rFonts w:ascii="Arial" w:hAnsi="Arial"/>
                <w:sz w:val="24"/>
                <w:szCs w:val="24"/>
              </w:rPr>
              <w:object w:dxaOrig="225" w:dyaOrig="225">
                <v:shape id="_x0000_i1041" type="#_x0000_t75" style="width:15.75pt;height:15pt" o:ole="">
                  <v:imagedata r:id="rId13" o:title=""/>
                </v:shape>
                <w:control r:id="rId14" w:name="TextBox12" w:shapeid="_x0000_i1041"/>
              </w:object>
            </w:r>
            <w:r w:rsidRPr="00E278C0">
              <w:rPr>
                <w:rFonts w:ascii="Arial" w:hAnsi="Arial"/>
                <w:sz w:val="24"/>
                <w:szCs w:val="24"/>
              </w:rPr>
              <w:t xml:space="preserve">  </w:t>
            </w:r>
            <w:r w:rsidRPr="00E278C0">
              <w:rPr>
                <w:rFonts w:ascii="Arial" w:hAnsi="Arial"/>
                <w:iCs/>
                <w:kern w:val="24"/>
                <w:sz w:val="24"/>
                <w:szCs w:val="24"/>
              </w:rPr>
              <w:t>Market efficiencies or enhancements</w:t>
            </w:r>
          </w:p>
          <w:p w:rsidR="00E278C0" w:rsidRPr="00E278C0" w:rsidRDefault="00E278C0" w:rsidP="00E278C0">
            <w:pPr>
              <w:spacing w:before="120"/>
              <w:rPr>
                <w:rFonts w:ascii="Arial" w:hAnsi="Arial"/>
                <w:iCs/>
                <w:kern w:val="24"/>
                <w:sz w:val="24"/>
                <w:szCs w:val="24"/>
              </w:rPr>
            </w:pPr>
            <w:r w:rsidRPr="00E278C0">
              <w:rPr>
                <w:rFonts w:ascii="Arial" w:hAnsi="Arial"/>
                <w:sz w:val="24"/>
                <w:szCs w:val="24"/>
              </w:rPr>
              <w:object w:dxaOrig="225" w:dyaOrig="225">
                <v:shape id="_x0000_i1043" type="#_x0000_t75" style="width:15.75pt;height:15pt" o:ole="">
                  <v:imagedata r:id="rId9" o:title=""/>
                </v:shape>
                <w:control r:id="rId15" w:name="TextBox13" w:shapeid="_x0000_i1043"/>
              </w:object>
            </w:r>
            <w:r w:rsidRPr="00E278C0">
              <w:rPr>
                <w:rFonts w:ascii="Arial" w:hAnsi="Arial"/>
                <w:sz w:val="24"/>
                <w:szCs w:val="24"/>
              </w:rPr>
              <w:t xml:space="preserve">  </w:t>
            </w:r>
            <w:r w:rsidRPr="00E278C0">
              <w:rPr>
                <w:rFonts w:ascii="Arial" w:hAnsi="Arial"/>
                <w:iCs/>
                <w:kern w:val="24"/>
                <w:sz w:val="24"/>
                <w:szCs w:val="24"/>
              </w:rPr>
              <w:t>Administrative</w:t>
            </w:r>
          </w:p>
          <w:p w:rsidR="00E278C0" w:rsidRPr="00E278C0" w:rsidRDefault="00E278C0" w:rsidP="00E278C0">
            <w:pPr>
              <w:spacing w:before="120"/>
              <w:rPr>
                <w:rFonts w:ascii="Arial" w:hAnsi="Arial"/>
                <w:iCs/>
                <w:kern w:val="24"/>
                <w:sz w:val="24"/>
                <w:szCs w:val="24"/>
              </w:rPr>
            </w:pPr>
            <w:r w:rsidRPr="00E278C0">
              <w:rPr>
                <w:rFonts w:ascii="Arial" w:hAnsi="Arial"/>
                <w:sz w:val="24"/>
                <w:szCs w:val="24"/>
              </w:rPr>
              <w:object w:dxaOrig="225" w:dyaOrig="225">
                <v:shape id="_x0000_i1045" type="#_x0000_t75" style="width:15.75pt;height:15pt" o:ole="">
                  <v:imagedata r:id="rId9" o:title=""/>
                </v:shape>
                <w:control r:id="rId16" w:name="TextBox14" w:shapeid="_x0000_i1045"/>
              </w:object>
            </w:r>
            <w:r w:rsidRPr="00E278C0">
              <w:rPr>
                <w:rFonts w:ascii="Arial" w:hAnsi="Arial"/>
                <w:sz w:val="24"/>
                <w:szCs w:val="24"/>
              </w:rPr>
              <w:t xml:space="preserve">  </w:t>
            </w:r>
            <w:r w:rsidRPr="00E278C0">
              <w:rPr>
                <w:rFonts w:ascii="Arial" w:hAnsi="Arial"/>
                <w:iCs/>
                <w:kern w:val="24"/>
                <w:sz w:val="24"/>
                <w:szCs w:val="24"/>
              </w:rPr>
              <w:t>Regulatory requirements</w:t>
            </w:r>
          </w:p>
          <w:p w:rsidR="00E278C0" w:rsidRPr="00E278C0" w:rsidRDefault="00E278C0" w:rsidP="00E278C0">
            <w:pPr>
              <w:spacing w:before="120"/>
              <w:rPr>
                <w:rFonts w:ascii="Arial" w:hAnsi="Arial" w:cs="Arial"/>
                <w:color w:val="000000"/>
                <w:sz w:val="24"/>
                <w:szCs w:val="24"/>
              </w:rPr>
            </w:pPr>
            <w:r w:rsidRPr="00E278C0">
              <w:rPr>
                <w:rFonts w:ascii="Arial" w:hAnsi="Arial"/>
                <w:sz w:val="24"/>
                <w:szCs w:val="24"/>
              </w:rPr>
              <w:object w:dxaOrig="225" w:dyaOrig="225">
                <v:shape id="_x0000_i1047" type="#_x0000_t75" style="width:15.75pt;height:15pt" o:ole="">
                  <v:imagedata r:id="rId9" o:title=""/>
                </v:shape>
                <w:control r:id="rId17" w:name="TextBox15" w:shapeid="_x0000_i1047"/>
              </w:object>
            </w:r>
            <w:r w:rsidRPr="00E278C0">
              <w:rPr>
                <w:rFonts w:ascii="Arial" w:hAnsi="Arial"/>
                <w:sz w:val="24"/>
                <w:szCs w:val="24"/>
              </w:rPr>
              <w:t xml:space="preserve">  </w:t>
            </w:r>
            <w:r w:rsidRPr="00E278C0">
              <w:rPr>
                <w:rFonts w:ascii="Arial" w:hAnsi="Arial" w:cs="Arial"/>
                <w:color w:val="000000"/>
                <w:sz w:val="24"/>
                <w:szCs w:val="24"/>
              </w:rPr>
              <w:t>Other:  (explain)</w:t>
            </w:r>
          </w:p>
          <w:p w:rsidR="00E278C0" w:rsidRPr="00E278C0" w:rsidRDefault="00E278C0" w:rsidP="00E278C0">
            <w:pPr>
              <w:rPr>
                <w:rFonts w:ascii="Arial" w:hAnsi="Arial"/>
                <w:iCs/>
                <w:kern w:val="24"/>
                <w:sz w:val="24"/>
                <w:szCs w:val="24"/>
              </w:rPr>
            </w:pPr>
            <w:r w:rsidRPr="00E278C0">
              <w:rPr>
                <w:rFonts w:ascii="Arial" w:hAnsi="Arial"/>
                <w:i/>
                <w:sz w:val="20"/>
              </w:rPr>
              <w:t>(please select all that apply)</w:t>
            </w:r>
          </w:p>
        </w:tc>
      </w:tr>
      <w:tr w:rsidR="00E278C0" w:rsidRPr="00E278C0" w:rsidTr="00DD4997">
        <w:trPr>
          <w:trHeight w:val="518"/>
        </w:trPr>
        <w:tc>
          <w:tcPr>
            <w:tcW w:w="2880" w:type="dxa"/>
            <w:gridSpan w:val="2"/>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Business Case</w:t>
            </w:r>
          </w:p>
        </w:tc>
        <w:tc>
          <w:tcPr>
            <w:tcW w:w="7560" w:type="dxa"/>
            <w:gridSpan w:val="2"/>
            <w:vAlign w:val="center"/>
          </w:tcPr>
          <w:p w:rsidR="00E278C0" w:rsidRPr="00E278C0" w:rsidRDefault="00E278C0" w:rsidP="00E278C0">
            <w:pPr>
              <w:numPr>
                <w:ilvl w:val="0"/>
                <w:numId w:val="18"/>
              </w:numPr>
              <w:ind w:left="612"/>
              <w:rPr>
                <w:rFonts w:ascii="Arial" w:hAnsi="Arial"/>
                <w:sz w:val="24"/>
                <w:szCs w:val="24"/>
              </w:rPr>
            </w:pPr>
            <w:r w:rsidRPr="00E278C0">
              <w:rPr>
                <w:rFonts w:ascii="Arial" w:hAnsi="Arial"/>
                <w:sz w:val="24"/>
                <w:szCs w:val="24"/>
              </w:rPr>
              <w:t>Better aligns the initial Load Profile with Advanced Metering System (AMS) meter types and actual usage.</w:t>
            </w:r>
          </w:p>
          <w:p w:rsidR="00E278C0" w:rsidRPr="00E278C0" w:rsidRDefault="00E278C0" w:rsidP="00E278C0">
            <w:pPr>
              <w:numPr>
                <w:ilvl w:val="0"/>
                <w:numId w:val="18"/>
              </w:numPr>
              <w:ind w:left="612"/>
              <w:rPr>
                <w:rFonts w:ascii="Arial" w:hAnsi="Arial"/>
                <w:sz w:val="24"/>
                <w:szCs w:val="24"/>
              </w:rPr>
            </w:pPr>
            <w:r w:rsidRPr="00E278C0">
              <w:rPr>
                <w:rFonts w:ascii="Arial" w:hAnsi="Arial"/>
                <w:sz w:val="24"/>
                <w:szCs w:val="24"/>
              </w:rPr>
              <w:t>More accurate initial Settlement for temporary meters.</w:t>
            </w:r>
          </w:p>
          <w:p w:rsidR="00E278C0" w:rsidRPr="00E278C0" w:rsidRDefault="00E278C0" w:rsidP="00E278C0">
            <w:pPr>
              <w:numPr>
                <w:ilvl w:val="0"/>
                <w:numId w:val="18"/>
              </w:numPr>
              <w:ind w:left="612"/>
              <w:rPr>
                <w:rFonts w:ascii="Arial" w:hAnsi="Arial"/>
                <w:sz w:val="24"/>
                <w:szCs w:val="24"/>
              </w:rPr>
            </w:pPr>
            <w:r w:rsidRPr="00E278C0">
              <w:rPr>
                <w:rFonts w:ascii="Arial" w:hAnsi="Arial"/>
                <w:sz w:val="24"/>
                <w:szCs w:val="24"/>
              </w:rPr>
              <w:t>More accurately reflects credit exposure of Market Participant.</w:t>
            </w:r>
          </w:p>
          <w:p w:rsidR="00E278C0" w:rsidRPr="00E278C0" w:rsidRDefault="00E278C0" w:rsidP="00E278C0">
            <w:pPr>
              <w:numPr>
                <w:ilvl w:val="0"/>
                <w:numId w:val="18"/>
              </w:numPr>
              <w:ind w:left="612"/>
              <w:rPr>
                <w:rFonts w:ascii="Arial" w:hAnsi="Arial"/>
                <w:sz w:val="24"/>
                <w:szCs w:val="24"/>
              </w:rPr>
            </w:pPr>
            <w:r w:rsidRPr="00E278C0">
              <w:rPr>
                <w:rFonts w:ascii="Arial" w:hAnsi="Arial"/>
                <w:sz w:val="24"/>
                <w:szCs w:val="24"/>
              </w:rPr>
              <w:t>Reduces impact of Revenue/Costs of Goods Sold (COGS) in accounting for Market Participant between initial and true Settlements.</w:t>
            </w:r>
          </w:p>
          <w:p w:rsidR="00E278C0" w:rsidRPr="00E278C0" w:rsidRDefault="00E278C0" w:rsidP="001722FC">
            <w:pPr>
              <w:numPr>
                <w:ilvl w:val="0"/>
                <w:numId w:val="18"/>
              </w:numPr>
              <w:ind w:left="612"/>
              <w:rPr>
                <w:rFonts w:ascii="Arial" w:hAnsi="Arial"/>
                <w:sz w:val="24"/>
                <w:szCs w:val="24"/>
              </w:rPr>
            </w:pPr>
            <w:r w:rsidRPr="00E278C0">
              <w:rPr>
                <w:rFonts w:ascii="Arial" w:hAnsi="Arial"/>
                <w:sz w:val="24"/>
                <w:szCs w:val="24"/>
              </w:rPr>
              <w:t xml:space="preserve">Reduces Unaccounted </w:t>
            </w:r>
            <w:r w:rsidR="001722FC">
              <w:rPr>
                <w:rFonts w:ascii="Arial" w:hAnsi="Arial"/>
                <w:sz w:val="24"/>
                <w:szCs w:val="24"/>
              </w:rPr>
              <w:t>f</w:t>
            </w:r>
            <w:r w:rsidRPr="00E278C0">
              <w:rPr>
                <w:rFonts w:ascii="Arial" w:hAnsi="Arial"/>
                <w:sz w:val="24"/>
                <w:szCs w:val="24"/>
              </w:rPr>
              <w:t>or Energy (UFE) impact between initial and true up resettlements for Market Participant.</w:t>
            </w:r>
          </w:p>
        </w:tc>
      </w:tr>
      <w:tr w:rsidR="00E278C0" w:rsidRPr="00E278C0" w:rsidTr="00DD4997">
        <w:trPr>
          <w:trHeight w:val="518"/>
        </w:trPr>
        <w:tc>
          <w:tcPr>
            <w:tcW w:w="2880" w:type="dxa"/>
            <w:gridSpan w:val="2"/>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PWG Decision</w:t>
            </w:r>
          </w:p>
        </w:tc>
        <w:tc>
          <w:tcPr>
            <w:tcW w:w="7560" w:type="dxa"/>
            <w:gridSpan w:val="2"/>
            <w:vAlign w:val="center"/>
          </w:tcPr>
          <w:p w:rsidR="00E278C0" w:rsidRDefault="00E278C0" w:rsidP="00A63762">
            <w:pPr>
              <w:rPr>
                <w:rFonts w:ascii="Arial" w:hAnsi="Arial"/>
                <w:sz w:val="24"/>
                <w:szCs w:val="24"/>
              </w:rPr>
            </w:pPr>
            <w:r w:rsidRPr="00E278C0">
              <w:rPr>
                <w:rFonts w:ascii="Arial" w:hAnsi="Arial"/>
                <w:sz w:val="24"/>
                <w:szCs w:val="24"/>
              </w:rPr>
              <w:t xml:space="preserve">On 7/29/15, the Profiling Working Group (PWG) was in consensus to recommend approval of LPGRR056 as submitted. </w:t>
            </w:r>
          </w:p>
          <w:p w:rsidR="00DD4997" w:rsidRDefault="00DD4997" w:rsidP="00A63762">
            <w:pPr>
              <w:rPr>
                <w:rFonts w:ascii="Arial" w:hAnsi="Arial"/>
                <w:sz w:val="24"/>
                <w:szCs w:val="24"/>
              </w:rPr>
            </w:pPr>
          </w:p>
          <w:p w:rsidR="00DD4997" w:rsidRPr="00E278C0" w:rsidRDefault="00DD4997" w:rsidP="00B236D1">
            <w:pPr>
              <w:rPr>
                <w:rFonts w:ascii="Arial" w:hAnsi="Arial"/>
                <w:sz w:val="24"/>
                <w:szCs w:val="24"/>
              </w:rPr>
            </w:pPr>
            <w:r>
              <w:rPr>
                <w:rFonts w:ascii="Arial" w:hAnsi="Arial"/>
                <w:sz w:val="24"/>
                <w:szCs w:val="24"/>
              </w:rPr>
              <w:t xml:space="preserve">On 8/28/15, PWG was in consensus </w:t>
            </w:r>
            <w:r w:rsidRPr="00DD4997">
              <w:rPr>
                <w:rFonts w:ascii="Arial" w:hAnsi="Arial"/>
                <w:sz w:val="24"/>
                <w:szCs w:val="24"/>
              </w:rPr>
              <w:t>to endorse and forward to COPS the 7/29/15 PWG Report and Impact Analysis for LPGRR056</w:t>
            </w:r>
            <w:r>
              <w:rPr>
                <w:rFonts w:ascii="Arial" w:hAnsi="Arial"/>
                <w:sz w:val="24"/>
                <w:szCs w:val="24"/>
              </w:rPr>
              <w:t xml:space="preserve">. </w:t>
            </w:r>
          </w:p>
        </w:tc>
      </w:tr>
      <w:tr w:rsidR="00E278C0" w:rsidRPr="00E278C0" w:rsidTr="00DD4997">
        <w:trPr>
          <w:trHeight w:val="518"/>
        </w:trPr>
        <w:tc>
          <w:tcPr>
            <w:tcW w:w="2880" w:type="dxa"/>
            <w:gridSpan w:val="2"/>
            <w:tcBorders>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lastRenderedPageBreak/>
              <w:t>Summary of PWG Discussion</w:t>
            </w:r>
          </w:p>
        </w:tc>
        <w:tc>
          <w:tcPr>
            <w:tcW w:w="7560" w:type="dxa"/>
            <w:gridSpan w:val="2"/>
            <w:tcBorders>
              <w:bottom w:val="single" w:sz="4" w:space="0" w:color="auto"/>
            </w:tcBorders>
            <w:vAlign w:val="center"/>
          </w:tcPr>
          <w:p w:rsidR="00E278C0" w:rsidRDefault="00E278C0" w:rsidP="00A63762">
            <w:pPr>
              <w:rPr>
                <w:rFonts w:ascii="Arial" w:hAnsi="Arial"/>
                <w:sz w:val="24"/>
                <w:szCs w:val="24"/>
              </w:rPr>
            </w:pPr>
            <w:r w:rsidRPr="00E278C0">
              <w:rPr>
                <w:rFonts w:ascii="Arial" w:hAnsi="Arial"/>
                <w:sz w:val="24"/>
                <w:szCs w:val="24"/>
              </w:rPr>
              <w:t xml:space="preserve">On 7/29/15, there was no discussion. </w:t>
            </w:r>
          </w:p>
          <w:p w:rsidR="00DD4997" w:rsidRDefault="00DD4997" w:rsidP="00A63762">
            <w:pPr>
              <w:rPr>
                <w:rFonts w:ascii="Arial" w:hAnsi="Arial"/>
                <w:sz w:val="24"/>
                <w:szCs w:val="24"/>
              </w:rPr>
            </w:pPr>
          </w:p>
          <w:p w:rsidR="00DD4997" w:rsidRPr="00E278C0" w:rsidRDefault="00DD4997" w:rsidP="00A63762">
            <w:pPr>
              <w:rPr>
                <w:rFonts w:ascii="Arial" w:hAnsi="Arial"/>
                <w:sz w:val="24"/>
                <w:szCs w:val="24"/>
              </w:rPr>
            </w:pPr>
            <w:r>
              <w:rPr>
                <w:rFonts w:ascii="Arial" w:hAnsi="Arial"/>
                <w:sz w:val="24"/>
                <w:szCs w:val="24"/>
              </w:rPr>
              <w:t xml:space="preserve">On 8/28/15, there was no discussion. </w:t>
            </w:r>
          </w:p>
        </w:tc>
      </w:tr>
    </w:tbl>
    <w:p w:rsidR="004A5DEC" w:rsidRPr="00CB731A" w:rsidRDefault="004A5DEC">
      <w:pPr>
        <w:rPr>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961F5" w:rsidRPr="00A336EC" w:rsidTr="003F6572">
        <w:trPr>
          <w:trHeight w:val="432"/>
        </w:trPr>
        <w:tc>
          <w:tcPr>
            <w:tcW w:w="10440" w:type="dxa"/>
            <w:gridSpan w:val="2"/>
            <w:tcBorders>
              <w:top w:val="single" w:sz="4" w:space="0" w:color="auto"/>
            </w:tcBorders>
            <w:shd w:val="clear" w:color="auto" w:fill="FFFFFF"/>
            <w:vAlign w:val="center"/>
          </w:tcPr>
          <w:p w:rsidR="00B961F5" w:rsidRPr="00CB731A" w:rsidRDefault="00B961F5">
            <w:pPr>
              <w:pStyle w:val="Header"/>
              <w:jc w:val="center"/>
              <w:rPr>
                <w:sz w:val="24"/>
                <w:szCs w:val="24"/>
              </w:rPr>
            </w:pPr>
            <w:r w:rsidRPr="00CB731A">
              <w:rPr>
                <w:sz w:val="24"/>
                <w:szCs w:val="24"/>
              </w:rPr>
              <w:t>Sponsor</w:t>
            </w:r>
          </w:p>
        </w:tc>
      </w:tr>
      <w:tr w:rsidR="00B961F5" w:rsidRPr="00A336EC" w:rsidTr="003F6572">
        <w:trPr>
          <w:trHeight w:val="432"/>
        </w:trPr>
        <w:tc>
          <w:tcPr>
            <w:tcW w:w="2880" w:type="dxa"/>
            <w:shd w:val="clear" w:color="auto" w:fill="FFFFFF"/>
            <w:vAlign w:val="center"/>
          </w:tcPr>
          <w:p w:rsidR="00B961F5" w:rsidRPr="00CB731A" w:rsidRDefault="00B961F5">
            <w:pPr>
              <w:pStyle w:val="Header"/>
              <w:rPr>
                <w:bCs w:val="0"/>
                <w:sz w:val="24"/>
                <w:szCs w:val="24"/>
              </w:rPr>
            </w:pPr>
            <w:r w:rsidRPr="00CB731A">
              <w:rPr>
                <w:bCs w:val="0"/>
                <w:sz w:val="24"/>
                <w:szCs w:val="24"/>
              </w:rPr>
              <w:t>Name</w:t>
            </w:r>
          </w:p>
        </w:tc>
        <w:tc>
          <w:tcPr>
            <w:tcW w:w="7560" w:type="dxa"/>
            <w:vAlign w:val="center"/>
          </w:tcPr>
          <w:p w:rsidR="00B961F5" w:rsidRPr="00CB731A" w:rsidRDefault="00C72ADE" w:rsidP="000F7BFB">
            <w:pPr>
              <w:pStyle w:val="NormalArial"/>
              <w:rPr>
                <w:sz w:val="24"/>
                <w:szCs w:val="24"/>
              </w:rPr>
            </w:pPr>
            <w:r w:rsidRPr="00CB731A">
              <w:rPr>
                <w:sz w:val="24"/>
                <w:szCs w:val="24"/>
              </w:rPr>
              <w:t xml:space="preserve">Jim Lee on behalf of </w:t>
            </w:r>
            <w:r w:rsidR="00A336EC" w:rsidRPr="003C2C07">
              <w:rPr>
                <w:sz w:val="24"/>
                <w:szCs w:val="24"/>
              </w:rPr>
              <w:t>PWG</w:t>
            </w:r>
          </w:p>
        </w:tc>
      </w:tr>
      <w:tr w:rsidR="00B961F5" w:rsidRPr="00A336EC" w:rsidTr="003F6572">
        <w:trPr>
          <w:trHeight w:val="432"/>
        </w:trPr>
        <w:tc>
          <w:tcPr>
            <w:tcW w:w="2880" w:type="dxa"/>
            <w:shd w:val="clear" w:color="auto" w:fill="FFFFFF"/>
            <w:vAlign w:val="center"/>
          </w:tcPr>
          <w:p w:rsidR="00B961F5" w:rsidRPr="00CB731A" w:rsidRDefault="00B961F5">
            <w:pPr>
              <w:pStyle w:val="Header"/>
              <w:rPr>
                <w:bCs w:val="0"/>
                <w:sz w:val="24"/>
                <w:szCs w:val="24"/>
              </w:rPr>
            </w:pPr>
            <w:r w:rsidRPr="00CB731A">
              <w:rPr>
                <w:bCs w:val="0"/>
                <w:sz w:val="24"/>
                <w:szCs w:val="24"/>
              </w:rPr>
              <w:t>E-mail Address</w:t>
            </w:r>
          </w:p>
        </w:tc>
        <w:tc>
          <w:tcPr>
            <w:tcW w:w="7560" w:type="dxa"/>
            <w:vAlign w:val="center"/>
          </w:tcPr>
          <w:p w:rsidR="00B961F5" w:rsidRPr="00CB731A" w:rsidRDefault="00742400" w:rsidP="00912D90">
            <w:pPr>
              <w:pStyle w:val="NormalArial"/>
              <w:rPr>
                <w:sz w:val="24"/>
                <w:szCs w:val="24"/>
              </w:rPr>
            </w:pPr>
            <w:hyperlink r:id="rId18" w:history="1"/>
            <w:hyperlink r:id="rId19" w:history="1">
              <w:r w:rsidR="00C72ADE" w:rsidRPr="00CB731A">
                <w:rPr>
                  <w:rStyle w:val="Hyperlink"/>
                  <w:sz w:val="24"/>
                  <w:szCs w:val="24"/>
                </w:rPr>
                <w:t>jclee@aep.com</w:t>
              </w:r>
            </w:hyperlink>
            <w:r w:rsidR="00C72ADE" w:rsidRPr="00CB731A">
              <w:rPr>
                <w:sz w:val="24"/>
                <w:szCs w:val="24"/>
              </w:rPr>
              <w:t xml:space="preserve"> </w:t>
            </w:r>
          </w:p>
        </w:tc>
      </w:tr>
      <w:tr w:rsidR="00B961F5" w:rsidRPr="00A336EC" w:rsidTr="003F6572">
        <w:trPr>
          <w:trHeight w:val="432"/>
        </w:trPr>
        <w:tc>
          <w:tcPr>
            <w:tcW w:w="2880" w:type="dxa"/>
            <w:shd w:val="clear" w:color="auto" w:fill="FFFFFF"/>
            <w:vAlign w:val="center"/>
          </w:tcPr>
          <w:p w:rsidR="00B961F5" w:rsidRPr="00CB731A" w:rsidRDefault="00B961F5">
            <w:pPr>
              <w:pStyle w:val="Header"/>
              <w:rPr>
                <w:bCs w:val="0"/>
                <w:sz w:val="24"/>
                <w:szCs w:val="24"/>
              </w:rPr>
            </w:pPr>
            <w:r w:rsidRPr="00CB731A">
              <w:rPr>
                <w:bCs w:val="0"/>
                <w:sz w:val="24"/>
                <w:szCs w:val="24"/>
              </w:rPr>
              <w:t>Company</w:t>
            </w:r>
          </w:p>
        </w:tc>
        <w:tc>
          <w:tcPr>
            <w:tcW w:w="7560" w:type="dxa"/>
            <w:vAlign w:val="center"/>
          </w:tcPr>
          <w:p w:rsidR="00B961F5" w:rsidRPr="00CB731A" w:rsidRDefault="00C72ADE">
            <w:pPr>
              <w:pStyle w:val="NormalArial"/>
              <w:rPr>
                <w:sz w:val="24"/>
                <w:szCs w:val="24"/>
              </w:rPr>
            </w:pPr>
            <w:r w:rsidRPr="00CB731A">
              <w:rPr>
                <w:sz w:val="24"/>
                <w:szCs w:val="24"/>
              </w:rPr>
              <w:t>AEP Texas</w:t>
            </w:r>
          </w:p>
        </w:tc>
      </w:tr>
      <w:tr w:rsidR="00B961F5" w:rsidRPr="00A336EC" w:rsidTr="003F6572">
        <w:trPr>
          <w:trHeight w:val="432"/>
        </w:trPr>
        <w:tc>
          <w:tcPr>
            <w:tcW w:w="2880" w:type="dxa"/>
            <w:tcBorders>
              <w:bottom w:val="single" w:sz="4" w:space="0" w:color="auto"/>
            </w:tcBorders>
            <w:shd w:val="clear" w:color="auto" w:fill="FFFFFF"/>
            <w:vAlign w:val="center"/>
          </w:tcPr>
          <w:p w:rsidR="00B961F5" w:rsidRPr="00CB731A" w:rsidRDefault="00B961F5">
            <w:pPr>
              <w:pStyle w:val="Header"/>
              <w:rPr>
                <w:bCs w:val="0"/>
                <w:sz w:val="24"/>
                <w:szCs w:val="24"/>
              </w:rPr>
            </w:pPr>
            <w:r w:rsidRPr="00CB731A">
              <w:rPr>
                <w:bCs w:val="0"/>
                <w:sz w:val="24"/>
                <w:szCs w:val="24"/>
              </w:rPr>
              <w:t>Phone Number</w:t>
            </w:r>
          </w:p>
        </w:tc>
        <w:tc>
          <w:tcPr>
            <w:tcW w:w="7560" w:type="dxa"/>
            <w:tcBorders>
              <w:bottom w:val="single" w:sz="4" w:space="0" w:color="auto"/>
            </w:tcBorders>
            <w:vAlign w:val="center"/>
          </w:tcPr>
          <w:p w:rsidR="00B961F5" w:rsidRPr="00CB731A" w:rsidRDefault="00C72ADE">
            <w:pPr>
              <w:pStyle w:val="NormalArial"/>
              <w:rPr>
                <w:sz w:val="24"/>
                <w:szCs w:val="24"/>
              </w:rPr>
            </w:pPr>
            <w:r w:rsidRPr="00CB731A">
              <w:rPr>
                <w:sz w:val="24"/>
                <w:szCs w:val="24"/>
              </w:rPr>
              <w:t>512-391-2792</w:t>
            </w:r>
          </w:p>
        </w:tc>
      </w:tr>
      <w:tr w:rsidR="00B961F5" w:rsidRPr="00A336EC" w:rsidTr="003F6572">
        <w:trPr>
          <w:trHeight w:val="432"/>
        </w:trPr>
        <w:tc>
          <w:tcPr>
            <w:tcW w:w="2880" w:type="dxa"/>
            <w:shd w:val="clear" w:color="auto" w:fill="FFFFFF"/>
            <w:vAlign w:val="center"/>
          </w:tcPr>
          <w:p w:rsidR="00B961F5" w:rsidRPr="00CB731A" w:rsidRDefault="00B961F5">
            <w:pPr>
              <w:pStyle w:val="Header"/>
              <w:rPr>
                <w:bCs w:val="0"/>
                <w:sz w:val="24"/>
                <w:szCs w:val="24"/>
              </w:rPr>
            </w:pPr>
            <w:r w:rsidRPr="00CB731A">
              <w:rPr>
                <w:bCs w:val="0"/>
                <w:sz w:val="24"/>
                <w:szCs w:val="24"/>
              </w:rPr>
              <w:t>Cell Number</w:t>
            </w:r>
          </w:p>
        </w:tc>
        <w:tc>
          <w:tcPr>
            <w:tcW w:w="7560" w:type="dxa"/>
            <w:vAlign w:val="center"/>
          </w:tcPr>
          <w:p w:rsidR="00B961F5" w:rsidRPr="00CB731A" w:rsidRDefault="00C72ADE">
            <w:pPr>
              <w:pStyle w:val="NormalArial"/>
              <w:rPr>
                <w:sz w:val="24"/>
                <w:szCs w:val="24"/>
              </w:rPr>
            </w:pPr>
            <w:r w:rsidRPr="00CB731A">
              <w:rPr>
                <w:sz w:val="24"/>
                <w:szCs w:val="24"/>
              </w:rPr>
              <w:t>N/A</w:t>
            </w:r>
          </w:p>
        </w:tc>
      </w:tr>
      <w:tr w:rsidR="00B961F5" w:rsidRPr="00A336EC" w:rsidTr="003F6572">
        <w:trPr>
          <w:trHeight w:val="432"/>
        </w:trPr>
        <w:tc>
          <w:tcPr>
            <w:tcW w:w="2880" w:type="dxa"/>
            <w:tcBorders>
              <w:bottom w:val="single" w:sz="4" w:space="0" w:color="auto"/>
            </w:tcBorders>
            <w:shd w:val="clear" w:color="auto" w:fill="FFFFFF"/>
            <w:vAlign w:val="center"/>
          </w:tcPr>
          <w:p w:rsidR="00B961F5" w:rsidRPr="00CB731A" w:rsidRDefault="00B961F5">
            <w:pPr>
              <w:pStyle w:val="Header"/>
              <w:rPr>
                <w:bCs w:val="0"/>
                <w:sz w:val="24"/>
                <w:szCs w:val="24"/>
              </w:rPr>
            </w:pPr>
            <w:r w:rsidRPr="00CB731A">
              <w:rPr>
                <w:bCs w:val="0"/>
                <w:sz w:val="24"/>
                <w:szCs w:val="24"/>
              </w:rPr>
              <w:t>Market Segment</w:t>
            </w:r>
          </w:p>
        </w:tc>
        <w:tc>
          <w:tcPr>
            <w:tcW w:w="7560" w:type="dxa"/>
            <w:tcBorders>
              <w:bottom w:val="single" w:sz="4" w:space="0" w:color="auto"/>
            </w:tcBorders>
            <w:vAlign w:val="center"/>
          </w:tcPr>
          <w:p w:rsidR="00B961F5" w:rsidRPr="00CB731A" w:rsidRDefault="003B2110">
            <w:pPr>
              <w:pStyle w:val="NormalArial"/>
              <w:rPr>
                <w:sz w:val="24"/>
                <w:szCs w:val="24"/>
              </w:rPr>
            </w:pPr>
            <w:r w:rsidRPr="00CB731A">
              <w:rPr>
                <w:sz w:val="24"/>
                <w:szCs w:val="24"/>
              </w:rPr>
              <w:t>Investor Owned Utility</w:t>
            </w:r>
            <w:r w:rsidR="00D27CC0" w:rsidRPr="00CB731A">
              <w:rPr>
                <w:sz w:val="24"/>
                <w:szCs w:val="24"/>
              </w:rPr>
              <w:t xml:space="preserve"> (IOU)</w:t>
            </w:r>
          </w:p>
        </w:tc>
      </w:tr>
    </w:tbl>
    <w:p w:rsidR="00B1715A" w:rsidRPr="00CB731A" w:rsidRDefault="00B1715A" w:rsidP="00B1715A">
      <w:pPr>
        <w:pStyle w:val="NormalArial"/>
        <w:rPr>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B1715A" w:rsidRPr="00A336EC" w:rsidTr="00C355CC">
        <w:trPr>
          <w:trHeight w:val="432"/>
        </w:trPr>
        <w:tc>
          <w:tcPr>
            <w:tcW w:w="10440" w:type="dxa"/>
            <w:gridSpan w:val="2"/>
            <w:vAlign w:val="center"/>
          </w:tcPr>
          <w:p w:rsidR="008B5A6A" w:rsidRPr="00CB731A" w:rsidRDefault="008B5A6A" w:rsidP="00C355CC">
            <w:pPr>
              <w:pStyle w:val="NormalArial"/>
              <w:jc w:val="center"/>
              <w:rPr>
                <w:b/>
                <w:sz w:val="24"/>
                <w:szCs w:val="24"/>
              </w:rPr>
            </w:pPr>
            <w:r w:rsidRPr="00CB731A">
              <w:rPr>
                <w:b/>
                <w:sz w:val="24"/>
                <w:szCs w:val="24"/>
              </w:rPr>
              <w:t>Market Rules Staff Contact</w:t>
            </w:r>
          </w:p>
        </w:tc>
      </w:tr>
      <w:tr w:rsidR="00A83F27" w:rsidRPr="00A336EC" w:rsidTr="00C355CC">
        <w:trPr>
          <w:trHeight w:val="432"/>
        </w:trPr>
        <w:tc>
          <w:tcPr>
            <w:tcW w:w="2880" w:type="dxa"/>
            <w:vAlign w:val="center"/>
          </w:tcPr>
          <w:p w:rsidR="00A83F27" w:rsidRPr="00CB731A" w:rsidRDefault="008B5A6A" w:rsidP="00300D77">
            <w:pPr>
              <w:pStyle w:val="NormalArial"/>
              <w:rPr>
                <w:b/>
                <w:sz w:val="24"/>
                <w:szCs w:val="24"/>
              </w:rPr>
            </w:pPr>
            <w:r w:rsidRPr="00CB731A">
              <w:rPr>
                <w:b/>
                <w:sz w:val="24"/>
                <w:szCs w:val="24"/>
              </w:rPr>
              <w:t>Name</w:t>
            </w:r>
          </w:p>
        </w:tc>
        <w:tc>
          <w:tcPr>
            <w:tcW w:w="7560" w:type="dxa"/>
            <w:vAlign w:val="center"/>
          </w:tcPr>
          <w:p w:rsidR="00A83F27" w:rsidRPr="00CB731A" w:rsidRDefault="00C72ADE" w:rsidP="00300D77">
            <w:pPr>
              <w:pStyle w:val="NormalArial"/>
              <w:rPr>
                <w:sz w:val="24"/>
                <w:szCs w:val="24"/>
              </w:rPr>
            </w:pPr>
            <w:r w:rsidRPr="00CB731A">
              <w:rPr>
                <w:sz w:val="24"/>
                <w:szCs w:val="24"/>
              </w:rPr>
              <w:t>Lindsay Butterfield</w:t>
            </w:r>
          </w:p>
        </w:tc>
      </w:tr>
      <w:tr w:rsidR="00A83F27" w:rsidRPr="00A336EC" w:rsidTr="00C355CC">
        <w:trPr>
          <w:trHeight w:val="432"/>
        </w:trPr>
        <w:tc>
          <w:tcPr>
            <w:tcW w:w="2880" w:type="dxa"/>
            <w:vAlign w:val="center"/>
          </w:tcPr>
          <w:p w:rsidR="00A83F27" w:rsidRPr="00CB731A" w:rsidRDefault="00A83F27" w:rsidP="00300D77">
            <w:pPr>
              <w:pStyle w:val="NormalArial"/>
              <w:rPr>
                <w:b/>
                <w:sz w:val="24"/>
                <w:szCs w:val="24"/>
              </w:rPr>
            </w:pPr>
            <w:r w:rsidRPr="00CB731A">
              <w:rPr>
                <w:b/>
                <w:sz w:val="24"/>
                <w:szCs w:val="24"/>
              </w:rPr>
              <w:t>E-Mail Address</w:t>
            </w:r>
          </w:p>
        </w:tc>
        <w:tc>
          <w:tcPr>
            <w:tcW w:w="7560" w:type="dxa"/>
            <w:vAlign w:val="center"/>
          </w:tcPr>
          <w:p w:rsidR="00A83F27" w:rsidRPr="00CB731A" w:rsidRDefault="00742400" w:rsidP="00300D77">
            <w:pPr>
              <w:pStyle w:val="NormalArial"/>
              <w:rPr>
                <w:sz w:val="24"/>
                <w:szCs w:val="24"/>
              </w:rPr>
            </w:pPr>
            <w:hyperlink r:id="rId20" w:history="1">
              <w:r w:rsidR="00C72ADE" w:rsidRPr="00CB731A">
                <w:rPr>
                  <w:rStyle w:val="Hyperlink"/>
                  <w:sz w:val="24"/>
                  <w:szCs w:val="24"/>
                </w:rPr>
                <w:t>Lindsay.Butterfield@ercot.com</w:t>
              </w:r>
            </w:hyperlink>
          </w:p>
        </w:tc>
      </w:tr>
      <w:tr w:rsidR="00A83F27" w:rsidRPr="00A336EC" w:rsidTr="00C355CC">
        <w:trPr>
          <w:trHeight w:val="432"/>
        </w:trPr>
        <w:tc>
          <w:tcPr>
            <w:tcW w:w="2880" w:type="dxa"/>
            <w:vAlign w:val="center"/>
          </w:tcPr>
          <w:p w:rsidR="00A83F27" w:rsidRPr="00CB731A" w:rsidRDefault="00A83F27" w:rsidP="00300D77">
            <w:pPr>
              <w:pStyle w:val="NormalArial"/>
              <w:rPr>
                <w:b/>
                <w:sz w:val="24"/>
                <w:szCs w:val="24"/>
              </w:rPr>
            </w:pPr>
            <w:r w:rsidRPr="00CB731A">
              <w:rPr>
                <w:b/>
                <w:sz w:val="24"/>
                <w:szCs w:val="24"/>
              </w:rPr>
              <w:t>P</w:t>
            </w:r>
            <w:r w:rsidR="00D56D61" w:rsidRPr="00CB731A">
              <w:rPr>
                <w:b/>
                <w:sz w:val="24"/>
                <w:szCs w:val="24"/>
              </w:rPr>
              <w:t>h</w:t>
            </w:r>
            <w:r w:rsidRPr="00CB731A">
              <w:rPr>
                <w:b/>
                <w:sz w:val="24"/>
                <w:szCs w:val="24"/>
              </w:rPr>
              <w:t>one Number</w:t>
            </w:r>
          </w:p>
        </w:tc>
        <w:tc>
          <w:tcPr>
            <w:tcW w:w="7560" w:type="dxa"/>
            <w:vAlign w:val="center"/>
          </w:tcPr>
          <w:p w:rsidR="00A83F27" w:rsidRPr="00CB731A" w:rsidRDefault="003B2110" w:rsidP="00300D77">
            <w:pPr>
              <w:pStyle w:val="NormalArial"/>
              <w:rPr>
                <w:sz w:val="24"/>
                <w:szCs w:val="24"/>
              </w:rPr>
            </w:pPr>
            <w:r w:rsidRPr="00CB731A">
              <w:rPr>
                <w:sz w:val="24"/>
                <w:szCs w:val="24"/>
              </w:rPr>
              <w:t>(512) 248-6521</w:t>
            </w:r>
          </w:p>
        </w:tc>
      </w:tr>
    </w:tbl>
    <w:p w:rsidR="00B961F5" w:rsidRDefault="00B961F5">
      <w:pPr>
        <w:tabs>
          <w:tab w:val="num" w:pos="0"/>
        </w:tabs>
        <w:rPr>
          <w:rFonts w:ascii="Arial" w:hAnsi="Arial" w:cs="Arial"/>
        </w:rPr>
      </w:pPr>
    </w:p>
    <w:tbl>
      <w:tblPr>
        <w:tblStyle w:val="TableGrid"/>
        <w:tblW w:w="10440" w:type="dxa"/>
        <w:tblInd w:w="-432" w:type="dxa"/>
        <w:tblLook w:val="01E0" w:firstRow="1" w:lastRow="1" w:firstColumn="1" w:lastColumn="1" w:noHBand="0" w:noVBand="0"/>
      </w:tblPr>
      <w:tblGrid>
        <w:gridCol w:w="10440"/>
      </w:tblGrid>
      <w:tr w:rsidR="002556ED" w:rsidRPr="00D56D61" w:rsidTr="00DD4997">
        <w:trPr>
          <w:trHeight w:val="413"/>
        </w:trPr>
        <w:tc>
          <w:tcPr>
            <w:tcW w:w="10440" w:type="dxa"/>
            <w:vAlign w:val="center"/>
          </w:tcPr>
          <w:p w:rsidR="002556ED" w:rsidRPr="00D56D61" w:rsidRDefault="002556ED" w:rsidP="00DD4997">
            <w:pPr>
              <w:pStyle w:val="NormalArial"/>
              <w:jc w:val="center"/>
              <w:rPr>
                <w:b/>
              </w:rPr>
            </w:pPr>
            <w:r>
              <w:rPr>
                <w:b/>
              </w:rPr>
              <w:t>Comments</w:t>
            </w:r>
          </w:p>
        </w:tc>
      </w:tr>
    </w:tbl>
    <w:p w:rsidR="002556ED" w:rsidRDefault="002556ED" w:rsidP="002556ED">
      <w:pPr>
        <w:pStyle w:val="NormalArial"/>
      </w:pPr>
    </w:p>
    <w:p w:rsidR="002556ED" w:rsidRPr="00CB731A" w:rsidRDefault="002556ED" w:rsidP="002556ED">
      <w:pPr>
        <w:pStyle w:val="NormalArial"/>
        <w:rPr>
          <w:sz w:val="24"/>
          <w:szCs w:val="24"/>
        </w:rPr>
      </w:pPr>
      <w:r w:rsidRPr="00CB731A">
        <w:rPr>
          <w:sz w:val="24"/>
          <w:szCs w:val="24"/>
        </w:rPr>
        <w:t>Propose</w:t>
      </w:r>
      <w:r w:rsidR="00A336EC">
        <w:rPr>
          <w:sz w:val="24"/>
          <w:szCs w:val="24"/>
        </w:rPr>
        <w:t>d</w:t>
      </w:r>
      <w:r w:rsidRPr="00CB731A">
        <w:rPr>
          <w:sz w:val="24"/>
          <w:szCs w:val="24"/>
        </w:rPr>
        <w:t xml:space="preserve"> changes are included in LPGRR0</w:t>
      </w:r>
      <w:r w:rsidR="00CB731A">
        <w:rPr>
          <w:sz w:val="24"/>
          <w:szCs w:val="24"/>
        </w:rPr>
        <w:t>56</w:t>
      </w:r>
      <w:r w:rsidRPr="00CB731A">
        <w:rPr>
          <w:sz w:val="24"/>
          <w:szCs w:val="24"/>
        </w:rPr>
        <w:t>-0</w:t>
      </w:r>
      <w:r w:rsidR="00B236D1">
        <w:rPr>
          <w:sz w:val="24"/>
          <w:szCs w:val="24"/>
        </w:rPr>
        <w:t>4</w:t>
      </w:r>
      <w:r w:rsidRPr="00CB731A">
        <w:rPr>
          <w:sz w:val="24"/>
          <w:szCs w:val="24"/>
        </w:rPr>
        <w:t>a</w:t>
      </w:r>
      <w:bookmarkStart w:id="0" w:name="_GoBack"/>
      <w:bookmarkEnd w:id="0"/>
      <w:r w:rsidRPr="00CB731A">
        <w:rPr>
          <w:sz w:val="24"/>
          <w:szCs w:val="24"/>
        </w:rPr>
        <w:t xml:space="preserve"> </w:t>
      </w:r>
      <w:r w:rsidR="00742400">
        <w:rPr>
          <w:sz w:val="24"/>
          <w:szCs w:val="24"/>
        </w:rPr>
        <w:t>PWG Report</w:t>
      </w:r>
      <w:r w:rsidRPr="00CB731A">
        <w:rPr>
          <w:sz w:val="24"/>
          <w:szCs w:val="24"/>
        </w:rPr>
        <w:t xml:space="preserve"> 0</w:t>
      </w:r>
      <w:r w:rsidR="00B236D1">
        <w:rPr>
          <w:sz w:val="24"/>
          <w:szCs w:val="24"/>
        </w:rPr>
        <w:t>828</w:t>
      </w:r>
      <w:r w:rsidRPr="00CB731A">
        <w:rPr>
          <w:sz w:val="24"/>
          <w:szCs w:val="24"/>
        </w:rPr>
        <w:t xml:space="preserve">15.  See changes in the highlighted </w:t>
      </w:r>
      <w:r w:rsidR="00CB731A">
        <w:rPr>
          <w:sz w:val="24"/>
          <w:szCs w:val="24"/>
        </w:rPr>
        <w:t>red</w:t>
      </w:r>
      <w:r w:rsidRPr="00CB731A">
        <w:rPr>
          <w:sz w:val="24"/>
          <w:szCs w:val="24"/>
        </w:rPr>
        <w:t xml:space="preserve"> tabs. </w:t>
      </w:r>
    </w:p>
    <w:p w:rsidR="002556ED" w:rsidRPr="00D56D61" w:rsidRDefault="002556E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961F5">
        <w:trPr>
          <w:trHeight w:val="350"/>
        </w:trPr>
        <w:tc>
          <w:tcPr>
            <w:tcW w:w="10440" w:type="dxa"/>
            <w:tcBorders>
              <w:bottom w:val="single" w:sz="4" w:space="0" w:color="auto"/>
            </w:tcBorders>
            <w:shd w:val="clear" w:color="auto" w:fill="FFFFFF"/>
            <w:vAlign w:val="center"/>
          </w:tcPr>
          <w:p w:rsidR="00B961F5" w:rsidRDefault="00B961F5">
            <w:pPr>
              <w:pStyle w:val="Header"/>
              <w:jc w:val="center"/>
            </w:pPr>
            <w:r>
              <w:t xml:space="preserve">Proposed </w:t>
            </w:r>
            <w:r w:rsidR="001F3B77">
              <w:t xml:space="preserve">Guide </w:t>
            </w:r>
            <w:r>
              <w:t>Language Revision</w:t>
            </w:r>
          </w:p>
        </w:tc>
      </w:tr>
    </w:tbl>
    <w:p w:rsidR="00B961F5" w:rsidRDefault="00B961F5" w:rsidP="00373464"/>
    <w:p w:rsidR="007B510F" w:rsidRDefault="007B510F" w:rsidP="000A5603">
      <w:pPr>
        <w:rPr>
          <w:rFonts w:ascii="Arial" w:hAnsi="Arial" w:cs="Arial"/>
        </w:rPr>
      </w:pPr>
    </w:p>
    <w:p w:rsidR="00770A52" w:rsidRPr="00770A52" w:rsidRDefault="00770A52" w:rsidP="00770A52">
      <w:pPr>
        <w:keepNext/>
        <w:spacing w:after="240"/>
        <w:jc w:val="center"/>
        <w:outlineLvl w:val="0"/>
        <w:rPr>
          <w:rFonts w:ascii="Times New Roman" w:hAnsi="Times New Roman"/>
          <w:b/>
          <w:bCs/>
          <w:kern w:val="32"/>
          <w:sz w:val="32"/>
          <w:szCs w:val="32"/>
        </w:rPr>
      </w:pPr>
      <w:bookmarkStart w:id="1" w:name="_Toc150328312"/>
      <w:bookmarkStart w:id="2" w:name="_Toc150588177"/>
      <w:bookmarkStart w:id="3" w:name="_Toc150588293"/>
      <w:bookmarkStart w:id="4" w:name="_Toc143331618"/>
      <w:bookmarkStart w:id="5" w:name="_Toc258504102"/>
      <w:bookmarkEnd w:id="1"/>
      <w:bookmarkEnd w:id="2"/>
      <w:bookmarkEnd w:id="3"/>
      <w:r w:rsidRPr="00770A52">
        <w:rPr>
          <w:rFonts w:ascii="Times New Roman" w:hAnsi="Times New Roman"/>
          <w:b/>
          <w:bCs/>
          <w:kern w:val="32"/>
          <w:sz w:val="32"/>
          <w:szCs w:val="32"/>
        </w:rPr>
        <w:t xml:space="preserve">Appendix </w:t>
      </w:r>
      <w:bookmarkEnd w:id="4"/>
      <w:r w:rsidRPr="00770A52">
        <w:rPr>
          <w:rFonts w:ascii="Times New Roman" w:hAnsi="Times New Roman"/>
          <w:b/>
          <w:bCs/>
          <w:kern w:val="32"/>
          <w:sz w:val="32"/>
          <w:szCs w:val="32"/>
        </w:rPr>
        <w:t>D</w:t>
      </w:r>
      <w:bookmarkEnd w:id="5"/>
    </w:p>
    <w:p w:rsidR="00770A52" w:rsidRPr="00770A52" w:rsidRDefault="00770A52" w:rsidP="00770A52">
      <w:pPr>
        <w:jc w:val="center"/>
        <w:rPr>
          <w:rFonts w:ascii="Times New Roman" w:hAnsi="Times New Roman"/>
          <w:b/>
          <w:sz w:val="24"/>
          <w:szCs w:val="24"/>
          <w:lang w:val="x-none" w:eastAsia="x-none"/>
        </w:rPr>
      </w:pPr>
      <w:r w:rsidRPr="00770A52">
        <w:rPr>
          <w:rFonts w:ascii="Times New Roman" w:hAnsi="Times New Roman"/>
          <w:b/>
          <w:sz w:val="24"/>
          <w:szCs w:val="24"/>
          <w:lang w:val="x-none" w:eastAsia="x-none"/>
        </w:rPr>
        <w:t>Profile Decision Tree</w:t>
      </w:r>
    </w:p>
    <w:p w:rsidR="00770A52" w:rsidRPr="00770A52" w:rsidRDefault="00770A52" w:rsidP="00770A52">
      <w:pPr>
        <w:jc w:val="center"/>
        <w:rPr>
          <w:rFonts w:ascii="Times New Roman" w:hAnsi="Times New Roman"/>
          <w:b/>
          <w:sz w:val="24"/>
          <w:szCs w:val="24"/>
          <w:lang w:val="x-none" w:eastAsia="x-none"/>
        </w:rPr>
      </w:pPr>
    </w:p>
    <w:p w:rsidR="00770A52" w:rsidRPr="00770A52" w:rsidRDefault="00770A52" w:rsidP="00770A52">
      <w:pPr>
        <w:jc w:val="center"/>
        <w:rPr>
          <w:rFonts w:ascii="Times New Roman" w:hAnsi="Times New Roman"/>
          <w:b/>
          <w:sz w:val="24"/>
          <w:szCs w:val="24"/>
          <w:lang w:val="x-none" w:eastAsia="x-none"/>
        </w:rPr>
      </w:pPr>
      <w:r w:rsidRPr="00770A52">
        <w:rPr>
          <w:rFonts w:ascii="Times New Roman" w:hAnsi="Times New Roman"/>
          <w:b/>
          <w:sz w:val="24"/>
          <w:szCs w:val="24"/>
          <w:lang w:val="x-none" w:eastAsia="x-none"/>
        </w:rPr>
        <w:t xml:space="preserve">See electronic Microsoft Office Excel© file on the ERCOT Website posted with the Load Profiling Guide </w:t>
      </w:r>
    </w:p>
    <w:p w:rsidR="00770A52" w:rsidRDefault="00770A52" w:rsidP="000A5603">
      <w:pPr>
        <w:rPr>
          <w:rFonts w:ascii="Arial" w:hAnsi="Arial" w:cs="Arial"/>
        </w:rPr>
      </w:pPr>
    </w:p>
    <w:p w:rsidR="007B510F" w:rsidRPr="00B86DDC" w:rsidRDefault="007B510F" w:rsidP="000A5603">
      <w:pPr>
        <w:rPr>
          <w:rFonts w:ascii="Arial" w:hAnsi="Arial" w:cs="Arial"/>
        </w:rPr>
      </w:pPr>
    </w:p>
    <w:sectPr w:rsidR="007B510F" w:rsidRPr="00B86DDC" w:rsidSect="007A0BF0">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997" w:rsidRDefault="00DD4997">
      <w:r>
        <w:separator/>
      </w:r>
    </w:p>
  </w:endnote>
  <w:endnote w:type="continuationSeparator" w:id="0">
    <w:p w:rsidR="00DD4997" w:rsidRDefault="00DD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97" w:rsidRPr="00412DCA" w:rsidRDefault="00DD499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rsidR="00DD4997" w:rsidRDefault="00DD4997"/>
  <w:p w:rsidR="00DD4997" w:rsidRDefault="00DD4997"/>
  <w:p w:rsidR="00DD4997" w:rsidRDefault="00DD499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97" w:rsidRDefault="00DD4997" w:rsidP="007A0BF0">
    <w:pPr>
      <w:pStyle w:val="Footer"/>
      <w:tabs>
        <w:tab w:val="clear" w:pos="4320"/>
        <w:tab w:val="clear" w:pos="8640"/>
        <w:tab w:val="right" w:pos="9360"/>
      </w:tabs>
      <w:rPr>
        <w:rFonts w:ascii="Arial" w:hAnsi="Arial" w:cs="Arial"/>
        <w:sz w:val="18"/>
      </w:rPr>
    </w:pPr>
    <w:r>
      <w:rPr>
        <w:rFonts w:ascii="Arial" w:hAnsi="Arial" w:cs="Arial"/>
        <w:sz w:val="18"/>
        <w:szCs w:val="24"/>
      </w:rPr>
      <w:t>056</w:t>
    </w:r>
    <w:r w:rsidRPr="00D27CC0">
      <w:rPr>
        <w:rFonts w:ascii="Arial" w:hAnsi="Arial" w:cs="Arial"/>
        <w:sz w:val="18"/>
        <w:szCs w:val="24"/>
      </w:rPr>
      <w:t>LPGRR</w:t>
    </w:r>
    <w:r>
      <w:rPr>
        <w:rFonts w:ascii="Arial" w:hAnsi="Arial" w:cs="Arial"/>
        <w:sz w:val="18"/>
        <w:szCs w:val="24"/>
      </w:rPr>
      <w:t>-04</w:t>
    </w:r>
    <w:r w:rsidRPr="00D27CC0">
      <w:rPr>
        <w:rFonts w:ascii="Arial" w:hAnsi="Arial" w:cs="Arial"/>
        <w:sz w:val="18"/>
        <w:szCs w:val="24"/>
      </w:rPr>
      <w:t xml:space="preserve"> </w:t>
    </w:r>
    <w:r>
      <w:rPr>
        <w:rFonts w:ascii="Arial" w:hAnsi="Arial" w:cs="Arial"/>
        <w:sz w:val="18"/>
        <w:szCs w:val="24"/>
      </w:rPr>
      <w:t>PWG Report</w:t>
    </w:r>
    <w:r w:rsidRPr="00D27CC0">
      <w:rPr>
        <w:rFonts w:ascii="Arial" w:hAnsi="Arial" w:cs="Arial"/>
        <w:sz w:val="18"/>
        <w:szCs w:val="24"/>
      </w:rPr>
      <w:t xml:space="preserve"> </w:t>
    </w:r>
    <w:r>
      <w:rPr>
        <w:rFonts w:ascii="Arial" w:hAnsi="Arial" w:cs="Arial"/>
        <w:sz w:val="18"/>
        <w:szCs w:val="24"/>
      </w:rPr>
      <w:t>082815</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742400">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742400">
      <w:rPr>
        <w:rFonts w:ascii="Arial" w:hAnsi="Arial" w:cs="Arial"/>
        <w:noProof/>
        <w:sz w:val="18"/>
      </w:rPr>
      <w:t>3</w:t>
    </w:r>
    <w:r w:rsidRPr="00412DCA">
      <w:rPr>
        <w:rFonts w:ascii="Arial" w:hAnsi="Arial" w:cs="Arial"/>
        <w:sz w:val="18"/>
      </w:rPr>
      <w:fldChar w:fldCharType="end"/>
    </w:r>
  </w:p>
  <w:p w:rsidR="00DD4997" w:rsidRPr="00412DCA" w:rsidRDefault="00DD4997" w:rsidP="007A0BF0">
    <w:pPr>
      <w:pStyle w:val="Footer"/>
      <w:tabs>
        <w:tab w:val="clear" w:pos="4320"/>
        <w:tab w:val="clear" w:pos="8640"/>
        <w:tab w:val="right" w:pos="9360"/>
      </w:tabs>
      <w:rPr>
        <w:rFonts w:ascii="Arial" w:hAnsi="Arial" w:cs="Arial"/>
        <w:sz w:val="18"/>
      </w:rPr>
    </w:pPr>
    <w:r>
      <w:rPr>
        <w:rFonts w:ascii="Arial" w:hAnsi="Arial" w:cs="Arial"/>
        <w:sz w:val="18"/>
      </w:rPr>
      <w:t>PUBLIC</w:t>
    </w:r>
  </w:p>
  <w:p w:rsidR="00DD4997" w:rsidRDefault="00DD4997"/>
  <w:p w:rsidR="00DD4997" w:rsidRDefault="00DD4997"/>
  <w:p w:rsidR="00DD4997" w:rsidRDefault="00DD499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97" w:rsidRPr="00412DCA" w:rsidRDefault="00DD499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rsidR="00DD4997" w:rsidRDefault="00DD4997"/>
  <w:p w:rsidR="00DD4997" w:rsidRDefault="00DD4997"/>
  <w:p w:rsidR="00DD4997" w:rsidRDefault="00DD49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997" w:rsidRDefault="00DD4997">
      <w:r>
        <w:separator/>
      </w:r>
    </w:p>
  </w:footnote>
  <w:footnote w:type="continuationSeparator" w:id="0">
    <w:p w:rsidR="00DD4997" w:rsidRDefault="00DD4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97" w:rsidRDefault="00DD4997">
    <w:pPr>
      <w:pStyle w:val="Header"/>
      <w:jc w:val="center"/>
      <w:rPr>
        <w:sz w:val="32"/>
      </w:rPr>
    </w:pPr>
    <w:r>
      <w:rPr>
        <w:sz w:val="32"/>
      </w:rPr>
      <w:t>PWG Report</w:t>
    </w:r>
  </w:p>
  <w:p w:rsidR="00DD4997" w:rsidRDefault="00DD4997">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D54654"/>
    <w:multiLevelType w:val="hybridMultilevel"/>
    <w:tmpl w:val="93583228"/>
    <w:lvl w:ilvl="0" w:tplc="C1C66542">
      <w:start w:val="1"/>
      <w:numFmt w:val="decimal"/>
      <w:lvlText w:val="%1."/>
      <w:lvlJc w:val="left"/>
      <w:pPr>
        <w:tabs>
          <w:tab w:val="num" w:pos="360"/>
        </w:tabs>
        <w:ind w:left="360" w:hanging="360"/>
      </w:pPr>
    </w:lvl>
    <w:lvl w:ilvl="1" w:tplc="F76C90D6" w:tentative="1">
      <w:start w:val="1"/>
      <w:numFmt w:val="lowerLetter"/>
      <w:lvlText w:val="%2."/>
      <w:lvlJc w:val="left"/>
      <w:pPr>
        <w:tabs>
          <w:tab w:val="num" w:pos="1080"/>
        </w:tabs>
        <w:ind w:left="1080" w:hanging="360"/>
      </w:pPr>
    </w:lvl>
    <w:lvl w:ilvl="2" w:tplc="07AA88BA" w:tentative="1">
      <w:start w:val="1"/>
      <w:numFmt w:val="lowerRoman"/>
      <w:lvlText w:val="%3."/>
      <w:lvlJc w:val="right"/>
      <w:pPr>
        <w:tabs>
          <w:tab w:val="num" w:pos="1800"/>
        </w:tabs>
        <w:ind w:left="1800" w:hanging="180"/>
      </w:pPr>
    </w:lvl>
    <w:lvl w:ilvl="3" w:tplc="EC26178A" w:tentative="1">
      <w:start w:val="1"/>
      <w:numFmt w:val="decimal"/>
      <w:lvlText w:val="%4."/>
      <w:lvlJc w:val="left"/>
      <w:pPr>
        <w:tabs>
          <w:tab w:val="num" w:pos="2520"/>
        </w:tabs>
        <w:ind w:left="2520" w:hanging="360"/>
      </w:pPr>
    </w:lvl>
    <w:lvl w:ilvl="4" w:tplc="4F7CC46E" w:tentative="1">
      <w:start w:val="1"/>
      <w:numFmt w:val="lowerLetter"/>
      <w:lvlText w:val="%5."/>
      <w:lvlJc w:val="left"/>
      <w:pPr>
        <w:tabs>
          <w:tab w:val="num" w:pos="3240"/>
        </w:tabs>
        <w:ind w:left="3240" w:hanging="360"/>
      </w:pPr>
    </w:lvl>
    <w:lvl w:ilvl="5" w:tplc="2FD4365C" w:tentative="1">
      <w:start w:val="1"/>
      <w:numFmt w:val="lowerRoman"/>
      <w:lvlText w:val="%6."/>
      <w:lvlJc w:val="right"/>
      <w:pPr>
        <w:tabs>
          <w:tab w:val="num" w:pos="3960"/>
        </w:tabs>
        <w:ind w:left="3960" w:hanging="180"/>
      </w:pPr>
    </w:lvl>
    <w:lvl w:ilvl="6" w:tplc="CC4C1C08" w:tentative="1">
      <w:start w:val="1"/>
      <w:numFmt w:val="decimal"/>
      <w:lvlText w:val="%7."/>
      <w:lvlJc w:val="left"/>
      <w:pPr>
        <w:tabs>
          <w:tab w:val="num" w:pos="4680"/>
        </w:tabs>
        <w:ind w:left="4680" w:hanging="360"/>
      </w:pPr>
    </w:lvl>
    <w:lvl w:ilvl="7" w:tplc="AA446DC4" w:tentative="1">
      <w:start w:val="1"/>
      <w:numFmt w:val="lowerLetter"/>
      <w:lvlText w:val="%8."/>
      <w:lvlJc w:val="left"/>
      <w:pPr>
        <w:tabs>
          <w:tab w:val="num" w:pos="5400"/>
        </w:tabs>
        <w:ind w:left="5400" w:hanging="360"/>
      </w:pPr>
    </w:lvl>
    <w:lvl w:ilvl="8" w:tplc="71AE853A" w:tentative="1">
      <w:start w:val="1"/>
      <w:numFmt w:val="lowerRoman"/>
      <w:lvlText w:val="%9."/>
      <w:lvlJc w:val="right"/>
      <w:pPr>
        <w:tabs>
          <w:tab w:val="num" w:pos="6120"/>
        </w:tabs>
        <w:ind w:left="6120" w:hanging="180"/>
      </w:p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0F404F7A"/>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5A66AAF"/>
    <w:multiLevelType w:val="hybridMultilevel"/>
    <w:tmpl w:val="F1F8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8915D87"/>
    <w:multiLevelType w:val="hybridMultilevel"/>
    <w:tmpl w:val="05FCDB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5"/>
  </w:num>
  <w:num w:numId="16">
    <w:abstractNumId w:val="9"/>
  </w:num>
  <w:num w:numId="17">
    <w:abstractNumId w:val="10"/>
  </w:num>
  <w:num w:numId="18">
    <w:abstractNumId w:val="4"/>
  </w:num>
  <w:num w:numId="19">
    <w:abstractNumId w:val="8"/>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6EA"/>
    <w:rsid w:val="0002135B"/>
    <w:rsid w:val="00047E8F"/>
    <w:rsid w:val="000A5603"/>
    <w:rsid w:val="000E18E7"/>
    <w:rsid w:val="000E40B1"/>
    <w:rsid w:val="000F671E"/>
    <w:rsid w:val="000F7BFB"/>
    <w:rsid w:val="0010464E"/>
    <w:rsid w:val="00161D8E"/>
    <w:rsid w:val="001722FC"/>
    <w:rsid w:val="001A1D12"/>
    <w:rsid w:val="001D1F13"/>
    <w:rsid w:val="001F3B77"/>
    <w:rsid w:val="002556ED"/>
    <w:rsid w:val="0027770F"/>
    <w:rsid w:val="002B0B00"/>
    <w:rsid w:val="002B4102"/>
    <w:rsid w:val="002D58ED"/>
    <w:rsid w:val="00300D77"/>
    <w:rsid w:val="00301D8F"/>
    <w:rsid w:val="003138AA"/>
    <w:rsid w:val="00320DF1"/>
    <w:rsid w:val="00350735"/>
    <w:rsid w:val="003525BE"/>
    <w:rsid w:val="003733C9"/>
    <w:rsid w:val="00373464"/>
    <w:rsid w:val="00381A61"/>
    <w:rsid w:val="00384B7D"/>
    <w:rsid w:val="003A29E9"/>
    <w:rsid w:val="003B2110"/>
    <w:rsid w:val="003B66E0"/>
    <w:rsid w:val="003C2C07"/>
    <w:rsid w:val="003C49B6"/>
    <w:rsid w:val="003F4465"/>
    <w:rsid w:val="003F6318"/>
    <w:rsid w:val="003F6572"/>
    <w:rsid w:val="004576EA"/>
    <w:rsid w:val="004A5DEC"/>
    <w:rsid w:val="004B0D30"/>
    <w:rsid w:val="004D31CD"/>
    <w:rsid w:val="004F5512"/>
    <w:rsid w:val="00505125"/>
    <w:rsid w:val="005153BE"/>
    <w:rsid w:val="005370B5"/>
    <w:rsid w:val="00575133"/>
    <w:rsid w:val="005C7A75"/>
    <w:rsid w:val="005E6560"/>
    <w:rsid w:val="006007B7"/>
    <w:rsid w:val="006049D2"/>
    <w:rsid w:val="006C0090"/>
    <w:rsid w:val="007304BC"/>
    <w:rsid w:val="00742400"/>
    <w:rsid w:val="00770A52"/>
    <w:rsid w:val="00785046"/>
    <w:rsid w:val="007A0BF0"/>
    <w:rsid w:val="007B0F74"/>
    <w:rsid w:val="007B510F"/>
    <w:rsid w:val="007E1947"/>
    <w:rsid w:val="00810E48"/>
    <w:rsid w:val="00861458"/>
    <w:rsid w:val="008B5A6A"/>
    <w:rsid w:val="008D49D8"/>
    <w:rsid w:val="00912D90"/>
    <w:rsid w:val="009A3669"/>
    <w:rsid w:val="009B180E"/>
    <w:rsid w:val="009E67E6"/>
    <w:rsid w:val="00A16E7E"/>
    <w:rsid w:val="00A21C07"/>
    <w:rsid w:val="00A336EC"/>
    <w:rsid w:val="00A45533"/>
    <w:rsid w:val="00A63762"/>
    <w:rsid w:val="00A83F27"/>
    <w:rsid w:val="00AA4781"/>
    <w:rsid w:val="00AB54BD"/>
    <w:rsid w:val="00B1131E"/>
    <w:rsid w:val="00B1715A"/>
    <w:rsid w:val="00B236D1"/>
    <w:rsid w:val="00B37FC7"/>
    <w:rsid w:val="00B475AB"/>
    <w:rsid w:val="00B56B7F"/>
    <w:rsid w:val="00B86DDC"/>
    <w:rsid w:val="00B95B8D"/>
    <w:rsid w:val="00B961F5"/>
    <w:rsid w:val="00BA6821"/>
    <w:rsid w:val="00BC3928"/>
    <w:rsid w:val="00C23E63"/>
    <w:rsid w:val="00C355CC"/>
    <w:rsid w:val="00C541B0"/>
    <w:rsid w:val="00C72ADE"/>
    <w:rsid w:val="00C860A8"/>
    <w:rsid w:val="00CB731A"/>
    <w:rsid w:val="00D04755"/>
    <w:rsid w:val="00D26C24"/>
    <w:rsid w:val="00D27CC0"/>
    <w:rsid w:val="00D467BB"/>
    <w:rsid w:val="00D56D61"/>
    <w:rsid w:val="00D708EF"/>
    <w:rsid w:val="00D74654"/>
    <w:rsid w:val="00D82B4A"/>
    <w:rsid w:val="00DA29EB"/>
    <w:rsid w:val="00DD4997"/>
    <w:rsid w:val="00DD70E1"/>
    <w:rsid w:val="00DF4812"/>
    <w:rsid w:val="00E278C0"/>
    <w:rsid w:val="00E42181"/>
    <w:rsid w:val="00E46205"/>
    <w:rsid w:val="00E76C08"/>
    <w:rsid w:val="00E86488"/>
    <w:rsid w:val="00EB7B01"/>
    <w:rsid w:val="00EC4F4C"/>
    <w:rsid w:val="00EF66CD"/>
    <w:rsid w:val="00F52552"/>
    <w:rsid w:val="00F714E2"/>
    <w:rsid w:val="00F81CE6"/>
    <w:rsid w:val="00F90984"/>
    <w:rsid w:val="00FA386A"/>
    <w:rsid w:val="00FC6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docId w15:val="{08783A8C-6698-4418-8A1B-03F7B85B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imes New Roman" w:hAnsi="Comic Sans MS" w:cs="Times New Roman"/>
        <w:sz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rPr>
      <w:lang w:val="x-none" w:eastAsia="x-none"/>
    </w:rPr>
  </w:style>
  <w:style w:type="paragraph" w:styleId="BodyTextIndent">
    <w:name w:val="Body Text Indent"/>
    <w:basedOn w:val="Normal"/>
    <w:pPr>
      <w:spacing w:after="240"/>
      <w:ind w:left="720"/>
    </w:pPr>
    <w:rPr>
      <w:iCs/>
    </w:rPr>
  </w:style>
  <w:style w:type="paragraph" w:customStyle="1" w:styleId="Bullet">
    <w:name w:val="Bullet"/>
    <w:basedOn w:val="Normal"/>
    <w:pPr>
      <w:numPr>
        <w:numId w:val="3"/>
      </w:numPr>
      <w:tabs>
        <w:tab w:val="clear" w:pos="360"/>
        <w:tab w:val="num" w:pos="432"/>
      </w:tabs>
      <w:spacing w:after="180"/>
      <w:ind w:left="432" w:hanging="432"/>
    </w:p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style>
  <w:style w:type="paragraph" w:styleId="FootnoteText">
    <w:name w:val="footnote text"/>
    <w:basedOn w:val="Normal"/>
    <w:semiHidden/>
    <w:rPr>
      <w:sz w:val="18"/>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lang w:val="x-none" w:eastAsia="x-none"/>
    </w:rPr>
  </w:style>
  <w:style w:type="paragraph" w:styleId="List2">
    <w:name w:val="List 2"/>
    <w:basedOn w:val="Normal"/>
    <w:pPr>
      <w:spacing w:after="240"/>
      <w:ind w:left="1440" w:hanging="720"/>
    </w:pPr>
  </w:style>
  <w:style w:type="paragraph" w:styleId="List3">
    <w:name w:val="List 3"/>
    <w:basedOn w:val="Normal"/>
    <w:pPr>
      <w:spacing w:after="240"/>
      <w:ind w:left="2160" w:hanging="720"/>
    </w:pPr>
  </w:style>
  <w:style w:type="paragraph" w:customStyle="1" w:styleId="ListIntroduction">
    <w:name w:val="List Introduction"/>
    <w:basedOn w:val="BodyText"/>
    <w:pPr>
      <w:keepNext/>
    </w:pPr>
    <w:rPr>
      <w:iCs/>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style>
  <w:style w:type="paragraph" w:customStyle="1" w:styleId="TableBody">
    <w:name w:val="Table Body"/>
    <w:basedOn w:val="BodyText"/>
    <w:pPr>
      <w:spacing w:after="60"/>
    </w:pPr>
    <w:rPr>
      <w:iCs/>
      <w:sz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rPr>
  </w:style>
  <w:style w:type="paragraph" w:styleId="TOC3">
    <w:name w:val="toc 3"/>
    <w:basedOn w:val="Normal"/>
    <w:next w:val="Normal"/>
    <w:autoRedefine/>
    <w:semiHidden/>
    <w:pPr>
      <w:tabs>
        <w:tab w:val="left" w:pos="1980"/>
        <w:tab w:val="right" w:leader="dot" w:pos="9360"/>
      </w:tabs>
      <w:ind w:left="1980" w:right="720" w:hanging="900"/>
    </w:pPr>
    <w:rPr>
      <w:i/>
      <w:iCs/>
      <w:sz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4A5DEC"/>
    <w:pPr>
      <w:spacing w:before="100" w:beforeAutospacing="1" w:after="100" w:afterAutospacing="1"/>
    </w:pPr>
  </w:style>
  <w:style w:type="paragraph" w:customStyle="1" w:styleId="BodyTextNumbered">
    <w:name w:val="Body Text Numbered"/>
    <w:basedOn w:val="BodyText"/>
    <w:link w:val="BodyTextNumberedChar1"/>
    <w:rsid w:val="00373464"/>
    <w:pPr>
      <w:ind w:left="720" w:hanging="720"/>
    </w:pPr>
    <w:rPr>
      <w:iCs/>
    </w:rPr>
  </w:style>
  <w:style w:type="character" w:customStyle="1" w:styleId="ListChar">
    <w:name w:val="List Char"/>
    <w:aliases w:val=" Char2 Char Char Char Char Char, Char2 Char Char"/>
    <w:link w:val="List"/>
    <w:rsid w:val="00373464"/>
    <w:rPr>
      <w:sz w:val="24"/>
    </w:rPr>
  </w:style>
  <w:style w:type="paragraph" w:customStyle="1" w:styleId="Acronym">
    <w:name w:val="Acronym"/>
    <w:basedOn w:val="BodyText"/>
    <w:rsid w:val="00373464"/>
    <w:pPr>
      <w:tabs>
        <w:tab w:val="left" w:pos="1440"/>
      </w:tabs>
      <w:spacing w:after="0"/>
    </w:pPr>
    <w:rPr>
      <w:iCs/>
    </w:rPr>
  </w:style>
  <w:style w:type="character" w:customStyle="1" w:styleId="H4Char">
    <w:name w:val="H4 Char"/>
    <w:link w:val="H4"/>
    <w:rsid w:val="00373464"/>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73464"/>
    <w:rPr>
      <w:sz w:val="24"/>
      <w:szCs w:val="24"/>
    </w:rPr>
  </w:style>
  <w:style w:type="character" w:customStyle="1" w:styleId="H3Char">
    <w:name w:val="H3 Char"/>
    <w:link w:val="H3"/>
    <w:rsid w:val="00373464"/>
    <w:rPr>
      <w:b/>
      <w:bCs/>
      <w:i/>
      <w:sz w:val="24"/>
    </w:rPr>
  </w:style>
  <w:style w:type="character" w:customStyle="1" w:styleId="BodyTextNumberedChar1">
    <w:name w:val="Body Text Numbered Char1"/>
    <w:link w:val="BodyTextNumbered"/>
    <w:rsid w:val="00373464"/>
    <w:rPr>
      <w:iCs/>
      <w:sz w:val="24"/>
      <w:lang w:val="x-none" w:eastAsia="x-none"/>
    </w:rPr>
  </w:style>
  <w:style w:type="paragraph" w:customStyle="1" w:styleId="Char3">
    <w:name w:val="Char3"/>
    <w:basedOn w:val="Normal"/>
    <w:rsid w:val="002556ED"/>
    <w:pPr>
      <w:spacing w:after="160" w:line="240" w:lineRule="exact"/>
    </w:pPr>
    <w:rPr>
      <w:rFonts w:ascii="Verdana" w:hAnsi="Verdana"/>
      <w:sz w:val="16"/>
    </w:rPr>
  </w:style>
  <w:style w:type="paragraph" w:styleId="Revision">
    <w:name w:val="Revision"/>
    <w:hidden/>
    <w:uiPriority w:val="99"/>
    <w:semiHidden/>
    <w:rsid w:val="003C2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124926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LPGRR056" TargetMode="External"/><Relationship Id="rId13" Type="http://schemas.openxmlformats.org/officeDocument/2006/relationships/image" Target="media/image2.wmf"/><Relationship Id="rId18" Type="http://schemas.openxmlformats.org/officeDocument/2006/relationships/hyperlink" Target="mailto:Carolyn.Reed@CenterPointEnergy.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Lindsay.Butter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jclee@aep.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67609-2620-4691-9BA2-47B8BBCC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323</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2856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PWG 82815</cp:lastModifiedBy>
  <cp:revision>3</cp:revision>
  <cp:lastPrinted>2015-04-16T13:47:00Z</cp:lastPrinted>
  <dcterms:created xsi:type="dcterms:W3CDTF">2015-08-31T15:38:00Z</dcterms:created>
  <dcterms:modified xsi:type="dcterms:W3CDTF">2015-08-31T15:40:00Z</dcterms:modified>
</cp:coreProperties>
</file>