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CB" w:rsidRPr="00734589" w:rsidRDefault="00E60B9B" w:rsidP="00186A9F">
      <w:pPr>
        <w:jc w:val="center"/>
        <w:rPr>
          <w:b/>
          <w:sz w:val="26"/>
          <w:szCs w:val="26"/>
        </w:rPr>
      </w:pPr>
      <w:r w:rsidRPr="00734589">
        <w:rPr>
          <w:b/>
          <w:sz w:val="26"/>
          <w:szCs w:val="26"/>
        </w:rPr>
        <w:t>Distributed Resource Energy and Ancillaries Market Task Force</w:t>
      </w:r>
      <w:r w:rsidR="00BB4A5D" w:rsidRPr="00734589">
        <w:rPr>
          <w:b/>
          <w:sz w:val="26"/>
          <w:szCs w:val="26"/>
        </w:rPr>
        <w:t xml:space="preserve"> (</w:t>
      </w:r>
      <w:r w:rsidRPr="00734589">
        <w:rPr>
          <w:b/>
          <w:sz w:val="26"/>
          <w:szCs w:val="26"/>
        </w:rPr>
        <w:t>DREAM TF</w:t>
      </w:r>
      <w:r w:rsidR="00734589" w:rsidRPr="00734589">
        <w:rPr>
          <w:b/>
          <w:sz w:val="26"/>
          <w:szCs w:val="26"/>
        </w:rPr>
        <w:t>)</w:t>
      </w:r>
    </w:p>
    <w:p w:rsidR="00734589" w:rsidRPr="00734589" w:rsidRDefault="00734589" w:rsidP="00186A9F">
      <w:pPr>
        <w:jc w:val="center"/>
        <w:rPr>
          <w:b/>
          <w:sz w:val="26"/>
          <w:szCs w:val="26"/>
        </w:rPr>
      </w:pPr>
      <w:r w:rsidRPr="00734589">
        <w:rPr>
          <w:b/>
          <w:sz w:val="26"/>
          <w:szCs w:val="26"/>
        </w:rPr>
        <w:t>Scope</w:t>
      </w:r>
    </w:p>
    <w:p w:rsidR="00792356" w:rsidRPr="00734589" w:rsidRDefault="00792356" w:rsidP="00186A9F">
      <w:pPr>
        <w:jc w:val="both"/>
        <w:rPr>
          <w:sz w:val="22"/>
          <w:szCs w:val="22"/>
        </w:rPr>
      </w:pPr>
    </w:p>
    <w:p w:rsidR="0095343D" w:rsidRDefault="0095343D" w:rsidP="00186A9F">
      <w:pPr>
        <w:jc w:val="both"/>
        <w:rPr>
          <w:b/>
          <w:bCs/>
          <w:color w:val="000000"/>
          <w:sz w:val="22"/>
          <w:szCs w:val="22"/>
        </w:rPr>
      </w:pPr>
    </w:p>
    <w:p w:rsidR="00734589" w:rsidRPr="00734589" w:rsidRDefault="00BB4A5D" w:rsidP="00186A9F">
      <w:pPr>
        <w:jc w:val="both"/>
        <w:rPr>
          <w:b/>
          <w:color w:val="000000"/>
          <w:sz w:val="22"/>
          <w:szCs w:val="22"/>
        </w:rPr>
      </w:pPr>
      <w:r w:rsidRPr="00734589">
        <w:rPr>
          <w:b/>
          <w:bCs/>
          <w:color w:val="000000"/>
          <w:sz w:val="22"/>
          <w:szCs w:val="22"/>
        </w:rPr>
        <w:t>Purpose:</w:t>
      </w:r>
    </w:p>
    <w:p w:rsidR="00BB4A5D" w:rsidRDefault="00BB4A5D" w:rsidP="00186A9F">
      <w:pPr>
        <w:jc w:val="both"/>
        <w:rPr>
          <w:color w:val="000000"/>
          <w:sz w:val="22"/>
          <w:szCs w:val="22"/>
        </w:rPr>
      </w:pPr>
      <w:r w:rsidRPr="00734589">
        <w:rPr>
          <w:color w:val="000000"/>
          <w:sz w:val="22"/>
          <w:szCs w:val="22"/>
        </w:rPr>
        <w:t xml:space="preserve">The primary mission of the </w:t>
      </w:r>
      <w:r w:rsidR="00E60B9B" w:rsidRPr="00734589">
        <w:rPr>
          <w:color w:val="000000"/>
          <w:sz w:val="22"/>
          <w:szCs w:val="22"/>
        </w:rPr>
        <w:t>DREAM TF</w:t>
      </w:r>
      <w:r w:rsidRPr="00734589">
        <w:rPr>
          <w:color w:val="000000"/>
          <w:sz w:val="22"/>
          <w:szCs w:val="22"/>
        </w:rPr>
        <w:t xml:space="preserve"> is to provide a forum for stakeholder</w:t>
      </w:r>
      <w:r w:rsidR="006A504B" w:rsidRPr="00734589">
        <w:rPr>
          <w:color w:val="000000"/>
          <w:sz w:val="22"/>
          <w:szCs w:val="22"/>
        </w:rPr>
        <w:t>s and</w:t>
      </w:r>
      <w:r w:rsidRPr="00734589">
        <w:rPr>
          <w:color w:val="000000"/>
          <w:sz w:val="22"/>
          <w:szCs w:val="22"/>
        </w:rPr>
        <w:t xml:space="preserve"> ERCOT Staff </w:t>
      </w:r>
      <w:r w:rsidR="006A504B" w:rsidRPr="00734589">
        <w:rPr>
          <w:color w:val="000000"/>
          <w:sz w:val="22"/>
          <w:szCs w:val="22"/>
        </w:rPr>
        <w:t>to</w:t>
      </w:r>
      <w:r w:rsidRPr="00734589">
        <w:rPr>
          <w:color w:val="000000"/>
          <w:sz w:val="22"/>
          <w:szCs w:val="22"/>
        </w:rPr>
        <w:t xml:space="preserve"> d</w:t>
      </w:r>
      <w:r w:rsidR="00E60B9B" w:rsidRPr="00734589">
        <w:rPr>
          <w:color w:val="000000"/>
          <w:sz w:val="22"/>
          <w:szCs w:val="22"/>
        </w:rPr>
        <w:t xml:space="preserve">evelop market rules related to </w:t>
      </w:r>
      <w:r w:rsidR="00C0611C" w:rsidRPr="00734589">
        <w:rPr>
          <w:sz w:val="22"/>
          <w:szCs w:val="22"/>
        </w:rPr>
        <w:t>Distribute Energy Resources (DERs)</w:t>
      </w:r>
      <w:r w:rsidR="00C0611C">
        <w:rPr>
          <w:sz w:val="22"/>
          <w:szCs w:val="22"/>
        </w:rPr>
        <w:t xml:space="preserve">.  </w:t>
      </w:r>
      <w:r w:rsidR="006A504B" w:rsidRPr="00734589">
        <w:rPr>
          <w:color w:val="000000"/>
          <w:sz w:val="22"/>
          <w:szCs w:val="22"/>
        </w:rPr>
        <w:t xml:space="preserve">ERCOT Staff will publish a concept paper </w:t>
      </w:r>
      <w:r w:rsidR="00AC1925" w:rsidRPr="00734589">
        <w:rPr>
          <w:color w:val="000000"/>
          <w:sz w:val="22"/>
          <w:szCs w:val="22"/>
        </w:rPr>
        <w:t xml:space="preserve">prior to the first formal meeting of the </w:t>
      </w:r>
      <w:r w:rsidR="00E60B9B" w:rsidRPr="00734589">
        <w:rPr>
          <w:color w:val="000000"/>
          <w:sz w:val="22"/>
          <w:szCs w:val="22"/>
        </w:rPr>
        <w:t>DREAM TF</w:t>
      </w:r>
      <w:r w:rsidR="00AC1925" w:rsidRPr="00734589">
        <w:rPr>
          <w:color w:val="000000"/>
          <w:sz w:val="22"/>
          <w:szCs w:val="22"/>
        </w:rPr>
        <w:t>.</w:t>
      </w:r>
    </w:p>
    <w:p w:rsidR="00734589" w:rsidRPr="00734589" w:rsidRDefault="00734589" w:rsidP="00186A9F">
      <w:pPr>
        <w:jc w:val="both"/>
        <w:rPr>
          <w:color w:val="000000"/>
          <w:sz w:val="22"/>
          <w:szCs w:val="22"/>
        </w:rPr>
      </w:pPr>
    </w:p>
    <w:p w:rsidR="00D22191" w:rsidRPr="00734589" w:rsidRDefault="00BB4A5D" w:rsidP="00186A9F">
      <w:pPr>
        <w:jc w:val="both"/>
        <w:rPr>
          <w:b/>
          <w:color w:val="000000"/>
          <w:sz w:val="22"/>
          <w:szCs w:val="22"/>
        </w:rPr>
      </w:pPr>
      <w:r w:rsidRPr="00734589">
        <w:rPr>
          <w:b/>
          <w:bCs/>
          <w:color w:val="000000"/>
          <w:sz w:val="22"/>
          <w:szCs w:val="22"/>
        </w:rPr>
        <w:t>Scope:</w:t>
      </w:r>
    </w:p>
    <w:p w:rsidR="00AC4293" w:rsidRPr="00734589" w:rsidRDefault="00AC4293" w:rsidP="00186A9F">
      <w:pPr>
        <w:jc w:val="both"/>
        <w:rPr>
          <w:sz w:val="22"/>
          <w:szCs w:val="22"/>
        </w:rPr>
      </w:pPr>
      <w:r w:rsidRPr="00734589">
        <w:rPr>
          <w:sz w:val="22"/>
          <w:szCs w:val="22"/>
        </w:rPr>
        <w:t xml:space="preserve">The </w:t>
      </w:r>
      <w:r w:rsidR="00E60B9B" w:rsidRPr="00734589">
        <w:rPr>
          <w:color w:val="000000"/>
          <w:sz w:val="22"/>
          <w:szCs w:val="22"/>
        </w:rPr>
        <w:t xml:space="preserve">DREAM TF </w:t>
      </w:r>
      <w:r w:rsidR="00AC1925" w:rsidRPr="00734589">
        <w:rPr>
          <w:sz w:val="22"/>
          <w:szCs w:val="22"/>
        </w:rPr>
        <w:t>will</w:t>
      </w:r>
      <w:r w:rsidRPr="00734589">
        <w:rPr>
          <w:sz w:val="22"/>
          <w:szCs w:val="22"/>
        </w:rPr>
        <w:t xml:space="preserve"> consider and recommend a potential market framework that allows </w:t>
      </w:r>
      <w:r w:rsidR="00C0611C">
        <w:rPr>
          <w:sz w:val="22"/>
          <w:szCs w:val="22"/>
        </w:rPr>
        <w:t xml:space="preserve">DERs </w:t>
      </w:r>
      <w:r w:rsidRPr="00734589">
        <w:rPr>
          <w:sz w:val="22"/>
          <w:szCs w:val="22"/>
        </w:rPr>
        <w:t>an opportunity to more fully participate in the ERCOT Wholesale Market including</w:t>
      </w:r>
      <w:r w:rsidR="00AC1925" w:rsidRPr="00734589">
        <w:rPr>
          <w:sz w:val="22"/>
          <w:szCs w:val="22"/>
        </w:rPr>
        <w:t>, but not limited to,</w:t>
      </w:r>
      <w:r w:rsidRPr="00734589">
        <w:rPr>
          <w:sz w:val="22"/>
          <w:szCs w:val="22"/>
        </w:rPr>
        <w:t xml:space="preserve"> participation in SCED and </w:t>
      </w:r>
      <w:r w:rsidR="00704D95" w:rsidRPr="00734589">
        <w:rPr>
          <w:sz w:val="22"/>
          <w:szCs w:val="22"/>
        </w:rPr>
        <w:t>the Ancillary Services Market.</w:t>
      </w:r>
      <w:r w:rsidRPr="00734589">
        <w:rPr>
          <w:sz w:val="22"/>
          <w:szCs w:val="22"/>
        </w:rPr>
        <w:t xml:space="preserve">  The </w:t>
      </w:r>
      <w:r w:rsidR="00E60B9B" w:rsidRPr="00734589">
        <w:rPr>
          <w:color w:val="000000"/>
          <w:sz w:val="22"/>
          <w:szCs w:val="22"/>
        </w:rPr>
        <w:t>DREAM TF’s</w:t>
      </w:r>
      <w:r w:rsidR="00D22735" w:rsidRPr="00734589">
        <w:rPr>
          <w:sz w:val="22"/>
          <w:szCs w:val="22"/>
        </w:rPr>
        <w:t xml:space="preserve"> responsibilities are to</w:t>
      </w:r>
      <w:r w:rsidRPr="00734589">
        <w:rPr>
          <w:sz w:val="22"/>
          <w:szCs w:val="22"/>
        </w:rPr>
        <w:t>:</w:t>
      </w:r>
    </w:p>
    <w:p w:rsidR="00AC4293" w:rsidRPr="00734589" w:rsidRDefault="00AC4293" w:rsidP="00186A9F">
      <w:pPr>
        <w:jc w:val="both"/>
        <w:rPr>
          <w:sz w:val="22"/>
          <w:szCs w:val="22"/>
        </w:rPr>
      </w:pPr>
    </w:p>
    <w:p w:rsidR="00AC4293" w:rsidRPr="00734589" w:rsidRDefault="00AC4293" w:rsidP="00186A9F">
      <w:pPr>
        <w:pStyle w:val="ListParagraph"/>
        <w:numPr>
          <w:ilvl w:val="0"/>
          <w:numId w:val="12"/>
        </w:numPr>
        <w:jc w:val="both"/>
        <w:rPr>
          <w:sz w:val="22"/>
          <w:szCs w:val="22"/>
        </w:rPr>
      </w:pPr>
      <w:r w:rsidRPr="00734589">
        <w:rPr>
          <w:sz w:val="22"/>
          <w:szCs w:val="22"/>
        </w:rPr>
        <w:t>Provide a summary report on the findings of a comprehensive review of the background and framework under which the current statutes, rules, protocols and guides related to distributed generation were developed.</w:t>
      </w:r>
    </w:p>
    <w:p w:rsidR="00AC4293" w:rsidRPr="00734589" w:rsidRDefault="00AC4293" w:rsidP="00186A9F">
      <w:pPr>
        <w:jc w:val="both"/>
        <w:rPr>
          <w:sz w:val="22"/>
          <w:szCs w:val="22"/>
        </w:rPr>
      </w:pPr>
    </w:p>
    <w:p w:rsidR="00AC4293" w:rsidRPr="009B5DF3" w:rsidRDefault="00D22735" w:rsidP="00186A9F">
      <w:pPr>
        <w:pStyle w:val="ListParagraph"/>
        <w:numPr>
          <w:ilvl w:val="0"/>
          <w:numId w:val="12"/>
        </w:numPr>
        <w:jc w:val="both"/>
        <w:rPr>
          <w:sz w:val="22"/>
          <w:szCs w:val="22"/>
        </w:rPr>
      </w:pPr>
      <w:r w:rsidRPr="00734589">
        <w:rPr>
          <w:sz w:val="22"/>
          <w:szCs w:val="22"/>
        </w:rPr>
        <w:t>R</w:t>
      </w:r>
      <w:r w:rsidR="00AC4293" w:rsidRPr="00734589">
        <w:rPr>
          <w:sz w:val="22"/>
          <w:szCs w:val="22"/>
        </w:rPr>
        <w:t xml:space="preserve">ecommend potential opportunities for further investigation or development of language that would create a more </w:t>
      </w:r>
      <w:r w:rsidR="00AC4293" w:rsidRPr="009B5DF3">
        <w:rPr>
          <w:sz w:val="22"/>
          <w:szCs w:val="22"/>
        </w:rPr>
        <w:t>comprehensive base framework for a distributed resource market</w:t>
      </w:r>
      <w:r w:rsidRPr="009B5DF3">
        <w:rPr>
          <w:sz w:val="22"/>
          <w:szCs w:val="22"/>
        </w:rPr>
        <w:t>, if applicable based on the review in the first item</w:t>
      </w:r>
      <w:r w:rsidR="00AC4293" w:rsidRPr="009B5DF3">
        <w:rPr>
          <w:sz w:val="22"/>
          <w:szCs w:val="22"/>
        </w:rPr>
        <w:t>.</w:t>
      </w:r>
    </w:p>
    <w:p w:rsidR="00AC4293" w:rsidRPr="009B5DF3" w:rsidRDefault="00AC4293" w:rsidP="00186A9F">
      <w:pPr>
        <w:jc w:val="both"/>
        <w:rPr>
          <w:sz w:val="22"/>
          <w:szCs w:val="22"/>
        </w:rPr>
      </w:pPr>
    </w:p>
    <w:p w:rsidR="00AC4293" w:rsidRPr="009B5DF3" w:rsidRDefault="00AC4293" w:rsidP="00186A9F">
      <w:pPr>
        <w:pStyle w:val="ListParagraph"/>
        <w:numPr>
          <w:ilvl w:val="0"/>
          <w:numId w:val="12"/>
        </w:numPr>
        <w:jc w:val="both"/>
        <w:rPr>
          <w:sz w:val="22"/>
          <w:szCs w:val="22"/>
        </w:rPr>
      </w:pPr>
      <w:r w:rsidRPr="009B5DF3">
        <w:rPr>
          <w:sz w:val="22"/>
          <w:szCs w:val="22"/>
        </w:rPr>
        <w:t>Consider if the proposed distributed energy resources market options presented by ERCOT ar</w:t>
      </w:r>
      <w:r w:rsidR="009B5DF3" w:rsidRPr="009B5DF3">
        <w:rPr>
          <w:sz w:val="22"/>
          <w:szCs w:val="22"/>
        </w:rPr>
        <w:t xml:space="preserve">e appropriate under the current </w:t>
      </w:r>
      <w:r w:rsidR="00C0611C">
        <w:rPr>
          <w:sz w:val="22"/>
          <w:szCs w:val="22"/>
        </w:rPr>
        <w:t>Distributed Generation</w:t>
      </w:r>
      <w:r w:rsidRPr="009B5DF3">
        <w:rPr>
          <w:sz w:val="22"/>
          <w:szCs w:val="22"/>
        </w:rPr>
        <w:t xml:space="preserve"> regulatory framework, and recommend changes, if any, that would be needed to allow the </w:t>
      </w:r>
      <w:r w:rsidR="00E60B9B" w:rsidRPr="009B5DF3">
        <w:rPr>
          <w:sz w:val="22"/>
          <w:szCs w:val="22"/>
        </w:rPr>
        <w:t>DER</w:t>
      </w:r>
      <w:r w:rsidRPr="009B5DF3">
        <w:rPr>
          <w:sz w:val="22"/>
          <w:szCs w:val="22"/>
        </w:rPr>
        <w:t xml:space="preserve"> market as proposed.  An issues list should be developed that includes the numerous specific issues to be considered.  These issues should include an analysis of total market and grid reliability impacts and may include</w:t>
      </w:r>
      <w:r w:rsidR="00AC1925" w:rsidRPr="009B5DF3">
        <w:rPr>
          <w:sz w:val="22"/>
          <w:szCs w:val="22"/>
        </w:rPr>
        <w:t xml:space="preserve"> the following</w:t>
      </w:r>
      <w:r w:rsidRPr="009B5DF3">
        <w:rPr>
          <w:sz w:val="22"/>
          <w:szCs w:val="22"/>
        </w:rPr>
        <w:t>:</w:t>
      </w:r>
    </w:p>
    <w:p w:rsidR="00D22191" w:rsidRPr="009B5DF3" w:rsidRDefault="00D22191" w:rsidP="00186A9F">
      <w:pPr>
        <w:jc w:val="both"/>
        <w:rPr>
          <w:sz w:val="22"/>
          <w:szCs w:val="22"/>
        </w:rPr>
      </w:pPr>
    </w:p>
    <w:p w:rsidR="00D22191" w:rsidRPr="009B5DF3" w:rsidRDefault="00AC4293" w:rsidP="00186A9F">
      <w:pPr>
        <w:pStyle w:val="ListParagraph"/>
        <w:numPr>
          <w:ilvl w:val="1"/>
          <w:numId w:val="12"/>
        </w:numPr>
        <w:jc w:val="both"/>
        <w:rPr>
          <w:color w:val="000000"/>
          <w:sz w:val="22"/>
          <w:szCs w:val="22"/>
        </w:rPr>
      </w:pPr>
      <w:r w:rsidRPr="009B5DF3">
        <w:rPr>
          <w:color w:val="000000"/>
          <w:sz w:val="22"/>
          <w:szCs w:val="22"/>
        </w:rPr>
        <w:t>DER definition</w:t>
      </w:r>
      <w:r w:rsidR="00AC1925" w:rsidRPr="009B5DF3">
        <w:rPr>
          <w:color w:val="000000"/>
          <w:sz w:val="22"/>
          <w:szCs w:val="22"/>
        </w:rPr>
        <w:t xml:space="preserve"> and</w:t>
      </w:r>
      <w:r w:rsidRPr="009B5DF3">
        <w:rPr>
          <w:color w:val="000000"/>
          <w:sz w:val="22"/>
          <w:szCs w:val="22"/>
        </w:rPr>
        <w:t xml:space="preserve"> whether load </w:t>
      </w:r>
      <w:r w:rsidR="00AC1925" w:rsidRPr="009B5DF3">
        <w:rPr>
          <w:color w:val="000000"/>
          <w:sz w:val="22"/>
          <w:szCs w:val="22"/>
        </w:rPr>
        <w:t>reduction should be included</w:t>
      </w:r>
    </w:p>
    <w:p w:rsidR="00D22191" w:rsidRPr="009B5DF3" w:rsidRDefault="00AC4293" w:rsidP="00186A9F">
      <w:pPr>
        <w:pStyle w:val="ListParagraph"/>
        <w:numPr>
          <w:ilvl w:val="1"/>
          <w:numId w:val="12"/>
        </w:numPr>
        <w:jc w:val="both"/>
        <w:rPr>
          <w:color w:val="000000"/>
          <w:sz w:val="22"/>
          <w:szCs w:val="22"/>
        </w:rPr>
      </w:pPr>
      <w:r w:rsidRPr="009B5DF3">
        <w:rPr>
          <w:color w:val="000000"/>
          <w:sz w:val="22"/>
          <w:szCs w:val="22"/>
        </w:rPr>
        <w:t>DER interconnections</w:t>
      </w:r>
    </w:p>
    <w:p w:rsidR="00D22191" w:rsidRPr="009B5DF3" w:rsidRDefault="00AC1925" w:rsidP="00186A9F">
      <w:pPr>
        <w:pStyle w:val="ListParagraph"/>
        <w:numPr>
          <w:ilvl w:val="1"/>
          <w:numId w:val="12"/>
        </w:numPr>
        <w:jc w:val="both"/>
        <w:rPr>
          <w:color w:val="000000"/>
          <w:sz w:val="22"/>
          <w:szCs w:val="22"/>
        </w:rPr>
      </w:pPr>
      <w:r w:rsidRPr="009B5DF3">
        <w:rPr>
          <w:color w:val="000000"/>
          <w:sz w:val="22"/>
          <w:szCs w:val="22"/>
        </w:rPr>
        <w:t>DER</w:t>
      </w:r>
      <w:r w:rsidR="00E60B9B" w:rsidRPr="009B5DF3">
        <w:rPr>
          <w:color w:val="000000"/>
          <w:sz w:val="22"/>
          <w:szCs w:val="22"/>
        </w:rPr>
        <w:t xml:space="preserve"> modeling</w:t>
      </w:r>
    </w:p>
    <w:p w:rsidR="00D22191" w:rsidRPr="009B5DF3" w:rsidRDefault="00E60B9B" w:rsidP="00186A9F">
      <w:pPr>
        <w:pStyle w:val="ListParagraph"/>
        <w:numPr>
          <w:ilvl w:val="1"/>
          <w:numId w:val="12"/>
        </w:numPr>
        <w:jc w:val="both"/>
        <w:rPr>
          <w:color w:val="000000"/>
          <w:sz w:val="22"/>
          <w:szCs w:val="22"/>
        </w:rPr>
      </w:pPr>
      <w:r w:rsidRPr="009B5DF3">
        <w:rPr>
          <w:color w:val="000000"/>
          <w:sz w:val="22"/>
          <w:szCs w:val="22"/>
        </w:rPr>
        <w:t>DER registration</w:t>
      </w:r>
    </w:p>
    <w:p w:rsidR="00D22191" w:rsidRPr="009B5DF3" w:rsidRDefault="00E60B9B" w:rsidP="00186A9F">
      <w:pPr>
        <w:pStyle w:val="ListParagraph"/>
        <w:numPr>
          <w:ilvl w:val="1"/>
          <w:numId w:val="12"/>
        </w:numPr>
        <w:jc w:val="both"/>
        <w:rPr>
          <w:color w:val="000000"/>
          <w:sz w:val="22"/>
          <w:szCs w:val="22"/>
        </w:rPr>
      </w:pPr>
      <w:r w:rsidRPr="009B5DF3">
        <w:rPr>
          <w:color w:val="000000"/>
          <w:sz w:val="22"/>
          <w:szCs w:val="22"/>
        </w:rPr>
        <w:t>DER metering</w:t>
      </w:r>
    </w:p>
    <w:p w:rsidR="00D22191" w:rsidRPr="009B5DF3" w:rsidRDefault="00AC4293" w:rsidP="00186A9F">
      <w:pPr>
        <w:pStyle w:val="ListParagraph"/>
        <w:numPr>
          <w:ilvl w:val="1"/>
          <w:numId w:val="12"/>
        </w:numPr>
        <w:jc w:val="both"/>
        <w:rPr>
          <w:color w:val="000000"/>
          <w:sz w:val="22"/>
          <w:szCs w:val="22"/>
        </w:rPr>
      </w:pPr>
      <w:r w:rsidRPr="009B5DF3">
        <w:rPr>
          <w:color w:val="000000"/>
          <w:sz w:val="22"/>
          <w:szCs w:val="22"/>
        </w:rPr>
        <w:t>D</w:t>
      </w:r>
      <w:r w:rsidR="00E60B9B" w:rsidRPr="009B5DF3">
        <w:rPr>
          <w:color w:val="000000"/>
          <w:sz w:val="22"/>
          <w:szCs w:val="22"/>
        </w:rPr>
        <w:t>ER market participation options</w:t>
      </w:r>
    </w:p>
    <w:p w:rsidR="00D22191" w:rsidRPr="009B5DF3" w:rsidRDefault="00E60B9B" w:rsidP="00186A9F">
      <w:pPr>
        <w:pStyle w:val="ListParagraph"/>
        <w:numPr>
          <w:ilvl w:val="1"/>
          <w:numId w:val="12"/>
        </w:numPr>
        <w:jc w:val="both"/>
        <w:rPr>
          <w:color w:val="000000"/>
          <w:sz w:val="22"/>
          <w:szCs w:val="22"/>
        </w:rPr>
      </w:pPr>
      <w:r w:rsidRPr="009B5DF3">
        <w:rPr>
          <w:color w:val="000000"/>
          <w:sz w:val="22"/>
          <w:szCs w:val="22"/>
        </w:rPr>
        <w:t>DER settlements</w:t>
      </w:r>
    </w:p>
    <w:p w:rsidR="00D22191" w:rsidRPr="009B5DF3" w:rsidRDefault="00AC4293" w:rsidP="00186A9F">
      <w:pPr>
        <w:pStyle w:val="ListParagraph"/>
        <w:numPr>
          <w:ilvl w:val="1"/>
          <w:numId w:val="12"/>
        </w:numPr>
        <w:jc w:val="both"/>
        <w:rPr>
          <w:color w:val="000000"/>
          <w:sz w:val="22"/>
          <w:szCs w:val="22"/>
        </w:rPr>
      </w:pPr>
      <w:r w:rsidRPr="009B5DF3">
        <w:rPr>
          <w:color w:val="000000"/>
          <w:sz w:val="22"/>
          <w:szCs w:val="22"/>
        </w:rPr>
        <w:t>DER market and reliability impacts</w:t>
      </w:r>
    </w:p>
    <w:p w:rsidR="00D22191" w:rsidRPr="009B5DF3" w:rsidRDefault="00AC4293" w:rsidP="00186A9F">
      <w:pPr>
        <w:pStyle w:val="ListParagraph"/>
        <w:numPr>
          <w:ilvl w:val="1"/>
          <w:numId w:val="12"/>
        </w:numPr>
        <w:jc w:val="both"/>
        <w:rPr>
          <w:color w:val="000000"/>
          <w:sz w:val="22"/>
          <w:szCs w:val="22"/>
        </w:rPr>
      </w:pPr>
      <w:r w:rsidRPr="009B5DF3">
        <w:rPr>
          <w:color w:val="000000"/>
          <w:sz w:val="22"/>
          <w:szCs w:val="22"/>
        </w:rPr>
        <w:t>DER reporting</w:t>
      </w:r>
    </w:p>
    <w:p w:rsidR="00D22191" w:rsidRPr="009B5DF3" w:rsidRDefault="00D26D1C" w:rsidP="00186A9F">
      <w:pPr>
        <w:pStyle w:val="ListParagraph"/>
        <w:numPr>
          <w:ilvl w:val="1"/>
          <w:numId w:val="12"/>
        </w:numPr>
        <w:jc w:val="both"/>
        <w:rPr>
          <w:color w:val="000000"/>
          <w:sz w:val="22"/>
          <w:szCs w:val="22"/>
        </w:rPr>
      </w:pPr>
      <w:r w:rsidRPr="009B5DF3">
        <w:rPr>
          <w:color w:val="000000"/>
          <w:sz w:val="22"/>
          <w:szCs w:val="22"/>
        </w:rPr>
        <w:t>DER distribution-side visibility and transparency</w:t>
      </w:r>
    </w:p>
    <w:p w:rsidR="00734589" w:rsidRPr="009B5DF3" w:rsidRDefault="00734589" w:rsidP="00186A9F">
      <w:pPr>
        <w:jc w:val="both"/>
        <w:rPr>
          <w:color w:val="000000"/>
          <w:sz w:val="22"/>
          <w:szCs w:val="22"/>
        </w:rPr>
      </w:pPr>
    </w:p>
    <w:p w:rsidR="00AC4293" w:rsidRPr="009B5DF3" w:rsidRDefault="00AC4293" w:rsidP="00186A9F">
      <w:pPr>
        <w:pStyle w:val="ListParagraph"/>
        <w:numPr>
          <w:ilvl w:val="0"/>
          <w:numId w:val="13"/>
        </w:numPr>
        <w:jc w:val="both"/>
        <w:rPr>
          <w:sz w:val="22"/>
          <w:szCs w:val="22"/>
        </w:rPr>
      </w:pPr>
      <w:r w:rsidRPr="009B5DF3">
        <w:rPr>
          <w:sz w:val="22"/>
          <w:szCs w:val="22"/>
        </w:rPr>
        <w:t xml:space="preserve">Conduct a review of other market options for </w:t>
      </w:r>
      <w:r w:rsidR="00E60B9B" w:rsidRPr="009B5DF3">
        <w:rPr>
          <w:sz w:val="22"/>
          <w:szCs w:val="22"/>
        </w:rPr>
        <w:t xml:space="preserve">DER participation </w:t>
      </w:r>
      <w:r w:rsidRPr="009B5DF3">
        <w:rPr>
          <w:sz w:val="22"/>
          <w:szCs w:val="22"/>
        </w:rPr>
        <w:t xml:space="preserve">and determine if those meet the needs of the ERCOT market better than the options proposed by ERCOT. </w:t>
      </w:r>
    </w:p>
    <w:p w:rsidR="00AC4293" w:rsidRPr="009B5DF3" w:rsidRDefault="00AC4293" w:rsidP="00186A9F">
      <w:pPr>
        <w:jc w:val="both"/>
        <w:rPr>
          <w:sz w:val="22"/>
          <w:szCs w:val="22"/>
        </w:rPr>
      </w:pPr>
    </w:p>
    <w:p w:rsidR="00AC4293" w:rsidRPr="00734589" w:rsidRDefault="00AC4293" w:rsidP="00186A9F">
      <w:pPr>
        <w:pStyle w:val="ListParagraph"/>
        <w:numPr>
          <w:ilvl w:val="0"/>
          <w:numId w:val="13"/>
        </w:numPr>
        <w:jc w:val="both"/>
        <w:rPr>
          <w:sz w:val="22"/>
          <w:szCs w:val="22"/>
        </w:rPr>
      </w:pPr>
      <w:r w:rsidRPr="009B5DF3">
        <w:rPr>
          <w:sz w:val="22"/>
          <w:szCs w:val="22"/>
        </w:rPr>
        <w:t>Produce a report detailing the findings from the above items emphasizing issues that need to be d</w:t>
      </w:r>
      <w:r w:rsidR="00D22735" w:rsidRPr="009B5DF3">
        <w:rPr>
          <w:sz w:val="22"/>
          <w:szCs w:val="22"/>
        </w:rPr>
        <w:t>etermined by TAC or other entities</w:t>
      </w:r>
      <w:r w:rsidRPr="009B5DF3">
        <w:rPr>
          <w:sz w:val="22"/>
          <w:szCs w:val="22"/>
        </w:rPr>
        <w:t xml:space="preserve"> such as</w:t>
      </w:r>
      <w:r w:rsidR="00D22735" w:rsidRPr="009B5DF3">
        <w:rPr>
          <w:sz w:val="22"/>
          <w:szCs w:val="22"/>
        </w:rPr>
        <w:t>, but not limited to</w:t>
      </w:r>
      <w:r w:rsidR="00C0611C">
        <w:rPr>
          <w:sz w:val="22"/>
          <w:szCs w:val="22"/>
        </w:rPr>
        <w:t>,</w:t>
      </w:r>
      <w:bookmarkStart w:id="0" w:name="_GoBack"/>
      <w:bookmarkEnd w:id="0"/>
      <w:r w:rsidRPr="009B5DF3">
        <w:rPr>
          <w:sz w:val="22"/>
          <w:szCs w:val="22"/>
        </w:rPr>
        <w:t xml:space="preserve"> the P</w:t>
      </w:r>
      <w:r w:rsidR="00C0611C">
        <w:rPr>
          <w:sz w:val="22"/>
          <w:szCs w:val="22"/>
        </w:rPr>
        <w:t xml:space="preserve">ublic Utility Commission of Texas (PUCT) </w:t>
      </w:r>
      <w:r w:rsidRPr="009B5DF3">
        <w:rPr>
          <w:sz w:val="22"/>
          <w:szCs w:val="22"/>
        </w:rPr>
        <w:t>or legislature before implementing any proposed market changes to allow appropriate participation</w:t>
      </w:r>
      <w:r w:rsidRPr="00734589">
        <w:rPr>
          <w:sz w:val="22"/>
          <w:szCs w:val="22"/>
        </w:rPr>
        <w:t xml:space="preserve"> of DERs.  The report should also recommend whether the </w:t>
      </w:r>
      <w:r w:rsidR="00305ACB" w:rsidRPr="00734589">
        <w:rPr>
          <w:sz w:val="22"/>
          <w:szCs w:val="22"/>
        </w:rPr>
        <w:t xml:space="preserve">DREAM TF </w:t>
      </w:r>
      <w:r w:rsidRPr="00734589">
        <w:rPr>
          <w:sz w:val="22"/>
          <w:szCs w:val="22"/>
        </w:rPr>
        <w:t xml:space="preserve">should be continued as an on-going Working Group or be discontinued.  </w:t>
      </w:r>
    </w:p>
    <w:p w:rsidR="00AC4293" w:rsidRPr="00734589" w:rsidRDefault="00AC4293" w:rsidP="00186A9F">
      <w:pPr>
        <w:jc w:val="both"/>
        <w:rPr>
          <w:sz w:val="22"/>
          <w:szCs w:val="22"/>
        </w:rPr>
      </w:pPr>
    </w:p>
    <w:p w:rsidR="00734589" w:rsidRPr="00734589" w:rsidRDefault="00AC4293" w:rsidP="00186A9F">
      <w:pPr>
        <w:jc w:val="both"/>
        <w:rPr>
          <w:sz w:val="22"/>
          <w:szCs w:val="22"/>
        </w:rPr>
      </w:pPr>
      <w:r w:rsidRPr="00734589">
        <w:rPr>
          <w:sz w:val="22"/>
          <w:szCs w:val="22"/>
        </w:rPr>
        <w:lastRenderedPageBreak/>
        <w:t xml:space="preserve">The </w:t>
      </w:r>
      <w:r w:rsidR="00305ACB" w:rsidRPr="00734589">
        <w:rPr>
          <w:sz w:val="22"/>
          <w:szCs w:val="22"/>
        </w:rPr>
        <w:t>DREAM TF</w:t>
      </w:r>
      <w:r w:rsidRPr="00734589">
        <w:rPr>
          <w:sz w:val="22"/>
          <w:szCs w:val="22"/>
        </w:rPr>
        <w:t xml:space="preserve"> should report its progress to TAC</w:t>
      </w:r>
      <w:r w:rsidR="00704D95" w:rsidRPr="00734589">
        <w:rPr>
          <w:sz w:val="22"/>
          <w:szCs w:val="22"/>
        </w:rPr>
        <w:t xml:space="preserve"> as appropriate</w:t>
      </w:r>
      <w:r w:rsidRPr="00734589">
        <w:rPr>
          <w:sz w:val="22"/>
          <w:szCs w:val="22"/>
        </w:rPr>
        <w:t>.  Other tasks may be added to the scope of work upon approval from TAC.</w:t>
      </w:r>
    </w:p>
    <w:p w:rsidR="0095343D" w:rsidRDefault="0095343D" w:rsidP="00186A9F">
      <w:pPr>
        <w:jc w:val="both"/>
        <w:rPr>
          <w:b/>
          <w:bCs/>
          <w:color w:val="000000"/>
          <w:sz w:val="22"/>
          <w:szCs w:val="22"/>
        </w:rPr>
      </w:pPr>
    </w:p>
    <w:p w:rsidR="00BB4A5D" w:rsidRPr="00734589" w:rsidRDefault="00BB4A5D" w:rsidP="00186A9F">
      <w:pPr>
        <w:jc w:val="both"/>
        <w:rPr>
          <w:b/>
          <w:color w:val="000000"/>
          <w:sz w:val="22"/>
          <w:szCs w:val="22"/>
        </w:rPr>
      </w:pPr>
      <w:r w:rsidRPr="00734589">
        <w:rPr>
          <w:b/>
          <w:bCs/>
          <w:color w:val="000000"/>
          <w:sz w:val="22"/>
          <w:szCs w:val="22"/>
        </w:rPr>
        <w:t>Participation:</w:t>
      </w:r>
    </w:p>
    <w:p w:rsidR="00D22191" w:rsidRDefault="00AC1925" w:rsidP="00186A9F">
      <w:pPr>
        <w:jc w:val="both"/>
        <w:rPr>
          <w:color w:val="000000"/>
          <w:sz w:val="22"/>
          <w:szCs w:val="22"/>
        </w:rPr>
      </w:pPr>
      <w:r w:rsidRPr="00734589">
        <w:rPr>
          <w:color w:val="000000"/>
          <w:sz w:val="22"/>
          <w:szCs w:val="22"/>
        </w:rPr>
        <w:t xml:space="preserve">The </w:t>
      </w:r>
      <w:r w:rsidR="00305ACB" w:rsidRPr="00734589">
        <w:rPr>
          <w:sz w:val="22"/>
          <w:szCs w:val="22"/>
        </w:rPr>
        <w:t xml:space="preserve">DREAM TF </w:t>
      </w:r>
      <w:r w:rsidRPr="00734589">
        <w:rPr>
          <w:color w:val="000000"/>
          <w:sz w:val="22"/>
          <w:szCs w:val="22"/>
        </w:rPr>
        <w:t>will be led by a chair and vice chair</w:t>
      </w:r>
      <w:r w:rsidR="00704D95" w:rsidRPr="00734589">
        <w:rPr>
          <w:color w:val="000000"/>
          <w:sz w:val="22"/>
          <w:szCs w:val="22"/>
        </w:rPr>
        <w:t>s</w:t>
      </w:r>
      <w:r w:rsidRPr="00734589">
        <w:rPr>
          <w:color w:val="000000"/>
          <w:sz w:val="22"/>
          <w:szCs w:val="22"/>
        </w:rPr>
        <w:t xml:space="preserve"> consisting of ERCOT stakeholders.  ERCOT Staff will support the development of agendas and meeting materials. </w:t>
      </w:r>
    </w:p>
    <w:p w:rsidR="00734589" w:rsidRPr="00734589" w:rsidRDefault="00734589" w:rsidP="00186A9F">
      <w:pPr>
        <w:jc w:val="both"/>
        <w:rPr>
          <w:color w:val="000000"/>
          <w:sz w:val="22"/>
          <w:szCs w:val="22"/>
        </w:rPr>
      </w:pPr>
    </w:p>
    <w:p w:rsidR="00BB4A5D" w:rsidRPr="00734589" w:rsidRDefault="00305ACB" w:rsidP="00186A9F">
      <w:pPr>
        <w:jc w:val="both"/>
        <w:rPr>
          <w:color w:val="000000"/>
          <w:sz w:val="22"/>
          <w:szCs w:val="22"/>
        </w:rPr>
      </w:pPr>
      <w:r w:rsidRPr="00734589">
        <w:rPr>
          <w:sz w:val="22"/>
          <w:szCs w:val="22"/>
        </w:rPr>
        <w:t xml:space="preserve">DREAM TF </w:t>
      </w:r>
      <w:r w:rsidR="00BB4A5D" w:rsidRPr="00734589">
        <w:rPr>
          <w:color w:val="000000"/>
          <w:sz w:val="22"/>
          <w:szCs w:val="22"/>
        </w:rPr>
        <w:t xml:space="preserve">will provide the opportunity for </w:t>
      </w:r>
      <w:r w:rsidR="005079F2" w:rsidRPr="00734589">
        <w:rPr>
          <w:color w:val="000000"/>
          <w:sz w:val="22"/>
          <w:szCs w:val="22"/>
        </w:rPr>
        <w:t>involvement and contributions from stakeholders across the spectrum, including but not limited to:</w:t>
      </w:r>
    </w:p>
    <w:p w:rsidR="005079F2" w:rsidRPr="00734589" w:rsidRDefault="00BB4A5D" w:rsidP="00186A9F">
      <w:pPr>
        <w:pStyle w:val="ListParagraph"/>
        <w:numPr>
          <w:ilvl w:val="0"/>
          <w:numId w:val="14"/>
        </w:numPr>
        <w:jc w:val="both"/>
        <w:rPr>
          <w:color w:val="000000"/>
          <w:sz w:val="22"/>
          <w:szCs w:val="22"/>
        </w:rPr>
      </w:pPr>
      <w:r w:rsidRPr="00734589">
        <w:rPr>
          <w:color w:val="000000"/>
          <w:sz w:val="22"/>
          <w:szCs w:val="22"/>
        </w:rPr>
        <w:t xml:space="preserve">ERCOT </w:t>
      </w:r>
      <w:r w:rsidR="00525665">
        <w:rPr>
          <w:color w:val="000000"/>
          <w:sz w:val="22"/>
          <w:szCs w:val="22"/>
        </w:rPr>
        <w:t>Market Participants</w:t>
      </w:r>
    </w:p>
    <w:p w:rsidR="00BB4A5D" w:rsidRPr="00734589" w:rsidRDefault="005079F2" w:rsidP="00186A9F">
      <w:pPr>
        <w:pStyle w:val="ListParagraph"/>
        <w:numPr>
          <w:ilvl w:val="0"/>
          <w:numId w:val="14"/>
        </w:numPr>
        <w:jc w:val="both"/>
        <w:rPr>
          <w:color w:val="000000"/>
          <w:sz w:val="22"/>
          <w:szCs w:val="22"/>
        </w:rPr>
      </w:pPr>
      <w:r w:rsidRPr="00734589">
        <w:rPr>
          <w:color w:val="000000"/>
          <w:sz w:val="22"/>
          <w:szCs w:val="22"/>
        </w:rPr>
        <w:t xml:space="preserve">ERCOT </w:t>
      </w:r>
      <w:r w:rsidR="00525665">
        <w:rPr>
          <w:color w:val="000000"/>
          <w:sz w:val="22"/>
          <w:szCs w:val="22"/>
        </w:rPr>
        <w:t>corporate members</w:t>
      </w:r>
    </w:p>
    <w:p w:rsidR="00BB4A5D" w:rsidRPr="00734589" w:rsidRDefault="00525665" w:rsidP="00186A9F">
      <w:pPr>
        <w:pStyle w:val="ListParagraph"/>
        <w:numPr>
          <w:ilvl w:val="0"/>
          <w:numId w:val="14"/>
        </w:numPr>
        <w:jc w:val="both"/>
        <w:rPr>
          <w:color w:val="000000"/>
          <w:sz w:val="22"/>
          <w:szCs w:val="22"/>
        </w:rPr>
      </w:pPr>
      <w:r>
        <w:rPr>
          <w:color w:val="000000"/>
          <w:sz w:val="22"/>
          <w:szCs w:val="22"/>
        </w:rPr>
        <w:t>PUCT Staff and delegates</w:t>
      </w:r>
      <w:r w:rsidR="00BB4A5D" w:rsidRPr="00734589">
        <w:rPr>
          <w:color w:val="000000"/>
          <w:sz w:val="22"/>
          <w:szCs w:val="22"/>
        </w:rPr>
        <w:t xml:space="preserve"> </w:t>
      </w:r>
    </w:p>
    <w:p w:rsidR="00BB4A5D" w:rsidRPr="00734589" w:rsidRDefault="00BB4A5D" w:rsidP="00186A9F">
      <w:pPr>
        <w:pStyle w:val="ListParagraph"/>
        <w:numPr>
          <w:ilvl w:val="0"/>
          <w:numId w:val="14"/>
        </w:numPr>
        <w:jc w:val="both"/>
        <w:rPr>
          <w:color w:val="000000"/>
          <w:sz w:val="22"/>
          <w:szCs w:val="22"/>
        </w:rPr>
      </w:pPr>
      <w:r w:rsidRPr="00734589">
        <w:rPr>
          <w:color w:val="000000"/>
          <w:sz w:val="22"/>
          <w:szCs w:val="22"/>
        </w:rPr>
        <w:t>I</w:t>
      </w:r>
      <w:r w:rsidR="00525665">
        <w:rPr>
          <w:color w:val="000000"/>
          <w:sz w:val="22"/>
          <w:szCs w:val="22"/>
        </w:rPr>
        <w:t>ndependent Market Monitor (IMM)</w:t>
      </w:r>
    </w:p>
    <w:p w:rsidR="00BB4A5D" w:rsidRPr="00734589" w:rsidRDefault="005079F2" w:rsidP="00186A9F">
      <w:pPr>
        <w:pStyle w:val="ListParagraph"/>
        <w:numPr>
          <w:ilvl w:val="0"/>
          <w:numId w:val="14"/>
        </w:numPr>
        <w:jc w:val="both"/>
        <w:rPr>
          <w:color w:val="000000"/>
          <w:sz w:val="22"/>
          <w:szCs w:val="22"/>
        </w:rPr>
      </w:pPr>
      <w:r w:rsidRPr="00734589">
        <w:rPr>
          <w:color w:val="000000"/>
          <w:sz w:val="22"/>
          <w:szCs w:val="22"/>
        </w:rPr>
        <w:t>OP</w:t>
      </w:r>
      <w:r w:rsidR="00D26D1C" w:rsidRPr="00734589">
        <w:rPr>
          <w:color w:val="000000"/>
          <w:sz w:val="22"/>
          <w:szCs w:val="22"/>
        </w:rPr>
        <w:t>U</w:t>
      </w:r>
      <w:r w:rsidR="00525665">
        <w:rPr>
          <w:color w:val="000000"/>
          <w:sz w:val="22"/>
          <w:szCs w:val="22"/>
        </w:rPr>
        <w:t>C Staff</w:t>
      </w:r>
    </w:p>
    <w:p w:rsidR="00091689" w:rsidRPr="00734589" w:rsidRDefault="005079F2" w:rsidP="00186A9F">
      <w:pPr>
        <w:pStyle w:val="ListParagraph"/>
        <w:numPr>
          <w:ilvl w:val="0"/>
          <w:numId w:val="14"/>
        </w:numPr>
        <w:jc w:val="both"/>
        <w:rPr>
          <w:color w:val="000000"/>
          <w:sz w:val="22"/>
          <w:szCs w:val="22"/>
        </w:rPr>
      </w:pPr>
      <w:r w:rsidRPr="00734589">
        <w:rPr>
          <w:color w:val="000000"/>
          <w:sz w:val="22"/>
          <w:szCs w:val="22"/>
        </w:rPr>
        <w:t>Consumers</w:t>
      </w:r>
    </w:p>
    <w:p w:rsidR="005079F2" w:rsidRPr="00734589" w:rsidRDefault="00525665" w:rsidP="00186A9F">
      <w:pPr>
        <w:pStyle w:val="ListParagraph"/>
        <w:numPr>
          <w:ilvl w:val="0"/>
          <w:numId w:val="14"/>
        </w:numPr>
        <w:jc w:val="both"/>
        <w:rPr>
          <w:color w:val="000000"/>
          <w:sz w:val="22"/>
          <w:szCs w:val="22"/>
        </w:rPr>
      </w:pPr>
      <w:r>
        <w:rPr>
          <w:color w:val="000000"/>
          <w:sz w:val="22"/>
          <w:szCs w:val="22"/>
        </w:rPr>
        <w:t>Interested parties</w:t>
      </w:r>
    </w:p>
    <w:p w:rsidR="00734589" w:rsidRPr="00734589" w:rsidRDefault="00734589" w:rsidP="00186A9F">
      <w:pPr>
        <w:jc w:val="both"/>
        <w:rPr>
          <w:color w:val="000000"/>
          <w:sz w:val="22"/>
          <w:szCs w:val="22"/>
        </w:rPr>
      </w:pPr>
    </w:p>
    <w:p w:rsidR="00BB4A5D" w:rsidRPr="00734589" w:rsidRDefault="005079F2" w:rsidP="00186A9F">
      <w:pPr>
        <w:jc w:val="both"/>
        <w:rPr>
          <w:color w:val="000000"/>
          <w:sz w:val="22"/>
          <w:szCs w:val="22"/>
        </w:rPr>
      </w:pPr>
      <w:r w:rsidRPr="00734589">
        <w:rPr>
          <w:color w:val="000000"/>
          <w:sz w:val="22"/>
          <w:szCs w:val="22"/>
        </w:rPr>
        <w:t xml:space="preserve">The </w:t>
      </w:r>
      <w:r w:rsidR="00305ACB" w:rsidRPr="00734589">
        <w:rPr>
          <w:sz w:val="22"/>
          <w:szCs w:val="22"/>
        </w:rPr>
        <w:t xml:space="preserve">DREAM TF </w:t>
      </w:r>
      <w:r w:rsidRPr="00734589">
        <w:rPr>
          <w:color w:val="000000"/>
          <w:sz w:val="22"/>
          <w:szCs w:val="22"/>
        </w:rPr>
        <w:t xml:space="preserve">shall meet as needed and all </w:t>
      </w:r>
      <w:r w:rsidR="00BB4A5D" w:rsidRPr="00734589">
        <w:rPr>
          <w:color w:val="000000"/>
          <w:sz w:val="22"/>
          <w:szCs w:val="22"/>
        </w:rPr>
        <w:t xml:space="preserve">meetings </w:t>
      </w:r>
      <w:r w:rsidRPr="00734589">
        <w:rPr>
          <w:color w:val="000000"/>
          <w:sz w:val="22"/>
          <w:szCs w:val="22"/>
        </w:rPr>
        <w:t xml:space="preserve">shall </w:t>
      </w:r>
      <w:r w:rsidR="00BB4A5D" w:rsidRPr="00734589">
        <w:rPr>
          <w:color w:val="000000"/>
          <w:sz w:val="22"/>
          <w:szCs w:val="22"/>
        </w:rPr>
        <w:t xml:space="preserve">be open to the public.  </w:t>
      </w:r>
      <w:r w:rsidR="00305ACB" w:rsidRPr="00734589">
        <w:rPr>
          <w:sz w:val="22"/>
          <w:szCs w:val="22"/>
        </w:rPr>
        <w:t>DREAM TF</w:t>
      </w:r>
      <w:r w:rsidR="00BB4A5D" w:rsidRPr="00734589">
        <w:rPr>
          <w:color w:val="000000"/>
          <w:sz w:val="22"/>
          <w:szCs w:val="22"/>
        </w:rPr>
        <w:t xml:space="preserve"> participants are encouraged to be present at each meeting in order to maint</w:t>
      </w:r>
      <w:r w:rsidR="00186A9F">
        <w:rPr>
          <w:color w:val="000000"/>
          <w:sz w:val="22"/>
          <w:szCs w:val="22"/>
        </w:rPr>
        <w:t xml:space="preserve">ain continuity in the process.  </w:t>
      </w:r>
      <w:r w:rsidR="00305ACB" w:rsidRPr="00734589">
        <w:rPr>
          <w:sz w:val="22"/>
          <w:szCs w:val="22"/>
        </w:rPr>
        <w:t xml:space="preserve">DREAM TF </w:t>
      </w:r>
      <w:r w:rsidRPr="00734589">
        <w:rPr>
          <w:color w:val="000000"/>
          <w:sz w:val="22"/>
          <w:szCs w:val="22"/>
        </w:rPr>
        <w:t>leadership</w:t>
      </w:r>
      <w:r w:rsidR="00BB4A5D" w:rsidRPr="00734589">
        <w:rPr>
          <w:color w:val="000000"/>
          <w:sz w:val="22"/>
          <w:szCs w:val="22"/>
        </w:rPr>
        <w:t xml:space="preserve"> is responsible for and has the right to direct and assign tasks to </w:t>
      </w:r>
      <w:r w:rsidR="00305ACB" w:rsidRPr="00734589">
        <w:rPr>
          <w:sz w:val="22"/>
          <w:szCs w:val="22"/>
        </w:rPr>
        <w:t xml:space="preserve">DREAM TF </w:t>
      </w:r>
      <w:r w:rsidR="00BB4A5D" w:rsidRPr="00734589">
        <w:rPr>
          <w:color w:val="000000"/>
          <w:sz w:val="22"/>
          <w:szCs w:val="22"/>
        </w:rPr>
        <w:t xml:space="preserve">sub-groups or individual members. </w:t>
      </w:r>
    </w:p>
    <w:p w:rsidR="00875417" w:rsidRPr="00875417" w:rsidRDefault="00875417" w:rsidP="00186A9F">
      <w:pPr>
        <w:jc w:val="both"/>
        <w:rPr>
          <w:b/>
          <w:bCs/>
          <w:color w:val="000000"/>
          <w:sz w:val="22"/>
          <w:szCs w:val="22"/>
        </w:rPr>
      </w:pPr>
    </w:p>
    <w:p w:rsidR="00BB4A5D" w:rsidRPr="00875417" w:rsidRDefault="00BB4A5D" w:rsidP="00186A9F">
      <w:pPr>
        <w:jc w:val="both"/>
        <w:rPr>
          <w:b/>
          <w:bCs/>
          <w:color w:val="000000"/>
          <w:sz w:val="22"/>
          <w:szCs w:val="22"/>
        </w:rPr>
      </w:pPr>
      <w:r w:rsidRPr="00875417">
        <w:rPr>
          <w:b/>
          <w:bCs/>
          <w:color w:val="000000"/>
          <w:sz w:val="22"/>
          <w:szCs w:val="22"/>
        </w:rPr>
        <w:t>Duration:</w:t>
      </w:r>
    </w:p>
    <w:p w:rsidR="00BB4A5D" w:rsidRPr="00734589" w:rsidRDefault="00BB4A5D" w:rsidP="00186A9F">
      <w:pPr>
        <w:jc w:val="both"/>
        <w:rPr>
          <w:color w:val="000000"/>
          <w:sz w:val="22"/>
          <w:szCs w:val="22"/>
        </w:rPr>
      </w:pPr>
      <w:r w:rsidRPr="00734589">
        <w:rPr>
          <w:color w:val="000000"/>
          <w:sz w:val="22"/>
          <w:szCs w:val="22"/>
        </w:rPr>
        <w:t xml:space="preserve">The </w:t>
      </w:r>
      <w:r w:rsidR="00305ACB" w:rsidRPr="00734589">
        <w:rPr>
          <w:sz w:val="22"/>
          <w:szCs w:val="22"/>
        </w:rPr>
        <w:t xml:space="preserve">DREAM TF </w:t>
      </w:r>
      <w:r w:rsidRPr="00734589">
        <w:rPr>
          <w:color w:val="000000"/>
          <w:sz w:val="22"/>
          <w:szCs w:val="22"/>
        </w:rPr>
        <w:t xml:space="preserve">will continue until such time as TAC dissolves the </w:t>
      </w:r>
      <w:r w:rsidR="00B52793" w:rsidRPr="00734589">
        <w:rPr>
          <w:color w:val="000000"/>
          <w:sz w:val="22"/>
          <w:szCs w:val="22"/>
        </w:rPr>
        <w:t>Task Force</w:t>
      </w:r>
      <w:r w:rsidRPr="00734589">
        <w:rPr>
          <w:color w:val="000000"/>
          <w:sz w:val="22"/>
          <w:szCs w:val="22"/>
        </w:rPr>
        <w:t>.</w:t>
      </w:r>
    </w:p>
    <w:p w:rsidR="00875417" w:rsidRDefault="00875417" w:rsidP="00186A9F">
      <w:pPr>
        <w:jc w:val="both"/>
        <w:rPr>
          <w:bCs/>
          <w:color w:val="000000"/>
          <w:sz w:val="22"/>
          <w:szCs w:val="22"/>
        </w:rPr>
      </w:pPr>
    </w:p>
    <w:p w:rsidR="00BB4A5D" w:rsidRPr="00875417" w:rsidRDefault="00BB4A5D" w:rsidP="00186A9F">
      <w:pPr>
        <w:jc w:val="both"/>
        <w:rPr>
          <w:b/>
          <w:bCs/>
          <w:color w:val="000000"/>
          <w:sz w:val="22"/>
          <w:szCs w:val="22"/>
        </w:rPr>
      </w:pPr>
      <w:r w:rsidRPr="00875417">
        <w:rPr>
          <w:b/>
          <w:bCs/>
          <w:color w:val="000000"/>
          <w:sz w:val="22"/>
          <w:szCs w:val="22"/>
        </w:rPr>
        <w:t>Procedural Guidelines:</w:t>
      </w:r>
    </w:p>
    <w:p w:rsidR="00704D95" w:rsidRPr="00734589" w:rsidRDefault="00006E3C" w:rsidP="00186A9F">
      <w:pPr>
        <w:jc w:val="both"/>
        <w:rPr>
          <w:color w:val="000000"/>
          <w:sz w:val="22"/>
          <w:szCs w:val="22"/>
        </w:rPr>
      </w:pPr>
      <w:r w:rsidRPr="00734589">
        <w:rPr>
          <w:color w:val="000000"/>
          <w:sz w:val="22"/>
          <w:szCs w:val="22"/>
        </w:rPr>
        <w:t xml:space="preserve">The </w:t>
      </w:r>
      <w:r w:rsidR="00305ACB" w:rsidRPr="00734589">
        <w:rPr>
          <w:sz w:val="22"/>
          <w:szCs w:val="22"/>
        </w:rPr>
        <w:t xml:space="preserve">DREAM TF </w:t>
      </w:r>
      <w:r w:rsidRPr="00734589">
        <w:rPr>
          <w:color w:val="000000"/>
          <w:sz w:val="22"/>
          <w:szCs w:val="22"/>
        </w:rPr>
        <w:t xml:space="preserve">is not a voting body.  The </w:t>
      </w:r>
      <w:r w:rsidR="00305ACB" w:rsidRPr="00734589">
        <w:rPr>
          <w:sz w:val="22"/>
          <w:szCs w:val="22"/>
        </w:rPr>
        <w:t xml:space="preserve">DREAM TF </w:t>
      </w:r>
      <w:r w:rsidRPr="00734589">
        <w:rPr>
          <w:color w:val="000000"/>
          <w:sz w:val="22"/>
          <w:szCs w:val="22"/>
        </w:rPr>
        <w:t xml:space="preserve">will strive to achieve consensus on issues and will report to TAC accordingly.  </w:t>
      </w:r>
      <w:r w:rsidR="00967769" w:rsidRPr="00734589">
        <w:rPr>
          <w:color w:val="000000"/>
          <w:sz w:val="22"/>
          <w:szCs w:val="22"/>
        </w:rPr>
        <w:t>When consensus cannot be achieved on an issue, the issue should be fully described and options presented to the TAC for disposition.</w:t>
      </w:r>
    </w:p>
    <w:p w:rsidR="002E0660" w:rsidRPr="00734589" w:rsidRDefault="00C0611C" w:rsidP="00186A9F">
      <w:pPr>
        <w:jc w:val="both"/>
        <w:rPr>
          <w:color w:val="000000"/>
          <w:sz w:val="22"/>
          <w:szCs w:val="22"/>
        </w:rPr>
      </w:pPr>
    </w:p>
    <w:p w:rsidR="00734589" w:rsidRPr="00734589" w:rsidRDefault="00734589" w:rsidP="00186A9F">
      <w:pPr>
        <w:jc w:val="both"/>
        <w:rPr>
          <w:color w:val="000000"/>
          <w:sz w:val="22"/>
          <w:szCs w:val="22"/>
        </w:rPr>
      </w:pPr>
    </w:p>
    <w:p w:rsidR="00734589" w:rsidRPr="00734589" w:rsidRDefault="00734589" w:rsidP="00186A9F">
      <w:pPr>
        <w:jc w:val="both"/>
        <w:rPr>
          <w:color w:val="000000"/>
          <w:sz w:val="22"/>
          <w:szCs w:val="22"/>
        </w:rPr>
      </w:pPr>
    </w:p>
    <w:sectPr w:rsidR="00734589" w:rsidRPr="00734589" w:rsidSect="00734589">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096" w:rsidRDefault="00C07096" w:rsidP="00792356">
      <w:r>
        <w:separator/>
      </w:r>
    </w:p>
  </w:endnote>
  <w:endnote w:type="continuationSeparator" w:id="0">
    <w:p w:rsidR="00C07096" w:rsidRDefault="00C07096" w:rsidP="0079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873" w:rsidRPr="00C95873" w:rsidRDefault="00C95873" w:rsidP="00C95873">
    <w:pPr>
      <w:pStyle w:val="Footer"/>
      <w:jc w:val="center"/>
      <w:rPr>
        <w:rFonts w:ascii="Times New Roman Bold" w:hAnsi="Times New Roman Bold"/>
        <w:b/>
        <w:sz w:val="16"/>
        <w:szCs w:val="16"/>
      </w:rPr>
    </w:pPr>
    <w:r w:rsidRPr="00C95873">
      <w:rPr>
        <w:rStyle w:val="PageNumber"/>
        <w:rFonts w:ascii="Times New Roman Bold" w:hAnsi="Times New Roman Bold"/>
        <w:b/>
        <w:sz w:val="16"/>
        <w:szCs w:val="16"/>
      </w:rPr>
      <w:t xml:space="preserve">DREAM TF Scope – Approved </w:t>
    </w:r>
    <w:r>
      <w:rPr>
        <w:rStyle w:val="PageNumber"/>
        <w:rFonts w:ascii="Times New Roman Bold" w:hAnsi="Times New Roman Bold"/>
        <w:b/>
        <w:sz w:val="16"/>
        <w:szCs w:val="16"/>
      </w:rPr>
      <w:t>by TAC July 30, 2015</w:t>
    </w:r>
    <w:r w:rsidRPr="00C95873">
      <w:rPr>
        <w:rFonts w:ascii="Times New Roman Bold" w:hAnsi="Times New Roman Bold"/>
        <w:b/>
        <w:sz w:val="16"/>
        <w:szCs w:val="16"/>
      </w:rPr>
      <w:t xml:space="preserve"> – ERCOT Public</w:t>
    </w:r>
  </w:p>
  <w:p w:rsidR="00CE24B3" w:rsidRPr="00C95873" w:rsidRDefault="00C95873" w:rsidP="00C95873">
    <w:pPr>
      <w:pStyle w:val="Footer"/>
      <w:jc w:val="center"/>
      <w:rPr>
        <w:rFonts w:ascii="Times New Roman Bold" w:hAnsi="Times New Roman Bold"/>
        <w:b/>
        <w:sz w:val="16"/>
        <w:szCs w:val="16"/>
      </w:rPr>
    </w:pPr>
    <w:r w:rsidRPr="00C95873">
      <w:rPr>
        <w:rFonts w:ascii="Times New Roman Bold" w:hAnsi="Times New Roman Bold"/>
        <w:b/>
        <w:sz w:val="16"/>
        <w:szCs w:val="16"/>
      </w:rPr>
      <w:t xml:space="preserve">Page </w:t>
    </w:r>
    <w:r w:rsidRPr="00C95873">
      <w:rPr>
        <w:rFonts w:ascii="Times New Roman Bold" w:hAnsi="Times New Roman Bold"/>
        <w:b/>
        <w:sz w:val="16"/>
        <w:szCs w:val="16"/>
      </w:rPr>
      <w:fldChar w:fldCharType="begin"/>
    </w:r>
    <w:r w:rsidRPr="00C95873">
      <w:rPr>
        <w:rFonts w:ascii="Times New Roman Bold" w:hAnsi="Times New Roman Bold"/>
        <w:b/>
        <w:sz w:val="16"/>
        <w:szCs w:val="16"/>
      </w:rPr>
      <w:instrText xml:space="preserve"> PAGE </w:instrText>
    </w:r>
    <w:r w:rsidRPr="00C95873">
      <w:rPr>
        <w:rFonts w:ascii="Times New Roman Bold" w:hAnsi="Times New Roman Bold"/>
        <w:b/>
        <w:sz w:val="16"/>
        <w:szCs w:val="16"/>
      </w:rPr>
      <w:fldChar w:fldCharType="separate"/>
    </w:r>
    <w:r w:rsidR="00C0611C">
      <w:rPr>
        <w:rFonts w:ascii="Times New Roman Bold" w:hAnsi="Times New Roman Bold"/>
        <w:b/>
        <w:noProof/>
        <w:sz w:val="16"/>
        <w:szCs w:val="16"/>
      </w:rPr>
      <w:t>2</w:t>
    </w:r>
    <w:r w:rsidRPr="00C95873">
      <w:rPr>
        <w:rFonts w:ascii="Times New Roman Bold" w:hAnsi="Times New Roman Bold"/>
        <w:b/>
        <w:sz w:val="16"/>
        <w:szCs w:val="16"/>
      </w:rPr>
      <w:fldChar w:fldCharType="end"/>
    </w:r>
    <w:r w:rsidRPr="00C95873">
      <w:rPr>
        <w:rFonts w:ascii="Times New Roman Bold" w:hAnsi="Times New Roman Bold"/>
        <w:b/>
        <w:sz w:val="16"/>
        <w:szCs w:val="16"/>
      </w:rPr>
      <w:t xml:space="preserve"> of </w:t>
    </w:r>
    <w:r w:rsidRPr="00C95873">
      <w:rPr>
        <w:rFonts w:ascii="Times New Roman Bold" w:hAnsi="Times New Roman Bold"/>
        <w:b/>
        <w:sz w:val="16"/>
        <w:szCs w:val="16"/>
      </w:rPr>
      <w:fldChar w:fldCharType="begin"/>
    </w:r>
    <w:r w:rsidRPr="00C95873">
      <w:rPr>
        <w:rFonts w:ascii="Times New Roman Bold" w:hAnsi="Times New Roman Bold"/>
        <w:b/>
        <w:sz w:val="16"/>
        <w:szCs w:val="16"/>
      </w:rPr>
      <w:instrText xml:space="preserve"> NUMPAGES </w:instrText>
    </w:r>
    <w:r w:rsidRPr="00C95873">
      <w:rPr>
        <w:rFonts w:ascii="Times New Roman Bold" w:hAnsi="Times New Roman Bold"/>
        <w:b/>
        <w:sz w:val="16"/>
        <w:szCs w:val="16"/>
      </w:rPr>
      <w:fldChar w:fldCharType="separate"/>
    </w:r>
    <w:r w:rsidR="00C0611C">
      <w:rPr>
        <w:rFonts w:ascii="Times New Roman Bold" w:hAnsi="Times New Roman Bold"/>
        <w:b/>
        <w:noProof/>
        <w:sz w:val="16"/>
        <w:szCs w:val="16"/>
      </w:rPr>
      <w:t>2</w:t>
    </w:r>
    <w:r w:rsidRPr="00C95873">
      <w:rPr>
        <w:rFonts w:ascii="Times New Roman Bold" w:hAnsi="Times New Roman Bold"/>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B4" w:rsidRPr="00C95873" w:rsidRDefault="007E61B4" w:rsidP="007E61B4">
    <w:pPr>
      <w:pStyle w:val="Footer"/>
      <w:jc w:val="center"/>
      <w:rPr>
        <w:rFonts w:ascii="Times New Roman Bold" w:hAnsi="Times New Roman Bold"/>
        <w:b/>
        <w:sz w:val="16"/>
        <w:szCs w:val="16"/>
      </w:rPr>
    </w:pPr>
    <w:r w:rsidRPr="00C95873">
      <w:rPr>
        <w:rStyle w:val="PageNumber"/>
        <w:rFonts w:ascii="Times New Roman Bold" w:hAnsi="Times New Roman Bold"/>
        <w:b/>
        <w:sz w:val="16"/>
        <w:szCs w:val="16"/>
      </w:rPr>
      <w:t xml:space="preserve">DREAM TF Scope – Approved </w:t>
    </w:r>
    <w:r>
      <w:rPr>
        <w:rStyle w:val="PageNumber"/>
        <w:rFonts w:ascii="Times New Roman Bold" w:hAnsi="Times New Roman Bold"/>
        <w:b/>
        <w:sz w:val="16"/>
        <w:szCs w:val="16"/>
      </w:rPr>
      <w:t>by TAC July 30, 2015</w:t>
    </w:r>
    <w:r w:rsidRPr="00C95873">
      <w:rPr>
        <w:rFonts w:ascii="Times New Roman Bold" w:hAnsi="Times New Roman Bold"/>
        <w:b/>
        <w:sz w:val="16"/>
        <w:szCs w:val="16"/>
      </w:rPr>
      <w:t xml:space="preserve"> – ERCOT Public</w:t>
    </w:r>
  </w:p>
  <w:p w:rsidR="007E61B4" w:rsidRPr="00C95873" w:rsidRDefault="007E61B4" w:rsidP="007E61B4">
    <w:pPr>
      <w:pStyle w:val="Footer"/>
      <w:jc w:val="center"/>
      <w:rPr>
        <w:rFonts w:ascii="Times New Roman Bold" w:hAnsi="Times New Roman Bold"/>
        <w:b/>
        <w:sz w:val="16"/>
        <w:szCs w:val="16"/>
      </w:rPr>
    </w:pPr>
    <w:r w:rsidRPr="00C95873">
      <w:rPr>
        <w:rFonts w:ascii="Times New Roman Bold" w:hAnsi="Times New Roman Bold"/>
        <w:b/>
        <w:sz w:val="16"/>
        <w:szCs w:val="16"/>
      </w:rPr>
      <w:t xml:space="preserve">Page </w:t>
    </w:r>
    <w:r w:rsidRPr="00C95873">
      <w:rPr>
        <w:rFonts w:ascii="Times New Roman Bold" w:hAnsi="Times New Roman Bold"/>
        <w:b/>
        <w:sz w:val="16"/>
        <w:szCs w:val="16"/>
      </w:rPr>
      <w:fldChar w:fldCharType="begin"/>
    </w:r>
    <w:r w:rsidRPr="00C95873">
      <w:rPr>
        <w:rFonts w:ascii="Times New Roman Bold" w:hAnsi="Times New Roman Bold"/>
        <w:b/>
        <w:sz w:val="16"/>
        <w:szCs w:val="16"/>
      </w:rPr>
      <w:instrText xml:space="preserve"> PAGE </w:instrText>
    </w:r>
    <w:r w:rsidRPr="00C95873">
      <w:rPr>
        <w:rFonts w:ascii="Times New Roman Bold" w:hAnsi="Times New Roman Bold"/>
        <w:b/>
        <w:sz w:val="16"/>
        <w:szCs w:val="16"/>
      </w:rPr>
      <w:fldChar w:fldCharType="separate"/>
    </w:r>
    <w:r w:rsidR="00C0611C">
      <w:rPr>
        <w:rFonts w:ascii="Times New Roman Bold" w:hAnsi="Times New Roman Bold"/>
        <w:b/>
        <w:noProof/>
        <w:sz w:val="16"/>
        <w:szCs w:val="16"/>
      </w:rPr>
      <w:t>1</w:t>
    </w:r>
    <w:r w:rsidRPr="00C95873">
      <w:rPr>
        <w:rFonts w:ascii="Times New Roman Bold" w:hAnsi="Times New Roman Bold"/>
        <w:b/>
        <w:sz w:val="16"/>
        <w:szCs w:val="16"/>
      </w:rPr>
      <w:fldChar w:fldCharType="end"/>
    </w:r>
    <w:r w:rsidRPr="00C95873">
      <w:rPr>
        <w:rFonts w:ascii="Times New Roman Bold" w:hAnsi="Times New Roman Bold"/>
        <w:b/>
        <w:sz w:val="16"/>
        <w:szCs w:val="16"/>
      </w:rPr>
      <w:t xml:space="preserve"> of </w:t>
    </w:r>
    <w:r w:rsidRPr="00C95873">
      <w:rPr>
        <w:rFonts w:ascii="Times New Roman Bold" w:hAnsi="Times New Roman Bold"/>
        <w:b/>
        <w:sz w:val="16"/>
        <w:szCs w:val="16"/>
      </w:rPr>
      <w:fldChar w:fldCharType="begin"/>
    </w:r>
    <w:r w:rsidRPr="00C95873">
      <w:rPr>
        <w:rFonts w:ascii="Times New Roman Bold" w:hAnsi="Times New Roman Bold"/>
        <w:b/>
        <w:sz w:val="16"/>
        <w:szCs w:val="16"/>
      </w:rPr>
      <w:instrText xml:space="preserve"> NUMPAGES </w:instrText>
    </w:r>
    <w:r w:rsidRPr="00C95873">
      <w:rPr>
        <w:rFonts w:ascii="Times New Roman Bold" w:hAnsi="Times New Roman Bold"/>
        <w:b/>
        <w:sz w:val="16"/>
        <w:szCs w:val="16"/>
      </w:rPr>
      <w:fldChar w:fldCharType="separate"/>
    </w:r>
    <w:r w:rsidR="00C0611C">
      <w:rPr>
        <w:rFonts w:ascii="Times New Roman Bold" w:hAnsi="Times New Roman Bold"/>
        <w:b/>
        <w:noProof/>
        <w:sz w:val="16"/>
        <w:szCs w:val="16"/>
      </w:rPr>
      <w:t>2</w:t>
    </w:r>
    <w:r w:rsidRPr="00C95873">
      <w:rPr>
        <w:rFonts w:ascii="Times New Roman Bold" w:hAnsi="Times New Roman Bold"/>
        <w:b/>
        <w:sz w:val="16"/>
        <w:szCs w:val="16"/>
      </w:rPr>
      <w:fldChar w:fldCharType="end"/>
    </w:r>
  </w:p>
  <w:p w:rsidR="00C95873" w:rsidRDefault="00C95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096" w:rsidRDefault="00C07096" w:rsidP="00792356">
      <w:r>
        <w:separator/>
      </w:r>
    </w:p>
  </w:footnote>
  <w:footnote w:type="continuationSeparator" w:id="0">
    <w:p w:rsidR="00C07096" w:rsidRDefault="00C07096" w:rsidP="00792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B3" w:rsidRDefault="00706B59">
    <w:pPr>
      <w:pStyle w:val="Header"/>
      <w:rPr>
        <w:color w:val="FF0000"/>
        <w:sz w:val="48"/>
        <w:szCs w:val="48"/>
      </w:rPr>
    </w:pPr>
    <w:r>
      <w:tab/>
    </w:r>
    <w:r>
      <w:tab/>
    </w:r>
    <w:r>
      <w:rPr>
        <w:color w:val="FF0000"/>
        <w:sz w:val="48"/>
        <w:szCs w:val="48"/>
      </w:rPr>
      <w:t xml:space="preserve"> </w:t>
    </w:r>
  </w:p>
  <w:p w:rsidR="00CE24B3" w:rsidRDefault="00706B59">
    <w:pPr>
      <w:pStyle w:val="Header"/>
      <w:rPr>
        <w:color w:val="FF0000"/>
        <w:sz w:val="20"/>
        <w:szCs w:val="20"/>
      </w:rPr>
    </w:pPr>
    <w:r>
      <w:rPr>
        <w:color w:val="FF0000"/>
        <w:sz w:val="20"/>
        <w:szCs w:val="20"/>
      </w:rPr>
      <w:tab/>
    </w:r>
    <w:r>
      <w:rPr>
        <w:color w:val="FF000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736"/>
    <w:multiLevelType w:val="hybridMultilevel"/>
    <w:tmpl w:val="BA34E7EA"/>
    <w:lvl w:ilvl="0" w:tplc="98AA56B4">
      <w:start w:val="4"/>
      <w:numFmt w:val="upperRoman"/>
      <w:lvlText w:val="%1."/>
      <w:lvlJc w:val="right"/>
      <w:pPr>
        <w:tabs>
          <w:tab w:val="num" w:pos="180"/>
        </w:tabs>
        <w:ind w:left="180" w:hanging="180"/>
      </w:pPr>
      <w:rPr>
        <w:rFonts w:hint="default"/>
      </w:rPr>
    </w:lvl>
    <w:lvl w:ilvl="1" w:tplc="98AA56B4">
      <w:start w:val="4"/>
      <w:numFmt w:val="upperRoman"/>
      <w:lvlText w:val="%2."/>
      <w:lvlJc w:val="right"/>
      <w:pPr>
        <w:tabs>
          <w:tab w:val="num" w:pos="900"/>
        </w:tabs>
        <w:ind w:left="900" w:hanging="18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2170F6"/>
    <w:multiLevelType w:val="hybridMultilevel"/>
    <w:tmpl w:val="A70C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46478"/>
    <w:multiLevelType w:val="hybridMultilevel"/>
    <w:tmpl w:val="5700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C304F"/>
    <w:multiLevelType w:val="hybridMultilevel"/>
    <w:tmpl w:val="03BA613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nsid w:val="2ACA4886"/>
    <w:multiLevelType w:val="hybridMultilevel"/>
    <w:tmpl w:val="94109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C949E1"/>
    <w:multiLevelType w:val="multilevel"/>
    <w:tmpl w:val="5FB0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lowerLetter"/>
      <w:lvlText w:val="(%4)"/>
      <w:lvlJc w:val="left"/>
      <w:pPr>
        <w:tabs>
          <w:tab w:val="num" w:pos="3180"/>
        </w:tabs>
        <w:ind w:left="3180" w:hanging="6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0F4FFC"/>
    <w:multiLevelType w:val="hybridMultilevel"/>
    <w:tmpl w:val="707E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8C2F29"/>
    <w:multiLevelType w:val="hybridMultilevel"/>
    <w:tmpl w:val="70AAA7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9F0062A"/>
    <w:multiLevelType w:val="hybridMultilevel"/>
    <w:tmpl w:val="8E76D08E"/>
    <w:lvl w:ilvl="0" w:tplc="8F54F104">
      <w:numFmt w:val="bullet"/>
      <w:lvlText w:val=""/>
      <w:lvlJc w:val="left"/>
      <w:pPr>
        <w:tabs>
          <w:tab w:val="num" w:pos="720"/>
        </w:tabs>
        <w:ind w:left="720" w:hanging="360"/>
      </w:pPr>
      <w:rPr>
        <w:rFonts w:ascii="Symbol" w:eastAsia="Times New Roman" w:hAnsi="Symbol" w:cs="Courier New"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FF4B98"/>
    <w:multiLevelType w:val="hybridMultilevel"/>
    <w:tmpl w:val="AB86C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2B23EA"/>
    <w:multiLevelType w:val="hybridMultilevel"/>
    <w:tmpl w:val="F24268D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9187BB6"/>
    <w:multiLevelType w:val="hybridMultilevel"/>
    <w:tmpl w:val="7870F4FA"/>
    <w:lvl w:ilvl="0" w:tplc="8F54F104">
      <w:numFmt w:val="bullet"/>
      <w:lvlText w:val=""/>
      <w:lvlJc w:val="left"/>
      <w:pPr>
        <w:tabs>
          <w:tab w:val="num" w:pos="900"/>
        </w:tabs>
        <w:ind w:left="900" w:hanging="360"/>
      </w:pPr>
      <w:rPr>
        <w:rFonts w:ascii="Symbol" w:eastAsia="Times New Roman" w:hAnsi="Symbol" w:cs="Courier Ne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6A2A172D"/>
    <w:multiLevelType w:val="hybridMultilevel"/>
    <w:tmpl w:val="02D4BEFE"/>
    <w:lvl w:ilvl="0" w:tplc="FDFE9830">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7BDC6B17"/>
    <w:multiLevelType w:val="hybridMultilevel"/>
    <w:tmpl w:val="31D06AD4"/>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3"/>
  </w:num>
  <w:num w:numId="4">
    <w:abstractNumId w:val="11"/>
  </w:num>
  <w:num w:numId="5">
    <w:abstractNumId w:val="10"/>
  </w:num>
  <w:num w:numId="6">
    <w:abstractNumId w:val="7"/>
  </w:num>
  <w:num w:numId="7">
    <w:abstractNumId w:val="5"/>
  </w:num>
  <w:num w:numId="8">
    <w:abstractNumId w:val="2"/>
  </w:num>
  <w:num w:numId="9">
    <w:abstractNumId w:val="12"/>
  </w:num>
  <w:num w:numId="10">
    <w:abstractNumId w:val="13"/>
  </w:num>
  <w:num w:numId="11">
    <w:abstractNumId w:val="9"/>
  </w:num>
  <w:num w:numId="12">
    <w:abstractNumId w:val="4"/>
  </w:num>
  <w:num w:numId="13">
    <w:abstractNumId w:val="1"/>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STEPHEN">
    <w15:presenceInfo w15:providerId="None" w15:userId="R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356"/>
    <w:rsid w:val="00006E3C"/>
    <w:rsid w:val="000627D6"/>
    <w:rsid w:val="00087C28"/>
    <w:rsid w:val="00091689"/>
    <w:rsid w:val="00186A9F"/>
    <w:rsid w:val="002905A0"/>
    <w:rsid w:val="00305ACB"/>
    <w:rsid w:val="00314D2C"/>
    <w:rsid w:val="003D1918"/>
    <w:rsid w:val="004A78BA"/>
    <w:rsid w:val="004E7944"/>
    <w:rsid w:val="005079F2"/>
    <w:rsid w:val="00525665"/>
    <w:rsid w:val="005321AA"/>
    <w:rsid w:val="00574E7A"/>
    <w:rsid w:val="0057533A"/>
    <w:rsid w:val="00587392"/>
    <w:rsid w:val="006A504B"/>
    <w:rsid w:val="00704D95"/>
    <w:rsid w:val="00706B59"/>
    <w:rsid w:val="00734589"/>
    <w:rsid w:val="00792356"/>
    <w:rsid w:val="007E61B4"/>
    <w:rsid w:val="00875417"/>
    <w:rsid w:val="00950E49"/>
    <w:rsid w:val="0095343D"/>
    <w:rsid w:val="00967769"/>
    <w:rsid w:val="009B5DF3"/>
    <w:rsid w:val="00AC1925"/>
    <w:rsid w:val="00AC4293"/>
    <w:rsid w:val="00AE71D7"/>
    <w:rsid w:val="00B52793"/>
    <w:rsid w:val="00BB4A5D"/>
    <w:rsid w:val="00C0611C"/>
    <w:rsid w:val="00C07096"/>
    <w:rsid w:val="00C339BD"/>
    <w:rsid w:val="00C95873"/>
    <w:rsid w:val="00D22191"/>
    <w:rsid w:val="00D22735"/>
    <w:rsid w:val="00D26D1C"/>
    <w:rsid w:val="00D80C60"/>
    <w:rsid w:val="00DF4888"/>
    <w:rsid w:val="00E60B9B"/>
    <w:rsid w:val="00EE6236"/>
    <w:rsid w:val="00F27F50"/>
    <w:rsid w:val="00F44A77"/>
    <w:rsid w:val="00FB3F68"/>
    <w:rsid w:val="00FC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50E49"/>
    <w:pPr>
      <w:keepNext/>
      <w:outlineLvl w:val="0"/>
    </w:pPr>
    <w:rPr>
      <w:b/>
      <w:sz w:val="28"/>
      <w:szCs w:val="20"/>
      <w:u w:val="single"/>
    </w:rPr>
  </w:style>
  <w:style w:type="paragraph" w:styleId="Heading3">
    <w:name w:val="heading 3"/>
    <w:basedOn w:val="Normal"/>
    <w:next w:val="Normal"/>
    <w:link w:val="Heading3Char"/>
    <w:qFormat/>
    <w:rsid w:val="00950E49"/>
    <w:pPr>
      <w:keepNext/>
      <w:jc w:val="center"/>
      <w:outlineLvl w:val="2"/>
    </w:pPr>
    <w:rPr>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92356"/>
    <w:pPr>
      <w:spacing w:before="100" w:beforeAutospacing="1" w:after="100" w:afterAutospacing="1"/>
    </w:pPr>
  </w:style>
  <w:style w:type="character" w:styleId="Strong">
    <w:name w:val="Strong"/>
    <w:basedOn w:val="DefaultParagraphFont"/>
    <w:qFormat/>
    <w:rsid w:val="00792356"/>
    <w:rPr>
      <w:b/>
      <w:bCs/>
    </w:rPr>
  </w:style>
  <w:style w:type="paragraph" w:styleId="Header">
    <w:name w:val="header"/>
    <w:basedOn w:val="Normal"/>
    <w:link w:val="HeaderChar"/>
    <w:rsid w:val="00792356"/>
    <w:pPr>
      <w:tabs>
        <w:tab w:val="center" w:pos="4320"/>
        <w:tab w:val="right" w:pos="8640"/>
      </w:tabs>
    </w:pPr>
  </w:style>
  <w:style w:type="character" w:customStyle="1" w:styleId="HeaderChar">
    <w:name w:val="Header Char"/>
    <w:basedOn w:val="DefaultParagraphFont"/>
    <w:link w:val="Header"/>
    <w:rsid w:val="00792356"/>
    <w:rPr>
      <w:rFonts w:ascii="Times New Roman" w:eastAsia="Times New Roman" w:hAnsi="Times New Roman" w:cs="Times New Roman"/>
      <w:sz w:val="24"/>
      <w:szCs w:val="24"/>
    </w:rPr>
  </w:style>
  <w:style w:type="paragraph" w:styleId="Footer">
    <w:name w:val="footer"/>
    <w:basedOn w:val="Normal"/>
    <w:link w:val="FooterChar"/>
    <w:rsid w:val="00792356"/>
    <w:pPr>
      <w:tabs>
        <w:tab w:val="center" w:pos="4320"/>
        <w:tab w:val="right" w:pos="8640"/>
      </w:tabs>
    </w:pPr>
  </w:style>
  <w:style w:type="character" w:customStyle="1" w:styleId="FooterChar">
    <w:name w:val="Footer Char"/>
    <w:basedOn w:val="DefaultParagraphFont"/>
    <w:link w:val="Footer"/>
    <w:rsid w:val="00792356"/>
    <w:rPr>
      <w:rFonts w:ascii="Times New Roman" w:eastAsia="Times New Roman" w:hAnsi="Times New Roman" w:cs="Times New Roman"/>
      <w:sz w:val="24"/>
      <w:szCs w:val="24"/>
    </w:rPr>
  </w:style>
  <w:style w:type="character" w:styleId="PageNumber">
    <w:name w:val="page number"/>
    <w:basedOn w:val="DefaultParagraphFont"/>
    <w:rsid w:val="00792356"/>
  </w:style>
  <w:style w:type="paragraph" w:styleId="Title">
    <w:name w:val="Title"/>
    <w:basedOn w:val="Normal"/>
    <w:link w:val="TitleChar"/>
    <w:qFormat/>
    <w:rsid w:val="00792356"/>
    <w:pPr>
      <w:jc w:val="center"/>
    </w:pPr>
    <w:rPr>
      <w:rFonts w:ascii="Arial" w:hAnsi="Arial" w:cs="Arial"/>
      <w:b/>
      <w:bCs/>
    </w:rPr>
  </w:style>
  <w:style w:type="character" w:customStyle="1" w:styleId="TitleChar">
    <w:name w:val="Title Char"/>
    <w:basedOn w:val="DefaultParagraphFont"/>
    <w:link w:val="Title"/>
    <w:rsid w:val="00792356"/>
    <w:rPr>
      <w:rFonts w:ascii="Arial" w:eastAsia="Times New Roman" w:hAnsi="Arial" w:cs="Arial"/>
      <w:b/>
      <w:bCs/>
      <w:sz w:val="24"/>
      <w:szCs w:val="24"/>
    </w:rPr>
  </w:style>
  <w:style w:type="paragraph" w:styleId="BodyText">
    <w:name w:val="Body Text"/>
    <w:basedOn w:val="Normal"/>
    <w:link w:val="BodyTextChar"/>
    <w:rsid w:val="00792356"/>
    <w:pPr>
      <w:jc w:val="both"/>
    </w:pPr>
    <w:rPr>
      <w:szCs w:val="20"/>
    </w:rPr>
  </w:style>
  <w:style w:type="character" w:customStyle="1" w:styleId="BodyTextChar">
    <w:name w:val="Body Text Char"/>
    <w:basedOn w:val="DefaultParagraphFont"/>
    <w:link w:val="BodyText"/>
    <w:rsid w:val="00792356"/>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950E4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950E49"/>
    <w:rPr>
      <w:rFonts w:ascii="Times New Roman" w:eastAsia="Times New Roman" w:hAnsi="Times New Roman" w:cs="Times New Roman"/>
      <w:b/>
      <w:bCs/>
      <w:sz w:val="28"/>
      <w:szCs w:val="20"/>
      <w:u w:val="single"/>
    </w:rPr>
  </w:style>
  <w:style w:type="paragraph" w:styleId="ListParagraph">
    <w:name w:val="List Paragraph"/>
    <w:basedOn w:val="Normal"/>
    <w:uiPriority w:val="34"/>
    <w:qFormat/>
    <w:rsid w:val="005079F2"/>
    <w:pPr>
      <w:ind w:left="720"/>
      <w:contextualSpacing/>
    </w:pPr>
  </w:style>
  <w:style w:type="paragraph" w:styleId="BalloonText">
    <w:name w:val="Balloon Text"/>
    <w:basedOn w:val="Normal"/>
    <w:link w:val="BalloonTextChar"/>
    <w:uiPriority w:val="99"/>
    <w:semiHidden/>
    <w:unhideWhenUsed/>
    <w:rsid w:val="006A504B"/>
    <w:rPr>
      <w:rFonts w:ascii="Tahoma" w:hAnsi="Tahoma" w:cs="Tahoma"/>
      <w:sz w:val="16"/>
      <w:szCs w:val="16"/>
    </w:rPr>
  </w:style>
  <w:style w:type="character" w:customStyle="1" w:styleId="BalloonTextChar">
    <w:name w:val="Balloon Text Char"/>
    <w:basedOn w:val="DefaultParagraphFont"/>
    <w:link w:val="BalloonText"/>
    <w:uiPriority w:val="99"/>
    <w:semiHidden/>
    <w:rsid w:val="006A504B"/>
    <w:rPr>
      <w:rFonts w:ascii="Tahoma" w:eastAsia="Times New Roman" w:hAnsi="Tahoma" w:cs="Tahoma"/>
      <w:sz w:val="16"/>
      <w:szCs w:val="16"/>
    </w:rPr>
  </w:style>
  <w:style w:type="paragraph" w:styleId="NoSpacing">
    <w:name w:val="No Spacing"/>
    <w:uiPriority w:val="1"/>
    <w:qFormat/>
    <w:rsid w:val="00AC42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50E49"/>
    <w:pPr>
      <w:keepNext/>
      <w:outlineLvl w:val="0"/>
    </w:pPr>
    <w:rPr>
      <w:b/>
      <w:sz w:val="28"/>
      <w:szCs w:val="20"/>
      <w:u w:val="single"/>
    </w:rPr>
  </w:style>
  <w:style w:type="paragraph" w:styleId="Heading3">
    <w:name w:val="heading 3"/>
    <w:basedOn w:val="Normal"/>
    <w:next w:val="Normal"/>
    <w:link w:val="Heading3Char"/>
    <w:qFormat/>
    <w:rsid w:val="00950E49"/>
    <w:pPr>
      <w:keepNext/>
      <w:jc w:val="center"/>
      <w:outlineLvl w:val="2"/>
    </w:pPr>
    <w:rPr>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92356"/>
    <w:pPr>
      <w:spacing w:before="100" w:beforeAutospacing="1" w:after="100" w:afterAutospacing="1"/>
    </w:pPr>
  </w:style>
  <w:style w:type="character" w:styleId="Strong">
    <w:name w:val="Strong"/>
    <w:basedOn w:val="DefaultParagraphFont"/>
    <w:qFormat/>
    <w:rsid w:val="00792356"/>
    <w:rPr>
      <w:b/>
      <w:bCs/>
    </w:rPr>
  </w:style>
  <w:style w:type="paragraph" w:styleId="Header">
    <w:name w:val="header"/>
    <w:basedOn w:val="Normal"/>
    <w:link w:val="HeaderChar"/>
    <w:rsid w:val="00792356"/>
    <w:pPr>
      <w:tabs>
        <w:tab w:val="center" w:pos="4320"/>
        <w:tab w:val="right" w:pos="8640"/>
      </w:tabs>
    </w:pPr>
  </w:style>
  <w:style w:type="character" w:customStyle="1" w:styleId="HeaderChar">
    <w:name w:val="Header Char"/>
    <w:basedOn w:val="DefaultParagraphFont"/>
    <w:link w:val="Header"/>
    <w:rsid w:val="00792356"/>
    <w:rPr>
      <w:rFonts w:ascii="Times New Roman" w:eastAsia="Times New Roman" w:hAnsi="Times New Roman" w:cs="Times New Roman"/>
      <w:sz w:val="24"/>
      <w:szCs w:val="24"/>
    </w:rPr>
  </w:style>
  <w:style w:type="paragraph" w:styleId="Footer">
    <w:name w:val="footer"/>
    <w:basedOn w:val="Normal"/>
    <w:link w:val="FooterChar"/>
    <w:rsid w:val="00792356"/>
    <w:pPr>
      <w:tabs>
        <w:tab w:val="center" w:pos="4320"/>
        <w:tab w:val="right" w:pos="8640"/>
      </w:tabs>
    </w:pPr>
  </w:style>
  <w:style w:type="character" w:customStyle="1" w:styleId="FooterChar">
    <w:name w:val="Footer Char"/>
    <w:basedOn w:val="DefaultParagraphFont"/>
    <w:link w:val="Footer"/>
    <w:rsid w:val="00792356"/>
    <w:rPr>
      <w:rFonts w:ascii="Times New Roman" w:eastAsia="Times New Roman" w:hAnsi="Times New Roman" w:cs="Times New Roman"/>
      <w:sz w:val="24"/>
      <w:szCs w:val="24"/>
    </w:rPr>
  </w:style>
  <w:style w:type="character" w:styleId="PageNumber">
    <w:name w:val="page number"/>
    <w:basedOn w:val="DefaultParagraphFont"/>
    <w:rsid w:val="00792356"/>
  </w:style>
  <w:style w:type="paragraph" w:styleId="Title">
    <w:name w:val="Title"/>
    <w:basedOn w:val="Normal"/>
    <w:link w:val="TitleChar"/>
    <w:qFormat/>
    <w:rsid w:val="00792356"/>
    <w:pPr>
      <w:jc w:val="center"/>
    </w:pPr>
    <w:rPr>
      <w:rFonts w:ascii="Arial" w:hAnsi="Arial" w:cs="Arial"/>
      <w:b/>
      <w:bCs/>
    </w:rPr>
  </w:style>
  <w:style w:type="character" w:customStyle="1" w:styleId="TitleChar">
    <w:name w:val="Title Char"/>
    <w:basedOn w:val="DefaultParagraphFont"/>
    <w:link w:val="Title"/>
    <w:rsid w:val="00792356"/>
    <w:rPr>
      <w:rFonts w:ascii="Arial" w:eastAsia="Times New Roman" w:hAnsi="Arial" w:cs="Arial"/>
      <w:b/>
      <w:bCs/>
      <w:sz w:val="24"/>
      <w:szCs w:val="24"/>
    </w:rPr>
  </w:style>
  <w:style w:type="paragraph" w:styleId="BodyText">
    <w:name w:val="Body Text"/>
    <w:basedOn w:val="Normal"/>
    <w:link w:val="BodyTextChar"/>
    <w:rsid w:val="00792356"/>
    <w:pPr>
      <w:jc w:val="both"/>
    </w:pPr>
    <w:rPr>
      <w:szCs w:val="20"/>
    </w:rPr>
  </w:style>
  <w:style w:type="character" w:customStyle="1" w:styleId="BodyTextChar">
    <w:name w:val="Body Text Char"/>
    <w:basedOn w:val="DefaultParagraphFont"/>
    <w:link w:val="BodyText"/>
    <w:rsid w:val="00792356"/>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950E4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950E49"/>
    <w:rPr>
      <w:rFonts w:ascii="Times New Roman" w:eastAsia="Times New Roman" w:hAnsi="Times New Roman" w:cs="Times New Roman"/>
      <w:b/>
      <w:bCs/>
      <w:sz w:val="28"/>
      <w:szCs w:val="20"/>
      <w:u w:val="single"/>
    </w:rPr>
  </w:style>
  <w:style w:type="paragraph" w:styleId="ListParagraph">
    <w:name w:val="List Paragraph"/>
    <w:basedOn w:val="Normal"/>
    <w:uiPriority w:val="34"/>
    <w:qFormat/>
    <w:rsid w:val="005079F2"/>
    <w:pPr>
      <w:ind w:left="720"/>
      <w:contextualSpacing/>
    </w:pPr>
  </w:style>
  <w:style w:type="paragraph" w:styleId="BalloonText">
    <w:name w:val="Balloon Text"/>
    <w:basedOn w:val="Normal"/>
    <w:link w:val="BalloonTextChar"/>
    <w:uiPriority w:val="99"/>
    <w:semiHidden/>
    <w:unhideWhenUsed/>
    <w:rsid w:val="006A504B"/>
    <w:rPr>
      <w:rFonts w:ascii="Tahoma" w:hAnsi="Tahoma" w:cs="Tahoma"/>
      <w:sz w:val="16"/>
      <w:szCs w:val="16"/>
    </w:rPr>
  </w:style>
  <w:style w:type="character" w:customStyle="1" w:styleId="BalloonTextChar">
    <w:name w:val="Balloon Text Char"/>
    <w:basedOn w:val="DefaultParagraphFont"/>
    <w:link w:val="BalloonText"/>
    <w:uiPriority w:val="99"/>
    <w:semiHidden/>
    <w:rsid w:val="006A504B"/>
    <w:rPr>
      <w:rFonts w:ascii="Tahoma" w:eastAsia="Times New Roman" w:hAnsi="Tahoma" w:cs="Tahoma"/>
      <w:sz w:val="16"/>
      <w:szCs w:val="16"/>
    </w:rPr>
  </w:style>
  <w:style w:type="paragraph" w:styleId="NoSpacing">
    <w:name w:val="No Spacing"/>
    <w:uiPriority w:val="1"/>
    <w:qFormat/>
    <w:rsid w:val="00AC42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766A0-0967-4A1E-AD68-B59CCF35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dc:creator>
  <cp:lastModifiedBy>Albracht, Brittney</cp:lastModifiedBy>
  <cp:revision>8</cp:revision>
  <dcterms:created xsi:type="dcterms:W3CDTF">2015-07-31T15:29:00Z</dcterms:created>
  <dcterms:modified xsi:type="dcterms:W3CDTF">2015-07-31T15:47:00Z</dcterms:modified>
</cp:coreProperties>
</file>