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44" w:rsidRPr="00E312B4" w:rsidRDefault="00E312B4">
      <w:pPr>
        <w:rPr>
          <w:b/>
          <w:sz w:val="28"/>
          <w:u w:val="single"/>
        </w:rPr>
      </w:pPr>
      <w:bookmarkStart w:id="0" w:name="_GoBack"/>
      <w:bookmarkEnd w:id="0"/>
      <w:r w:rsidRPr="00E312B4">
        <w:rPr>
          <w:b/>
          <w:sz w:val="28"/>
          <w:u w:val="single"/>
        </w:rPr>
        <w:t>DER WORKSHOP ISSUES LIST (6/18/15)</w:t>
      </w:r>
    </w:p>
    <w:p w:rsidR="00E312B4" w:rsidRPr="00E312B4" w:rsidRDefault="00E312B4">
      <w:pPr>
        <w:rPr>
          <w:sz w:val="28"/>
        </w:rPr>
      </w:pPr>
    </w:p>
    <w:p w:rsidR="00E312B4" w:rsidRDefault="00E312B4" w:rsidP="00E312B4">
      <w:pPr>
        <w:pStyle w:val="ListParagraph"/>
        <w:numPr>
          <w:ilvl w:val="0"/>
          <w:numId w:val="2"/>
        </w:numPr>
        <w:rPr>
          <w:sz w:val="28"/>
        </w:rPr>
      </w:pPr>
      <w:r w:rsidRPr="00E312B4">
        <w:rPr>
          <w:sz w:val="28"/>
        </w:rPr>
        <w:t>What is the ERCOT definition of DER?</w:t>
      </w:r>
    </w:p>
    <w:p w:rsidR="005C2FEB" w:rsidRDefault="005C2FEB" w:rsidP="005C2FE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How is storage (including EVs) treated in the definition?</w:t>
      </w:r>
    </w:p>
    <w:p w:rsidR="005C2FEB" w:rsidRPr="00E312B4" w:rsidRDefault="005C2FEB" w:rsidP="005C2FE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How does Wholesale Storage Load treatment factor into the DER issue?</w:t>
      </w:r>
    </w:p>
    <w:p w:rsidR="00E312B4" w:rsidRPr="00E312B4" w:rsidRDefault="00E312B4" w:rsidP="00E312B4">
      <w:pPr>
        <w:pStyle w:val="ListParagraph"/>
        <w:numPr>
          <w:ilvl w:val="0"/>
          <w:numId w:val="2"/>
        </w:numPr>
        <w:rPr>
          <w:sz w:val="28"/>
        </w:rPr>
      </w:pPr>
      <w:r w:rsidRPr="00E312B4">
        <w:rPr>
          <w:sz w:val="28"/>
        </w:rPr>
        <w:t xml:space="preserve">Does/should DER in ERCOT include Demand Response?  </w:t>
      </w:r>
    </w:p>
    <w:p w:rsidR="00E312B4" w:rsidRDefault="00E312B4" w:rsidP="00E312B4">
      <w:pPr>
        <w:pStyle w:val="ListParagraph"/>
        <w:numPr>
          <w:ilvl w:val="1"/>
          <w:numId w:val="2"/>
        </w:numPr>
        <w:rPr>
          <w:sz w:val="28"/>
        </w:rPr>
      </w:pPr>
      <w:r w:rsidRPr="00E312B4">
        <w:rPr>
          <w:sz w:val="28"/>
        </w:rPr>
        <w:t>What are implications for PUC Rule?</w:t>
      </w:r>
    </w:p>
    <w:p w:rsidR="005C2FEB" w:rsidRPr="00E312B4" w:rsidRDefault="005C2FEB" w:rsidP="00E312B4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Could we create a second category of DER Heavy that includes DR, settled at LZ SPP?</w:t>
      </w:r>
    </w:p>
    <w:p w:rsidR="00E312B4" w:rsidRDefault="00E312B4" w:rsidP="00E312B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Does PUC metering rule prohibit Dual Metering (as proposed) in competitive choice areas of ERCOT?</w:t>
      </w:r>
    </w:p>
    <w:p w:rsidR="00577E79" w:rsidRDefault="00577E79" w:rsidP="00577E79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What are the comparisons to how metering is handled at PUNs?</w:t>
      </w:r>
    </w:p>
    <w:p w:rsidR="00FF679E" w:rsidRDefault="00FF679E" w:rsidP="00FF679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What are the costs/benefits of DER Light &amp; DER Heavy?  IE, what are the impacts on LSE obligations (AS obligations, T&amp;D charges, </w:t>
      </w:r>
      <w:r w:rsidR="00DD0B5B">
        <w:rPr>
          <w:sz w:val="28"/>
        </w:rPr>
        <w:t xml:space="preserve">other Load Ratio Share uplifts, </w:t>
      </w:r>
      <w:r>
        <w:rPr>
          <w:sz w:val="28"/>
        </w:rPr>
        <w:t>etc.)?</w:t>
      </w:r>
    </w:p>
    <w:p w:rsidR="00577E79" w:rsidRDefault="00577E79" w:rsidP="00577E7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Should DER Light or DER Heavy status be optional, or mandatory?</w:t>
      </w:r>
    </w:p>
    <w:p w:rsidR="00577E79" w:rsidRDefault="00577E79" w:rsidP="00577E79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How would it work if mandatory?</w:t>
      </w:r>
    </w:p>
    <w:p w:rsidR="00577E79" w:rsidRDefault="00577E79" w:rsidP="00577E79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If optional, would the DER’s selection be permanent?</w:t>
      </w:r>
      <w:r w:rsidR="00FF679E">
        <w:rPr>
          <w:sz w:val="28"/>
        </w:rPr>
        <w:t xml:space="preserve">  If not permanent, how frequently could a DER change its status?</w:t>
      </w:r>
    </w:p>
    <w:p w:rsidR="00577E79" w:rsidRDefault="00DD0B5B" w:rsidP="00577E7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Revisit and improve the ERCOT definition of DG.</w:t>
      </w:r>
    </w:p>
    <w:p w:rsidR="00DD0B5B" w:rsidRDefault="00EE1D64" w:rsidP="00577E7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Should DERs be subdivided by size (similar to Germany, CA)?</w:t>
      </w:r>
    </w:p>
    <w:p w:rsidR="00EE1D64" w:rsidRDefault="00703BA4" w:rsidP="00577E7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Should ERCOT systems be modified to allow AMI metering (instead of IDR/EPS) for registered DG (for settlement purposes)?</w:t>
      </w:r>
    </w:p>
    <w:p w:rsidR="00703BA4" w:rsidRPr="00E312B4" w:rsidRDefault="00703BA4" w:rsidP="00577E7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How </w:t>
      </w:r>
      <w:proofErr w:type="gramStart"/>
      <w:r>
        <w:rPr>
          <w:sz w:val="28"/>
        </w:rPr>
        <w:t>does NERC’s</w:t>
      </w:r>
      <w:proofErr w:type="gramEnd"/>
      <w:r>
        <w:rPr>
          <w:sz w:val="28"/>
        </w:rPr>
        <w:t xml:space="preserve"> dispersed generation resource initiative fit into all of this?</w:t>
      </w:r>
    </w:p>
    <w:sectPr w:rsidR="00703BA4" w:rsidRPr="00E3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AA"/>
    <w:multiLevelType w:val="hybridMultilevel"/>
    <w:tmpl w:val="F7E0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6628"/>
    <w:multiLevelType w:val="hybridMultilevel"/>
    <w:tmpl w:val="96944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B4"/>
    <w:rsid w:val="00011E30"/>
    <w:rsid w:val="00353576"/>
    <w:rsid w:val="00577E79"/>
    <w:rsid w:val="005C2FEB"/>
    <w:rsid w:val="00703BA4"/>
    <w:rsid w:val="008067B2"/>
    <w:rsid w:val="009E7510"/>
    <w:rsid w:val="00DD0B5B"/>
    <w:rsid w:val="00E312B4"/>
    <w:rsid w:val="00EE1D64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WMS 060315</dc:creator>
  <cp:lastModifiedBy>C Phillips</cp:lastModifiedBy>
  <cp:revision>2</cp:revision>
  <dcterms:created xsi:type="dcterms:W3CDTF">2015-06-18T20:16:00Z</dcterms:created>
  <dcterms:modified xsi:type="dcterms:W3CDTF">2015-06-18T20:16:00Z</dcterms:modified>
</cp:coreProperties>
</file>