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658" w:rsidRPr="00820658" w:rsidRDefault="00820658" w:rsidP="006C7DD1">
      <w:pPr>
        <w:spacing w:after="0" w:line="240" w:lineRule="auto"/>
        <w:jc w:val="center"/>
        <w:rPr>
          <w:b/>
        </w:rPr>
      </w:pPr>
      <w:r w:rsidRPr="00820658">
        <w:rPr>
          <w:b/>
        </w:rPr>
        <w:t>Operations Working Group Meeting</w:t>
      </w:r>
      <w:r w:rsidR="00EB0523">
        <w:rPr>
          <w:b/>
        </w:rPr>
        <w:t xml:space="preserve"> Agenda</w:t>
      </w:r>
    </w:p>
    <w:p w:rsidR="00820658" w:rsidRDefault="00531D69" w:rsidP="006C7DD1">
      <w:pPr>
        <w:spacing w:after="0" w:line="240" w:lineRule="auto"/>
        <w:jc w:val="center"/>
      </w:pPr>
      <w:r>
        <w:t>May 21</w:t>
      </w:r>
      <w:r>
        <w:rPr>
          <w:vertAlign w:val="superscript"/>
        </w:rPr>
        <w:t>st</w:t>
      </w:r>
      <w:r w:rsidR="008B6260">
        <w:t>, 2015</w:t>
      </w:r>
    </w:p>
    <w:p w:rsidR="006D4616" w:rsidRPr="00841616" w:rsidRDefault="00A11FDE" w:rsidP="00F244F6">
      <w:pPr>
        <w:spacing w:after="0" w:line="240" w:lineRule="auto"/>
        <w:jc w:val="center"/>
      </w:pPr>
      <w:r>
        <w:t>9:30 AM - 13</w:t>
      </w:r>
      <w:r w:rsidR="00F244F6">
        <w:t>:3</w:t>
      </w:r>
      <w:r w:rsidR="00D54241">
        <w:t>0</w:t>
      </w:r>
      <w:r w:rsidR="00641BC4">
        <w:t xml:space="preserve"> P</w:t>
      </w:r>
      <w:r w:rsidR="00020E22">
        <w:t>M</w:t>
      </w:r>
      <w:r w:rsidR="00D21D04">
        <w:t xml:space="preserve"> OWG</w:t>
      </w:r>
      <w:r w:rsidR="00A95621">
        <w:t xml:space="preserve"> Meeting</w:t>
      </w:r>
    </w:p>
    <w:p w:rsidR="00F244F6" w:rsidRPr="00F244F6" w:rsidRDefault="00F244F6" w:rsidP="00F244F6">
      <w:pPr>
        <w:spacing w:after="0" w:line="240" w:lineRule="auto"/>
        <w:jc w:val="center"/>
        <w:rPr>
          <w:rFonts w:eastAsia="Times New Roman" w:cs="Times New Roman"/>
        </w:rPr>
      </w:pPr>
      <w:r w:rsidRPr="00F244F6">
        <w:rPr>
          <w:rFonts w:eastAsia="Times New Roman" w:cs="Times New Roman"/>
        </w:rPr>
        <w:t>ERCOT Room 168</w:t>
      </w:r>
    </w:p>
    <w:p w:rsidR="00F244F6" w:rsidRPr="00F244F6" w:rsidRDefault="00F244F6" w:rsidP="00F244F6">
      <w:pPr>
        <w:spacing w:after="0" w:line="240" w:lineRule="auto"/>
        <w:jc w:val="center"/>
        <w:rPr>
          <w:rFonts w:eastAsia="Times New Roman" w:cs="Times New Roman"/>
        </w:rPr>
      </w:pPr>
      <w:r w:rsidRPr="00F244F6">
        <w:rPr>
          <w:rFonts w:eastAsia="Times New Roman" w:cs="Times New Roman"/>
        </w:rPr>
        <w:t>7620 Metro Center Dr.</w:t>
      </w:r>
    </w:p>
    <w:p w:rsidR="00F244F6" w:rsidRPr="00F244F6" w:rsidRDefault="00F244F6" w:rsidP="00F244F6">
      <w:pPr>
        <w:spacing w:after="0" w:line="240" w:lineRule="auto"/>
        <w:jc w:val="center"/>
        <w:rPr>
          <w:rFonts w:eastAsia="Times New Roman" w:cs="Times New Roman"/>
        </w:rPr>
      </w:pPr>
      <w:r w:rsidRPr="00F244F6">
        <w:rPr>
          <w:rFonts w:eastAsia="Times New Roman" w:cs="Times New Roman"/>
        </w:rPr>
        <w:t>Austin, TX 78744</w:t>
      </w:r>
    </w:p>
    <w:p w:rsidR="00BF1FB4" w:rsidRPr="00BF1FB4" w:rsidRDefault="00774136" w:rsidP="00774136">
      <w:pPr>
        <w:spacing w:after="0" w:line="240" w:lineRule="auto"/>
        <w:rPr>
          <w:rFonts w:ascii="Verdana" w:eastAsia="Times New Roman" w:hAnsi="Verdana" w:cs="Times New Roman"/>
          <w:color w:val="000000"/>
          <w:sz w:val="18"/>
          <w:szCs w:val="18"/>
        </w:rPr>
      </w:pPr>
      <w:r w:rsidRPr="00774136">
        <w:rPr>
          <w:rFonts w:ascii="Verdana" w:eastAsia="Times New Roman" w:hAnsi="Verdana" w:cs="Times New Roman"/>
          <w:color w:val="000000"/>
          <w:sz w:val="18"/>
          <w:szCs w:val="18"/>
        </w:rPr>
        <w:t>Agenda</w:t>
      </w:r>
      <w:r w:rsidR="001A10D9">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hyperlink r:id="rId6" w:history="1">
        <w:r w:rsidR="00BF1FB4" w:rsidRPr="00BF1FB4">
          <w:rPr>
            <w:rStyle w:val="Hyperlink"/>
            <w:rFonts w:ascii="Verdana" w:eastAsia="Times New Roman" w:hAnsi="Verdana" w:cs="Times New Roman"/>
            <w:b/>
            <w:bCs/>
            <w:sz w:val="18"/>
            <w:szCs w:val="18"/>
          </w:rPr>
          <w:t>WebEx Conference</w:t>
        </w:r>
      </w:hyperlink>
    </w:p>
    <w:p w:rsidR="00BF1FB4" w:rsidRPr="00BF1FB4" w:rsidRDefault="00BF1FB4" w:rsidP="00BF1FB4">
      <w:pPr>
        <w:spacing w:after="0" w:line="240" w:lineRule="auto"/>
        <w:jc w:val="right"/>
        <w:rPr>
          <w:rFonts w:ascii="Verdana" w:eastAsia="Times New Roman" w:hAnsi="Verdana" w:cs="Times New Roman"/>
          <w:color w:val="000000"/>
          <w:sz w:val="18"/>
          <w:szCs w:val="18"/>
        </w:rPr>
      </w:pPr>
      <w:r w:rsidRPr="00BF1FB4">
        <w:rPr>
          <w:rFonts w:ascii="Verdana" w:eastAsia="Times New Roman" w:hAnsi="Verdana" w:cs="Times New Roman"/>
          <w:color w:val="000000"/>
          <w:sz w:val="18"/>
          <w:szCs w:val="18"/>
        </w:rPr>
        <w:t xml:space="preserve">Teleconference: </w:t>
      </w:r>
      <w:r w:rsidR="00A11FDE">
        <w:rPr>
          <w:rFonts w:ascii="Verdana" w:eastAsia="Times New Roman" w:hAnsi="Verdana" w:cs="Times New Roman"/>
          <w:color w:val="000000"/>
          <w:sz w:val="18"/>
          <w:szCs w:val="18"/>
        </w:rPr>
        <w:t>Carmela to Fill in</w:t>
      </w:r>
    </w:p>
    <w:p w:rsidR="00BF1FB4" w:rsidRPr="00BF1FB4" w:rsidRDefault="00BF1FB4" w:rsidP="00BF1FB4">
      <w:pPr>
        <w:spacing w:after="0" w:line="240" w:lineRule="auto"/>
        <w:jc w:val="right"/>
        <w:rPr>
          <w:rFonts w:ascii="Verdana" w:eastAsia="Times New Roman" w:hAnsi="Verdana" w:cs="Times New Roman"/>
          <w:color w:val="000000"/>
          <w:sz w:val="18"/>
          <w:szCs w:val="18"/>
        </w:rPr>
      </w:pPr>
      <w:r w:rsidRPr="00BF1FB4">
        <w:rPr>
          <w:rFonts w:ascii="Verdana" w:eastAsia="Times New Roman" w:hAnsi="Verdana" w:cs="Times New Roman"/>
          <w:color w:val="000000"/>
          <w:sz w:val="18"/>
          <w:szCs w:val="18"/>
        </w:rPr>
        <w:t xml:space="preserve">Meeting number: </w:t>
      </w:r>
      <w:r w:rsidR="00A11FDE">
        <w:rPr>
          <w:rFonts w:ascii="Verdana" w:eastAsia="Times New Roman" w:hAnsi="Verdana" w:cs="Times New Roman"/>
          <w:color w:val="000000"/>
          <w:sz w:val="18"/>
          <w:szCs w:val="18"/>
        </w:rPr>
        <w:t>XXXXXXXXXXX</w:t>
      </w:r>
    </w:p>
    <w:p w:rsidR="00A11FDE" w:rsidRDefault="00BF1FB4" w:rsidP="00BF1FB4">
      <w:pPr>
        <w:spacing w:after="0" w:line="240" w:lineRule="auto"/>
        <w:jc w:val="right"/>
        <w:rPr>
          <w:rFonts w:ascii="Verdana" w:eastAsia="Times New Roman" w:hAnsi="Verdana" w:cs="Times New Roman"/>
          <w:color w:val="000000"/>
          <w:sz w:val="18"/>
          <w:szCs w:val="18"/>
        </w:rPr>
      </w:pPr>
      <w:r w:rsidRPr="00BF1FB4">
        <w:rPr>
          <w:rFonts w:ascii="Verdana" w:eastAsia="Times New Roman" w:hAnsi="Verdana" w:cs="Times New Roman"/>
          <w:color w:val="000000"/>
          <w:sz w:val="18"/>
          <w:szCs w:val="18"/>
        </w:rPr>
        <w:t>Meeting password:</w:t>
      </w:r>
      <w:r w:rsidR="00020E22">
        <w:rPr>
          <w:rFonts w:ascii="Verdana" w:eastAsia="Times New Roman" w:hAnsi="Verdana" w:cs="Times New Roman"/>
          <w:color w:val="000000"/>
          <w:sz w:val="18"/>
          <w:szCs w:val="18"/>
        </w:rPr>
        <w:t xml:space="preserve"> </w:t>
      </w:r>
      <w:r w:rsidR="00A11FDE">
        <w:rPr>
          <w:rFonts w:ascii="Verdana" w:eastAsia="Times New Roman" w:hAnsi="Verdana" w:cs="Times New Roman"/>
          <w:color w:val="000000"/>
          <w:sz w:val="18"/>
          <w:szCs w:val="18"/>
        </w:rPr>
        <w:t>XXXXXXXX</w:t>
      </w:r>
    </w:p>
    <w:p w:rsidR="00820658" w:rsidRDefault="00A11FDE" w:rsidP="00BF1FB4">
      <w:pPr>
        <w:spacing w:after="0" w:line="240" w:lineRule="auto"/>
        <w:jc w:val="right"/>
      </w:pPr>
      <w:r>
        <w:rPr>
          <w:rFonts w:ascii="Verdana" w:eastAsia="Times New Roman" w:hAnsi="Verdana" w:cs="Times New Roman"/>
          <w:color w:val="000000"/>
          <w:sz w:val="18"/>
          <w:szCs w:val="18"/>
        </w:rPr>
        <w:t>WEBEX Password XXXXXXXXX</w:t>
      </w:r>
      <w:r w:rsidR="00020E22">
        <w:rPr>
          <w:rFonts w:ascii="Verdana" w:eastAsia="Times New Roman" w:hAnsi="Verdana" w:cs="Times New Roman"/>
          <w:color w:val="000000"/>
          <w:sz w:val="18"/>
          <w:szCs w:val="18"/>
        </w:rPr>
        <w:t xml:space="preserve">         </w:t>
      </w:r>
      <w:r w:rsidR="00BF1FB4">
        <w:rPr>
          <w:rFonts w:ascii="Verdana" w:eastAsia="Times New Roman" w:hAnsi="Verdana" w:cs="Times New Roman"/>
          <w:color w:val="000000"/>
          <w:sz w:val="18"/>
          <w:szCs w:val="18"/>
        </w:rPr>
        <w:t xml:space="preserve">   </w:t>
      </w:r>
    </w:p>
    <w:tbl>
      <w:tblPr>
        <w:tblStyle w:val="TableGrid"/>
        <w:tblW w:w="0" w:type="auto"/>
        <w:tblBorders>
          <w:insideV w:val="double" w:sz="4" w:space="0" w:color="auto"/>
        </w:tblBorders>
        <w:tblLook w:val="04A0"/>
      </w:tblPr>
      <w:tblGrid>
        <w:gridCol w:w="884"/>
        <w:gridCol w:w="5907"/>
        <w:gridCol w:w="1726"/>
        <w:gridCol w:w="1059"/>
      </w:tblGrid>
      <w:tr w:rsidR="0041089A" w:rsidTr="00820658">
        <w:trPr>
          <w:trHeight w:val="720"/>
        </w:trPr>
        <w:tc>
          <w:tcPr>
            <w:tcW w:w="884" w:type="dxa"/>
            <w:vAlign w:val="center"/>
          </w:tcPr>
          <w:p w:rsidR="0041089A" w:rsidRDefault="0041089A" w:rsidP="0041089A">
            <w:pPr>
              <w:jc w:val="center"/>
            </w:pPr>
            <w:r>
              <w:t>1.</w:t>
            </w:r>
          </w:p>
        </w:tc>
        <w:tc>
          <w:tcPr>
            <w:tcW w:w="5907" w:type="dxa"/>
            <w:vAlign w:val="center"/>
          </w:tcPr>
          <w:p w:rsidR="0041089A" w:rsidRDefault="0041089A" w:rsidP="0041089A">
            <w:r w:rsidRPr="0041089A">
              <w:t>Antitrust Admonition</w:t>
            </w:r>
          </w:p>
        </w:tc>
        <w:tc>
          <w:tcPr>
            <w:tcW w:w="1726" w:type="dxa"/>
            <w:vAlign w:val="center"/>
          </w:tcPr>
          <w:p w:rsidR="0041089A" w:rsidRDefault="00F244F6" w:rsidP="0041089A">
            <w:pPr>
              <w:jc w:val="center"/>
            </w:pPr>
            <w:r>
              <w:t>Warren</w:t>
            </w:r>
          </w:p>
        </w:tc>
        <w:tc>
          <w:tcPr>
            <w:tcW w:w="1059" w:type="dxa"/>
            <w:vAlign w:val="center"/>
          </w:tcPr>
          <w:p w:rsidR="0041089A" w:rsidRDefault="00A11FDE" w:rsidP="0041089A">
            <w:pPr>
              <w:jc w:val="center"/>
            </w:pPr>
            <w:r>
              <w:t>9</w:t>
            </w:r>
            <w:r w:rsidR="0041089A">
              <w:t>:30 am</w:t>
            </w:r>
          </w:p>
        </w:tc>
      </w:tr>
      <w:tr w:rsidR="0041089A" w:rsidTr="00820658">
        <w:trPr>
          <w:trHeight w:val="720"/>
        </w:trPr>
        <w:tc>
          <w:tcPr>
            <w:tcW w:w="884" w:type="dxa"/>
            <w:vAlign w:val="center"/>
          </w:tcPr>
          <w:p w:rsidR="0041089A" w:rsidRDefault="0041089A" w:rsidP="0041089A">
            <w:pPr>
              <w:jc w:val="center"/>
            </w:pPr>
            <w:r>
              <w:t>2.</w:t>
            </w:r>
          </w:p>
        </w:tc>
        <w:tc>
          <w:tcPr>
            <w:tcW w:w="5907" w:type="dxa"/>
            <w:vAlign w:val="center"/>
          </w:tcPr>
          <w:p w:rsidR="000A2D1A" w:rsidRDefault="0041089A" w:rsidP="00AF601F">
            <w:r w:rsidRPr="0041089A">
              <w:t>ROS Meeting Report</w:t>
            </w:r>
            <w:r w:rsidR="001828D7">
              <w:t xml:space="preserve"> –</w:t>
            </w:r>
            <w:r w:rsidR="00496DBF" w:rsidRPr="00496DBF">
              <w:rPr>
                <w:rFonts w:ascii="Times New Roman" w:eastAsia="Times New Roman" w:hAnsi="Times New Roman" w:cs="Times New Roman"/>
                <w:b/>
                <w:color w:val="000000"/>
              </w:rPr>
              <w:t xml:space="preserve"> </w:t>
            </w:r>
          </w:p>
        </w:tc>
        <w:tc>
          <w:tcPr>
            <w:tcW w:w="1726" w:type="dxa"/>
            <w:vAlign w:val="center"/>
          </w:tcPr>
          <w:p w:rsidR="0041089A" w:rsidRDefault="00F244F6" w:rsidP="0041089A">
            <w:pPr>
              <w:jc w:val="center"/>
            </w:pPr>
            <w:r>
              <w:t>Warren</w:t>
            </w:r>
          </w:p>
        </w:tc>
        <w:tc>
          <w:tcPr>
            <w:tcW w:w="1059" w:type="dxa"/>
            <w:vAlign w:val="center"/>
          </w:tcPr>
          <w:p w:rsidR="0041089A" w:rsidRDefault="0041089A" w:rsidP="0041089A">
            <w:pPr>
              <w:jc w:val="center"/>
            </w:pPr>
          </w:p>
        </w:tc>
      </w:tr>
      <w:tr w:rsidR="0041089A" w:rsidTr="00820658">
        <w:trPr>
          <w:trHeight w:val="720"/>
        </w:trPr>
        <w:tc>
          <w:tcPr>
            <w:tcW w:w="884" w:type="dxa"/>
            <w:vAlign w:val="center"/>
          </w:tcPr>
          <w:p w:rsidR="0041089A" w:rsidRDefault="0041089A" w:rsidP="0041089A">
            <w:pPr>
              <w:jc w:val="center"/>
            </w:pPr>
            <w:r>
              <w:t>3.</w:t>
            </w:r>
          </w:p>
        </w:tc>
        <w:tc>
          <w:tcPr>
            <w:tcW w:w="5907" w:type="dxa"/>
            <w:vAlign w:val="center"/>
          </w:tcPr>
          <w:p w:rsidR="0041089A" w:rsidRDefault="0041089A" w:rsidP="000E0782">
            <w:r w:rsidRPr="0041089A">
              <w:t xml:space="preserve">OWG meeting </w:t>
            </w:r>
            <w:r w:rsidR="004B511B">
              <w:t>note</w:t>
            </w:r>
            <w:r w:rsidR="004B511B" w:rsidRPr="0041089A">
              <w:t>s</w:t>
            </w:r>
            <w:r w:rsidRPr="0041089A">
              <w:t xml:space="preserve"> approval</w:t>
            </w:r>
            <w:r w:rsidR="00F244F6">
              <w:t xml:space="preserve">:  </w:t>
            </w:r>
            <w:proofErr w:type="gramStart"/>
            <w:r w:rsidR="00D071A1">
              <w:rPr>
                <w:color w:val="FF0000"/>
              </w:rPr>
              <w:t xml:space="preserve">April </w:t>
            </w:r>
            <w:r w:rsidR="00A11FDE">
              <w:rPr>
                <w:color w:val="FF0000"/>
              </w:rPr>
              <w:t xml:space="preserve"> </w:t>
            </w:r>
            <w:r w:rsidR="004B511B" w:rsidRPr="00F244F6">
              <w:rPr>
                <w:color w:val="FF0000"/>
              </w:rPr>
              <w:t>meeting</w:t>
            </w:r>
            <w:proofErr w:type="gramEnd"/>
            <w:r w:rsidR="004B511B" w:rsidRPr="00F244F6">
              <w:rPr>
                <w:color w:val="FF0000"/>
              </w:rPr>
              <w:t xml:space="preserve"> notes</w:t>
            </w:r>
            <w:r w:rsidR="00E550E7" w:rsidRPr="00F244F6">
              <w:rPr>
                <w:color w:val="FF0000"/>
              </w:rPr>
              <w:t xml:space="preserve"> review and approval</w:t>
            </w:r>
            <w:r w:rsidR="00EA54C4" w:rsidRPr="00F244F6">
              <w:rPr>
                <w:color w:val="FF0000"/>
              </w:rPr>
              <w:t>.</w:t>
            </w:r>
          </w:p>
        </w:tc>
        <w:tc>
          <w:tcPr>
            <w:tcW w:w="1726" w:type="dxa"/>
            <w:vAlign w:val="center"/>
          </w:tcPr>
          <w:p w:rsidR="0041089A" w:rsidRDefault="0041089A" w:rsidP="0041089A">
            <w:pPr>
              <w:jc w:val="center"/>
            </w:pPr>
            <w:r>
              <w:t>All</w:t>
            </w:r>
          </w:p>
        </w:tc>
        <w:tc>
          <w:tcPr>
            <w:tcW w:w="1059" w:type="dxa"/>
            <w:vAlign w:val="center"/>
          </w:tcPr>
          <w:p w:rsidR="0041089A" w:rsidRDefault="0041089A" w:rsidP="0041089A">
            <w:pPr>
              <w:jc w:val="center"/>
            </w:pPr>
          </w:p>
        </w:tc>
      </w:tr>
      <w:tr w:rsidR="0041089A" w:rsidTr="00820658">
        <w:trPr>
          <w:trHeight w:val="720"/>
        </w:trPr>
        <w:tc>
          <w:tcPr>
            <w:tcW w:w="884" w:type="dxa"/>
            <w:vAlign w:val="center"/>
          </w:tcPr>
          <w:p w:rsidR="00A11FDE" w:rsidRDefault="00A11FDE" w:rsidP="00A11FDE">
            <w:pPr>
              <w:jc w:val="center"/>
            </w:pPr>
          </w:p>
          <w:p w:rsidR="00A11FDE" w:rsidRDefault="00A11FDE" w:rsidP="00A11FDE">
            <w:pPr>
              <w:jc w:val="center"/>
            </w:pPr>
          </w:p>
          <w:p w:rsidR="00A11FDE" w:rsidRDefault="00A11FDE" w:rsidP="00A11FDE">
            <w:pPr>
              <w:jc w:val="center"/>
            </w:pPr>
          </w:p>
          <w:p w:rsidR="00A11FDE" w:rsidRDefault="00A11FDE" w:rsidP="00A11FDE">
            <w:pPr>
              <w:jc w:val="center"/>
            </w:pPr>
          </w:p>
          <w:p w:rsidR="00A11FDE" w:rsidRDefault="00A11FDE" w:rsidP="00A11FDE">
            <w:pPr>
              <w:jc w:val="center"/>
            </w:pPr>
          </w:p>
          <w:p w:rsidR="00A11FDE" w:rsidRDefault="00A11FDE" w:rsidP="00A11FDE">
            <w:pPr>
              <w:jc w:val="center"/>
            </w:pPr>
          </w:p>
          <w:p w:rsidR="00A11FDE" w:rsidRDefault="00A11FDE" w:rsidP="00A11FDE">
            <w:pPr>
              <w:jc w:val="center"/>
            </w:pPr>
          </w:p>
          <w:p w:rsidR="0041089A" w:rsidRDefault="0041089A" w:rsidP="00A11FDE">
            <w:pPr>
              <w:jc w:val="center"/>
            </w:pPr>
            <w:r>
              <w:t>4.</w:t>
            </w:r>
          </w:p>
        </w:tc>
        <w:tc>
          <w:tcPr>
            <w:tcW w:w="5907" w:type="dxa"/>
            <w:vAlign w:val="center"/>
          </w:tcPr>
          <w:p w:rsidR="00820658" w:rsidRPr="00E66D1D" w:rsidRDefault="00820658" w:rsidP="0041089A"/>
          <w:p w:rsidR="00DD4DC8" w:rsidRDefault="0041089A" w:rsidP="000A3D60">
            <w:r w:rsidRPr="00E66D1D">
              <w:t>NOGRRs for review and language changes:</w:t>
            </w:r>
            <w:r w:rsidR="00B716CC" w:rsidRPr="000A3D60">
              <w:rPr>
                <w:color w:val="FF0000"/>
              </w:rPr>
              <w:t xml:space="preserve"> </w:t>
            </w:r>
          </w:p>
          <w:p w:rsidR="00446F88" w:rsidRPr="0043394C" w:rsidRDefault="00446F88" w:rsidP="007415B2">
            <w:pPr>
              <w:pStyle w:val="ListParagraph"/>
            </w:pPr>
          </w:p>
          <w:p w:rsidR="00C67EFE" w:rsidRPr="007415B2" w:rsidRDefault="007431A7" w:rsidP="00B51151">
            <w:pPr>
              <w:pStyle w:val="ListParagraph"/>
              <w:numPr>
                <w:ilvl w:val="0"/>
                <w:numId w:val="16"/>
              </w:numPr>
              <w:rPr>
                <w:b/>
                <w:color w:val="FF0000"/>
              </w:rPr>
            </w:pPr>
            <w:r>
              <w:rPr>
                <w:b/>
              </w:rPr>
              <w:t xml:space="preserve">142NOGRR </w:t>
            </w:r>
            <w:proofErr w:type="spellStart"/>
            <w:r w:rsidRPr="007431A7">
              <w:rPr>
                <w:b/>
              </w:rPr>
              <w:t>Phasor</w:t>
            </w:r>
            <w:proofErr w:type="spellEnd"/>
            <w:r w:rsidRPr="007431A7">
              <w:rPr>
                <w:b/>
              </w:rPr>
              <w:t xml:space="preserve"> Measurement.  </w:t>
            </w:r>
            <w:r w:rsidRPr="007431A7">
              <w:t xml:space="preserve">This Nodal Operating Guide Revision Request (NOGRR) represents the consensus recommendation of the Phasor Measurement Task Force (PMTF) as the binding language required to meet the top three </w:t>
            </w:r>
            <w:proofErr w:type="spellStart"/>
            <w:r w:rsidRPr="007431A7">
              <w:t>synchrophasor</w:t>
            </w:r>
            <w:proofErr w:type="spellEnd"/>
            <w:r w:rsidRPr="007431A7">
              <w:t xml:space="preserve"> use cases identified by ERCOT staff and the PMTF as having merit in the ERCOT region. [PMTF]</w:t>
            </w:r>
            <w:r>
              <w:t xml:space="preserve"> </w:t>
            </w:r>
            <w:r w:rsidRPr="007431A7">
              <w:rPr>
                <w:color w:val="FF0000"/>
              </w:rPr>
              <w:t>Language Review</w:t>
            </w:r>
            <w:r w:rsidR="00F244F6">
              <w:rPr>
                <w:color w:val="FF0000"/>
              </w:rPr>
              <w:t>(</w:t>
            </w:r>
            <w:r w:rsidR="00531D69">
              <w:rPr>
                <w:b/>
                <w:bCs/>
                <w:color w:val="FF0000"/>
              </w:rPr>
              <w:t>Endorsed by</w:t>
            </w:r>
            <w:r w:rsidR="00A11FDE">
              <w:rPr>
                <w:b/>
                <w:bCs/>
                <w:color w:val="FF0000"/>
              </w:rPr>
              <w:t xml:space="preserve"> ROS for</w:t>
            </w:r>
            <w:r w:rsidR="00531D69">
              <w:rPr>
                <w:b/>
                <w:bCs/>
                <w:color w:val="FF0000"/>
              </w:rPr>
              <w:t xml:space="preserve"> approval</w:t>
            </w:r>
            <w:r w:rsidR="00F244F6" w:rsidRPr="00F244F6">
              <w:rPr>
                <w:b/>
                <w:bCs/>
                <w:color w:val="FF0000"/>
              </w:rPr>
              <w:t>)</w:t>
            </w:r>
          </w:p>
        </w:tc>
        <w:tc>
          <w:tcPr>
            <w:tcW w:w="1726" w:type="dxa"/>
            <w:vAlign w:val="center"/>
          </w:tcPr>
          <w:p w:rsidR="0041089A" w:rsidRDefault="0041089A" w:rsidP="0041089A">
            <w:pPr>
              <w:jc w:val="center"/>
            </w:pPr>
            <w:r>
              <w:t>All</w:t>
            </w:r>
          </w:p>
        </w:tc>
        <w:tc>
          <w:tcPr>
            <w:tcW w:w="1059" w:type="dxa"/>
            <w:vAlign w:val="center"/>
          </w:tcPr>
          <w:p w:rsidR="0041089A" w:rsidRDefault="0041089A" w:rsidP="0041089A">
            <w:pPr>
              <w:jc w:val="center"/>
            </w:pPr>
          </w:p>
        </w:tc>
      </w:tr>
      <w:tr w:rsidR="00531D69" w:rsidTr="00820658">
        <w:trPr>
          <w:trHeight w:val="720"/>
        </w:trPr>
        <w:tc>
          <w:tcPr>
            <w:tcW w:w="884" w:type="dxa"/>
            <w:vAlign w:val="center"/>
          </w:tcPr>
          <w:p w:rsidR="00531D69" w:rsidRDefault="00531D69" w:rsidP="00E6507F">
            <w:pPr>
              <w:jc w:val="center"/>
            </w:pPr>
          </w:p>
          <w:p w:rsidR="00531D69" w:rsidRDefault="00531D69" w:rsidP="00E6507F">
            <w:pPr>
              <w:jc w:val="center"/>
            </w:pPr>
          </w:p>
          <w:p w:rsidR="00531D69" w:rsidRDefault="00531D69" w:rsidP="00E6507F">
            <w:pPr>
              <w:jc w:val="center"/>
            </w:pPr>
          </w:p>
          <w:p w:rsidR="00531D69" w:rsidRDefault="00531D69" w:rsidP="00E6507F">
            <w:pPr>
              <w:jc w:val="center"/>
            </w:pPr>
          </w:p>
          <w:p w:rsidR="00531D69" w:rsidRDefault="00531D69" w:rsidP="00E6507F">
            <w:pPr>
              <w:jc w:val="center"/>
            </w:pPr>
          </w:p>
          <w:p w:rsidR="00531D69" w:rsidRDefault="00531D69" w:rsidP="00E6507F">
            <w:pPr>
              <w:jc w:val="center"/>
            </w:pPr>
          </w:p>
          <w:p w:rsidR="00531D69" w:rsidRDefault="00531D69" w:rsidP="00E6507F">
            <w:pPr>
              <w:jc w:val="center"/>
            </w:pPr>
          </w:p>
          <w:p w:rsidR="00531D69" w:rsidRDefault="00531D69" w:rsidP="00E6507F">
            <w:pPr>
              <w:jc w:val="center"/>
            </w:pPr>
            <w:r>
              <w:t>5.</w:t>
            </w:r>
          </w:p>
        </w:tc>
        <w:tc>
          <w:tcPr>
            <w:tcW w:w="5907" w:type="dxa"/>
            <w:vAlign w:val="center"/>
          </w:tcPr>
          <w:p w:rsidR="00531D69" w:rsidRPr="00E66D1D" w:rsidRDefault="00531D69" w:rsidP="00E6507F"/>
          <w:p w:rsidR="00531D69" w:rsidRDefault="00531D69" w:rsidP="00E6507F">
            <w:r w:rsidRPr="00E66D1D">
              <w:t>NOGRRs for review and language changes:</w:t>
            </w:r>
            <w:r w:rsidRPr="000A3D60">
              <w:rPr>
                <w:color w:val="FF0000"/>
              </w:rPr>
              <w:t xml:space="preserve"> </w:t>
            </w:r>
          </w:p>
          <w:p w:rsidR="00531D69" w:rsidRPr="0043394C" w:rsidRDefault="00531D69" w:rsidP="00E6507F">
            <w:pPr>
              <w:pStyle w:val="ListParagraph"/>
            </w:pPr>
          </w:p>
          <w:p w:rsidR="00531D69" w:rsidRPr="007415B2" w:rsidRDefault="00531D69" w:rsidP="00E6507F">
            <w:pPr>
              <w:pStyle w:val="ListParagraph"/>
              <w:numPr>
                <w:ilvl w:val="0"/>
                <w:numId w:val="16"/>
              </w:numPr>
              <w:rPr>
                <w:b/>
                <w:color w:val="FF0000"/>
              </w:rPr>
            </w:pPr>
            <w:r>
              <w:rPr>
                <w:rFonts w:ascii="Times New Roman" w:hAnsi="Times New Roman"/>
                <w:b/>
                <w:bCs/>
                <w:sz w:val="24"/>
                <w:szCs w:val="24"/>
              </w:rPr>
              <w:t>143NOGRR, Alignment of Nodal Operating Guides with NERC Reliability Standard, BAL-001-TRE-1</w:t>
            </w:r>
            <w:r>
              <w:rPr>
                <w:rFonts w:ascii="Times New Roman" w:hAnsi="Times New Roman"/>
                <w:sz w:val="24"/>
                <w:szCs w:val="24"/>
              </w:rPr>
              <w:t xml:space="preserve"> This NOGRR aligns the Nodal Operating Guides with North American Electric Reliability Corporation (NERC) Reliability Standard, BAL-001-TRE-1. [PDCWG] (IA Review)</w:t>
            </w:r>
          </w:p>
        </w:tc>
        <w:tc>
          <w:tcPr>
            <w:tcW w:w="1726" w:type="dxa"/>
            <w:vAlign w:val="center"/>
          </w:tcPr>
          <w:p w:rsidR="00531D69" w:rsidRDefault="00531D69" w:rsidP="00E6507F">
            <w:pPr>
              <w:jc w:val="center"/>
            </w:pPr>
            <w:r>
              <w:t>All</w:t>
            </w:r>
          </w:p>
        </w:tc>
        <w:tc>
          <w:tcPr>
            <w:tcW w:w="1059" w:type="dxa"/>
            <w:vAlign w:val="center"/>
          </w:tcPr>
          <w:p w:rsidR="00531D69" w:rsidRDefault="00531D69" w:rsidP="00E6507F">
            <w:pPr>
              <w:jc w:val="center"/>
            </w:pPr>
          </w:p>
        </w:tc>
      </w:tr>
      <w:tr w:rsidR="00531D69" w:rsidTr="00820658">
        <w:trPr>
          <w:trHeight w:val="720"/>
        </w:trPr>
        <w:tc>
          <w:tcPr>
            <w:tcW w:w="884" w:type="dxa"/>
            <w:vAlign w:val="center"/>
          </w:tcPr>
          <w:p w:rsidR="00531D69" w:rsidRDefault="00531D69" w:rsidP="00E6507F">
            <w:pPr>
              <w:jc w:val="center"/>
            </w:pPr>
            <w:r>
              <w:t>6.</w:t>
            </w:r>
          </w:p>
          <w:p w:rsidR="00531D69" w:rsidRDefault="00531D69" w:rsidP="00E6507F">
            <w:pPr>
              <w:jc w:val="center"/>
            </w:pPr>
          </w:p>
        </w:tc>
        <w:tc>
          <w:tcPr>
            <w:tcW w:w="5907" w:type="dxa"/>
            <w:vAlign w:val="center"/>
          </w:tcPr>
          <w:p w:rsidR="00531D69" w:rsidRPr="007415B2" w:rsidRDefault="00531D69" w:rsidP="00531D69">
            <w:pPr>
              <w:pStyle w:val="ListParagraph"/>
              <w:numPr>
                <w:ilvl w:val="0"/>
                <w:numId w:val="16"/>
              </w:numPr>
              <w:rPr>
                <w:b/>
                <w:color w:val="FF0000"/>
              </w:rPr>
            </w:pPr>
            <w:r>
              <w:rPr>
                <w:rFonts w:ascii="Times New Roman" w:hAnsi="Times New Roman"/>
                <w:b/>
                <w:bCs/>
                <w:sz w:val="24"/>
                <w:szCs w:val="24"/>
              </w:rPr>
              <w:t>MOD-025</w:t>
            </w:r>
            <w:r w:rsidR="00B909A5">
              <w:rPr>
                <w:rFonts w:ascii="Times New Roman" w:hAnsi="Times New Roman"/>
                <w:b/>
                <w:bCs/>
                <w:sz w:val="24"/>
                <w:szCs w:val="24"/>
              </w:rPr>
              <w:t xml:space="preserve"> Discuss issues associated with 40% of resources being tested</w:t>
            </w:r>
            <w:r w:rsidR="00137FA9">
              <w:rPr>
                <w:rFonts w:ascii="Times New Roman" w:hAnsi="Times New Roman"/>
                <w:b/>
                <w:bCs/>
                <w:sz w:val="24"/>
                <w:szCs w:val="24"/>
              </w:rPr>
              <w:t xml:space="preserve">.  </w:t>
            </w:r>
            <w:r w:rsidR="00563E5F" w:rsidRPr="00563E5F">
              <w:rPr>
                <w:rFonts w:ascii="Times New Roman" w:hAnsi="Times New Roman"/>
                <w:bCs/>
                <w:sz w:val="24"/>
                <w:szCs w:val="24"/>
              </w:rPr>
              <w:t xml:space="preserve">Coordination with ERCOT Operations for </w:t>
            </w:r>
            <w:r w:rsidR="00D071A1">
              <w:rPr>
                <w:rFonts w:ascii="Times New Roman" w:hAnsi="Times New Roman"/>
                <w:bCs/>
                <w:sz w:val="24"/>
                <w:szCs w:val="24"/>
              </w:rPr>
              <w:t>s</w:t>
            </w:r>
            <w:r w:rsidR="00563E5F" w:rsidRPr="00563E5F">
              <w:rPr>
                <w:rFonts w:ascii="Times New Roman" w:hAnsi="Times New Roman"/>
                <w:bCs/>
                <w:sz w:val="24"/>
                <w:szCs w:val="24"/>
              </w:rPr>
              <w:t>u</w:t>
            </w:r>
            <w:r w:rsidR="00D071A1">
              <w:rPr>
                <w:rFonts w:ascii="Times New Roman" w:hAnsi="Times New Roman"/>
                <w:bCs/>
                <w:sz w:val="24"/>
                <w:szCs w:val="24"/>
              </w:rPr>
              <w:t>m</w:t>
            </w:r>
            <w:r w:rsidR="00563E5F" w:rsidRPr="00563E5F">
              <w:rPr>
                <w:rFonts w:ascii="Times New Roman" w:hAnsi="Times New Roman"/>
                <w:bCs/>
                <w:sz w:val="24"/>
                <w:szCs w:val="24"/>
              </w:rPr>
              <w:t>mer 2015 tests.  Possible revisions to ERCOT Nodal Protocols, Operating Guides and NDCRC test forms</w:t>
            </w:r>
            <w:r w:rsidR="00137FA9">
              <w:rPr>
                <w:rFonts w:ascii="Times New Roman" w:hAnsi="Times New Roman"/>
                <w:bCs/>
                <w:sz w:val="24"/>
                <w:szCs w:val="24"/>
              </w:rPr>
              <w:t xml:space="preserve"> to harmonize with NERC standard</w:t>
            </w:r>
            <w:r w:rsidR="00563E5F" w:rsidRPr="00563E5F">
              <w:rPr>
                <w:rFonts w:ascii="Times New Roman" w:hAnsi="Times New Roman"/>
                <w:bCs/>
                <w:sz w:val="24"/>
                <w:szCs w:val="24"/>
              </w:rPr>
              <w:t>.</w:t>
            </w:r>
          </w:p>
        </w:tc>
        <w:tc>
          <w:tcPr>
            <w:tcW w:w="1726" w:type="dxa"/>
            <w:vAlign w:val="center"/>
          </w:tcPr>
          <w:p w:rsidR="00531D69" w:rsidRDefault="00717D41" w:rsidP="00E6507F">
            <w:pPr>
              <w:jc w:val="center"/>
            </w:pPr>
            <w:r>
              <w:t>Amanda Frazier</w:t>
            </w:r>
            <w:bookmarkStart w:id="0" w:name="_GoBack"/>
            <w:bookmarkEnd w:id="0"/>
            <w:r w:rsidR="00B909A5">
              <w:t>/Bill Blevins</w:t>
            </w:r>
          </w:p>
        </w:tc>
        <w:tc>
          <w:tcPr>
            <w:tcW w:w="1059" w:type="dxa"/>
            <w:vAlign w:val="center"/>
          </w:tcPr>
          <w:p w:rsidR="00531D69" w:rsidRDefault="00531D69" w:rsidP="00E6507F">
            <w:pPr>
              <w:jc w:val="center"/>
            </w:pPr>
          </w:p>
        </w:tc>
      </w:tr>
      <w:tr w:rsidR="00531D69" w:rsidTr="00820658">
        <w:trPr>
          <w:trHeight w:val="720"/>
        </w:trPr>
        <w:tc>
          <w:tcPr>
            <w:tcW w:w="884" w:type="dxa"/>
            <w:vAlign w:val="center"/>
          </w:tcPr>
          <w:p w:rsidR="00531D69" w:rsidRDefault="00531D69" w:rsidP="0041089A">
            <w:pPr>
              <w:jc w:val="center"/>
            </w:pPr>
            <w:r>
              <w:t>7.</w:t>
            </w:r>
          </w:p>
        </w:tc>
        <w:tc>
          <w:tcPr>
            <w:tcW w:w="5907" w:type="dxa"/>
            <w:vAlign w:val="center"/>
          </w:tcPr>
          <w:p w:rsidR="00531D69" w:rsidRDefault="00531D69" w:rsidP="0041089A">
            <w:r>
              <w:t xml:space="preserve">ERCOT System Operations Report </w:t>
            </w:r>
          </w:p>
          <w:p w:rsidR="00531D69" w:rsidRDefault="00531D69" w:rsidP="007C568B">
            <w:pPr>
              <w:pStyle w:val="ListParagraph"/>
              <w:numPr>
                <w:ilvl w:val="0"/>
                <w:numId w:val="10"/>
              </w:numPr>
            </w:pPr>
          </w:p>
        </w:tc>
        <w:tc>
          <w:tcPr>
            <w:tcW w:w="1726" w:type="dxa"/>
            <w:vAlign w:val="center"/>
          </w:tcPr>
          <w:p w:rsidR="00531D69" w:rsidRDefault="00531D69" w:rsidP="0041089A">
            <w:pPr>
              <w:jc w:val="center"/>
            </w:pPr>
            <w:r>
              <w:t>ERCOT</w:t>
            </w:r>
          </w:p>
        </w:tc>
        <w:tc>
          <w:tcPr>
            <w:tcW w:w="1059" w:type="dxa"/>
            <w:vAlign w:val="center"/>
          </w:tcPr>
          <w:p w:rsidR="00531D69" w:rsidRDefault="00531D69" w:rsidP="0041089A">
            <w:pPr>
              <w:jc w:val="center"/>
            </w:pPr>
          </w:p>
        </w:tc>
      </w:tr>
      <w:tr w:rsidR="00531D69" w:rsidTr="00C67EFE">
        <w:trPr>
          <w:trHeight w:val="980"/>
        </w:trPr>
        <w:tc>
          <w:tcPr>
            <w:tcW w:w="884" w:type="dxa"/>
            <w:vAlign w:val="center"/>
          </w:tcPr>
          <w:p w:rsidR="00531D69" w:rsidRDefault="00531D69" w:rsidP="0041089A">
            <w:pPr>
              <w:jc w:val="center"/>
            </w:pPr>
            <w:r>
              <w:lastRenderedPageBreak/>
              <w:t>8.</w:t>
            </w:r>
          </w:p>
        </w:tc>
        <w:tc>
          <w:tcPr>
            <w:tcW w:w="5907" w:type="dxa"/>
            <w:vAlign w:val="center"/>
          </w:tcPr>
          <w:p w:rsidR="00531D69" w:rsidRDefault="00531D69" w:rsidP="00BF546E">
            <w:r w:rsidRPr="00367D01">
              <w:t xml:space="preserve">Other: </w:t>
            </w:r>
          </w:p>
          <w:p w:rsidR="00531D69" w:rsidRPr="00BA2D95" w:rsidRDefault="00531D69" w:rsidP="00531D69"/>
        </w:tc>
        <w:tc>
          <w:tcPr>
            <w:tcW w:w="1726" w:type="dxa"/>
          </w:tcPr>
          <w:p w:rsidR="00531D69" w:rsidRDefault="00531D69" w:rsidP="00432BEA"/>
          <w:p w:rsidR="00531D69" w:rsidRDefault="00531D69" w:rsidP="002C1C61">
            <w:pPr>
              <w:jc w:val="center"/>
            </w:pPr>
            <w:r>
              <w:t>All</w:t>
            </w:r>
          </w:p>
          <w:p w:rsidR="00531D69" w:rsidRPr="001A12C6" w:rsidRDefault="00531D69" w:rsidP="002C1C61">
            <w:pPr>
              <w:jc w:val="center"/>
              <w:rPr>
                <w:sz w:val="16"/>
                <w:szCs w:val="16"/>
              </w:rPr>
            </w:pPr>
          </w:p>
          <w:p w:rsidR="00531D69" w:rsidRPr="00DF6039" w:rsidRDefault="00531D69" w:rsidP="002C1C61">
            <w:pPr>
              <w:jc w:val="center"/>
              <w:rPr>
                <w:sz w:val="16"/>
                <w:szCs w:val="16"/>
              </w:rPr>
            </w:pPr>
          </w:p>
          <w:p w:rsidR="00531D69" w:rsidRDefault="00531D69" w:rsidP="002C1C61">
            <w:pPr>
              <w:jc w:val="center"/>
            </w:pPr>
          </w:p>
          <w:p w:rsidR="00531D69" w:rsidRPr="001A12C6" w:rsidRDefault="00531D69" w:rsidP="002C1C61">
            <w:pPr>
              <w:jc w:val="center"/>
              <w:rPr>
                <w:sz w:val="18"/>
                <w:szCs w:val="18"/>
              </w:rPr>
            </w:pPr>
          </w:p>
        </w:tc>
        <w:tc>
          <w:tcPr>
            <w:tcW w:w="1059" w:type="dxa"/>
            <w:vAlign w:val="center"/>
          </w:tcPr>
          <w:p w:rsidR="00531D69" w:rsidRDefault="00531D69" w:rsidP="0041089A">
            <w:pPr>
              <w:jc w:val="center"/>
            </w:pPr>
          </w:p>
        </w:tc>
      </w:tr>
      <w:tr w:rsidR="00531D69" w:rsidTr="00820658">
        <w:trPr>
          <w:trHeight w:val="720"/>
        </w:trPr>
        <w:tc>
          <w:tcPr>
            <w:tcW w:w="884" w:type="dxa"/>
            <w:vAlign w:val="center"/>
          </w:tcPr>
          <w:p w:rsidR="00531D69" w:rsidRDefault="00531D69" w:rsidP="0041089A">
            <w:pPr>
              <w:jc w:val="center"/>
            </w:pPr>
            <w:r>
              <w:t>9.</w:t>
            </w:r>
          </w:p>
        </w:tc>
        <w:tc>
          <w:tcPr>
            <w:tcW w:w="5907" w:type="dxa"/>
            <w:vAlign w:val="center"/>
          </w:tcPr>
          <w:p w:rsidR="00531D69" w:rsidRDefault="00531D69" w:rsidP="007046C3"/>
          <w:p w:rsidR="00531D69" w:rsidRDefault="00531D69" w:rsidP="007046C3">
            <w:r>
              <w:t>Future Meeting Date: June 18</w:t>
            </w:r>
            <w:r w:rsidRPr="00250793">
              <w:rPr>
                <w:vertAlign w:val="superscript"/>
              </w:rPr>
              <w:t>th</w:t>
            </w:r>
            <w:r>
              <w:t xml:space="preserve"> ERCOT Met Center room 168.</w:t>
            </w:r>
          </w:p>
          <w:p w:rsidR="00531D69" w:rsidRDefault="00531D69" w:rsidP="006E7C5D"/>
        </w:tc>
        <w:tc>
          <w:tcPr>
            <w:tcW w:w="1726" w:type="dxa"/>
            <w:vAlign w:val="center"/>
          </w:tcPr>
          <w:p w:rsidR="00531D69" w:rsidRDefault="00531D69" w:rsidP="0041089A">
            <w:pPr>
              <w:jc w:val="center"/>
            </w:pPr>
            <w:r>
              <w:t>Warren</w:t>
            </w:r>
          </w:p>
        </w:tc>
        <w:tc>
          <w:tcPr>
            <w:tcW w:w="1059" w:type="dxa"/>
            <w:vAlign w:val="center"/>
          </w:tcPr>
          <w:p w:rsidR="00531D69" w:rsidRDefault="00531D69" w:rsidP="0041089A">
            <w:pPr>
              <w:jc w:val="center"/>
            </w:pPr>
          </w:p>
        </w:tc>
      </w:tr>
    </w:tbl>
    <w:p w:rsidR="00E60CAA" w:rsidRDefault="00E60CAA" w:rsidP="008057BE">
      <w:pPr>
        <w:pStyle w:val="PlainText"/>
        <w:jc w:val="center"/>
        <w:rPr>
          <w:b/>
        </w:rPr>
      </w:pPr>
    </w:p>
    <w:p w:rsidR="00B75D2F" w:rsidRDefault="00B75D2F" w:rsidP="008057BE">
      <w:pPr>
        <w:pStyle w:val="PlainText"/>
        <w:jc w:val="center"/>
        <w:rPr>
          <w:b/>
        </w:rPr>
      </w:pPr>
    </w:p>
    <w:p w:rsidR="008057BE" w:rsidRPr="00550025" w:rsidRDefault="008057BE" w:rsidP="008057BE">
      <w:pPr>
        <w:pStyle w:val="PlainText"/>
        <w:jc w:val="center"/>
        <w:rPr>
          <w:b/>
        </w:rPr>
      </w:pPr>
      <w:r w:rsidRPr="00550025">
        <w:rPr>
          <w:b/>
        </w:rPr>
        <w:t>Antitrust Admonition</w:t>
      </w:r>
    </w:p>
    <w:p w:rsidR="008057BE" w:rsidRPr="00550025" w:rsidRDefault="008057BE" w:rsidP="008057BE">
      <w:pPr>
        <w:pStyle w:val="PlainText"/>
      </w:pPr>
    </w:p>
    <w:p w:rsidR="008057BE" w:rsidRPr="00CB2F10" w:rsidRDefault="008057BE" w:rsidP="008057BE">
      <w:pPr>
        <w:pStyle w:val="PlainText"/>
      </w:pPr>
      <w:r w:rsidRPr="00CB2F10">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copies are available at the Client Relations desk. Please remember your ongoing obligation to comply with all applicable laws, including the antitrust laws. </w:t>
      </w:r>
    </w:p>
    <w:p w:rsidR="008057BE" w:rsidRPr="00CB2F10" w:rsidRDefault="008057BE" w:rsidP="008057BE">
      <w:pPr>
        <w:pStyle w:val="PlainText"/>
      </w:pPr>
    </w:p>
    <w:p w:rsidR="008057BE" w:rsidRPr="00550025" w:rsidRDefault="008057BE" w:rsidP="008057BE">
      <w:pPr>
        <w:pStyle w:val="PlainText"/>
        <w:jc w:val="center"/>
        <w:rPr>
          <w:b/>
        </w:rPr>
      </w:pPr>
      <w:r w:rsidRPr="00550025">
        <w:rPr>
          <w:b/>
        </w:rPr>
        <w:t>Disclaimer</w:t>
      </w:r>
    </w:p>
    <w:p w:rsidR="008057BE" w:rsidRDefault="008057BE" w:rsidP="008057BE">
      <w:pPr>
        <w:pStyle w:val="PlainText"/>
      </w:pPr>
    </w:p>
    <w:p w:rsidR="008057BE" w:rsidRDefault="008057BE" w:rsidP="00B946FD">
      <w:pPr>
        <w:pStyle w:val="PlainText"/>
      </w:pPr>
      <w:r w:rsidRPr="00550025">
        <w:t xml:space="preserve">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 </w:t>
      </w:r>
    </w:p>
    <w:p w:rsidR="006C7E66" w:rsidRDefault="006C7E66" w:rsidP="000C78D3">
      <w:pPr>
        <w:pStyle w:val="PlainText"/>
        <w:rPr>
          <w:b/>
          <w:u w:val="single"/>
        </w:rPr>
      </w:pPr>
    </w:p>
    <w:p w:rsidR="00DF0549" w:rsidRDefault="00DF0549" w:rsidP="000C78D3">
      <w:pPr>
        <w:pStyle w:val="PlainText"/>
        <w:rPr>
          <w:b/>
          <w:u w:val="single"/>
        </w:rPr>
      </w:pPr>
    </w:p>
    <w:p w:rsidR="000C78D3" w:rsidRDefault="000C78D3" w:rsidP="00B946FD">
      <w:pPr>
        <w:pStyle w:val="PlainText"/>
      </w:pPr>
    </w:p>
    <w:tbl>
      <w:tblPr>
        <w:tblW w:w="5000" w:type="pct"/>
        <w:tblCellSpacing w:w="0" w:type="dxa"/>
        <w:tblCellMar>
          <w:left w:w="0" w:type="dxa"/>
          <w:right w:w="0" w:type="dxa"/>
        </w:tblCellMar>
        <w:tblLook w:val="04A0"/>
      </w:tblPr>
      <w:tblGrid>
        <w:gridCol w:w="4680"/>
        <w:gridCol w:w="4680"/>
      </w:tblGrid>
      <w:tr w:rsidR="00BF1FB4" w:rsidRPr="00BF1FB4" w:rsidTr="00BF1FB4">
        <w:trPr>
          <w:tblCellSpacing w:w="0" w:type="dxa"/>
        </w:trPr>
        <w:tc>
          <w:tcPr>
            <w:tcW w:w="0" w:type="auto"/>
            <w:hideMark/>
          </w:tcPr>
          <w:p w:rsidR="00BF1FB4" w:rsidRPr="00BF1FB4" w:rsidRDefault="00BF1FB4" w:rsidP="00BF1FB4">
            <w:pPr>
              <w:spacing w:after="0" w:line="240" w:lineRule="auto"/>
              <w:rPr>
                <w:rFonts w:ascii="Times New Roman" w:eastAsia="Times New Roman" w:hAnsi="Times New Roman" w:cs="Times New Roman"/>
                <w:sz w:val="24"/>
                <w:szCs w:val="24"/>
              </w:rPr>
            </w:pPr>
          </w:p>
        </w:tc>
        <w:tc>
          <w:tcPr>
            <w:tcW w:w="0" w:type="auto"/>
            <w:hideMark/>
          </w:tcPr>
          <w:p w:rsidR="00BF1FB4" w:rsidRPr="00BF1FB4" w:rsidRDefault="00BF1FB4" w:rsidP="00BF1FB4">
            <w:pPr>
              <w:spacing w:after="0" w:line="240" w:lineRule="auto"/>
              <w:rPr>
                <w:rFonts w:ascii="Times New Roman" w:eastAsia="Times New Roman" w:hAnsi="Times New Roman" w:cs="Times New Roman"/>
                <w:sz w:val="24"/>
                <w:szCs w:val="24"/>
              </w:rPr>
            </w:pPr>
          </w:p>
        </w:tc>
      </w:tr>
    </w:tbl>
    <w:p w:rsidR="00BF1FB4" w:rsidRDefault="00BF1FB4" w:rsidP="00B946FD">
      <w:pPr>
        <w:pStyle w:val="PlainText"/>
      </w:pPr>
    </w:p>
    <w:tbl>
      <w:tblPr>
        <w:tblW w:w="9334" w:type="dxa"/>
        <w:tblInd w:w="270" w:type="dxa"/>
        <w:tblCellMar>
          <w:left w:w="0" w:type="dxa"/>
          <w:right w:w="0" w:type="dxa"/>
        </w:tblCellMar>
        <w:tblLook w:val="04A0"/>
      </w:tblPr>
      <w:tblGrid>
        <w:gridCol w:w="4667"/>
        <w:gridCol w:w="4667"/>
      </w:tblGrid>
      <w:tr w:rsidR="000F57AC" w:rsidRPr="0091413F" w:rsidTr="00C7124C">
        <w:trPr>
          <w:trHeight w:val="818"/>
        </w:trPr>
        <w:tc>
          <w:tcPr>
            <w:tcW w:w="4667" w:type="dxa"/>
            <w:tcBorders>
              <w:top w:val="single" w:sz="8" w:space="0" w:color="auto"/>
              <w:left w:val="single" w:sz="8" w:space="0" w:color="auto"/>
              <w:bottom w:val="single" w:sz="8" w:space="0" w:color="auto"/>
              <w:right w:val="single" w:sz="8" w:space="0" w:color="auto"/>
            </w:tcBorders>
            <w:hideMark/>
          </w:tcPr>
          <w:p w:rsidR="000F57AC" w:rsidRPr="0091413F" w:rsidRDefault="000F57AC" w:rsidP="00DB1275">
            <w:r w:rsidRPr="0091413F">
              <w:t xml:space="preserve">2015 OWG </w:t>
            </w:r>
            <w:r>
              <w:t>Meeting Schedule</w:t>
            </w:r>
          </w:p>
        </w:tc>
        <w:tc>
          <w:tcPr>
            <w:tcW w:w="4667" w:type="dxa"/>
            <w:tcBorders>
              <w:top w:val="single" w:sz="8" w:space="0" w:color="auto"/>
              <w:left w:val="single" w:sz="8" w:space="0" w:color="auto"/>
              <w:bottom w:val="single" w:sz="8" w:space="0" w:color="auto"/>
              <w:right w:val="single" w:sz="8" w:space="0" w:color="auto"/>
            </w:tcBorders>
          </w:tcPr>
          <w:p w:rsidR="000F57AC" w:rsidRDefault="000F57AC" w:rsidP="00DB1275">
            <w:pPr>
              <w:jc w:val="center"/>
              <w:rPr>
                <w:rFonts w:ascii="Calibri" w:hAnsi="Calibri"/>
                <w:color w:val="1F497D"/>
              </w:rPr>
            </w:pPr>
            <w:r>
              <w:rPr>
                <w:color w:val="1F497D"/>
              </w:rPr>
              <w:t>Room Number</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0F57AC">
            <w:r w:rsidRPr="0091413F">
              <w:t>January  26</w:t>
            </w:r>
            <w:r w:rsidRPr="0091413F">
              <w:rPr>
                <w:vertAlign w:val="superscript"/>
              </w:rPr>
              <w:t>th</w:t>
            </w:r>
            <w:r w:rsidRPr="0091413F">
              <w:t>, Monday – Offsite meeting</w:t>
            </w:r>
            <w:r>
              <w:t xml:space="preserve"> 8:30 </w:t>
            </w:r>
            <w:r w:rsidRPr="0091413F">
              <w:t>–</w:t>
            </w:r>
            <w:r>
              <w:t xml:space="preserve"> 12 noon </w:t>
            </w:r>
            <w:proofErr w:type="spellStart"/>
            <w:r>
              <w:t>Lakeway</w:t>
            </w:r>
            <w:proofErr w:type="spellEnd"/>
            <w:r>
              <w:t>;  OTS Dry Run</w:t>
            </w:r>
            <w:r w:rsidRPr="0091413F">
              <w:t xml:space="preserve"> </w:t>
            </w:r>
          </w:p>
        </w:tc>
        <w:tc>
          <w:tcPr>
            <w:tcW w:w="4667" w:type="dxa"/>
            <w:tcBorders>
              <w:top w:val="nil"/>
              <w:left w:val="single" w:sz="8" w:space="0" w:color="auto"/>
              <w:bottom w:val="single" w:sz="8" w:space="0" w:color="auto"/>
              <w:right w:val="single" w:sz="8" w:space="0" w:color="auto"/>
            </w:tcBorders>
          </w:tcPr>
          <w:p w:rsidR="000F57AC" w:rsidRDefault="000F57AC" w:rsidP="00DB1275">
            <w:pPr>
              <w:rPr>
                <w:rFonts w:ascii="Calibri" w:hAnsi="Calibri"/>
                <w:color w:val="1F497D"/>
                <w:highlight w:val="green"/>
              </w:rPr>
            </w:pPr>
            <w:r>
              <w:rPr>
                <w:color w:val="1F497D"/>
              </w:rPr>
              <w:t> </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February 19</w:t>
            </w:r>
            <w:r w:rsidRPr="0091413F">
              <w:rPr>
                <w:vertAlign w:val="superscript"/>
              </w:rPr>
              <w:t>th</w:t>
            </w:r>
            <w:r w:rsidRPr="0091413F">
              <w:t>,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March 19</w:t>
            </w:r>
            <w:r w:rsidRPr="0091413F">
              <w:rPr>
                <w:vertAlign w:val="superscript"/>
              </w:rPr>
              <w:t>th</w:t>
            </w:r>
            <w:r w:rsidRPr="0091413F">
              <w:t>,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April 23rd,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May 21st,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lastRenderedPageBreak/>
              <w:t>June 18th,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July 23th,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August 20th,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September  17th,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October 22nd,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November 17th, Tuesday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nil"/>
              <w:right w:val="single" w:sz="8" w:space="0" w:color="auto"/>
            </w:tcBorders>
            <w:hideMark/>
          </w:tcPr>
          <w:p w:rsidR="000F57AC" w:rsidRPr="0091413F" w:rsidRDefault="000F57AC" w:rsidP="00DB1275">
            <w:r w:rsidRPr="0091413F">
              <w:t xml:space="preserve">December 15, Tuesday </w:t>
            </w:r>
          </w:p>
        </w:tc>
        <w:tc>
          <w:tcPr>
            <w:tcW w:w="4667" w:type="dxa"/>
            <w:tcBorders>
              <w:top w:val="nil"/>
              <w:left w:val="single" w:sz="8" w:space="0" w:color="auto"/>
              <w:bottom w:val="nil"/>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60"/>
        </w:trPr>
        <w:tc>
          <w:tcPr>
            <w:tcW w:w="4667" w:type="dxa"/>
            <w:tcBorders>
              <w:top w:val="nil"/>
              <w:left w:val="single" w:sz="8" w:space="0" w:color="auto"/>
              <w:bottom w:val="single" w:sz="8" w:space="0" w:color="auto"/>
              <w:right w:val="single" w:sz="8" w:space="0" w:color="auto"/>
            </w:tcBorders>
          </w:tcPr>
          <w:p w:rsidR="000F57AC" w:rsidRPr="0091413F" w:rsidRDefault="000F57AC" w:rsidP="00DB1275"/>
        </w:tc>
        <w:tc>
          <w:tcPr>
            <w:tcW w:w="4667" w:type="dxa"/>
            <w:tcBorders>
              <w:top w:val="nil"/>
              <w:left w:val="single" w:sz="8" w:space="0" w:color="auto"/>
              <w:bottom w:val="single" w:sz="8" w:space="0" w:color="auto"/>
              <w:right w:val="single" w:sz="8" w:space="0" w:color="auto"/>
            </w:tcBorders>
          </w:tcPr>
          <w:p w:rsidR="000F57AC" w:rsidRDefault="000F57AC" w:rsidP="00DB1275">
            <w:pPr>
              <w:rPr>
                <w:rFonts w:ascii="Calibri" w:hAnsi="Calibri"/>
                <w:color w:val="1F497D"/>
                <w:highlight w:val="green"/>
              </w:rPr>
            </w:pPr>
          </w:p>
        </w:tc>
      </w:tr>
    </w:tbl>
    <w:p w:rsidR="000F57AC" w:rsidRDefault="000F57AC" w:rsidP="00B946FD">
      <w:pPr>
        <w:pStyle w:val="PlainText"/>
      </w:pPr>
    </w:p>
    <w:sectPr w:rsidR="000F57AC" w:rsidSect="002F7870">
      <w:pgSz w:w="12240" w:h="15840" w:code="1"/>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746"/>
    <w:multiLevelType w:val="hybridMultilevel"/>
    <w:tmpl w:val="5AA022FE"/>
    <w:lvl w:ilvl="0" w:tplc="E850DA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F4B90"/>
    <w:multiLevelType w:val="hybridMultilevel"/>
    <w:tmpl w:val="C5CA8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A6458F9"/>
    <w:multiLevelType w:val="hybridMultilevel"/>
    <w:tmpl w:val="FEA8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B43AA"/>
    <w:multiLevelType w:val="hybridMultilevel"/>
    <w:tmpl w:val="0BF073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104D1E"/>
    <w:multiLevelType w:val="hybridMultilevel"/>
    <w:tmpl w:val="0BDEBA40"/>
    <w:lvl w:ilvl="0" w:tplc="C4CEBD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AB3AB3"/>
    <w:multiLevelType w:val="hybridMultilevel"/>
    <w:tmpl w:val="31EA6B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F986498"/>
    <w:multiLevelType w:val="hybridMultilevel"/>
    <w:tmpl w:val="B07ACA16"/>
    <w:lvl w:ilvl="0" w:tplc="405697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CA3A14"/>
    <w:multiLevelType w:val="hybridMultilevel"/>
    <w:tmpl w:val="8F1ED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F3F47"/>
    <w:multiLevelType w:val="hybridMultilevel"/>
    <w:tmpl w:val="98B84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A1BA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EEA2ED3"/>
    <w:multiLevelType w:val="hybridMultilevel"/>
    <w:tmpl w:val="45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7F51D1"/>
    <w:multiLevelType w:val="hybridMultilevel"/>
    <w:tmpl w:val="2DCE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47369"/>
    <w:multiLevelType w:val="hybridMultilevel"/>
    <w:tmpl w:val="95380086"/>
    <w:lvl w:ilvl="0" w:tplc="0409000F">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4516E8"/>
    <w:multiLevelType w:val="hybridMultilevel"/>
    <w:tmpl w:val="F542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B0806"/>
    <w:multiLevelType w:val="multilevel"/>
    <w:tmpl w:val="FCCA5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8B005A1"/>
    <w:multiLevelType w:val="hybridMultilevel"/>
    <w:tmpl w:val="C5C80772"/>
    <w:lvl w:ilvl="0" w:tplc="13F4C7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656D11"/>
    <w:multiLevelType w:val="hybridMultilevel"/>
    <w:tmpl w:val="B89CD302"/>
    <w:lvl w:ilvl="0" w:tplc="336ACF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20E88"/>
    <w:multiLevelType w:val="hybridMultilevel"/>
    <w:tmpl w:val="63900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0FE07B6"/>
    <w:multiLevelType w:val="hybridMultilevel"/>
    <w:tmpl w:val="5F9A35A6"/>
    <w:lvl w:ilvl="0" w:tplc="DB84FC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3"/>
  </w:num>
  <w:num w:numId="4">
    <w:abstractNumId w:val="5"/>
  </w:num>
  <w:num w:numId="5">
    <w:abstractNumId w:val="0"/>
  </w:num>
  <w:num w:numId="6">
    <w:abstractNumId w:val="2"/>
  </w:num>
  <w:num w:numId="7">
    <w:abstractNumId w:val="12"/>
  </w:num>
  <w:num w:numId="8">
    <w:abstractNumId w:val="11"/>
  </w:num>
  <w:num w:numId="9">
    <w:abstractNumId w:val="4"/>
  </w:num>
  <w:num w:numId="10">
    <w:abstractNumId w:val="13"/>
  </w:num>
  <w:num w:numId="11">
    <w:abstractNumId w:val="1"/>
  </w:num>
  <w:num w:numId="12">
    <w:abstractNumId w:val="7"/>
  </w:num>
  <w:num w:numId="13">
    <w:abstractNumId w:val="8"/>
  </w:num>
  <w:num w:numId="14">
    <w:abstractNumId w:val="18"/>
  </w:num>
  <w:num w:numId="15">
    <w:abstractNumId w:val="17"/>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compat/>
  <w:rsids>
    <w:rsidRoot w:val="0041089A"/>
    <w:rsid w:val="00000F84"/>
    <w:rsid w:val="00011778"/>
    <w:rsid w:val="00014387"/>
    <w:rsid w:val="00015311"/>
    <w:rsid w:val="00020E22"/>
    <w:rsid w:val="0002306E"/>
    <w:rsid w:val="00032AE8"/>
    <w:rsid w:val="00043816"/>
    <w:rsid w:val="00046E26"/>
    <w:rsid w:val="00052A35"/>
    <w:rsid w:val="000634DE"/>
    <w:rsid w:val="00080781"/>
    <w:rsid w:val="0008146C"/>
    <w:rsid w:val="0009198E"/>
    <w:rsid w:val="000A2D1A"/>
    <w:rsid w:val="000A3D60"/>
    <w:rsid w:val="000A55E2"/>
    <w:rsid w:val="000A6F04"/>
    <w:rsid w:val="000B0A2F"/>
    <w:rsid w:val="000C4FB3"/>
    <w:rsid w:val="000C7717"/>
    <w:rsid w:val="000C78D3"/>
    <w:rsid w:val="000D60F2"/>
    <w:rsid w:val="000D7409"/>
    <w:rsid w:val="000E0782"/>
    <w:rsid w:val="000E1163"/>
    <w:rsid w:val="000E3646"/>
    <w:rsid w:val="000F3864"/>
    <w:rsid w:val="000F57AC"/>
    <w:rsid w:val="000F7E04"/>
    <w:rsid w:val="0010083F"/>
    <w:rsid w:val="00103102"/>
    <w:rsid w:val="0011241E"/>
    <w:rsid w:val="001142A0"/>
    <w:rsid w:val="00121F90"/>
    <w:rsid w:val="00137FA9"/>
    <w:rsid w:val="001433DF"/>
    <w:rsid w:val="00146E9A"/>
    <w:rsid w:val="00150BD8"/>
    <w:rsid w:val="001576E3"/>
    <w:rsid w:val="00163C2A"/>
    <w:rsid w:val="00165513"/>
    <w:rsid w:val="00180927"/>
    <w:rsid w:val="00180DC8"/>
    <w:rsid w:val="001828D7"/>
    <w:rsid w:val="001929C2"/>
    <w:rsid w:val="001A10D9"/>
    <w:rsid w:val="001A12C6"/>
    <w:rsid w:val="001A3D9A"/>
    <w:rsid w:val="001A7E98"/>
    <w:rsid w:val="001C1DD4"/>
    <w:rsid w:val="001C323C"/>
    <w:rsid w:val="001C568C"/>
    <w:rsid w:val="001C5E5B"/>
    <w:rsid w:val="001C6730"/>
    <w:rsid w:val="001C70F2"/>
    <w:rsid w:val="001D1399"/>
    <w:rsid w:val="001D4943"/>
    <w:rsid w:val="001D7933"/>
    <w:rsid w:val="0021303D"/>
    <w:rsid w:val="00221408"/>
    <w:rsid w:val="00236E05"/>
    <w:rsid w:val="00250793"/>
    <w:rsid w:val="00252B80"/>
    <w:rsid w:val="002559A7"/>
    <w:rsid w:val="00256F13"/>
    <w:rsid w:val="00263892"/>
    <w:rsid w:val="00265A11"/>
    <w:rsid w:val="00266116"/>
    <w:rsid w:val="00267E53"/>
    <w:rsid w:val="00272BA5"/>
    <w:rsid w:val="002816A7"/>
    <w:rsid w:val="00281E4C"/>
    <w:rsid w:val="002826D1"/>
    <w:rsid w:val="00283853"/>
    <w:rsid w:val="00283A77"/>
    <w:rsid w:val="002855C5"/>
    <w:rsid w:val="00290A77"/>
    <w:rsid w:val="00295879"/>
    <w:rsid w:val="002B5D28"/>
    <w:rsid w:val="002B6BAE"/>
    <w:rsid w:val="002C1C61"/>
    <w:rsid w:val="002C21A9"/>
    <w:rsid w:val="002E10EB"/>
    <w:rsid w:val="002E5F20"/>
    <w:rsid w:val="002F5E60"/>
    <w:rsid w:val="002F7870"/>
    <w:rsid w:val="00306A80"/>
    <w:rsid w:val="00307B2C"/>
    <w:rsid w:val="00312FB1"/>
    <w:rsid w:val="00314EFD"/>
    <w:rsid w:val="00327E7A"/>
    <w:rsid w:val="00327FB2"/>
    <w:rsid w:val="00341BAE"/>
    <w:rsid w:val="00345CC7"/>
    <w:rsid w:val="003464CE"/>
    <w:rsid w:val="003569F8"/>
    <w:rsid w:val="00356A94"/>
    <w:rsid w:val="003579B8"/>
    <w:rsid w:val="003610B1"/>
    <w:rsid w:val="003679B4"/>
    <w:rsid w:val="00367D01"/>
    <w:rsid w:val="00373C2C"/>
    <w:rsid w:val="00376F28"/>
    <w:rsid w:val="00377D0A"/>
    <w:rsid w:val="00391FC9"/>
    <w:rsid w:val="00395039"/>
    <w:rsid w:val="003A648A"/>
    <w:rsid w:val="003B42C4"/>
    <w:rsid w:val="003C09A3"/>
    <w:rsid w:val="003F2950"/>
    <w:rsid w:val="003F7E15"/>
    <w:rsid w:val="004020D8"/>
    <w:rsid w:val="00403DA9"/>
    <w:rsid w:val="0041089A"/>
    <w:rsid w:val="00410E15"/>
    <w:rsid w:val="00417A0F"/>
    <w:rsid w:val="004220A7"/>
    <w:rsid w:val="0043000F"/>
    <w:rsid w:val="00431E6F"/>
    <w:rsid w:val="004323B8"/>
    <w:rsid w:val="004326C3"/>
    <w:rsid w:val="00432797"/>
    <w:rsid w:val="00432BEA"/>
    <w:rsid w:val="0043394C"/>
    <w:rsid w:val="00444855"/>
    <w:rsid w:val="00446F88"/>
    <w:rsid w:val="00456930"/>
    <w:rsid w:val="004654E6"/>
    <w:rsid w:val="00466D85"/>
    <w:rsid w:val="004701C8"/>
    <w:rsid w:val="004834AD"/>
    <w:rsid w:val="00494C33"/>
    <w:rsid w:val="0049633C"/>
    <w:rsid w:val="00496DBF"/>
    <w:rsid w:val="004B511B"/>
    <w:rsid w:val="004B7BED"/>
    <w:rsid w:val="004C3D6E"/>
    <w:rsid w:val="004C4EC4"/>
    <w:rsid w:val="004D308F"/>
    <w:rsid w:val="004D5166"/>
    <w:rsid w:val="004F5E46"/>
    <w:rsid w:val="004F6FBB"/>
    <w:rsid w:val="005001F0"/>
    <w:rsid w:val="00504738"/>
    <w:rsid w:val="005066E0"/>
    <w:rsid w:val="0051763C"/>
    <w:rsid w:val="00521E68"/>
    <w:rsid w:val="00531D69"/>
    <w:rsid w:val="00534EAC"/>
    <w:rsid w:val="00540E88"/>
    <w:rsid w:val="00563E5F"/>
    <w:rsid w:val="005713B8"/>
    <w:rsid w:val="0057504B"/>
    <w:rsid w:val="00581237"/>
    <w:rsid w:val="005848BB"/>
    <w:rsid w:val="0059587B"/>
    <w:rsid w:val="00595B1C"/>
    <w:rsid w:val="0059767F"/>
    <w:rsid w:val="005A066A"/>
    <w:rsid w:val="005A17EE"/>
    <w:rsid w:val="005B7ECD"/>
    <w:rsid w:val="005C1F97"/>
    <w:rsid w:val="005D4896"/>
    <w:rsid w:val="005E058D"/>
    <w:rsid w:val="005E2FA3"/>
    <w:rsid w:val="005F574B"/>
    <w:rsid w:val="00621DA1"/>
    <w:rsid w:val="006263EB"/>
    <w:rsid w:val="00637097"/>
    <w:rsid w:val="00641BC4"/>
    <w:rsid w:val="006457DD"/>
    <w:rsid w:val="00654E5A"/>
    <w:rsid w:val="0066026D"/>
    <w:rsid w:val="0066705B"/>
    <w:rsid w:val="00690CF2"/>
    <w:rsid w:val="00696F0A"/>
    <w:rsid w:val="006B7D05"/>
    <w:rsid w:val="006C50F8"/>
    <w:rsid w:val="006C716A"/>
    <w:rsid w:val="006C7DD1"/>
    <w:rsid w:val="006C7E66"/>
    <w:rsid w:val="006D456A"/>
    <w:rsid w:val="006D4616"/>
    <w:rsid w:val="006E7C5D"/>
    <w:rsid w:val="006F4654"/>
    <w:rsid w:val="006F4773"/>
    <w:rsid w:val="007027E6"/>
    <w:rsid w:val="007046C3"/>
    <w:rsid w:val="00712985"/>
    <w:rsid w:val="00716470"/>
    <w:rsid w:val="00717D41"/>
    <w:rsid w:val="00722146"/>
    <w:rsid w:val="0072225F"/>
    <w:rsid w:val="00724DC4"/>
    <w:rsid w:val="007304AC"/>
    <w:rsid w:val="00730D35"/>
    <w:rsid w:val="007326CD"/>
    <w:rsid w:val="0074026B"/>
    <w:rsid w:val="007415B2"/>
    <w:rsid w:val="007422C2"/>
    <w:rsid w:val="00742620"/>
    <w:rsid w:val="007431A7"/>
    <w:rsid w:val="00744A19"/>
    <w:rsid w:val="00755D0A"/>
    <w:rsid w:val="0077043A"/>
    <w:rsid w:val="00772EA1"/>
    <w:rsid w:val="00773282"/>
    <w:rsid w:val="00774136"/>
    <w:rsid w:val="00774AB1"/>
    <w:rsid w:val="00783DF4"/>
    <w:rsid w:val="007A74FA"/>
    <w:rsid w:val="007B4F94"/>
    <w:rsid w:val="007C568B"/>
    <w:rsid w:val="007C6F39"/>
    <w:rsid w:val="007D0D00"/>
    <w:rsid w:val="007E1047"/>
    <w:rsid w:val="007E222D"/>
    <w:rsid w:val="007E7763"/>
    <w:rsid w:val="007E7F65"/>
    <w:rsid w:val="007F4466"/>
    <w:rsid w:val="00803DFE"/>
    <w:rsid w:val="008057BE"/>
    <w:rsid w:val="0081069D"/>
    <w:rsid w:val="00816E4B"/>
    <w:rsid w:val="00820658"/>
    <w:rsid w:val="00824453"/>
    <w:rsid w:val="008256E9"/>
    <w:rsid w:val="00841616"/>
    <w:rsid w:val="00843DBD"/>
    <w:rsid w:val="008461A4"/>
    <w:rsid w:val="00851006"/>
    <w:rsid w:val="00853F5B"/>
    <w:rsid w:val="00867054"/>
    <w:rsid w:val="00867B74"/>
    <w:rsid w:val="00870355"/>
    <w:rsid w:val="008A413D"/>
    <w:rsid w:val="008B290D"/>
    <w:rsid w:val="008B52AD"/>
    <w:rsid w:val="008B6260"/>
    <w:rsid w:val="009007CB"/>
    <w:rsid w:val="009016F0"/>
    <w:rsid w:val="00905C0F"/>
    <w:rsid w:val="00927779"/>
    <w:rsid w:val="009305B5"/>
    <w:rsid w:val="009327F1"/>
    <w:rsid w:val="0097007D"/>
    <w:rsid w:val="00971CDB"/>
    <w:rsid w:val="009770B0"/>
    <w:rsid w:val="009A1541"/>
    <w:rsid w:val="009B2387"/>
    <w:rsid w:val="009C1ED5"/>
    <w:rsid w:val="009C7DBD"/>
    <w:rsid w:val="009D52E9"/>
    <w:rsid w:val="009E3CF2"/>
    <w:rsid w:val="00A11FDE"/>
    <w:rsid w:val="00A17BB6"/>
    <w:rsid w:val="00A32D58"/>
    <w:rsid w:val="00A333EC"/>
    <w:rsid w:val="00A50B27"/>
    <w:rsid w:val="00A516B5"/>
    <w:rsid w:val="00A619A0"/>
    <w:rsid w:val="00A63371"/>
    <w:rsid w:val="00A64492"/>
    <w:rsid w:val="00A64D6F"/>
    <w:rsid w:val="00A74680"/>
    <w:rsid w:val="00A95621"/>
    <w:rsid w:val="00AA51D3"/>
    <w:rsid w:val="00AA63C3"/>
    <w:rsid w:val="00AB07CE"/>
    <w:rsid w:val="00AB29D4"/>
    <w:rsid w:val="00AC5935"/>
    <w:rsid w:val="00AD1559"/>
    <w:rsid w:val="00AD7258"/>
    <w:rsid w:val="00AE24E6"/>
    <w:rsid w:val="00AF0328"/>
    <w:rsid w:val="00AF601F"/>
    <w:rsid w:val="00B153F3"/>
    <w:rsid w:val="00B203A4"/>
    <w:rsid w:val="00B216EA"/>
    <w:rsid w:val="00B21A31"/>
    <w:rsid w:val="00B30287"/>
    <w:rsid w:val="00B34BA0"/>
    <w:rsid w:val="00B42BB8"/>
    <w:rsid w:val="00B45FE9"/>
    <w:rsid w:val="00B46A88"/>
    <w:rsid w:val="00B4703A"/>
    <w:rsid w:val="00B51151"/>
    <w:rsid w:val="00B527CC"/>
    <w:rsid w:val="00B62890"/>
    <w:rsid w:val="00B716CC"/>
    <w:rsid w:val="00B75D2F"/>
    <w:rsid w:val="00B86B46"/>
    <w:rsid w:val="00B9083D"/>
    <w:rsid w:val="00B909A5"/>
    <w:rsid w:val="00B946FD"/>
    <w:rsid w:val="00B95202"/>
    <w:rsid w:val="00BA2D95"/>
    <w:rsid w:val="00BC2F30"/>
    <w:rsid w:val="00BC33BE"/>
    <w:rsid w:val="00BE54BE"/>
    <w:rsid w:val="00BF1FB4"/>
    <w:rsid w:val="00BF4F3B"/>
    <w:rsid w:val="00BF546E"/>
    <w:rsid w:val="00C01E28"/>
    <w:rsid w:val="00C04ACE"/>
    <w:rsid w:val="00C144A6"/>
    <w:rsid w:val="00C148D4"/>
    <w:rsid w:val="00C22BC2"/>
    <w:rsid w:val="00C30A43"/>
    <w:rsid w:val="00C41C94"/>
    <w:rsid w:val="00C44882"/>
    <w:rsid w:val="00C55289"/>
    <w:rsid w:val="00C56DAA"/>
    <w:rsid w:val="00C60AE7"/>
    <w:rsid w:val="00C64E6F"/>
    <w:rsid w:val="00C65E28"/>
    <w:rsid w:val="00C67EFE"/>
    <w:rsid w:val="00C7124C"/>
    <w:rsid w:val="00C714BD"/>
    <w:rsid w:val="00C7661B"/>
    <w:rsid w:val="00C769F5"/>
    <w:rsid w:val="00C91455"/>
    <w:rsid w:val="00C975EE"/>
    <w:rsid w:val="00CA36FB"/>
    <w:rsid w:val="00CB09E4"/>
    <w:rsid w:val="00CB0AA6"/>
    <w:rsid w:val="00CC4A17"/>
    <w:rsid w:val="00CC7274"/>
    <w:rsid w:val="00CE1700"/>
    <w:rsid w:val="00CE2266"/>
    <w:rsid w:val="00CE47F3"/>
    <w:rsid w:val="00CE6D14"/>
    <w:rsid w:val="00CE7266"/>
    <w:rsid w:val="00D001E0"/>
    <w:rsid w:val="00D04488"/>
    <w:rsid w:val="00D04778"/>
    <w:rsid w:val="00D071A1"/>
    <w:rsid w:val="00D115F4"/>
    <w:rsid w:val="00D11956"/>
    <w:rsid w:val="00D11A8B"/>
    <w:rsid w:val="00D12EF4"/>
    <w:rsid w:val="00D21D04"/>
    <w:rsid w:val="00D50004"/>
    <w:rsid w:val="00D51E3F"/>
    <w:rsid w:val="00D534E6"/>
    <w:rsid w:val="00D54241"/>
    <w:rsid w:val="00D54B06"/>
    <w:rsid w:val="00D620C6"/>
    <w:rsid w:val="00D6691C"/>
    <w:rsid w:val="00D92F7A"/>
    <w:rsid w:val="00D950B9"/>
    <w:rsid w:val="00D9582C"/>
    <w:rsid w:val="00DA4D59"/>
    <w:rsid w:val="00DD4DC8"/>
    <w:rsid w:val="00DE7C02"/>
    <w:rsid w:val="00DF0549"/>
    <w:rsid w:val="00DF0CFE"/>
    <w:rsid w:val="00DF2BCF"/>
    <w:rsid w:val="00DF37C2"/>
    <w:rsid w:val="00DF6039"/>
    <w:rsid w:val="00DF70B8"/>
    <w:rsid w:val="00E0006E"/>
    <w:rsid w:val="00E052FB"/>
    <w:rsid w:val="00E1105F"/>
    <w:rsid w:val="00E1398C"/>
    <w:rsid w:val="00E22E7C"/>
    <w:rsid w:val="00E254F1"/>
    <w:rsid w:val="00E259ED"/>
    <w:rsid w:val="00E264EA"/>
    <w:rsid w:val="00E269DC"/>
    <w:rsid w:val="00E34460"/>
    <w:rsid w:val="00E43796"/>
    <w:rsid w:val="00E550E7"/>
    <w:rsid w:val="00E56C13"/>
    <w:rsid w:val="00E60CAA"/>
    <w:rsid w:val="00E66D1D"/>
    <w:rsid w:val="00E66E97"/>
    <w:rsid w:val="00E70D30"/>
    <w:rsid w:val="00E82052"/>
    <w:rsid w:val="00E905CA"/>
    <w:rsid w:val="00E911A5"/>
    <w:rsid w:val="00E94633"/>
    <w:rsid w:val="00EA0A0D"/>
    <w:rsid w:val="00EA0F02"/>
    <w:rsid w:val="00EA54C4"/>
    <w:rsid w:val="00EA60B2"/>
    <w:rsid w:val="00EB0523"/>
    <w:rsid w:val="00EB48E7"/>
    <w:rsid w:val="00EB5D49"/>
    <w:rsid w:val="00ED1119"/>
    <w:rsid w:val="00ED2085"/>
    <w:rsid w:val="00ED2188"/>
    <w:rsid w:val="00ED7220"/>
    <w:rsid w:val="00EE2C62"/>
    <w:rsid w:val="00EE2C88"/>
    <w:rsid w:val="00EE438C"/>
    <w:rsid w:val="00EF5613"/>
    <w:rsid w:val="00EF572E"/>
    <w:rsid w:val="00EF62D9"/>
    <w:rsid w:val="00EF7665"/>
    <w:rsid w:val="00F054F8"/>
    <w:rsid w:val="00F12322"/>
    <w:rsid w:val="00F129A2"/>
    <w:rsid w:val="00F130EC"/>
    <w:rsid w:val="00F15466"/>
    <w:rsid w:val="00F21BD9"/>
    <w:rsid w:val="00F22E38"/>
    <w:rsid w:val="00F244F6"/>
    <w:rsid w:val="00F266A2"/>
    <w:rsid w:val="00F33307"/>
    <w:rsid w:val="00F34459"/>
    <w:rsid w:val="00F34ED0"/>
    <w:rsid w:val="00F42DA3"/>
    <w:rsid w:val="00F4416A"/>
    <w:rsid w:val="00F642C3"/>
    <w:rsid w:val="00F66B66"/>
    <w:rsid w:val="00F6726D"/>
    <w:rsid w:val="00F7733F"/>
    <w:rsid w:val="00F842DA"/>
    <w:rsid w:val="00FA0C26"/>
    <w:rsid w:val="00FB1005"/>
    <w:rsid w:val="00FB4783"/>
    <w:rsid w:val="00FD791F"/>
    <w:rsid w:val="00FE72FB"/>
    <w:rsid w:val="00FF367C"/>
    <w:rsid w:val="00FF5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089A"/>
    <w:pPr>
      <w:ind w:left="720"/>
      <w:contextualSpacing/>
    </w:pPr>
  </w:style>
  <w:style w:type="paragraph" w:customStyle="1" w:styleId="NormalArial">
    <w:name w:val="Normal+Arial"/>
    <w:basedOn w:val="Normal"/>
    <w:link w:val="NormalArialChar"/>
    <w:rsid w:val="001828D7"/>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828D7"/>
    <w:rPr>
      <w:rFonts w:ascii="Arial" w:eastAsia="Times New Roman" w:hAnsi="Arial" w:cs="Times New Roman"/>
      <w:sz w:val="24"/>
      <w:szCs w:val="24"/>
    </w:rPr>
  </w:style>
  <w:style w:type="paragraph" w:styleId="PlainText">
    <w:name w:val="Plain Text"/>
    <w:basedOn w:val="Normal"/>
    <w:link w:val="PlainTextChar"/>
    <w:rsid w:val="008057B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057B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67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B"/>
    <w:rPr>
      <w:rFonts w:ascii="Tahoma" w:hAnsi="Tahoma" w:cs="Tahoma"/>
      <w:sz w:val="16"/>
      <w:szCs w:val="16"/>
    </w:rPr>
  </w:style>
  <w:style w:type="character" w:styleId="Hyperlink">
    <w:name w:val="Hyperlink"/>
    <w:basedOn w:val="DefaultParagraphFont"/>
    <w:uiPriority w:val="99"/>
    <w:unhideWhenUsed/>
    <w:rsid w:val="00BF1F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89A"/>
    <w:pPr>
      <w:ind w:left="720"/>
      <w:contextualSpacing/>
    </w:pPr>
  </w:style>
  <w:style w:type="paragraph" w:customStyle="1" w:styleId="NormalArial">
    <w:name w:val="Normal+Arial"/>
    <w:basedOn w:val="Normal"/>
    <w:link w:val="NormalArialChar"/>
    <w:rsid w:val="001828D7"/>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828D7"/>
    <w:rPr>
      <w:rFonts w:ascii="Arial" w:eastAsia="Times New Roman" w:hAnsi="Arial" w:cs="Times New Roman"/>
      <w:sz w:val="24"/>
      <w:szCs w:val="24"/>
    </w:rPr>
  </w:style>
  <w:style w:type="paragraph" w:styleId="PlainText">
    <w:name w:val="Plain Text"/>
    <w:basedOn w:val="Normal"/>
    <w:link w:val="PlainTextChar"/>
    <w:rsid w:val="008057B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057B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67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B"/>
    <w:rPr>
      <w:rFonts w:ascii="Tahoma" w:hAnsi="Tahoma" w:cs="Tahoma"/>
      <w:sz w:val="16"/>
      <w:szCs w:val="16"/>
    </w:rPr>
  </w:style>
  <w:style w:type="character" w:styleId="Hyperlink">
    <w:name w:val="Hyperlink"/>
    <w:basedOn w:val="DefaultParagraphFont"/>
    <w:uiPriority w:val="99"/>
    <w:unhideWhenUsed/>
    <w:rsid w:val="00BF1F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101683">
      <w:bodyDiv w:val="1"/>
      <w:marLeft w:val="0"/>
      <w:marRight w:val="0"/>
      <w:marTop w:val="0"/>
      <w:marBottom w:val="0"/>
      <w:divBdr>
        <w:top w:val="none" w:sz="0" w:space="0" w:color="auto"/>
        <w:left w:val="none" w:sz="0" w:space="0" w:color="auto"/>
        <w:bottom w:val="none" w:sz="0" w:space="0" w:color="auto"/>
        <w:right w:val="none" w:sz="0" w:space="0" w:color="auto"/>
      </w:divBdr>
    </w:div>
    <w:div w:id="93323906">
      <w:bodyDiv w:val="1"/>
      <w:marLeft w:val="0"/>
      <w:marRight w:val="0"/>
      <w:marTop w:val="0"/>
      <w:marBottom w:val="0"/>
      <w:divBdr>
        <w:top w:val="none" w:sz="0" w:space="0" w:color="auto"/>
        <w:left w:val="none" w:sz="0" w:space="0" w:color="auto"/>
        <w:bottom w:val="none" w:sz="0" w:space="0" w:color="auto"/>
        <w:right w:val="none" w:sz="0" w:space="0" w:color="auto"/>
      </w:divBdr>
      <w:divsChild>
        <w:div w:id="2076706396">
          <w:marLeft w:val="0"/>
          <w:marRight w:val="0"/>
          <w:marTop w:val="0"/>
          <w:marBottom w:val="0"/>
          <w:divBdr>
            <w:top w:val="single" w:sz="2" w:space="0" w:color="FFFFFF"/>
            <w:left w:val="single" w:sz="48" w:space="0" w:color="FCFBF5"/>
            <w:bottom w:val="single" w:sz="2" w:space="0" w:color="FFFFFF"/>
            <w:right w:val="single" w:sz="2" w:space="0" w:color="FFFFFF"/>
          </w:divBdr>
          <w:divsChild>
            <w:div w:id="820848245">
              <w:marLeft w:val="0"/>
              <w:marRight w:val="0"/>
              <w:marTop w:val="0"/>
              <w:marBottom w:val="0"/>
              <w:divBdr>
                <w:top w:val="none" w:sz="0" w:space="0" w:color="auto"/>
                <w:left w:val="none" w:sz="0" w:space="0" w:color="auto"/>
                <w:bottom w:val="none" w:sz="0" w:space="0" w:color="auto"/>
                <w:right w:val="none" w:sz="0" w:space="0" w:color="auto"/>
              </w:divBdr>
              <w:divsChild>
                <w:div w:id="1813716872">
                  <w:marLeft w:val="-30"/>
                  <w:marRight w:val="-120"/>
                  <w:marTop w:val="0"/>
                  <w:marBottom w:val="0"/>
                  <w:divBdr>
                    <w:top w:val="none" w:sz="0" w:space="0" w:color="auto"/>
                    <w:left w:val="none" w:sz="0" w:space="0" w:color="auto"/>
                    <w:bottom w:val="none" w:sz="0" w:space="0" w:color="auto"/>
                    <w:right w:val="none" w:sz="0" w:space="0" w:color="auto"/>
                  </w:divBdr>
                  <w:divsChild>
                    <w:div w:id="931014675">
                      <w:marLeft w:val="0"/>
                      <w:marRight w:val="0"/>
                      <w:marTop w:val="0"/>
                      <w:marBottom w:val="0"/>
                      <w:divBdr>
                        <w:top w:val="none" w:sz="0" w:space="0" w:color="auto"/>
                        <w:left w:val="none" w:sz="0" w:space="0" w:color="auto"/>
                        <w:bottom w:val="none" w:sz="0" w:space="0" w:color="auto"/>
                        <w:right w:val="none" w:sz="0" w:space="0" w:color="auto"/>
                      </w:divBdr>
                      <w:divsChild>
                        <w:div w:id="1377774843">
                          <w:marLeft w:val="-225"/>
                          <w:marRight w:val="-225"/>
                          <w:marTop w:val="0"/>
                          <w:marBottom w:val="0"/>
                          <w:divBdr>
                            <w:top w:val="none" w:sz="0" w:space="0" w:color="auto"/>
                            <w:left w:val="none" w:sz="0" w:space="0" w:color="auto"/>
                            <w:bottom w:val="none" w:sz="0" w:space="0" w:color="auto"/>
                            <w:right w:val="none" w:sz="0" w:space="0" w:color="auto"/>
                          </w:divBdr>
                          <w:divsChild>
                            <w:div w:id="4053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49286">
      <w:bodyDiv w:val="1"/>
      <w:marLeft w:val="0"/>
      <w:marRight w:val="0"/>
      <w:marTop w:val="0"/>
      <w:marBottom w:val="0"/>
      <w:divBdr>
        <w:top w:val="none" w:sz="0" w:space="0" w:color="auto"/>
        <w:left w:val="none" w:sz="0" w:space="0" w:color="auto"/>
        <w:bottom w:val="none" w:sz="0" w:space="0" w:color="auto"/>
        <w:right w:val="none" w:sz="0" w:space="0" w:color="auto"/>
      </w:divBdr>
      <w:divsChild>
        <w:div w:id="752237679">
          <w:marLeft w:val="0"/>
          <w:marRight w:val="0"/>
          <w:marTop w:val="0"/>
          <w:marBottom w:val="0"/>
          <w:divBdr>
            <w:top w:val="single" w:sz="2" w:space="0" w:color="FFFFFF"/>
            <w:left w:val="single" w:sz="48" w:space="0" w:color="FCFBF5"/>
            <w:bottom w:val="single" w:sz="2" w:space="0" w:color="FFFFFF"/>
            <w:right w:val="single" w:sz="2" w:space="0" w:color="FFFFFF"/>
          </w:divBdr>
          <w:divsChild>
            <w:div w:id="861474354">
              <w:marLeft w:val="0"/>
              <w:marRight w:val="0"/>
              <w:marTop w:val="0"/>
              <w:marBottom w:val="0"/>
              <w:divBdr>
                <w:top w:val="none" w:sz="0" w:space="0" w:color="auto"/>
                <w:left w:val="none" w:sz="0" w:space="0" w:color="auto"/>
                <w:bottom w:val="none" w:sz="0" w:space="0" w:color="auto"/>
                <w:right w:val="none" w:sz="0" w:space="0" w:color="auto"/>
              </w:divBdr>
              <w:divsChild>
                <w:div w:id="857739633">
                  <w:marLeft w:val="-30"/>
                  <w:marRight w:val="-120"/>
                  <w:marTop w:val="0"/>
                  <w:marBottom w:val="0"/>
                  <w:divBdr>
                    <w:top w:val="none" w:sz="0" w:space="0" w:color="auto"/>
                    <w:left w:val="none" w:sz="0" w:space="0" w:color="auto"/>
                    <w:bottom w:val="none" w:sz="0" w:space="0" w:color="auto"/>
                    <w:right w:val="none" w:sz="0" w:space="0" w:color="auto"/>
                  </w:divBdr>
                  <w:divsChild>
                    <w:div w:id="16540840">
                      <w:marLeft w:val="0"/>
                      <w:marRight w:val="0"/>
                      <w:marTop w:val="0"/>
                      <w:marBottom w:val="0"/>
                      <w:divBdr>
                        <w:top w:val="none" w:sz="0" w:space="0" w:color="auto"/>
                        <w:left w:val="none" w:sz="0" w:space="0" w:color="auto"/>
                        <w:bottom w:val="none" w:sz="0" w:space="0" w:color="auto"/>
                        <w:right w:val="none" w:sz="0" w:space="0" w:color="auto"/>
                      </w:divBdr>
                      <w:divsChild>
                        <w:div w:id="1669482367">
                          <w:marLeft w:val="0"/>
                          <w:marRight w:val="0"/>
                          <w:marTop w:val="0"/>
                          <w:marBottom w:val="0"/>
                          <w:divBdr>
                            <w:top w:val="none" w:sz="0" w:space="0" w:color="auto"/>
                            <w:left w:val="none" w:sz="0" w:space="0" w:color="auto"/>
                            <w:bottom w:val="none" w:sz="0" w:space="0" w:color="auto"/>
                            <w:right w:val="none" w:sz="0" w:space="0" w:color="auto"/>
                          </w:divBdr>
                          <w:divsChild>
                            <w:div w:id="407265470">
                              <w:marLeft w:val="0"/>
                              <w:marRight w:val="0"/>
                              <w:marTop w:val="0"/>
                              <w:marBottom w:val="0"/>
                              <w:divBdr>
                                <w:top w:val="none" w:sz="0" w:space="0" w:color="auto"/>
                                <w:left w:val="none" w:sz="0" w:space="0" w:color="auto"/>
                                <w:bottom w:val="none" w:sz="0" w:space="0" w:color="auto"/>
                                <w:right w:val="none" w:sz="0" w:space="0" w:color="auto"/>
                              </w:divBdr>
                            </w:div>
                            <w:div w:id="1818182687">
                              <w:marLeft w:val="0"/>
                              <w:marRight w:val="0"/>
                              <w:marTop w:val="0"/>
                              <w:marBottom w:val="0"/>
                              <w:divBdr>
                                <w:top w:val="none" w:sz="0" w:space="0" w:color="auto"/>
                                <w:left w:val="none" w:sz="0" w:space="0" w:color="auto"/>
                                <w:bottom w:val="none" w:sz="0" w:space="0" w:color="auto"/>
                                <w:right w:val="none" w:sz="0" w:space="0" w:color="auto"/>
                              </w:divBdr>
                            </w:div>
                            <w:div w:id="18489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435305">
      <w:bodyDiv w:val="1"/>
      <w:marLeft w:val="0"/>
      <w:marRight w:val="0"/>
      <w:marTop w:val="0"/>
      <w:marBottom w:val="0"/>
      <w:divBdr>
        <w:top w:val="none" w:sz="0" w:space="0" w:color="auto"/>
        <w:left w:val="none" w:sz="0" w:space="0" w:color="auto"/>
        <w:bottom w:val="none" w:sz="0" w:space="0" w:color="auto"/>
        <w:right w:val="none" w:sz="0" w:space="0" w:color="auto"/>
      </w:divBdr>
    </w:div>
    <w:div w:id="441807064">
      <w:bodyDiv w:val="1"/>
      <w:marLeft w:val="0"/>
      <w:marRight w:val="0"/>
      <w:marTop w:val="0"/>
      <w:marBottom w:val="0"/>
      <w:divBdr>
        <w:top w:val="none" w:sz="0" w:space="0" w:color="auto"/>
        <w:left w:val="none" w:sz="0" w:space="0" w:color="auto"/>
        <w:bottom w:val="none" w:sz="0" w:space="0" w:color="auto"/>
        <w:right w:val="none" w:sz="0" w:space="0" w:color="auto"/>
      </w:divBdr>
    </w:div>
    <w:div w:id="624505407">
      <w:bodyDiv w:val="1"/>
      <w:marLeft w:val="0"/>
      <w:marRight w:val="0"/>
      <w:marTop w:val="0"/>
      <w:marBottom w:val="0"/>
      <w:divBdr>
        <w:top w:val="none" w:sz="0" w:space="0" w:color="auto"/>
        <w:left w:val="none" w:sz="0" w:space="0" w:color="auto"/>
        <w:bottom w:val="none" w:sz="0" w:space="0" w:color="auto"/>
        <w:right w:val="none" w:sz="0" w:space="0" w:color="auto"/>
      </w:divBdr>
      <w:divsChild>
        <w:div w:id="27339720">
          <w:marLeft w:val="0"/>
          <w:marRight w:val="0"/>
          <w:marTop w:val="0"/>
          <w:marBottom w:val="0"/>
          <w:divBdr>
            <w:top w:val="none" w:sz="0" w:space="0" w:color="auto"/>
            <w:left w:val="none" w:sz="0" w:space="0" w:color="auto"/>
            <w:bottom w:val="none" w:sz="0" w:space="0" w:color="auto"/>
            <w:right w:val="none" w:sz="0" w:space="0" w:color="auto"/>
          </w:divBdr>
          <w:divsChild>
            <w:div w:id="1318420088">
              <w:marLeft w:val="0"/>
              <w:marRight w:val="0"/>
              <w:marTop w:val="0"/>
              <w:marBottom w:val="0"/>
              <w:divBdr>
                <w:top w:val="none" w:sz="0" w:space="0" w:color="auto"/>
                <w:left w:val="none" w:sz="0" w:space="0" w:color="auto"/>
                <w:bottom w:val="none" w:sz="0" w:space="0" w:color="auto"/>
                <w:right w:val="none" w:sz="0" w:space="0" w:color="auto"/>
              </w:divBdr>
              <w:divsChild>
                <w:div w:id="176962693">
                  <w:marLeft w:val="0"/>
                  <w:marRight w:val="0"/>
                  <w:marTop w:val="0"/>
                  <w:marBottom w:val="0"/>
                  <w:divBdr>
                    <w:top w:val="none" w:sz="0" w:space="0" w:color="auto"/>
                    <w:left w:val="none" w:sz="0" w:space="0" w:color="auto"/>
                    <w:bottom w:val="none" w:sz="0" w:space="0" w:color="auto"/>
                    <w:right w:val="none" w:sz="0" w:space="0" w:color="auto"/>
                  </w:divBdr>
                  <w:divsChild>
                    <w:div w:id="1651212164">
                      <w:marLeft w:val="0"/>
                      <w:marRight w:val="0"/>
                      <w:marTop w:val="0"/>
                      <w:marBottom w:val="0"/>
                      <w:divBdr>
                        <w:top w:val="none" w:sz="0" w:space="0" w:color="auto"/>
                        <w:left w:val="none" w:sz="0" w:space="0" w:color="auto"/>
                        <w:bottom w:val="none" w:sz="0" w:space="0" w:color="auto"/>
                        <w:right w:val="none" w:sz="0" w:space="0" w:color="auto"/>
                      </w:divBdr>
                      <w:divsChild>
                        <w:div w:id="913589053">
                          <w:marLeft w:val="0"/>
                          <w:marRight w:val="0"/>
                          <w:marTop w:val="0"/>
                          <w:marBottom w:val="0"/>
                          <w:divBdr>
                            <w:top w:val="none" w:sz="0" w:space="0" w:color="auto"/>
                            <w:left w:val="none" w:sz="0" w:space="0" w:color="auto"/>
                            <w:bottom w:val="none" w:sz="0" w:space="0" w:color="auto"/>
                            <w:right w:val="none" w:sz="0" w:space="0" w:color="auto"/>
                          </w:divBdr>
                        </w:div>
                        <w:div w:id="646126818">
                          <w:marLeft w:val="0"/>
                          <w:marRight w:val="0"/>
                          <w:marTop w:val="0"/>
                          <w:marBottom w:val="0"/>
                          <w:divBdr>
                            <w:top w:val="none" w:sz="0" w:space="0" w:color="auto"/>
                            <w:left w:val="none" w:sz="0" w:space="0" w:color="auto"/>
                            <w:bottom w:val="none" w:sz="0" w:space="0" w:color="auto"/>
                            <w:right w:val="none" w:sz="0" w:space="0" w:color="auto"/>
                          </w:divBdr>
                        </w:div>
                        <w:div w:id="197742673">
                          <w:marLeft w:val="0"/>
                          <w:marRight w:val="0"/>
                          <w:marTop w:val="0"/>
                          <w:marBottom w:val="0"/>
                          <w:divBdr>
                            <w:top w:val="none" w:sz="0" w:space="0" w:color="auto"/>
                            <w:left w:val="none" w:sz="0" w:space="0" w:color="auto"/>
                            <w:bottom w:val="none" w:sz="0" w:space="0" w:color="auto"/>
                            <w:right w:val="none" w:sz="0" w:space="0" w:color="auto"/>
                          </w:divBdr>
                        </w:div>
                        <w:div w:id="1352339528">
                          <w:marLeft w:val="0"/>
                          <w:marRight w:val="0"/>
                          <w:marTop w:val="0"/>
                          <w:marBottom w:val="0"/>
                          <w:divBdr>
                            <w:top w:val="none" w:sz="0" w:space="0" w:color="auto"/>
                            <w:left w:val="none" w:sz="0" w:space="0" w:color="auto"/>
                            <w:bottom w:val="none" w:sz="0" w:space="0" w:color="auto"/>
                            <w:right w:val="none" w:sz="0" w:space="0" w:color="auto"/>
                          </w:divBdr>
                        </w:div>
                        <w:div w:id="660545353">
                          <w:marLeft w:val="0"/>
                          <w:marRight w:val="0"/>
                          <w:marTop w:val="0"/>
                          <w:marBottom w:val="0"/>
                          <w:divBdr>
                            <w:top w:val="none" w:sz="0" w:space="0" w:color="auto"/>
                            <w:left w:val="none" w:sz="0" w:space="0" w:color="auto"/>
                            <w:bottom w:val="none" w:sz="0" w:space="0" w:color="auto"/>
                            <w:right w:val="none" w:sz="0" w:space="0" w:color="auto"/>
                          </w:divBdr>
                        </w:div>
                        <w:div w:id="1428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778851">
      <w:bodyDiv w:val="1"/>
      <w:marLeft w:val="0"/>
      <w:marRight w:val="0"/>
      <w:marTop w:val="0"/>
      <w:marBottom w:val="0"/>
      <w:divBdr>
        <w:top w:val="none" w:sz="0" w:space="0" w:color="auto"/>
        <w:left w:val="none" w:sz="0" w:space="0" w:color="auto"/>
        <w:bottom w:val="none" w:sz="0" w:space="0" w:color="auto"/>
        <w:right w:val="none" w:sz="0" w:space="0" w:color="auto"/>
      </w:divBdr>
    </w:div>
    <w:div w:id="924534021">
      <w:bodyDiv w:val="1"/>
      <w:marLeft w:val="0"/>
      <w:marRight w:val="0"/>
      <w:marTop w:val="0"/>
      <w:marBottom w:val="0"/>
      <w:divBdr>
        <w:top w:val="none" w:sz="0" w:space="0" w:color="auto"/>
        <w:left w:val="none" w:sz="0" w:space="0" w:color="auto"/>
        <w:bottom w:val="none" w:sz="0" w:space="0" w:color="auto"/>
        <w:right w:val="none" w:sz="0" w:space="0" w:color="auto"/>
      </w:divBdr>
    </w:div>
    <w:div w:id="990056803">
      <w:bodyDiv w:val="1"/>
      <w:marLeft w:val="0"/>
      <w:marRight w:val="0"/>
      <w:marTop w:val="0"/>
      <w:marBottom w:val="0"/>
      <w:divBdr>
        <w:top w:val="none" w:sz="0" w:space="0" w:color="auto"/>
        <w:left w:val="none" w:sz="0" w:space="0" w:color="auto"/>
        <w:bottom w:val="none" w:sz="0" w:space="0" w:color="auto"/>
        <w:right w:val="none" w:sz="0" w:space="0" w:color="auto"/>
      </w:divBdr>
    </w:div>
    <w:div w:id="1017849342">
      <w:bodyDiv w:val="1"/>
      <w:marLeft w:val="0"/>
      <w:marRight w:val="0"/>
      <w:marTop w:val="0"/>
      <w:marBottom w:val="0"/>
      <w:divBdr>
        <w:top w:val="none" w:sz="0" w:space="0" w:color="auto"/>
        <w:left w:val="none" w:sz="0" w:space="0" w:color="auto"/>
        <w:bottom w:val="none" w:sz="0" w:space="0" w:color="auto"/>
        <w:right w:val="none" w:sz="0" w:space="0" w:color="auto"/>
      </w:divBdr>
      <w:divsChild>
        <w:div w:id="314577412">
          <w:marLeft w:val="0"/>
          <w:marRight w:val="0"/>
          <w:marTop w:val="0"/>
          <w:marBottom w:val="0"/>
          <w:divBdr>
            <w:top w:val="single" w:sz="2" w:space="0" w:color="FFFFFF"/>
            <w:left w:val="single" w:sz="48" w:space="0" w:color="FCFBF5"/>
            <w:bottom w:val="single" w:sz="2" w:space="0" w:color="FFFFFF"/>
            <w:right w:val="single" w:sz="2" w:space="0" w:color="FFFFFF"/>
          </w:divBdr>
          <w:divsChild>
            <w:div w:id="1160268689">
              <w:marLeft w:val="0"/>
              <w:marRight w:val="0"/>
              <w:marTop w:val="0"/>
              <w:marBottom w:val="0"/>
              <w:divBdr>
                <w:top w:val="none" w:sz="0" w:space="0" w:color="auto"/>
                <w:left w:val="none" w:sz="0" w:space="0" w:color="auto"/>
                <w:bottom w:val="none" w:sz="0" w:space="0" w:color="auto"/>
                <w:right w:val="none" w:sz="0" w:space="0" w:color="auto"/>
              </w:divBdr>
              <w:divsChild>
                <w:div w:id="963466998">
                  <w:marLeft w:val="-30"/>
                  <w:marRight w:val="-120"/>
                  <w:marTop w:val="0"/>
                  <w:marBottom w:val="0"/>
                  <w:divBdr>
                    <w:top w:val="none" w:sz="0" w:space="0" w:color="auto"/>
                    <w:left w:val="none" w:sz="0" w:space="0" w:color="auto"/>
                    <w:bottom w:val="none" w:sz="0" w:space="0" w:color="auto"/>
                    <w:right w:val="none" w:sz="0" w:space="0" w:color="auto"/>
                  </w:divBdr>
                  <w:divsChild>
                    <w:div w:id="149031191">
                      <w:marLeft w:val="0"/>
                      <w:marRight w:val="0"/>
                      <w:marTop w:val="0"/>
                      <w:marBottom w:val="0"/>
                      <w:divBdr>
                        <w:top w:val="none" w:sz="0" w:space="0" w:color="auto"/>
                        <w:left w:val="none" w:sz="0" w:space="0" w:color="auto"/>
                        <w:bottom w:val="none" w:sz="0" w:space="0" w:color="auto"/>
                        <w:right w:val="none" w:sz="0" w:space="0" w:color="auto"/>
                      </w:divBdr>
                      <w:divsChild>
                        <w:div w:id="1741558345">
                          <w:marLeft w:val="0"/>
                          <w:marRight w:val="0"/>
                          <w:marTop w:val="0"/>
                          <w:marBottom w:val="0"/>
                          <w:divBdr>
                            <w:top w:val="none" w:sz="0" w:space="0" w:color="auto"/>
                            <w:left w:val="none" w:sz="0" w:space="0" w:color="auto"/>
                            <w:bottom w:val="none" w:sz="0" w:space="0" w:color="auto"/>
                            <w:right w:val="none" w:sz="0" w:space="0" w:color="auto"/>
                          </w:divBdr>
                          <w:divsChild>
                            <w:div w:id="1490829638">
                              <w:marLeft w:val="0"/>
                              <w:marRight w:val="0"/>
                              <w:marTop w:val="0"/>
                              <w:marBottom w:val="0"/>
                              <w:divBdr>
                                <w:top w:val="none" w:sz="0" w:space="0" w:color="auto"/>
                                <w:left w:val="none" w:sz="0" w:space="0" w:color="auto"/>
                                <w:bottom w:val="none" w:sz="0" w:space="0" w:color="auto"/>
                                <w:right w:val="none" w:sz="0" w:space="0" w:color="auto"/>
                              </w:divBdr>
                            </w:div>
                            <w:div w:id="1014261122">
                              <w:marLeft w:val="0"/>
                              <w:marRight w:val="0"/>
                              <w:marTop w:val="0"/>
                              <w:marBottom w:val="0"/>
                              <w:divBdr>
                                <w:top w:val="none" w:sz="0" w:space="0" w:color="auto"/>
                                <w:left w:val="none" w:sz="0" w:space="0" w:color="auto"/>
                                <w:bottom w:val="none" w:sz="0" w:space="0" w:color="auto"/>
                                <w:right w:val="none" w:sz="0" w:space="0" w:color="auto"/>
                              </w:divBdr>
                            </w:div>
                            <w:div w:id="15576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113997">
      <w:bodyDiv w:val="1"/>
      <w:marLeft w:val="0"/>
      <w:marRight w:val="0"/>
      <w:marTop w:val="0"/>
      <w:marBottom w:val="0"/>
      <w:divBdr>
        <w:top w:val="none" w:sz="0" w:space="0" w:color="auto"/>
        <w:left w:val="none" w:sz="0" w:space="0" w:color="auto"/>
        <w:bottom w:val="none" w:sz="0" w:space="0" w:color="auto"/>
        <w:right w:val="none" w:sz="0" w:space="0" w:color="auto"/>
      </w:divBdr>
      <w:divsChild>
        <w:div w:id="1437603099">
          <w:marLeft w:val="0"/>
          <w:marRight w:val="0"/>
          <w:marTop w:val="0"/>
          <w:marBottom w:val="0"/>
          <w:divBdr>
            <w:top w:val="none" w:sz="0" w:space="0" w:color="auto"/>
            <w:left w:val="none" w:sz="0" w:space="0" w:color="auto"/>
            <w:bottom w:val="none" w:sz="0" w:space="0" w:color="auto"/>
            <w:right w:val="none" w:sz="0" w:space="0" w:color="auto"/>
          </w:divBdr>
          <w:divsChild>
            <w:div w:id="1521775313">
              <w:marLeft w:val="0"/>
              <w:marRight w:val="0"/>
              <w:marTop w:val="0"/>
              <w:marBottom w:val="0"/>
              <w:divBdr>
                <w:top w:val="none" w:sz="0" w:space="0" w:color="auto"/>
                <w:left w:val="none" w:sz="0" w:space="0" w:color="auto"/>
                <w:bottom w:val="none" w:sz="0" w:space="0" w:color="auto"/>
                <w:right w:val="none" w:sz="0" w:space="0" w:color="auto"/>
              </w:divBdr>
              <w:divsChild>
                <w:div w:id="1974214797">
                  <w:marLeft w:val="0"/>
                  <w:marRight w:val="0"/>
                  <w:marTop w:val="0"/>
                  <w:marBottom w:val="0"/>
                  <w:divBdr>
                    <w:top w:val="none" w:sz="0" w:space="0" w:color="auto"/>
                    <w:left w:val="none" w:sz="0" w:space="0" w:color="auto"/>
                    <w:bottom w:val="none" w:sz="0" w:space="0" w:color="auto"/>
                    <w:right w:val="none" w:sz="0" w:space="0" w:color="auto"/>
                  </w:divBdr>
                  <w:divsChild>
                    <w:div w:id="495728427">
                      <w:marLeft w:val="0"/>
                      <w:marRight w:val="0"/>
                      <w:marTop w:val="0"/>
                      <w:marBottom w:val="0"/>
                      <w:divBdr>
                        <w:top w:val="none" w:sz="0" w:space="0" w:color="auto"/>
                        <w:left w:val="none" w:sz="0" w:space="0" w:color="auto"/>
                        <w:bottom w:val="none" w:sz="0" w:space="0" w:color="auto"/>
                        <w:right w:val="none" w:sz="0" w:space="0" w:color="auto"/>
                      </w:divBdr>
                      <w:divsChild>
                        <w:div w:id="1727531649">
                          <w:marLeft w:val="0"/>
                          <w:marRight w:val="0"/>
                          <w:marTop w:val="0"/>
                          <w:marBottom w:val="0"/>
                          <w:divBdr>
                            <w:top w:val="none" w:sz="0" w:space="0" w:color="auto"/>
                            <w:left w:val="none" w:sz="0" w:space="0" w:color="auto"/>
                            <w:bottom w:val="none" w:sz="0" w:space="0" w:color="auto"/>
                            <w:right w:val="none" w:sz="0" w:space="0" w:color="auto"/>
                          </w:divBdr>
                        </w:div>
                        <w:div w:id="2130080896">
                          <w:marLeft w:val="0"/>
                          <w:marRight w:val="0"/>
                          <w:marTop w:val="0"/>
                          <w:marBottom w:val="0"/>
                          <w:divBdr>
                            <w:top w:val="none" w:sz="0" w:space="0" w:color="auto"/>
                            <w:left w:val="none" w:sz="0" w:space="0" w:color="auto"/>
                            <w:bottom w:val="none" w:sz="0" w:space="0" w:color="auto"/>
                            <w:right w:val="none" w:sz="0" w:space="0" w:color="auto"/>
                          </w:divBdr>
                        </w:div>
                        <w:div w:id="18919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925781">
      <w:bodyDiv w:val="1"/>
      <w:marLeft w:val="0"/>
      <w:marRight w:val="0"/>
      <w:marTop w:val="0"/>
      <w:marBottom w:val="0"/>
      <w:divBdr>
        <w:top w:val="none" w:sz="0" w:space="0" w:color="auto"/>
        <w:left w:val="none" w:sz="0" w:space="0" w:color="auto"/>
        <w:bottom w:val="none" w:sz="0" w:space="0" w:color="auto"/>
        <w:right w:val="none" w:sz="0" w:space="0" w:color="auto"/>
      </w:divBdr>
    </w:div>
    <w:div w:id="1277520387">
      <w:bodyDiv w:val="1"/>
      <w:marLeft w:val="0"/>
      <w:marRight w:val="0"/>
      <w:marTop w:val="0"/>
      <w:marBottom w:val="0"/>
      <w:divBdr>
        <w:top w:val="none" w:sz="0" w:space="0" w:color="auto"/>
        <w:left w:val="none" w:sz="0" w:space="0" w:color="auto"/>
        <w:bottom w:val="none" w:sz="0" w:space="0" w:color="auto"/>
        <w:right w:val="none" w:sz="0" w:space="0" w:color="auto"/>
      </w:divBdr>
    </w:div>
    <w:div w:id="1339114296">
      <w:bodyDiv w:val="1"/>
      <w:marLeft w:val="0"/>
      <w:marRight w:val="0"/>
      <w:marTop w:val="0"/>
      <w:marBottom w:val="0"/>
      <w:divBdr>
        <w:top w:val="none" w:sz="0" w:space="0" w:color="auto"/>
        <w:left w:val="none" w:sz="0" w:space="0" w:color="auto"/>
        <w:bottom w:val="none" w:sz="0" w:space="0" w:color="auto"/>
        <w:right w:val="none" w:sz="0" w:space="0" w:color="auto"/>
      </w:divBdr>
      <w:divsChild>
        <w:div w:id="819268187">
          <w:marLeft w:val="0"/>
          <w:marRight w:val="0"/>
          <w:marTop w:val="0"/>
          <w:marBottom w:val="0"/>
          <w:divBdr>
            <w:top w:val="single" w:sz="2" w:space="0" w:color="FFFFFF"/>
            <w:left w:val="single" w:sz="48" w:space="0" w:color="FCFBF5"/>
            <w:bottom w:val="single" w:sz="2" w:space="0" w:color="FFFFFF"/>
            <w:right w:val="single" w:sz="2" w:space="0" w:color="FFFFFF"/>
          </w:divBdr>
          <w:divsChild>
            <w:div w:id="1903439773">
              <w:marLeft w:val="0"/>
              <w:marRight w:val="0"/>
              <w:marTop w:val="0"/>
              <w:marBottom w:val="0"/>
              <w:divBdr>
                <w:top w:val="none" w:sz="0" w:space="0" w:color="auto"/>
                <w:left w:val="none" w:sz="0" w:space="0" w:color="auto"/>
                <w:bottom w:val="none" w:sz="0" w:space="0" w:color="auto"/>
                <w:right w:val="none" w:sz="0" w:space="0" w:color="auto"/>
              </w:divBdr>
              <w:divsChild>
                <w:div w:id="253326560">
                  <w:marLeft w:val="-30"/>
                  <w:marRight w:val="-120"/>
                  <w:marTop w:val="0"/>
                  <w:marBottom w:val="0"/>
                  <w:divBdr>
                    <w:top w:val="none" w:sz="0" w:space="0" w:color="auto"/>
                    <w:left w:val="none" w:sz="0" w:space="0" w:color="auto"/>
                    <w:bottom w:val="none" w:sz="0" w:space="0" w:color="auto"/>
                    <w:right w:val="none" w:sz="0" w:space="0" w:color="auto"/>
                  </w:divBdr>
                  <w:divsChild>
                    <w:div w:id="1691687618">
                      <w:marLeft w:val="0"/>
                      <w:marRight w:val="0"/>
                      <w:marTop w:val="0"/>
                      <w:marBottom w:val="0"/>
                      <w:divBdr>
                        <w:top w:val="none" w:sz="0" w:space="0" w:color="auto"/>
                        <w:left w:val="none" w:sz="0" w:space="0" w:color="auto"/>
                        <w:bottom w:val="none" w:sz="0" w:space="0" w:color="auto"/>
                        <w:right w:val="none" w:sz="0" w:space="0" w:color="auto"/>
                      </w:divBdr>
                      <w:divsChild>
                        <w:div w:id="723794407">
                          <w:marLeft w:val="0"/>
                          <w:marRight w:val="0"/>
                          <w:marTop w:val="0"/>
                          <w:marBottom w:val="0"/>
                          <w:divBdr>
                            <w:top w:val="none" w:sz="0" w:space="0" w:color="auto"/>
                            <w:left w:val="none" w:sz="0" w:space="0" w:color="auto"/>
                            <w:bottom w:val="none" w:sz="0" w:space="0" w:color="auto"/>
                            <w:right w:val="none" w:sz="0" w:space="0" w:color="auto"/>
                          </w:divBdr>
                          <w:divsChild>
                            <w:div w:id="18588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478299">
      <w:bodyDiv w:val="1"/>
      <w:marLeft w:val="0"/>
      <w:marRight w:val="0"/>
      <w:marTop w:val="0"/>
      <w:marBottom w:val="0"/>
      <w:divBdr>
        <w:top w:val="none" w:sz="0" w:space="0" w:color="auto"/>
        <w:left w:val="none" w:sz="0" w:space="0" w:color="auto"/>
        <w:bottom w:val="none" w:sz="0" w:space="0" w:color="auto"/>
        <w:right w:val="none" w:sz="0" w:space="0" w:color="auto"/>
      </w:divBdr>
    </w:div>
    <w:div w:id="1466849074">
      <w:bodyDiv w:val="1"/>
      <w:marLeft w:val="0"/>
      <w:marRight w:val="0"/>
      <w:marTop w:val="0"/>
      <w:marBottom w:val="0"/>
      <w:divBdr>
        <w:top w:val="none" w:sz="0" w:space="0" w:color="auto"/>
        <w:left w:val="none" w:sz="0" w:space="0" w:color="auto"/>
        <w:bottom w:val="none" w:sz="0" w:space="0" w:color="auto"/>
        <w:right w:val="none" w:sz="0" w:space="0" w:color="auto"/>
      </w:divBdr>
    </w:div>
    <w:div w:id="1797486949">
      <w:bodyDiv w:val="1"/>
      <w:marLeft w:val="0"/>
      <w:marRight w:val="0"/>
      <w:marTop w:val="0"/>
      <w:marBottom w:val="0"/>
      <w:divBdr>
        <w:top w:val="none" w:sz="0" w:space="0" w:color="auto"/>
        <w:left w:val="none" w:sz="0" w:space="0" w:color="auto"/>
        <w:bottom w:val="none" w:sz="0" w:space="0" w:color="auto"/>
        <w:right w:val="none" w:sz="0" w:space="0" w:color="auto"/>
      </w:divBdr>
    </w:div>
    <w:div w:id="1894150178">
      <w:bodyDiv w:val="1"/>
      <w:marLeft w:val="0"/>
      <w:marRight w:val="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single" w:sz="2" w:space="0" w:color="FFFFFF"/>
            <w:left w:val="single" w:sz="48" w:space="0" w:color="FCFBF5"/>
            <w:bottom w:val="single" w:sz="2" w:space="0" w:color="FFFFFF"/>
            <w:right w:val="single" w:sz="2" w:space="0" w:color="FFFFFF"/>
          </w:divBdr>
          <w:divsChild>
            <w:div w:id="1050880070">
              <w:marLeft w:val="0"/>
              <w:marRight w:val="0"/>
              <w:marTop w:val="0"/>
              <w:marBottom w:val="0"/>
              <w:divBdr>
                <w:top w:val="none" w:sz="0" w:space="0" w:color="auto"/>
                <w:left w:val="none" w:sz="0" w:space="0" w:color="auto"/>
                <w:bottom w:val="none" w:sz="0" w:space="0" w:color="auto"/>
                <w:right w:val="none" w:sz="0" w:space="0" w:color="auto"/>
              </w:divBdr>
              <w:divsChild>
                <w:div w:id="968316418">
                  <w:marLeft w:val="-30"/>
                  <w:marRight w:val="-120"/>
                  <w:marTop w:val="0"/>
                  <w:marBottom w:val="0"/>
                  <w:divBdr>
                    <w:top w:val="none" w:sz="0" w:space="0" w:color="auto"/>
                    <w:left w:val="none" w:sz="0" w:space="0" w:color="auto"/>
                    <w:bottom w:val="none" w:sz="0" w:space="0" w:color="auto"/>
                    <w:right w:val="none" w:sz="0" w:space="0" w:color="auto"/>
                  </w:divBdr>
                  <w:divsChild>
                    <w:div w:id="2074036694">
                      <w:marLeft w:val="0"/>
                      <w:marRight w:val="0"/>
                      <w:marTop w:val="0"/>
                      <w:marBottom w:val="0"/>
                      <w:divBdr>
                        <w:top w:val="none" w:sz="0" w:space="0" w:color="auto"/>
                        <w:left w:val="none" w:sz="0" w:space="0" w:color="auto"/>
                        <w:bottom w:val="none" w:sz="0" w:space="0" w:color="auto"/>
                        <w:right w:val="none" w:sz="0" w:space="0" w:color="auto"/>
                      </w:divBdr>
                      <w:divsChild>
                        <w:div w:id="2064131905">
                          <w:marLeft w:val="0"/>
                          <w:marRight w:val="0"/>
                          <w:marTop w:val="0"/>
                          <w:marBottom w:val="0"/>
                          <w:divBdr>
                            <w:top w:val="none" w:sz="0" w:space="0" w:color="auto"/>
                            <w:left w:val="none" w:sz="0" w:space="0" w:color="auto"/>
                            <w:bottom w:val="none" w:sz="0" w:space="0" w:color="auto"/>
                            <w:right w:val="none" w:sz="0" w:space="0" w:color="auto"/>
                          </w:divBdr>
                          <w:divsChild>
                            <w:div w:id="1361249125">
                              <w:marLeft w:val="0"/>
                              <w:marRight w:val="0"/>
                              <w:marTop w:val="0"/>
                              <w:marBottom w:val="0"/>
                              <w:divBdr>
                                <w:top w:val="none" w:sz="0" w:space="0" w:color="auto"/>
                                <w:left w:val="none" w:sz="0" w:space="0" w:color="auto"/>
                                <w:bottom w:val="none" w:sz="0" w:space="0" w:color="auto"/>
                                <w:right w:val="none" w:sz="0" w:space="0" w:color="auto"/>
                              </w:divBdr>
                            </w:div>
                            <w:div w:id="821431265">
                              <w:marLeft w:val="0"/>
                              <w:marRight w:val="0"/>
                              <w:marTop w:val="0"/>
                              <w:marBottom w:val="0"/>
                              <w:divBdr>
                                <w:top w:val="none" w:sz="0" w:space="0" w:color="auto"/>
                                <w:left w:val="none" w:sz="0" w:space="0" w:color="auto"/>
                                <w:bottom w:val="none" w:sz="0" w:space="0" w:color="auto"/>
                                <w:right w:val="none" w:sz="0" w:space="0" w:color="auto"/>
                              </w:divBdr>
                            </w:div>
                            <w:div w:id="8152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221819">
      <w:bodyDiv w:val="1"/>
      <w:marLeft w:val="0"/>
      <w:marRight w:val="0"/>
      <w:marTop w:val="0"/>
      <w:marBottom w:val="0"/>
      <w:divBdr>
        <w:top w:val="none" w:sz="0" w:space="0" w:color="auto"/>
        <w:left w:val="none" w:sz="0" w:space="0" w:color="auto"/>
        <w:bottom w:val="none" w:sz="0" w:space="0" w:color="auto"/>
        <w:right w:val="none" w:sz="0" w:space="0" w:color="auto"/>
      </w:divBdr>
    </w:div>
    <w:div w:id="199152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rcot.webex.com/erco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6EFD-87D3-4616-919D-D944F1BF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Calhoun</dc:creator>
  <cp:lastModifiedBy>jwarren1</cp:lastModifiedBy>
  <cp:revision>2</cp:revision>
  <dcterms:created xsi:type="dcterms:W3CDTF">2015-05-19T12:40:00Z</dcterms:created>
  <dcterms:modified xsi:type="dcterms:W3CDTF">2015-05-19T12:40:00Z</dcterms:modified>
</cp:coreProperties>
</file>