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210" w:rsidRPr="00925210" w:rsidRDefault="00925210" w:rsidP="00925210">
      <w:pPr>
        <w:jc w:val="center"/>
        <w:rPr>
          <w:rFonts w:ascii="Times New Roman" w:hAnsi="Times New Roman" w:cs="Times New Roman"/>
          <w:b/>
          <w:sz w:val="24"/>
          <w:szCs w:val="24"/>
        </w:rPr>
      </w:pPr>
      <w:r w:rsidRPr="00925210">
        <w:rPr>
          <w:rFonts w:ascii="Times New Roman" w:hAnsi="Times New Roman" w:cs="Times New Roman"/>
          <w:b/>
          <w:sz w:val="24"/>
          <w:szCs w:val="24"/>
        </w:rPr>
        <w:t>TAC Approved – March 26, 2015</w:t>
      </w:r>
    </w:p>
    <w:p w:rsidR="00D10E9E" w:rsidRPr="00925210" w:rsidRDefault="00D10E9E" w:rsidP="00D609FA">
      <w:pPr>
        <w:jc w:val="center"/>
        <w:rPr>
          <w:rFonts w:ascii="Times New Roman" w:hAnsi="Times New Roman" w:cs="Times New Roman"/>
          <w:i/>
          <w:sz w:val="4"/>
          <w:szCs w:val="4"/>
        </w:rPr>
      </w:pPr>
    </w:p>
    <w:p w:rsidR="00263B6B" w:rsidRPr="00925210" w:rsidRDefault="00D10E9E" w:rsidP="00D609FA">
      <w:pPr>
        <w:pStyle w:val="ListParagraph"/>
        <w:numPr>
          <w:ilvl w:val="0"/>
          <w:numId w:val="6"/>
        </w:numPr>
        <w:rPr>
          <w:rFonts w:ascii="Times New Roman" w:hAnsi="Times New Roman" w:cs="Times New Roman"/>
        </w:rPr>
      </w:pPr>
      <w:r w:rsidRPr="00925210">
        <w:rPr>
          <w:rFonts w:ascii="Times New Roman" w:hAnsi="Times New Roman" w:cs="Times New Roman"/>
        </w:rPr>
        <w:t xml:space="preserve">Maintain settlements stability in alignment with Protocol Section 8.2, ERCOT Performance Monitoring, Paragraphs (2) (c), Settlement Stability, and (2) (g), Load Uplift Amounts </w:t>
      </w:r>
    </w:p>
    <w:p w:rsidR="00263B6B" w:rsidRPr="00925210" w:rsidRDefault="00D10E9E" w:rsidP="00D609FA">
      <w:pPr>
        <w:pStyle w:val="ListParagraph"/>
        <w:numPr>
          <w:ilvl w:val="0"/>
          <w:numId w:val="6"/>
        </w:numPr>
        <w:rPr>
          <w:rFonts w:ascii="Times New Roman" w:hAnsi="Times New Roman" w:cs="Times New Roman"/>
        </w:rPr>
      </w:pPr>
      <w:r w:rsidRPr="00925210">
        <w:rPr>
          <w:rFonts w:ascii="Times New Roman" w:hAnsi="Times New Roman" w:cs="Times New Roman"/>
        </w:rPr>
        <w:t>Improve Commercial Operations processes to accommodate changes in the ERCOT Market design</w:t>
      </w:r>
    </w:p>
    <w:p w:rsidR="00263B6B" w:rsidRPr="00925210" w:rsidRDefault="00D10E9E" w:rsidP="00D609FA">
      <w:pPr>
        <w:pStyle w:val="ListParagraph"/>
        <w:numPr>
          <w:ilvl w:val="0"/>
          <w:numId w:val="6"/>
        </w:numPr>
        <w:rPr>
          <w:rFonts w:ascii="Times New Roman" w:hAnsi="Times New Roman" w:cs="Times New Roman"/>
        </w:rPr>
      </w:pPr>
      <w:r w:rsidRPr="00925210">
        <w:rPr>
          <w:rFonts w:ascii="Times New Roman" w:hAnsi="Times New Roman" w:cs="Times New Roman"/>
        </w:rPr>
        <w:t>Work with ERCOT staff to develop Market improvements and Protocols that support increased Commercial Operations data transparency and data availability</w:t>
      </w:r>
    </w:p>
    <w:p w:rsidR="00263B6B" w:rsidRPr="00925210" w:rsidRDefault="00D10E9E" w:rsidP="00D609FA">
      <w:pPr>
        <w:pStyle w:val="ListParagraph"/>
        <w:numPr>
          <w:ilvl w:val="0"/>
          <w:numId w:val="6"/>
        </w:numPr>
        <w:rPr>
          <w:rFonts w:ascii="Times New Roman" w:hAnsi="Times New Roman" w:cs="Times New Roman"/>
        </w:rPr>
      </w:pPr>
      <w:r w:rsidRPr="00925210">
        <w:rPr>
          <w:rFonts w:ascii="Times New Roman" w:hAnsi="Times New Roman" w:cs="Times New Roman"/>
        </w:rPr>
        <w:t>Maintain and update the Commercial Operations Market Guide and</w:t>
      </w:r>
      <w:bookmarkStart w:id="0" w:name="_GoBack"/>
      <w:bookmarkEnd w:id="0"/>
      <w:r w:rsidRPr="00925210">
        <w:rPr>
          <w:rFonts w:ascii="Times New Roman" w:hAnsi="Times New Roman" w:cs="Times New Roman"/>
        </w:rPr>
        <w:t xml:space="preserve"> the Nodal Settlements Operating Guide </w:t>
      </w:r>
    </w:p>
    <w:p w:rsidR="00263B6B" w:rsidRPr="00925210" w:rsidRDefault="00D10E9E" w:rsidP="00D609FA">
      <w:pPr>
        <w:pStyle w:val="ListParagraph"/>
        <w:numPr>
          <w:ilvl w:val="0"/>
          <w:numId w:val="6"/>
        </w:numPr>
        <w:rPr>
          <w:rFonts w:ascii="Times New Roman" w:hAnsi="Times New Roman" w:cs="Times New Roman"/>
        </w:rPr>
      </w:pPr>
      <w:r w:rsidRPr="00925210">
        <w:rPr>
          <w:rFonts w:ascii="Times New Roman" w:hAnsi="Times New Roman" w:cs="Times New Roman"/>
        </w:rPr>
        <w:t xml:space="preserve">Work with ERCOT staff and Transmission and Distribution Service Providers to address issues and facilitate improvements to market rules pertaining to load profiling as reflected in the ERCOT Protocols and the Load Profiling Guide </w:t>
      </w:r>
    </w:p>
    <w:p w:rsidR="00263B6B" w:rsidRPr="00925210" w:rsidRDefault="00D10E9E" w:rsidP="00D609FA">
      <w:pPr>
        <w:pStyle w:val="ListParagraph"/>
        <w:numPr>
          <w:ilvl w:val="0"/>
          <w:numId w:val="6"/>
        </w:numPr>
        <w:rPr>
          <w:rFonts w:ascii="Times New Roman" w:hAnsi="Times New Roman" w:cs="Times New Roman"/>
        </w:rPr>
      </w:pPr>
      <w:r w:rsidRPr="00925210">
        <w:rPr>
          <w:rFonts w:ascii="Times New Roman" w:hAnsi="Times New Roman" w:cs="Times New Roman"/>
        </w:rPr>
        <w:t xml:space="preserve">Perform Retail Load Profiling Annual Validation </w:t>
      </w:r>
    </w:p>
    <w:p w:rsidR="00263B6B" w:rsidRPr="00925210" w:rsidRDefault="00D10E9E" w:rsidP="00D609FA">
      <w:pPr>
        <w:pStyle w:val="ListParagraph"/>
        <w:numPr>
          <w:ilvl w:val="0"/>
          <w:numId w:val="6"/>
        </w:numPr>
        <w:rPr>
          <w:rFonts w:ascii="Times New Roman" w:hAnsi="Times New Roman" w:cs="Times New Roman"/>
        </w:rPr>
      </w:pPr>
      <w:r w:rsidRPr="00925210">
        <w:rPr>
          <w:rFonts w:ascii="Times New Roman" w:hAnsi="Times New Roman" w:cs="Times New Roman"/>
        </w:rPr>
        <w:t>Work with ERCOT staff to review Market Communications/Notifications and identify process improvements</w:t>
      </w:r>
    </w:p>
    <w:p w:rsidR="00263B6B" w:rsidRPr="00925210" w:rsidRDefault="00D10E9E" w:rsidP="00D609FA">
      <w:pPr>
        <w:pStyle w:val="ListParagraph"/>
        <w:numPr>
          <w:ilvl w:val="0"/>
          <w:numId w:val="6"/>
        </w:numPr>
        <w:rPr>
          <w:rFonts w:ascii="Times New Roman" w:hAnsi="Times New Roman" w:cs="Times New Roman"/>
        </w:rPr>
      </w:pPr>
      <w:r w:rsidRPr="00925210">
        <w:rPr>
          <w:rFonts w:ascii="Times New Roman" w:hAnsi="Times New Roman" w:cs="Times New Roman"/>
        </w:rPr>
        <w:t xml:space="preserve">Work with ERCOT staff to implement improvements to the Market Information System (MIS) and External Web Services (EWS), data access points for market participants, information security classifications, data extracts and Commercial Operations reports </w:t>
      </w:r>
    </w:p>
    <w:sectPr w:rsidR="00263B6B" w:rsidRPr="00925210" w:rsidSect="00925210">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09FA" w:rsidRDefault="00D609FA" w:rsidP="00D609FA">
      <w:pPr>
        <w:spacing w:after="0" w:line="240" w:lineRule="auto"/>
      </w:pPr>
      <w:r>
        <w:separator/>
      </w:r>
    </w:p>
  </w:endnote>
  <w:endnote w:type="continuationSeparator" w:id="0">
    <w:p w:rsidR="00D609FA" w:rsidRDefault="00D609FA" w:rsidP="00D609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09FA" w:rsidRDefault="00D609FA" w:rsidP="00D609FA">
      <w:pPr>
        <w:spacing w:after="0" w:line="240" w:lineRule="auto"/>
      </w:pPr>
      <w:r>
        <w:separator/>
      </w:r>
    </w:p>
  </w:footnote>
  <w:footnote w:type="continuationSeparator" w:id="0">
    <w:p w:rsidR="00D609FA" w:rsidRDefault="00D609FA" w:rsidP="00D609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libri" w:eastAsia="Calibri" w:hAnsi="Calibri" w:cs="Times New Roman"/>
        <w:sz w:val="44"/>
        <w:szCs w:val="44"/>
      </w:rPr>
      <w:alias w:val="Title"/>
      <w:id w:val="77738743"/>
      <w:placeholder>
        <w:docPart w:val="CAAED9C598614532853ED0DE6CB22C3C"/>
      </w:placeholder>
      <w:dataBinding w:prefixMappings="xmlns:ns0='http://schemas.openxmlformats.org/package/2006/metadata/core-properties' xmlns:ns1='http://purl.org/dc/elements/1.1/'" w:xpath="/ns0:coreProperties[1]/ns1:title[1]" w:storeItemID="{6C3C8BC8-F283-45AE-878A-BAB7291924A1}"/>
      <w:text/>
    </w:sdtPr>
    <w:sdtEndPr/>
    <w:sdtContent>
      <w:p w:rsidR="00D609FA" w:rsidRPr="00BD58D6" w:rsidRDefault="00084A2F" w:rsidP="00D609FA">
        <w:pPr>
          <w:pStyle w:val="Header"/>
          <w:pBdr>
            <w:bottom w:val="thickThinSmallGap" w:sz="24" w:space="1" w:color="622423" w:themeColor="accent2" w:themeShade="7F"/>
          </w:pBdr>
          <w:jc w:val="center"/>
          <w:rPr>
            <w:rFonts w:asciiTheme="majorHAnsi" w:eastAsiaTheme="majorEastAsia" w:hAnsiTheme="majorHAnsi" w:cstheme="majorBidi"/>
            <w:sz w:val="44"/>
            <w:szCs w:val="44"/>
          </w:rPr>
        </w:pPr>
        <w:r w:rsidRPr="00BD58D6">
          <w:rPr>
            <w:rFonts w:ascii="Calibri" w:eastAsia="Calibri" w:hAnsi="Calibri" w:cs="Times New Roman"/>
            <w:sz w:val="44"/>
            <w:szCs w:val="44"/>
          </w:rPr>
          <w:t xml:space="preserve">2015 </w:t>
        </w:r>
        <w:r w:rsidR="00555FF0">
          <w:rPr>
            <w:rFonts w:ascii="Calibri" w:eastAsia="Calibri" w:hAnsi="Calibri" w:cs="Times New Roman"/>
            <w:sz w:val="44"/>
            <w:szCs w:val="44"/>
          </w:rPr>
          <w:t xml:space="preserve">COPS </w:t>
        </w:r>
        <w:r w:rsidRPr="00BD58D6">
          <w:rPr>
            <w:rFonts w:ascii="Calibri" w:eastAsia="Calibri" w:hAnsi="Calibri" w:cs="Times New Roman"/>
            <w:sz w:val="44"/>
            <w:szCs w:val="44"/>
          </w:rPr>
          <w:t>GOALS</w:t>
        </w:r>
      </w:p>
    </w:sdtContent>
  </w:sdt>
  <w:p w:rsidR="00D609FA" w:rsidRDefault="00D609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9004A7"/>
    <w:multiLevelType w:val="hybridMultilevel"/>
    <w:tmpl w:val="6BE8363A"/>
    <w:lvl w:ilvl="0" w:tplc="C736FA70">
      <w:start w:val="1"/>
      <w:numFmt w:val="decimal"/>
      <w:lvlText w:val="%1."/>
      <w:lvlJc w:val="left"/>
      <w:pPr>
        <w:tabs>
          <w:tab w:val="num" w:pos="720"/>
        </w:tabs>
        <w:ind w:left="720" w:hanging="360"/>
      </w:pPr>
    </w:lvl>
    <w:lvl w:ilvl="1" w:tplc="49B4EF6E" w:tentative="1">
      <w:start w:val="1"/>
      <w:numFmt w:val="decimal"/>
      <w:lvlText w:val="%2."/>
      <w:lvlJc w:val="left"/>
      <w:pPr>
        <w:tabs>
          <w:tab w:val="num" w:pos="1440"/>
        </w:tabs>
        <w:ind w:left="1440" w:hanging="360"/>
      </w:pPr>
    </w:lvl>
    <w:lvl w:ilvl="2" w:tplc="0FBE6224" w:tentative="1">
      <w:start w:val="1"/>
      <w:numFmt w:val="decimal"/>
      <w:lvlText w:val="%3."/>
      <w:lvlJc w:val="left"/>
      <w:pPr>
        <w:tabs>
          <w:tab w:val="num" w:pos="2160"/>
        </w:tabs>
        <w:ind w:left="2160" w:hanging="360"/>
      </w:pPr>
    </w:lvl>
    <w:lvl w:ilvl="3" w:tplc="7A98AEE0" w:tentative="1">
      <w:start w:val="1"/>
      <w:numFmt w:val="decimal"/>
      <w:lvlText w:val="%4."/>
      <w:lvlJc w:val="left"/>
      <w:pPr>
        <w:tabs>
          <w:tab w:val="num" w:pos="2880"/>
        </w:tabs>
        <w:ind w:left="2880" w:hanging="360"/>
      </w:pPr>
    </w:lvl>
    <w:lvl w:ilvl="4" w:tplc="79BEEA98" w:tentative="1">
      <w:start w:val="1"/>
      <w:numFmt w:val="decimal"/>
      <w:lvlText w:val="%5."/>
      <w:lvlJc w:val="left"/>
      <w:pPr>
        <w:tabs>
          <w:tab w:val="num" w:pos="3600"/>
        </w:tabs>
        <w:ind w:left="3600" w:hanging="360"/>
      </w:pPr>
    </w:lvl>
    <w:lvl w:ilvl="5" w:tplc="835A7CCE" w:tentative="1">
      <w:start w:val="1"/>
      <w:numFmt w:val="decimal"/>
      <w:lvlText w:val="%6."/>
      <w:lvlJc w:val="left"/>
      <w:pPr>
        <w:tabs>
          <w:tab w:val="num" w:pos="4320"/>
        </w:tabs>
        <w:ind w:left="4320" w:hanging="360"/>
      </w:pPr>
    </w:lvl>
    <w:lvl w:ilvl="6" w:tplc="8254385E" w:tentative="1">
      <w:start w:val="1"/>
      <w:numFmt w:val="decimal"/>
      <w:lvlText w:val="%7."/>
      <w:lvlJc w:val="left"/>
      <w:pPr>
        <w:tabs>
          <w:tab w:val="num" w:pos="5040"/>
        </w:tabs>
        <w:ind w:left="5040" w:hanging="360"/>
      </w:pPr>
    </w:lvl>
    <w:lvl w:ilvl="7" w:tplc="F97A6AE6" w:tentative="1">
      <w:start w:val="1"/>
      <w:numFmt w:val="decimal"/>
      <w:lvlText w:val="%8."/>
      <w:lvlJc w:val="left"/>
      <w:pPr>
        <w:tabs>
          <w:tab w:val="num" w:pos="5760"/>
        </w:tabs>
        <w:ind w:left="5760" w:hanging="360"/>
      </w:pPr>
    </w:lvl>
    <w:lvl w:ilvl="8" w:tplc="62D859EE" w:tentative="1">
      <w:start w:val="1"/>
      <w:numFmt w:val="decimal"/>
      <w:lvlText w:val="%9."/>
      <w:lvlJc w:val="left"/>
      <w:pPr>
        <w:tabs>
          <w:tab w:val="num" w:pos="6480"/>
        </w:tabs>
        <w:ind w:left="6480" w:hanging="360"/>
      </w:pPr>
    </w:lvl>
  </w:abstractNum>
  <w:abstractNum w:abstractNumId="1">
    <w:nsid w:val="3E9516DB"/>
    <w:multiLevelType w:val="hybridMultilevel"/>
    <w:tmpl w:val="F7FE8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CF57878"/>
    <w:multiLevelType w:val="hybridMultilevel"/>
    <w:tmpl w:val="E6C841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61C03D85"/>
    <w:multiLevelType w:val="hybridMultilevel"/>
    <w:tmpl w:val="8E28155C"/>
    <w:lvl w:ilvl="0" w:tplc="B038E988">
      <w:start w:val="1"/>
      <w:numFmt w:val="bullet"/>
      <w:lvlText w:val=""/>
      <w:lvlJc w:val="left"/>
      <w:pPr>
        <w:tabs>
          <w:tab w:val="num" w:pos="720"/>
        </w:tabs>
        <w:ind w:left="720" w:hanging="360"/>
      </w:pPr>
      <w:rPr>
        <w:rFonts w:ascii="Wingdings" w:hAnsi="Wingdings" w:hint="default"/>
      </w:rPr>
    </w:lvl>
    <w:lvl w:ilvl="1" w:tplc="98800296" w:tentative="1">
      <w:start w:val="1"/>
      <w:numFmt w:val="bullet"/>
      <w:lvlText w:val=""/>
      <w:lvlJc w:val="left"/>
      <w:pPr>
        <w:tabs>
          <w:tab w:val="num" w:pos="1440"/>
        </w:tabs>
        <w:ind w:left="1440" w:hanging="360"/>
      </w:pPr>
      <w:rPr>
        <w:rFonts w:ascii="Wingdings" w:hAnsi="Wingdings" w:hint="default"/>
      </w:rPr>
    </w:lvl>
    <w:lvl w:ilvl="2" w:tplc="A224AC70" w:tentative="1">
      <w:start w:val="1"/>
      <w:numFmt w:val="bullet"/>
      <w:lvlText w:val=""/>
      <w:lvlJc w:val="left"/>
      <w:pPr>
        <w:tabs>
          <w:tab w:val="num" w:pos="2160"/>
        </w:tabs>
        <w:ind w:left="2160" w:hanging="360"/>
      </w:pPr>
      <w:rPr>
        <w:rFonts w:ascii="Wingdings" w:hAnsi="Wingdings" w:hint="default"/>
      </w:rPr>
    </w:lvl>
    <w:lvl w:ilvl="3" w:tplc="FAC01F7E" w:tentative="1">
      <w:start w:val="1"/>
      <w:numFmt w:val="bullet"/>
      <w:lvlText w:val=""/>
      <w:lvlJc w:val="left"/>
      <w:pPr>
        <w:tabs>
          <w:tab w:val="num" w:pos="2880"/>
        </w:tabs>
        <w:ind w:left="2880" w:hanging="360"/>
      </w:pPr>
      <w:rPr>
        <w:rFonts w:ascii="Wingdings" w:hAnsi="Wingdings" w:hint="default"/>
      </w:rPr>
    </w:lvl>
    <w:lvl w:ilvl="4" w:tplc="7D521400" w:tentative="1">
      <w:start w:val="1"/>
      <w:numFmt w:val="bullet"/>
      <w:lvlText w:val=""/>
      <w:lvlJc w:val="left"/>
      <w:pPr>
        <w:tabs>
          <w:tab w:val="num" w:pos="3600"/>
        </w:tabs>
        <w:ind w:left="3600" w:hanging="360"/>
      </w:pPr>
      <w:rPr>
        <w:rFonts w:ascii="Wingdings" w:hAnsi="Wingdings" w:hint="default"/>
      </w:rPr>
    </w:lvl>
    <w:lvl w:ilvl="5" w:tplc="8BB8AB9E" w:tentative="1">
      <w:start w:val="1"/>
      <w:numFmt w:val="bullet"/>
      <w:lvlText w:val=""/>
      <w:lvlJc w:val="left"/>
      <w:pPr>
        <w:tabs>
          <w:tab w:val="num" w:pos="4320"/>
        </w:tabs>
        <w:ind w:left="4320" w:hanging="360"/>
      </w:pPr>
      <w:rPr>
        <w:rFonts w:ascii="Wingdings" w:hAnsi="Wingdings" w:hint="default"/>
      </w:rPr>
    </w:lvl>
    <w:lvl w:ilvl="6" w:tplc="75AA62A4" w:tentative="1">
      <w:start w:val="1"/>
      <w:numFmt w:val="bullet"/>
      <w:lvlText w:val=""/>
      <w:lvlJc w:val="left"/>
      <w:pPr>
        <w:tabs>
          <w:tab w:val="num" w:pos="5040"/>
        </w:tabs>
        <w:ind w:left="5040" w:hanging="360"/>
      </w:pPr>
      <w:rPr>
        <w:rFonts w:ascii="Wingdings" w:hAnsi="Wingdings" w:hint="default"/>
      </w:rPr>
    </w:lvl>
    <w:lvl w:ilvl="7" w:tplc="916685B2" w:tentative="1">
      <w:start w:val="1"/>
      <w:numFmt w:val="bullet"/>
      <w:lvlText w:val=""/>
      <w:lvlJc w:val="left"/>
      <w:pPr>
        <w:tabs>
          <w:tab w:val="num" w:pos="5760"/>
        </w:tabs>
        <w:ind w:left="5760" w:hanging="360"/>
      </w:pPr>
      <w:rPr>
        <w:rFonts w:ascii="Wingdings" w:hAnsi="Wingdings" w:hint="default"/>
      </w:rPr>
    </w:lvl>
    <w:lvl w:ilvl="8" w:tplc="72FA5E8A" w:tentative="1">
      <w:start w:val="1"/>
      <w:numFmt w:val="bullet"/>
      <w:lvlText w:val=""/>
      <w:lvlJc w:val="left"/>
      <w:pPr>
        <w:tabs>
          <w:tab w:val="num" w:pos="6480"/>
        </w:tabs>
        <w:ind w:left="6480" w:hanging="360"/>
      </w:pPr>
      <w:rPr>
        <w:rFonts w:ascii="Wingdings" w:hAnsi="Wingdings" w:hint="default"/>
      </w:rPr>
    </w:lvl>
  </w:abstractNum>
  <w:abstractNum w:abstractNumId="4">
    <w:nsid w:val="70A942B6"/>
    <w:multiLevelType w:val="hybridMultilevel"/>
    <w:tmpl w:val="2648F11C"/>
    <w:lvl w:ilvl="0" w:tplc="45344D6C">
      <w:start w:val="1"/>
      <w:numFmt w:val="bullet"/>
      <w:lvlText w:val="•"/>
      <w:lvlJc w:val="left"/>
      <w:pPr>
        <w:tabs>
          <w:tab w:val="num" w:pos="720"/>
        </w:tabs>
        <w:ind w:left="720" w:hanging="360"/>
      </w:pPr>
      <w:rPr>
        <w:rFonts w:ascii="Arial" w:hAnsi="Arial" w:cs="Times New Roman" w:hint="default"/>
      </w:rPr>
    </w:lvl>
    <w:lvl w:ilvl="1" w:tplc="7A94E272">
      <w:start w:val="1"/>
      <w:numFmt w:val="bullet"/>
      <w:lvlText w:val="•"/>
      <w:lvlJc w:val="left"/>
      <w:pPr>
        <w:tabs>
          <w:tab w:val="num" w:pos="1440"/>
        </w:tabs>
        <w:ind w:left="1440" w:hanging="360"/>
      </w:pPr>
      <w:rPr>
        <w:rFonts w:ascii="Arial" w:hAnsi="Arial" w:cs="Times New Roman" w:hint="default"/>
      </w:rPr>
    </w:lvl>
    <w:lvl w:ilvl="2" w:tplc="B32408C6">
      <w:numFmt w:val="bullet"/>
      <w:lvlText w:val="•"/>
      <w:lvlJc w:val="left"/>
      <w:pPr>
        <w:tabs>
          <w:tab w:val="num" w:pos="2160"/>
        </w:tabs>
        <w:ind w:left="2160" w:hanging="360"/>
      </w:pPr>
      <w:rPr>
        <w:rFonts w:ascii="Arial" w:hAnsi="Arial" w:cs="Times New Roman" w:hint="default"/>
      </w:rPr>
    </w:lvl>
    <w:lvl w:ilvl="3" w:tplc="EBDC0656">
      <w:start w:val="1"/>
      <w:numFmt w:val="bullet"/>
      <w:lvlText w:val="•"/>
      <w:lvlJc w:val="left"/>
      <w:pPr>
        <w:tabs>
          <w:tab w:val="num" w:pos="2880"/>
        </w:tabs>
        <w:ind w:left="2880" w:hanging="360"/>
      </w:pPr>
      <w:rPr>
        <w:rFonts w:ascii="Arial" w:hAnsi="Arial" w:cs="Times New Roman" w:hint="default"/>
      </w:rPr>
    </w:lvl>
    <w:lvl w:ilvl="4" w:tplc="69CC2D1A">
      <w:start w:val="1"/>
      <w:numFmt w:val="bullet"/>
      <w:lvlText w:val="•"/>
      <w:lvlJc w:val="left"/>
      <w:pPr>
        <w:tabs>
          <w:tab w:val="num" w:pos="3600"/>
        </w:tabs>
        <w:ind w:left="3600" w:hanging="360"/>
      </w:pPr>
      <w:rPr>
        <w:rFonts w:ascii="Arial" w:hAnsi="Arial" w:cs="Times New Roman" w:hint="default"/>
      </w:rPr>
    </w:lvl>
    <w:lvl w:ilvl="5" w:tplc="8A80F18C">
      <w:start w:val="1"/>
      <w:numFmt w:val="bullet"/>
      <w:lvlText w:val="•"/>
      <w:lvlJc w:val="left"/>
      <w:pPr>
        <w:tabs>
          <w:tab w:val="num" w:pos="4320"/>
        </w:tabs>
        <w:ind w:left="4320" w:hanging="360"/>
      </w:pPr>
      <w:rPr>
        <w:rFonts w:ascii="Arial" w:hAnsi="Arial" w:cs="Times New Roman" w:hint="default"/>
      </w:rPr>
    </w:lvl>
    <w:lvl w:ilvl="6" w:tplc="208E43AA">
      <w:start w:val="1"/>
      <w:numFmt w:val="bullet"/>
      <w:lvlText w:val="•"/>
      <w:lvlJc w:val="left"/>
      <w:pPr>
        <w:tabs>
          <w:tab w:val="num" w:pos="5040"/>
        </w:tabs>
        <w:ind w:left="5040" w:hanging="360"/>
      </w:pPr>
      <w:rPr>
        <w:rFonts w:ascii="Arial" w:hAnsi="Arial" w:cs="Times New Roman" w:hint="default"/>
      </w:rPr>
    </w:lvl>
    <w:lvl w:ilvl="7" w:tplc="32CAD08C">
      <w:start w:val="1"/>
      <w:numFmt w:val="bullet"/>
      <w:lvlText w:val="•"/>
      <w:lvlJc w:val="left"/>
      <w:pPr>
        <w:tabs>
          <w:tab w:val="num" w:pos="5760"/>
        </w:tabs>
        <w:ind w:left="5760" w:hanging="360"/>
      </w:pPr>
      <w:rPr>
        <w:rFonts w:ascii="Arial" w:hAnsi="Arial" w:cs="Times New Roman" w:hint="default"/>
      </w:rPr>
    </w:lvl>
    <w:lvl w:ilvl="8" w:tplc="0D7A80B6">
      <w:start w:val="1"/>
      <w:numFmt w:val="bullet"/>
      <w:lvlText w:val="•"/>
      <w:lvlJc w:val="left"/>
      <w:pPr>
        <w:tabs>
          <w:tab w:val="num" w:pos="6480"/>
        </w:tabs>
        <w:ind w:left="6480" w:hanging="360"/>
      </w:pPr>
      <w:rPr>
        <w:rFonts w:ascii="Arial" w:hAnsi="Arial" w:cs="Times New Roman" w:hint="default"/>
      </w:rPr>
    </w:lvl>
  </w:abstractNum>
  <w:abstractNum w:abstractNumId="5">
    <w:nsid w:val="75773085"/>
    <w:multiLevelType w:val="hybridMultilevel"/>
    <w:tmpl w:val="25AEC9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5"/>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B90"/>
    <w:rsid w:val="00084A2F"/>
    <w:rsid w:val="001C26A8"/>
    <w:rsid w:val="001C37E0"/>
    <w:rsid w:val="001C661D"/>
    <w:rsid w:val="00244675"/>
    <w:rsid w:val="00263B6B"/>
    <w:rsid w:val="00283827"/>
    <w:rsid w:val="003312C7"/>
    <w:rsid w:val="00375BC7"/>
    <w:rsid w:val="003A0402"/>
    <w:rsid w:val="00555FF0"/>
    <w:rsid w:val="006012CC"/>
    <w:rsid w:val="006E5DF7"/>
    <w:rsid w:val="00781257"/>
    <w:rsid w:val="007B36DD"/>
    <w:rsid w:val="00800DDB"/>
    <w:rsid w:val="00925210"/>
    <w:rsid w:val="00A76D9F"/>
    <w:rsid w:val="00BD0BAB"/>
    <w:rsid w:val="00BD58D6"/>
    <w:rsid w:val="00D10E9E"/>
    <w:rsid w:val="00D609FA"/>
    <w:rsid w:val="00D86BAA"/>
    <w:rsid w:val="00D96155"/>
    <w:rsid w:val="00DC4002"/>
    <w:rsid w:val="00E2060E"/>
    <w:rsid w:val="00E90B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B90"/>
    <w:pPr>
      <w:ind w:left="720"/>
      <w:contextualSpacing/>
    </w:pPr>
  </w:style>
  <w:style w:type="paragraph" w:styleId="Header">
    <w:name w:val="header"/>
    <w:basedOn w:val="Normal"/>
    <w:link w:val="HeaderChar"/>
    <w:uiPriority w:val="99"/>
    <w:unhideWhenUsed/>
    <w:rsid w:val="00D609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09FA"/>
  </w:style>
  <w:style w:type="paragraph" w:styleId="Footer">
    <w:name w:val="footer"/>
    <w:basedOn w:val="Normal"/>
    <w:link w:val="FooterChar"/>
    <w:uiPriority w:val="99"/>
    <w:unhideWhenUsed/>
    <w:rsid w:val="00D609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09FA"/>
  </w:style>
  <w:style w:type="paragraph" w:styleId="BalloonText">
    <w:name w:val="Balloon Text"/>
    <w:basedOn w:val="Normal"/>
    <w:link w:val="BalloonTextChar"/>
    <w:uiPriority w:val="99"/>
    <w:semiHidden/>
    <w:unhideWhenUsed/>
    <w:rsid w:val="00D609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09F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B90"/>
    <w:pPr>
      <w:ind w:left="720"/>
      <w:contextualSpacing/>
    </w:pPr>
  </w:style>
  <w:style w:type="paragraph" w:styleId="Header">
    <w:name w:val="header"/>
    <w:basedOn w:val="Normal"/>
    <w:link w:val="HeaderChar"/>
    <w:uiPriority w:val="99"/>
    <w:unhideWhenUsed/>
    <w:rsid w:val="00D609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09FA"/>
  </w:style>
  <w:style w:type="paragraph" w:styleId="Footer">
    <w:name w:val="footer"/>
    <w:basedOn w:val="Normal"/>
    <w:link w:val="FooterChar"/>
    <w:uiPriority w:val="99"/>
    <w:unhideWhenUsed/>
    <w:rsid w:val="00D609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09FA"/>
  </w:style>
  <w:style w:type="paragraph" w:styleId="BalloonText">
    <w:name w:val="Balloon Text"/>
    <w:basedOn w:val="Normal"/>
    <w:link w:val="BalloonTextChar"/>
    <w:uiPriority w:val="99"/>
    <w:semiHidden/>
    <w:unhideWhenUsed/>
    <w:rsid w:val="00D609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09F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95515">
      <w:bodyDiv w:val="1"/>
      <w:marLeft w:val="0"/>
      <w:marRight w:val="0"/>
      <w:marTop w:val="0"/>
      <w:marBottom w:val="0"/>
      <w:divBdr>
        <w:top w:val="none" w:sz="0" w:space="0" w:color="auto"/>
        <w:left w:val="none" w:sz="0" w:space="0" w:color="auto"/>
        <w:bottom w:val="none" w:sz="0" w:space="0" w:color="auto"/>
        <w:right w:val="none" w:sz="0" w:space="0" w:color="auto"/>
      </w:divBdr>
    </w:div>
    <w:div w:id="1042630150">
      <w:bodyDiv w:val="1"/>
      <w:marLeft w:val="0"/>
      <w:marRight w:val="0"/>
      <w:marTop w:val="0"/>
      <w:marBottom w:val="0"/>
      <w:divBdr>
        <w:top w:val="none" w:sz="0" w:space="0" w:color="auto"/>
        <w:left w:val="none" w:sz="0" w:space="0" w:color="auto"/>
        <w:bottom w:val="none" w:sz="0" w:space="0" w:color="auto"/>
        <w:right w:val="none" w:sz="0" w:space="0" w:color="auto"/>
      </w:divBdr>
      <w:divsChild>
        <w:div w:id="232008211">
          <w:marLeft w:val="547"/>
          <w:marRight w:val="0"/>
          <w:marTop w:val="120"/>
          <w:marBottom w:val="60"/>
          <w:divBdr>
            <w:top w:val="none" w:sz="0" w:space="0" w:color="auto"/>
            <w:left w:val="none" w:sz="0" w:space="0" w:color="auto"/>
            <w:bottom w:val="none" w:sz="0" w:space="0" w:color="auto"/>
            <w:right w:val="none" w:sz="0" w:space="0" w:color="auto"/>
          </w:divBdr>
        </w:div>
        <w:div w:id="1021711566">
          <w:marLeft w:val="547"/>
          <w:marRight w:val="0"/>
          <w:marTop w:val="77"/>
          <w:marBottom w:val="0"/>
          <w:divBdr>
            <w:top w:val="none" w:sz="0" w:space="0" w:color="auto"/>
            <w:left w:val="none" w:sz="0" w:space="0" w:color="auto"/>
            <w:bottom w:val="none" w:sz="0" w:space="0" w:color="auto"/>
            <w:right w:val="none" w:sz="0" w:space="0" w:color="auto"/>
          </w:divBdr>
        </w:div>
        <w:div w:id="558058071">
          <w:marLeft w:val="547"/>
          <w:marRight w:val="0"/>
          <w:marTop w:val="77"/>
          <w:marBottom w:val="0"/>
          <w:divBdr>
            <w:top w:val="none" w:sz="0" w:space="0" w:color="auto"/>
            <w:left w:val="none" w:sz="0" w:space="0" w:color="auto"/>
            <w:bottom w:val="none" w:sz="0" w:space="0" w:color="auto"/>
            <w:right w:val="none" w:sz="0" w:space="0" w:color="auto"/>
          </w:divBdr>
        </w:div>
        <w:div w:id="1109810742">
          <w:marLeft w:val="547"/>
          <w:marRight w:val="0"/>
          <w:marTop w:val="77"/>
          <w:marBottom w:val="0"/>
          <w:divBdr>
            <w:top w:val="none" w:sz="0" w:space="0" w:color="auto"/>
            <w:left w:val="none" w:sz="0" w:space="0" w:color="auto"/>
            <w:bottom w:val="none" w:sz="0" w:space="0" w:color="auto"/>
            <w:right w:val="none" w:sz="0" w:space="0" w:color="auto"/>
          </w:divBdr>
        </w:div>
        <w:div w:id="1035546750">
          <w:marLeft w:val="547"/>
          <w:marRight w:val="0"/>
          <w:marTop w:val="77"/>
          <w:marBottom w:val="0"/>
          <w:divBdr>
            <w:top w:val="none" w:sz="0" w:space="0" w:color="auto"/>
            <w:left w:val="none" w:sz="0" w:space="0" w:color="auto"/>
            <w:bottom w:val="none" w:sz="0" w:space="0" w:color="auto"/>
            <w:right w:val="none" w:sz="0" w:space="0" w:color="auto"/>
          </w:divBdr>
        </w:div>
        <w:div w:id="1086658741">
          <w:marLeft w:val="547"/>
          <w:marRight w:val="0"/>
          <w:marTop w:val="77"/>
          <w:marBottom w:val="0"/>
          <w:divBdr>
            <w:top w:val="none" w:sz="0" w:space="0" w:color="auto"/>
            <w:left w:val="none" w:sz="0" w:space="0" w:color="auto"/>
            <w:bottom w:val="none" w:sz="0" w:space="0" w:color="auto"/>
            <w:right w:val="none" w:sz="0" w:space="0" w:color="auto"/>
          </w:divBdr>
        </w:div>
        <w:div w:id="550115164">
          <w:marLeft w:val="547"/>
          <w:marRight w:val="0"/>
          <w:marTop w:val="77"/>
          <w:marBottom w:val="0"/>
          <w:divBdr>
            <w:top w:val="none" w:sz="0" w:space="0" w:color="auto"/>
            <w:left w:val="none" w:sz="0" w:space="0" w:color="auto"/>
            <w:bottom w:val="none" w:sz="0" w:space="0" w:color="auto"/>
            <w:right w:val="none" w:sz="0" w:space="0" w:color="auto"/>
          </w:divBdr>
        </w:div>
        <w:div w:id="512646285">
          <w:marLeft w:val="547"/>
          <w:marRight w:val="0"/>
          <w:marTop w:val="77"/>
          <w:marBottom w:val="0"/>
          <w:divBdr>
            <w:top w:val="none" w:sz="0" w:space="0" w:color="auto"/>
            <w:left w:val="none" w:sz="0" w:space="0" w:color="auto"/>
            <w:bottom w:val="none" w:sz="0" w:space="0" w:color="auto"/>
            <w:right w:val="none" w:sz="0" w:space="0" w:color="auto"/>
          </w:divBdr>
        </w:div>
        <w:div w:id="1887914097">
          <w:marLeft w:val="547"/>
          <w:marRight w:val="0"/>
          <w:marTop w:val="77"/>
          <w:marBottom w:val="0"/>
          <w:divBdr>
            <w:top w:val="none" w:sz="0" w:space="0" w:color="auto"/>
            <w:left w:val="none" w:sz="0" w:space="0" w:color="auto"/>
            <w:bottom w:val="none" w:sz="0" w:space="0" w:color="auto"/>
            <w:right w:val="none" w:sz="0" w:space="0" w:color="auto"/>
          </w:divBdr>
        </w:div>
      </w:divsChild>
    </w:div>
    <w:div w:id="1678075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AAED9C598614532853ED0DE6CB22C3C"/>
        <w:category>
          <w:name w:val="General"/>
          <w:gallery w:val="placeholder"/>
        </w:category>
        <w:types>
          <w:type w:val="bbPlcHdr"/>
        </w:types>
        <w:behaviors>
          <w:behavior w:val="content"/>
        </w:behaviors>
        <w:guid w:val="{63078CAA-8730-41A2-B1AD-A806E05BB553}"/>
      </w:docPartPr>
      <w:docPartBody>
        <w:p w:rsidR="000F2F38" w:rsidRDefault="0096026C" w:rsidP="0096026C">
          <w:pPr>
            <w:pStyle w:val="CAAED9C598614532853ED0DE6CB22C3C"/>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26C"/>
    <w:rsid w:val="000F2F38"/>
    <w:rsid w:val="009602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AED9C598614532853ED0DE6CB22C3C">
    <w:name w:val="CAAED9C598614532853ED0DE6CB22C3C"/>
    <w:rsid w:val="0096026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AED9C598614532853ED0DE6CB22C3C">
    <w:name w:val="CAAED9C598614532853ED0DE6CB22C3C"/>
    <w:rsid w:val="009602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1009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Commercial Operations Subcommittee (COPS)                                       2015 GOALS</vt:lpstr>
    </vt:vector>
  </TitlesOfParts>
  <Company>Tenaska Power Services Co.</Company>
  <LinksUpToDate>false</LinksUpToDate>
  <CharactersWithSpaces>1183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 COPS GOALS</dc:title>
  <dc:creator>Michelle Trenary</dc:creator>
  <cp:lastModifiedBy>Albracht, Brittney</cp:lastModifiedBy>
  <cp:revision>3</cp:revision>
  <dcterms:created xsi:type="dcterms:W3CDTF">2015-03-27T18:18:00Z</dcterms:created>
  <dcterms:modified xsi:type="dcterms:W3CDTF">2015-03-27T18:18:00Z</dcterms:modified>
</cp:coreProperties>
</file>