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4F229" w14:textId="7A5453E9" w:rsidR="00387971" w:rsidRPr="001171B8" w:rsidRDefault="00FA0572" w:rsidP="00002163">
      <w:pPr>
        <w:jc w:val="right"/>
        <w:rPr>
          <w:rFonts w:cs="Arial"/>
        </w:rPr>
      </w:pPr>
      <w:r w:rsidRPr="001171B8">
        <w:rPr>
          <w:rFonts w:cs="Arial"/>
          <w:noProof/>
        </w:rPr>
        <w:drawing>
          <wp:inline distT="0" distB="0" distL="0" distR="0" wp14:anchorId="3B868F19" wp14:editId="2BA52A4B">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212AC897" w14:textId="5509727A" w:rsidR="00387971" w:rsidRPr="001171B8" w:rsidRDefault="00B978A7" w:rsidP="001A131B">
      <w:pPr>
        <w:pStyle w:val="spacer"/>
        <w:spacing w:before="8000"/>
        <w:jc w:val="right"/>
        <w:rPr>
          <w:b/>
          <w:color w:val="FF0000"/>
          <w:sz w:val="18"/>
          <w:szCs w:val="18"/>
        </w:rPr>
      </w:pPr>
      <w:r>
        <w:rPr>
          <w:b/>
          <w:sz w:val="28"/>
          <w:szCs w:val="28"/>
        </w:rPr>
        <w:t>February</w:t>
      </w:r>
      <w:r w:rsidR="00565663">
        <w:rPr>
          <w:b/>
          <w:sz w:val="28"/>
          <w:szCs w:val="28"/>
        </w:rPr>
        <w:t xml:space="preserve"> </w:t>
      </w:r>
      <w:r w:rsidR="00D8478E" w:rsidRPr="001171B8">
        <w:rPr>
          <w:b/>
          <w:sz w:val="28"/>
          <w:szCs w:val="28"/>
        </w:rPr>
        <w:t>201</w:t>
      </w:r>
      <w:r w:rsidR="00366A80">
        <w:rPr>
          <w:b/>
          <w:sz w:val="28"/>
          <w:szCs w:val="28"/>
        </w:rPr>
        <w:t>5</w:t>
      </w:r>
      <w:r w:rsidR="00183337" w:rsidRPr="001171B8">
        <w:rPr>
          <w:b/>
          <w:sz w:val="28"/>
          <w:szCs w:val="28"/>
        </w:rPr>
        <w:t xml:space="preserve"> ERCOT Monthly Operations Report</w:t>
      </w:r>
    </w:p>
    <w:p w14:paraId="015E1D74" w14:textId="77777777" w:rsidR="00183337" w:rsidRPr="001171B8" w:rsidRDefault="00183337" w:rsidP="00AE70F7">
      <w:pPr>
        <w:widowControl w:val="0"/>
        <w:jc w:val="right"/>
        <w:rPr>
          <w:rFonts w:cs="Arial"/>
          <w:b/>
          <w:sz w:val="36"/>
          <w:szCs w:val="36"/>
        </w:rPr>
      </w:pPr>
    </w:p>
    <w:p w14:paraId="129CA164" w14:textId="77777777" w:rsidR="00AE70F7" w:rsidRPr="001171B8" w:rsidRDefault="00183337" w:rsidP="00AE70F7">
      <w:pPr>
        <w:widowControl w:val="0"/>
        <w:jc w:val="right"/>
        <w:rPr>
          <w:rFonts w:cs="Arial"/>
          <w:b/>
          <w:sz w:val="36"/>
          <w:szCs w:val="36"/>
        </w:rPr>
      </w:pPr>
      <w:r w:rsidRPr="001171B8">
        <w:rPr>
          <w:rFonts w:cs="Arial"/>
          <w:b/>
          <w:sz w:val="36"/>
          <w:szCs w:val="36"/>
        </w:rPr>
        <w:t>Reliability and Operations Subcommittee Meeting</w:t>
      </w:r>
    </w:p>
    <w:p w14:paraId="1DE8404A" w14:textId="77777777" w:rsidR="00183337" w:rsidRPr="001171B8" w:rsidRDefault="00115744" w:rsidP="00AE70F7">
      <w:pPr>
        <w:widowControl w:val="0"/>
        <w:jc w:val="right"/>
        <w:rPr>
          <w:rFonts w:cs="Arial"/>
          <w:b/>
          <w:sz w:val="36"/>
          <w:szCs w:val="36"/>
        </w:rPr>
      </w:pPr>
      <w:r>
        <w:rPr>
          <w:rFonts w:cs="Arial"/>
          <w:b/>
          <w:sz w:val="36"/>
          <w:szCs w:val="36"/>
        </w:rPr>
        <w:t>April</w:t>
      </w:r>
      <w:r w:rsidR="00AB401D" w:rsidRPr="00F23442">
        <w:rPr>
          <w:rFonts w:cs="Arial"/>
          <w:b/>
          <w:sz w:val="36"/>
          <w:szCs w:val="36"/>
        </w:rPr>
        <w:t xml:space="preserve"> </w:t>
      </w:r>
      <w:r>
        <w:rPr>
          <w:rFonts w:cs="Arial"/>
          <w:b/>
          <w:sz w:val="36"/>
          <w:szCs w:val="36"/>
        </w:rPr>
        <w:t>2</w:t>
      </w:r>
      <w:r w:rsidR="00B831ED" w:rsidRPr="00F23442">
        <w:rPr>
          <w:rFonts w:cs="Arial"/>
          <w:b/>
          <w:sz w:val="36"/>
          <w:szCs w:val="36"/>
        </w:rPr>
        <w:t>, 201</w:t>
      </w:r>
      <w:r w:rsidR="006B557C" w:rsidRPr="00F23442">
        <w:rPr>
          <w:rFonts w:cs="Arial"/>
          <w:b/>
          <w:sz w:val="36"/>
          <w:szCs w:val="36"/>
        </w:rPr>
        <w:t>5</w:t>
      </w:r>
    </w:p>
    <w:p w14:paraId="71F71662" w14:textId="77777777" w:rsidR="003C5767" w:rsidRPr="001171B8" w:rsidRDefault="003C5767" w:rsidP="00400806">
      <w:pPr>
        <w:pStyle w:val="TOCHead"/>
        <w:sectPr w:rsidR="003C5767" w:rsidRPr="001171B8" w:rsidSect="006F0CE2">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F229857" w14:textId="77777777" w:rsidR="00C14165" w:rsidRPr="001171B8" w:rsidRDefault="00B0784A" w:rsidP="004E5322">
      <w:pPr>
        <w:pStyle w:val="Heading1"/>
        <w:numPr>
          <w:ilvl w:val="0"/>
          <w:numId w:val="0"/>
        </w:numPr>
      </w:pPr>
      <w:bookmarkStart w:id="0" w:name="_Toc85269770"/>
      <w:bookmarkStart w:id="1" w:name="_Toc408409163"/>
      <w:bookmarkStart w:id="2" w:name="_Toc413760816"/>
      <w:r w:rsidRPr="001171B8">
        <w:lastRenderedPageBreak/>
        <w:t>Table of Contents</w:t>
      </w:r>
      <w:bookmarkEnd w:id="0"/>
      <w:bookmarkEnd w:id="1"/>
      <w:bookmarkEnd w:id="2"/>
    </w:p>
    <w:p w14:paraId="5D3AFEAC" w14:textId="77777777" w:rsidR="00B31549" w:rsidRPr="00830630" w:rsidRDefault="00AC4F79">
      <w:pPr>
        <w:pStyle w:val="TOC1"/>
        <w:rPr>
          <w:rFonts w:ascii="Calibri" w:hAnsi="Calibri"/>
          <w:noProof/>
          <w:sz w:val="22"/>
          <w:szCs w:val="22"/>
        </w:rPr>
      </w:pPr>
      <w:r w:rsidRPr="00B978A7">
        <w:rPr>
          <w:rFonts w:cs="Arial"/>
          <w:szCs w:val="21"/>
          <w:highlight w:val="yellow"/>
        </w:rPr>
        <w:fldChar w:fldCharType="begin"/>
      </w:r>
      <w:r w:rsidRPr="00B978A7">
        <w:rPr>
          <w:rFonts w:cs="Arial"/>
          <w:szCs w:val="21"/>
          <w:highlight w:val="yellow"/>
        </w:rPr>
        <w:instrText xml:space="preserve"> TOC \o "1-3" \h \z \u </w:instrText>
      </w:r>
      <w:r w:rsidRPr="00B978A7">
        <w:rPr>
          <w:rFonts w:cs="Arial"/>
          <w:szCs w:val="21"/>
          <w:highlight w:val="yellow"/>
        </w:rPr>
        <w:fldChar w:fldCharType="separate"/>
      </w:r>
      <w:hyperlink w:anchor="_Toc413760816" w:history="1">
        <w:r w:rsidR="00B31549" w:rsidRPr="00B41E12">
          <w:rPr>
            <w:rStyle w:val="Hyperlink"/>
            <w:noProof/>
          </w:rPr>
          <w:t>Table of Contents</w:t>
        </w:r>
        <w:r w:rsidR="00B31549">
          <w:rPr>
            <w:noProof/>
            <w:webHidden/>
          </w:rPr>
          <w:tab/>
        </w:r>
        <w:r w:rsidR="00B31549">
          <w:rPr>
            <w:noProof/>
            <w:webHidden/>
          </w:rPr>
          <w:fldChar w:fldCharType="begin"/>
        </w:r>
        <w:r w:rsidR="00B31549">
          <w:rPr>
            <w:noProof/>
            <w:webHidden/>
          </w:rPr>
          <w:instrText xml:space="preserve"> PAGEREF _Toc413760816 \h </w:instrText>
        </w:r>
        <w:r w:rsidR="00B31549">
          <w:rPr>
            <w:noProof/>
            <w:webHidden/>
          </w:rPr>
        </w:r>
        <w:r w:rsidR="00B31549">
          <w:rPr>
            <w:noProof/>
            <w:webHidden/>
          </w:rPr>
          <w:fldChar w:fldCharType="separate"/>
        </w:r>
        <w:r w:rsidR="00B31549">
          <w:rPr>
            <w:noProof/>
            <w:webHidden/>
          </w:rPr>
          <w:t>1</w:t>
        </w:r>
        <w:r w:rsidR="00B31549">
          <w:rPr>
            <w:noProof/>
            <w:webHidden/>
          </w:rPr>
          <w:fldChar w:fldCharType="end"/>
        </w:r>
      </w:hyperlink>
    </w:p>
    <w:p w14:paraId="3B48E7BF" w14:textId="77777777" w:rsidR="00B31549" w:rsidRPr="00830630" w:rsidRDefault="00F1244B">
      <w:pPr>
        <w:pStyle w:val="TOC1"/>
        <w:rPr>
          <w:rFonts w:ascii="Calibri" w:hAnsi="Calibri"/>
          <w:noProof/>
          <w:sz w:val="22"/>
          <w:szCs w:val="22"/>
        </w:rPr>
      </w:pPr>
      <w:hyperlink w:anchor="_Toc413760817" w:history="1">
        <w:r w:rsidR="00B31549" w:rsidRPr="00B41E12">
          <w:rPr>
            <w:rStyle w:val="Hyperlink"/>
            <w:noProof/>
          </w:rPr>
          <w:t>1</w:t>
        </w:r>
        <w:r w:rsidR="00B31549" w:rsidRPr="00830630">
          <w:rPr>
            <w:rFonts w:ascii="Calibri" w:hAnsi="Calibri"/>
            <w:noProof/>
            <w:sz w:val="22"/>
            <w:szCs w:val="22"/>
          </w:rPr>
          <w:tab/>
        </w:r>
        <w:r w:rsidR="00B31549" w:rsidRPr="00B41E12">
          <w:rPr>
            <w:rStyle w:val="Hyperlink"/>
            <w:noProof/>
          </w:rPr>
          <w:t>Report Highlights</w:t>
        </w:r>
        <w:r w:rsidR="00B31549">
          <w:rPr>
            <w:noProof/>
            <w:webHidden/>
          </w:rPr>
          <w:tab/>
        </w:r>
        <w:r w:rsidR="00B31549">
          <w:rPr>
            <w:noProof/>
            <w:webHidden/>
          </w:rPr>
          <w:fldChar w:fldCharType="begin"/>
        </w:r>
        <w:r w:rsidR="00B31549">
          <w:rPr>
            <w:noProof/>
            <w:webHidden/>
          </w:rPr>
          <w:instrText xml:space="preserve"> PAGEREF _Toc413760817 \h </w:instrText>
        </w:r>
        <w:r w:rsidR="00B31549">
          <w:rPr>
            <w:noProof/>
            <w:webHidden/>
          </w:rPr>
        </w:r>
        <w:r w:rsidR="00B31549">
          <w:rPr>
            <w:noProof/>
            <w:webHidden/>
          </w:rPr>
          <w:fldChar w:fldCharType="separate"/>
        </w:r>
        <w:r w:rsidR="00B31549">
          <w:rPr>
            <w:noProof/>
            <w:webHidden/>
          </w:rPr>
          <w:t>2</w:t>
        </w:r>
        <w:r w:rsidR="00B31549">
          <w:rPr>
            <w:noProof/>
            <w:webHidden/>
          </w:rPr>
          <w:fldChar w:fldCharType="end"/>
        </w:r>
      </w:hyperlink>
    </w:p>
    <w:p w14:paraId="76EF6D5D" w14:textId="77777777" w:rsidR="00B31549" w:rsidRPr="00830630" w:rsidRDefault="00F1244B">
      <w:pPr>
        <w:pStyle w:val="TOC1"/>
        <w:rPr>
          <w:rFonts w:ascii="Calibri" w:hAnsi="Calibri"/>
          <w:noProof/>
          <w:sz w:val="22"/>
          <w:szCs w:val="22"/>
        </w:rPr>
      </w:pPr>
      <w:hyperlink w:anchor="_Toc413760818" w:history="1">
        <w:r w:rsidR="00B31549" w:rsidRPr="00B41E12">
          <w:rPr>
            <w:rStyle w:val="Hyperlink"/>
            <w:noProof/>
          </w:rPr>
          <w:t>2</w:t>
        </w:r>
        <w:r w:rsidR="00B31549" w:rsidRPr="00830630">
          <w:rPr>
            <w:rFonts w:ascii="Calibri" w:hAnsi="Calibri"/>
            <w:noProof/>
            <w:sz w:val="22"/>
            <w:szCs w:val="22"/>
          </w:rPr>
          <w:tab/>
        </w:r>
        <w:r w:rsidR="00B31549" w:rsidRPr="00B41E12">
          <w:rPr>
            <w:rStyle w:val="Hyperlink"/>
            <w:noProof/>
          </w:rPr>
          <w:t>Frequency Control</w:t>
        </w:r>
        <w:r w:rsidR="00B31549">
          <w:rPr>
            <w:noProof/>
            <w:webHidden/>
          </w:rPr>
          <w:tab/>
        </w:r>
        <w:r w:rsidR="00B31549">
          <w:rPr>
            <w:noProof/>
            <w:webHidden/>
          </w:rPr>
          <w:fldChar w:fldCharType="begin"/>
        </w:r>
        <w:r w:rsidR="00B31549">
          <w:rPr>
            <w:noProof/>
            <w:webHidden/>
          </w:rPr>
          <w:instrText xml:space="preserve"> PAGEREF _Toc413760818 \h </w:instrText>
        </w:r>
        <w:r w:rsidR="00B31549">
          <w:rPr>
            <w:noProof/>
            <w:webHidden/>
          </w:rPr>
        </w:r>
        <w:r w:rsidR="00B31549">
          <w:rPr>
            <w:noProof/>
            <w:webHidden/>
          </w:rPr>
          <w:fldChar w:fldCharType="separate"/>
        </w:r>
        <w:r w:rsidR="00B31549">
          <w:rPr>
            <w:noProof/>
            <w:webHidden/>
          </w:rPr>
          <w:t>3</w:t>
        </w:r>
        <w:r w:rsidR="00B31549">
          <w:rPr>
            <w:noProof/>
            <w:webHidden/>
          </w:rPr>
          <w:fldChar w:fldCharType="end"/>
        </w:r>
      </w:hyperlink>
    </w:p>
    <w:p w14:paraId="5A4386F7" w14:textId="77777777" w:rsidR="00B31549" w:rsidRPr="00830630" w:rsidRDefault="00F1244B">
      <w:pPr>
        <w:pStyle w:val="TOC2"/>
        <w:rPr>
          <w:rFonts w:ascii="Calibri" w:hAnsi="Calibri"/>
          <w:noProof/>
          <w:sz w:val="22"/>
          <w:szCs w:val="22"/>
        </w:rPr>
      </w:pPr>
      <w:hyperlink w:anchor="_Toc413760819" w:history="1">
        <w:r w:rsidR="00B31549" w:rsidRPr="00B41E12">
          <w:rPr>
            <w:rStyle w:val="Hyperlink"/>
            <w:noProof/>
          </w:rPr>
          <w:t>2.1</w:t>
        </w:r>
        <w:r w:rsidR="00B31549" w:rsidRPr="00830630">
          <w:rPr>
            <w:rFonts w:ascii="Calibri" w:hAnsi="Calibri"/>
            <w:noProof/>
            <w:sz w:val="22"/>
            <w:szCs w:val="22"/>
          </w:rPr>
          <w:tab/>
        </w:r>
        <w:r w:rsidR="00B31549" w:rsidRPr="00B41E12">
          <w:rPr>
            <w:rStyle w:val="Hyperlink"/>
            <w:noProof/>
          </w:rPr>
          <w:t>Frequency Events</w:t>
        </w:r>
        <w:r w:rsidR="00B31549">
          <w:rPr>
            <w:noProof/>
            <w:webHidden/>
          </w:rPr>
          <w:tab/>
        </w:r>
        <w:r w:rsidR="00B31549">
          <w:rPr>
            <w:noProof/>
            <w:webHidden/>
          </w:rPr>
          <w:fldChar w:fldCharType="begin"/>
        </w:r>
        <w:r w:rsidR="00B31549">
          <w:rPr>
            <w:noProof/>
            <w:webHidden/>
          </w:rPr>
          <w:instrText xml:space="preserve"> PAGEREF _Toc413760819 \h </w:instrText>
        </w:r>
        <w:r w:rsidR="00B31549">
          <w:rPr>
            <w:noProof/>
            <w:webHidden/>
          </w:rPr>
        </w:r>
        <w:r w:rsidR="00B31549">
          <w:rPr>
            <w:noProof/>
            <w:webHidden/>
          </w:rPr>
          <w:fldChar w:fldCharType="separate"/>
        </w:r>
        <w:r w:rsidR="00B31549">
          <w:rPr>
            <w:noProof/>
            <w:webHidden/>
          </w:rPr>
          <w:t>3</w:t>
        </w:r>
        <w:r w:rsidR="00B31549">
          <w:rPr>
            <w:noProof/>
            <w:webHidden/>
          </w:rPr>
          <w:fldChar w:fldCharType="end"/>
        </w:r>
      </w:hyperlink>
    </w:p>
    <w:p w14:paraId="6B9D8712" w14:textId="77777777" w:rsidR="00B31549" w:rsidRPr="00830630" w:rsidRDefault="00F1244B">
      <w:pPr>
        <w:pStyle w:val="TOC2"/>
        <w:rPr>
          <w:rFonts w:ascii="Calibri" w:hAnsi="Calibri"/>
          <w:noProof/>
          <w:sz w:val="22"/>
          <w:szCs w:val="22"/>
        </w:rPr>
      </w:pPr>
      <w:hyperlink w:anchor="_Toc413760820" w:history="1">
        <w:r w:rsidR="00B31549" w:rsidRPr="00B41E12">
          <w:rPr>
            <w:rStyle w:val="Hyperlink"/>
            <w:noProof/>
          </w:rPr>
          <w:t>2.2</w:t>
        </w:r>
        <w:r w:rsidR="00B31549" w:rsidRPr="00830630">
          <w:rPr>
            <w:rFonts w:ascii="Calibri" w:hAnsi="Calibri"/>
            <w:noProof/>
            <w:sz w:val="22"/>
            <w:szCs w:val="22"/>
          </w:rPr>
          <w:tab/>
        </w:r>
        <w:r w:rsidR="00B31549" w:rsidRPr="00B41E12">
          <w:rPr>
            <w:rStyle w:val="Hyperlink"/>
            <w:noProof/>
          </w:rPr>
          <w:t>Responsive Reserve Events</w:t>
        </w:r>
        <w:r w:rsidR="00B31549">
          <w:rPr>
            <w:noProof/>
            <w:webHidden/>
          </w:rPr>
          <w:tab/>
        </w:r>
        <w:r w:rsidR="00B31549">
          <w:rPr>
            <w:noProof/>
            <w:webHidden/>
          </w:rPr>
          <w:fldChar w:fldCharType="begin"/>
        </w:r>
        <w:r w:rsidR="00B31549">
          <w:rPr>
            <w:noProof/>
            <w:webHidden/>
          </w:rPr>
          <w:instrText xml:space="preserve"> PAGEREF _Toc413760820 \h </w:instrText>
        </w:r>
        <w:r w:rsidR="00B31549">
          <w:rPr>
            <w:noProof/>
            <w:webHidden/>
          </w:rPr>
        </w:r>
        <w:r w:rsidR="00B31549">
          <w:rPr>
            <w:noProof/>
            <w:webHidden/>
          </w:rPr>
          <w:fldChar w:fldCharType="separate"/>
        </w:r>
        <w:r w:rsidR="00B31549">
          <w:rPr>
            <w:noProof/>
            <w:webHidden/>
          </w:rPr>
          <w:t>4</w:t>
        </w:r>
        <w:r w:rsidR="00B31549">
          <w:rPr>
            <w:noProof/>
            <w:webHidden/>
          </w:rPr>
          <w:fldChar w:fldCharType="end"/>
        </w:r>
      </w:hyperlink>
    </w:p>
    <w:p w14:paraId="1553B979" w14:textId="77777777" w:rsidR="00B31549" w:rsidRPr="00830630" w:rsidRDefault="00F1244B">
      <w:pPr>
        <w:pStyle w:val="TOC2"/>
        <w:rPr>
          <w:rFonts w:ascii="Calibri" w:hAnsi="Calibri"/>
          <w:noProof/>
          <w:sz w:val="22"/>
          <w:szCs w:val="22"/>
        </w:rPr>
      </w:pPr>
      <w:hyperlink w:anchor="_Toc413760821" w:history="1">
        <w:r w:rsidR="00B31549" w:rsidRPr="00B41E12">
          <w:rPr>
            <w:rStyle w:val="Hyperlink"/>
            <w:noProof/>
          </w:rPr>
          <w:t>2.3</w:t>
        </w:r>
        <w:r w:rsidR="00B31549" w:rsidRPr="00830630">
          <w:rPr>
            <w:rFonts w:ascii="Calibri" w:hAnsi="Calibri"/>
            <w:noProof/>
            <w:sz w:val="22"/>
            <w:szCs w:val="22"/>
          </w:rPr>
          <w:tab/>
        </w:r>
        <w:r w:rsidR="00B31549" w:rsidRPr="00B41E12">
          <w:rPr>
            <w:rStyle w:val="Hyperlink"/>
            <w:noProof/>
          </w:rPr>
          <w:t>Load Resource Events</w:t>
        </w:r>
        <w:r w:rsidR="00B31549">
          <w:rPr>
            <w:noProof/>
            <w:webHidden/>
          </w:rPr>
          <w:tab/>
        </w:r>
        <w:r w:rsidR="00B31549">
          <w:rPr>
            <w:noProof/>
            <w:webHidden/>
          </w:rPr>
          <w:fldChar w:fldCharType="begin"/>
        </w:r>
        <w:r w:rsidR="00B31549">
          <w:rPr>
            <w:noProof/>
            <w:webHidden/>
          </w:rPr>
          <w:instrText xml:space="preserve"> PAGEREF _Toc413760821 \h </w:instrText>
        </w:r>
        <w:r w:rsidR="00B31549">
          <w:rPr>
            <w:noProof/>
            <w:webHidden/>
          </w:rPr>
        </w:r>
        <w:r w:rsidR="00B31549">
          <w:rPr>
            <w:noProof/>
            <w:webHidden/>
          </w:rPr>
          <w:fldChar w:fldCharType="separate"/>
        </w:r>
        <w:r w:rsidR="00B31549">
          <w:rPr>
            <w:noProof/>
            <w:webHidden/>
          </w:rPr>
          <w:t>4</w:t>
        </w:r>
        <w:r w:rsidR="00B31549">
          <w:rPr>
            <w:noProof/>
            <w:webHidden/>
          </w:rPr>
          <w:fldChar w:fldCharType="end"/>
        </w:r>
      </w:hyperlink>
    </w:p>
    <w:p w14:paraId="47FF1B37" w14:textId="77777777" w:rsidR="00B31549" w:rsidRPr="00830630" w:rsidRDefault="00F1244B">
      <w:pPr>
        <w:pStyle w:val="TOC1"/>
        <w:rPr>
          <w:rFonts w:ascii="Calibri" w:hAnsi="Calibri"/>
          <w:noProof/>
          <w:sz w:val="22"/>
          <w:szCs w:val="22"/>
        </w:rPr>
      </w:pPr>
      <w:hyperlink w:anchor="_Toc413760822" w:history="1">
        <w:r w:rsidR="00B31549" w:rsidRPr="00B41E12">
          <w:rPr>
            <w:rStyle w:val="Hyperlink"/>
            <w:noProof/>
          </w:rPr>
          <w:t>3</w:t>
        </w:r>
        <w:r w:rsidR="00B31549" w:rsidRPr="00830630">
          <w:rPr>
            <w:rFonts w:ascii="Calibri" w:hAnsi="Calibri"/>
            <w:noProof/>
            <w:sz w:val="22"/>
            <w:szCs w:val="22"/>
          </w:rPr>
          <w:tab/>
        </w:r>
        <w:r w:rsidR="00B31549" w:rsidRPr="00B41E12">
          <w:rPr>
            <w:rStyle w:val="Hyperlink"/>
            <w:noProof/>
          </w:rPr>
          <w:t>Reliability Unit Commitment</w:t>
        </w:r>
        <w:r w:rsidR="00B31549">
          <w:rPr>
            <w:noProof/>
            <w:webHidden/>
          </w:rPr>
          <w:tab/>
        </w:r>
        <w:r w:rsidR="00B31549">
          <w:rPr>
            <w:noProof/>
            <w:webHidden/>
          </w:rPr>
          <w:fldChar w:fldCharType="begin"/>
        </w:r>
        <w:r w:rsidR="00B31549">
          <w:rPr>
            <w:noProof/>
            <w:webHidden/>
          </w:rPr>
          <w:instrText xml:space="preserve"> PAGEREF _Toc413760822 \h </w:instrText>
        </w:r>
        <w:r w:rsidR="00B31549">
          <w:rPr>
            <w:noProof/>
            <w:webHidden/>
          </w:rPr>
        </w:r>
        <w:r w:rsidR="00B31549">
          <w:rPr>
            <w:noProof/>
            <w:webHidden/>
          </w:rPr>
          <w:fldChar w:fldCharType="separate"/>
        </w:r>
        <w:r w:rsidR="00B31549">
          <w:rPr>
            <w:noProof/>
            <w:webHidden/>
          </w:rPr>
          <w:t>4</w:t>
        </w:r>
        <w:r w:rsidR="00B31549">
          <w:rPr>
            <w:noProof/>
            <w:webHidden/>
          </w:rPr>
          <w:fldChar w:fldCharType="end"/>
        </w:r>
      </w:hyperlink>
    </w:p>
    <w:p w14:paraId="20C3F907" w14:textId="77777777" w:rsidR="00B31549" w:rsidRPr="00830630" w:rsidRDefault="00F1244B">
      <w:pPr>
        <w:pStyle w:val="TOC1"/>
        <w:rPr>
          <w:rFonts w:ascii="Calibri" w:hAnsi="Calibri"/>
          <w:noProof/>
          <w:sz w:val="22"/>
          <w:szCs w:val="22"/>
        </w:rPr>
      </w:pPr>
      <w:hyperlink w:anchor="_Toc413760823" w:history="1">
        <w:r w:rsidR="00B31549" w:rsidRPr="00B41E12">
          <w:rPr>
            <w:rStyle w:val="Hyperlink"/>
            <w:noProof/>
          </w:rPr>
          <w:t>4</w:t>
        </w:r>
        <w:r w:rsidR="00B31549" w:rsidRPr="00830630">
          <w:rPr>
            <w:rFonts w:ascii="Calibri" w:hAnsi="Calibri"/>
            <w:noProof/>
            <w:sz w:val="22"/>
            <w:szCs w:val="22"/>
          </w:rPr>
          <w:tab/>
        </w:r>
        <w:r w:rsidR="00B31549" w:rsidRPr="00B41E12">
          <w:rPr>
            <w:rStyle w:val="Hyperlink"/>
            <w:noProof/>
          </w:rPr>
          <w:t>Wind Generation as a Percent of Load</w:t>
        </w:r>
        <w:r w:rsidR="00B31549">
          <w:rPr>
            <w:noProof/>
            <w:webHidden/>
          </w:rPr>
          <w:tab/>
        </w:r>
        <w:r w:rsidR="00B31549">
          <w:rPr>
            <w:noProof/>
            <w:webHidden/>
          </w:rPr>
          <w:fldChar w:fldCharType="begin"/>
        </w:r>
        <w:r w:rsidR="00B31549">
          <w:rPr>
            <w:noProof/>
            <w:webHidden/>
          </w:rPr>
          <w:instrText xml:space="preserve"> PAGEREF _Toc413760823 \h </w:instrText>
        </w:r>
        <w:r w:rsidR="00B31549">
          <w:rPr>
            <w:noProof/>
            <w:webHidden/>
          </w:rPr>
        </w:r>
        <w:r w:rsidR="00B31549">
          <w:rPr>
            <w:noProof/>
            <w:webHidden/>
          </w:rPr>
          <w:fldChar w:fldCharType="separate"/>
        </w:r>
        <w:r w:rsidR="00B31549">
          <w:rPr>
            <w:noProof/>
            <w:webHidden/>
          </w:rPr>
          <w:t>5</w:t>
        </w:r>
        <w:r w:rsidR="00B31549">
          <w:rPr>
            <w:noProof/>
            <w:webHidden/>
          </w:rPr>
          <w:fldChar w:fldCharType="end"/>
        </w:r>
      </w:hyperlink>
    </w:p>
    <w:p w14:paraId="1935588A" w14:textId="77777777" w:rsidR="00B31549" w:rsidRPr="00830630" w:rsidRDefault="00F1244B">
      <w:pPr>
        <w:pStyle w:val="TOC1"/>
        <w:rPr>
          <w:rFonts w:ascii="Calibri" w:hAnsi="Calibri"/>
          <w:noProof/>
          <w:sz w:val="22"/>
          <w:szCs w:val="22"/>
        </w:rPr>
      </w:pPr>
      <w:hyperlink w:anchor="_Toc413760824" w:history="1">
        <w:r w:rsidR="00B31549" w:rsidRPr="00B41E12">
          <w:rPr>
            <w:rStyle w:val="Hyperlink"/>
            <w:noProof/>
          </w:rPr>
          <w:t>5</w:t>
        </w:r>
        <w:r w:rsidR="00B31549" w:rsidRPr="00830630">
          <w:rPr>
            <w:rFonts w:ascii="Calibri" w:hAnsi="Calibri"/>
            <w:noProof/>
            <w:sz w:val="22"/>
            <w:szCs w:val="22"/>
          </w:rPr>
          <w:tab/>
        </w:r>
        <w:r w:rsidR="00B31549" w:rsidRPr="00B41E12">
          <w:rPr>
            <w:rStyle w:val="Hyperlink"/>
            <w:noProof/>
          </w:rPr>
          <w:t>Congestion Analysis</w:t>
        </w:r>
        <w:r w:rsidR="00B31549">
          <w:rPr>
            <w:noProof/>
            <w:webHidden/>
          </w:rPr>
          <w:tab/>
        </w:r>
        <w:r w:rsidR="00B31549">
          <w:rPr>
            <w:noProof/>
            <w:webHidden/>
          </w:rPr>
          <w:fldChar w:fldCharType="begin"/>
        </w:r>
        <w:r w:rsidR="00B31549">
          <w:rPr>
            <w:noProof/>
            <w:webHidden/>
          </w:rPr>
          <w:instrText xml:space="preserve"> PAGEREF _Toc413760824 \h </w:instrText>
        </w:r>
        <w:r w:rsidR="00B31549">
          <w:rPr>
            <w:noProof/>
            <w:webHidden/>
          </w:rPr>
        </w:r>
        <w:r w:rsidR="00B31549">
          <w:rPr>
            <w:noProof/>
            <w:webHidden/>
          </w:rPr>
          <w:fldChar w:fldCharType="separate"/>
        </w:r>
        <w:r w:rsidR="00B31549">
          <w:rPr>
            <w:noProof/>
            <w:webHidden/>
          </w:rPr>
          <w:t>5</w:t>
        </w:r>
        <w:r w:rsidR="00B31549">
          <w:rPr>
            <w:noProof/>
            <w:webHidden/>
          </w:rPr>
          <w:fldChar w:fldCharType="end"/>
        </w:r>
      </w:hyperlink>
    </w:p>
    <w:p w14:paraId="2E925530" w14:textId="77777777" w:rsidR="00B31549" w:rsidRPr="00830630" w:rsidRDefault="00F1244B">
      <w:pPr>
        <w:pStyle w:val="TOC2"/>
        <w:rPr>
          <w:rFonts w:ascii="Calibri" w:hAnsi="Calibri"/>
          <w:noProof/>
          <w:sz w:val="22"/>
          <w:szCs w:val="22"/>
        </w:rPr>
      </w:pPr>
      <w:hyperlink w:anchor="_Toc413760825" w:history="1">
        <w:r w:rsidR="00B31549" w:rsidRPr="00B41E12">
          <w:rPr>
            <w:rStyle w:val="Hyperlink"/>
            <w:noProof/>
          </w:rPr>
          <w:t>5.1</w:t>
        </w:r>
        <w:r w:rsidR="00B31549" w:rsidRPr="00830630">
          <w:rPr>
            <w:rFonts w:ascii="Calibri" w:hAnsi="Calibri"/>
            <w:noProof/>
            <w:sz w:val="22"/>
            <w:szCs w:val="22"/>
          </w:rPr>
          <w:tab/>
        </w:r>
        <w:r w:rsidR="00B31549" w:rsidRPr="00B41E12">
          <w:rPr>
            <w:rStyle w:val="Hyperlink"/>
            <w:noProof/>
          </w:rPr>
          <w:t>Notable Constraints for February</w:t>
        </w:r>
        <w:r w:rsidR="00B31549">
          <w:rPr>
            <w:noProof/>
            <w:webHidden/>
          </w:rPr>
          <w:tab/>
        </w:r>
        <w:r w:rsidR="00B31549">
          <w:rPr>
            <w:noProof/>
            <w:webHidden/>
          </w:rPr>
          <w:fldChar w:fldCharType="begin"/>
        </w:r>
        <w:r w:rsidR="00B31549">
          <w:rPr>
            <w:noProof/>
            <w:webHidden/>
          </w:rPr>
          <w:instrText xml:space="preserve"> PAGEREF _Toc413760825 \h </w:instrText>
        </w:r>
        <w:r w:rsidR="00B31549">
          <w:rPr>
            <w:noProof/>
            <w:webHidden/>
          </w:rPr>
        </w:r>
        <w:r w:rsidR="00B31549">
          <w:rPr>
            <w:noProof/>
            <w:webHidden/>
          </w:rPr>
          <w:fldChar w:fldCharType="separate"/>
        </w:r>
        <w:r w:rsidR="00B31549">
          <w:rPr>
            <w:noProof/>
            <w:webHidden/>
          </w:rPr>
          <w:t>5</w:t>
        </w:r>
        <w:r w:rsidR="00B31549">
          <w:rPr>
            <w:noProof/>
            <w:webHidden/>
          </w:rPr>
          <w:fldChar w:fldCharType="end"/>
        </w:r>
      </w:hyperlink>
    </w:p>
    <w:p w14:paraId="3EDAEEF9" w14:textId="77777777" w:rsidR="00B31549" w:rsidRPr="00830630" w:rsidRDefault="00F1244B">
      <w:pPr>
        <w:pStyle w:val="TOC2"/>
        <w:rPr>
          <w:rFonts w:ascii="Calibri" w:hAnsi="Calibri"/>
          <w:noProof/>
          <w:sz w:val="22"/>
          <w:szCs w:val="22"/>
        </w:rPr>
      </w:pPr>
      <w:hyperlink w:anchor="_Toc413760826" w:history="1">
        <w:r w:rsidR="00B31549" w:rsidRPr="00B41E12">
          <w:rPr>
            <w:rStyle w:val="Hyperlink"/>
            <w:noProof/>
          </w:rPr>
          <w:t>5.2</w:t>
        </w:r>
        <w:r w:rsidR="00B31549" w:rsidRPr="00830630">
          <w:rPr>
            <w:rFonts w:ascii="Calibri" w:hAnsi="Calibri"/>
            <w:noProof/>
            <w:sz w:val="22"/>
            <w:szCs w:val="22"/>
          </w:rPr>
          <w:tab/>
        </w:r>
        <w:r w:rsidR="00B31549" w:rsidRPr="00B41E12">
          <w:rPr>
            <w:rStyle w:val="Hyperlink"/>
            <w:noProof/>
          </w:rPr>
          <w:t>Generic Transmission Constraint Congestion</w:t>
        </w:r>
        <w:r w:rsidR="00B31549">
          <w:rPr>
            <w:noProof/>
            <w:webHidden/>
          </w:rPr>
          <w:tab/>
        </w:r>
        <w:r w:rsidR="00B31549">
          <w:rPr>
            <w:noProof/>
            <w:webHidden/>
          </w:rPr>
          <w:fldChar w:fldCharType="begin"/>
        </w:r>
        <w:r w:rsidR="00B31549">
          <w:rPr>
            <w:noProof/>
            <w:webHidden/>
          </w:rPr>
          <w:instrText xml:space="preserve"> PAGEREF _Toc413760826 \h </w:instrText>
        </w:r>
        <w:r w:rsidR="00B31549">
          <w:rPr>
            <w:noProof/>
            <w:webHidden/>
          </w:rPr>
        </w:r>
        <w:r w:rsidR="00B31549">
          <w:rPr>
            <w:noProof/>
            <w:webHidden/>
          </w:rPr>
          <w:fldChar w:fldCharType="separate"/>
        </w:r>
        <w:r w:rsidR="00B31549">
          <w:rPr>
            <w:noProof/>
            <w:webHidden/>
          </w:rPr>
          <w:t>7</w:t>
        </w:r>
        <w:r w:rsidR="00B31549">
          <w:rPr>
            <w:noProof/>
            <w:webHidden/>
          </w:rPr>
          <w:fldChar w:fldCharType="end"/>
        </w:r>
      </w:hyperlink>
    </w:p>
    <w:p w14:paraId="700EACCE" w14:textId="77777777" w:rsidR="00B31549" w:rsidRPr="00830630" w:rsidRDefault="00F1244B">
      <w:pPr>
        <w:pStyle w:val="TOC2"/>
        <w:rPr>
          <w:rFonts w:ascii="Calibri" w:hAnsi="Calibri"/>
          <w:noProof/>
          <w:sz w:val="22"/>
          <w:szCs w:val="22"/>
        </w:rPr>
      </w:pPr>
      <w:hyperlink w:anchor="_Toc413760827" w:history="1">
        <w:r w:rsidR="00B31549" w:rsidRPr="00B41E12">
          <w:rPr>
            <w:rStyle w:val="Hyperlink"/>
            <w:noProof/>
          </w:rPr>
          <w:t>5.3</w:t>
        </w:r>
        <w:r w:rsidR="00B31549" w:rsidRPr="00830630">
          <w:rPr>
            <w:rFonts w:ascii="Calibri" w:hAnsi="Calibri"/>
            <w:noProof/>
            <w:sz w:val="22"/>
            <w:szCs w:val="22"/>
          </w:rPr>
          <w:tab/>
        </w:r>
        <w:r w:rsidR="00B31549" w:rsidRPr="00B41E12">
          <w:rPr>
            <w:rStyle w:val="Hyperlink"/>
            <w:noProof/>
          </w:rPr>
          <w:t>Manual Overrides for February</w:t>
        </w:r>
        <w:r w:rsidR="00B31549">
          <w:rPr>
            <w:noProof/>
            <w:webHidden/>
          </w:rPr>
          <w:tab/>
        </w:r>
        <w:r w:rsidR="00B31549">
          <w:rPr>
            <w:noProof/>
            <w:webHidden/>
          </w:rPr>
          <w:fldChar w:fldCharType="begin"/>
        </w:r>
        <w:r w:rsidR="00B31549">
          <w:rPr>
            <w:noProof/>
            <w:webHidden/>
          </w:rPr>
          <w:instrText xml:space="preserve"> PAGEREF _Toc413760827 \h </w:instrText>
        </w:r>
        <w:r w:rsidR="00B31549">
          <w:rPr>
            <w:noProof/>
            <w:webHidden/>
          </w:rPr>
        </w:r>
        <w:r w:rsidR="00B31549">
          <w:rPr>
            <w:noProof/>
            <w:webHidden/>
          </w:rPr>
          <w:fldChar w:fldCharType="separate"/>
        </w:r>
        <w:r w:rsidR="00B31549">
          <w:rPr>
            <w:noProof/>
            <w:webHidden/>
          </w:rPr>
          <w:t>7</w:t>
        </w:r>
        <w:r w:rsidR="00B31549">
          <w:rPr>
            <w:noProof/>
            <w:webHidden/>
          </w:rPr>
          <w:fldChar w:fldCharType="end"/>
        </w:r>
      </w:hyperlink>
    </w:p>
    <w:p w14:paraId="7E085FAE" w14:textId="77777777" w:rsidR="00B31549" w:rsidRPr="00830630" w:rsidRDefault="00F1244B">
      <w:pPr>
        <w:pStyle w:val="TOC2"/>
        <w:rPr>
          <w:rFonts w:ascii="Calibri" w:hAnsi="Calibri"/>
          <w:noProof/>
          <w:sz w:val="22"/>
          <w:szCs w:val="22"/>
        </w:rPr>
      </w:pPr>
      <w:hyperlink w:anchor="_Toc413760828" w:history="1">
        <w:r w:rsidR="00B31549" w:rsidRPr="00B41E12">
          <w:rPr>
            <w:rStyle w:val="Hyperlink"/>
            <w:noProof/>
          </w:rPr>
          <w:t>5.4</w:t>
        </w:r>
        <w:r w:rsidR="00B31549" w:rsidRPr="00830630">
          <w:rPr>
            <w:rFonts w:ascii="Calibri" w:hAnsi="Calibri"/>
            <w:noProof/>
            <w:sz w:val="22"/>
            <w:szCs w:val="22"/>
          </w:rPr>
          <w:tab/>
        </w:r>
        <w:r w:rsidR="00B31549" w:rsidRPr="00B41E12">
          <w:rPr>
            <w:rStyle w:val="Hyperlink"/>
            <w:noProof/>
          </w:rPr>
          <w:t>Congestion Costs for Calendar Year 2015</w:t>
        </w:r>
        <w:r w:rsidR="00B31549">
          <w:rPr>
            <w:noProof/>
            <w:webHidden/>
          </w:rPr>
          <w:tab/>
        </w:r>
        <w:r w:rsidR="00B31549">
          <w:rPr>
            <w:noProof/>
            <w:webHidden/>
          </w:rPr>
          <w:fldChar w:fldCharType="begin"/>
        </w:r>
        <w:r w:rsidR="00B31549">
          <w:rPr>
            <w:noProof/>
            <w:webHidden/>
          </w:rPr>
          <w:instrText xml:space="preserve"> PAGEREF _Toc413760828 \h </w:instrText>
        </w:r>
        <w:r w:rsidR="00B31549">
          <w:rPr>
            <w:noProof/>
            <w:webHidden/>
          </w:rPr>
        </w:r>
        <w:r w:rsidR="00B31549">
          <w:rPr>
            <w:noProof/>
            <w:webHidden/>
          </w:rPr>
          <w:fldChar w:fldCharType="separate"/>
        </w:r>
        <w:r w:rsidR="00B31549">
          <w:rPr>
            <w:noProof/>
            <w:webHidden/>
          </w:rPr>
          <w:t>7</w:t>
        </w:r>
        <w:r w:rsidR="00B31549">
          <w:rPr>
            <w:noProof/>
            <w:webHidden/>
          </w:rPr>
          <w:fldChar w:fldCharType="end"/>
        </w:r>
      </w:hyperlink>
    </w:p>
    <w:p w14:paraId="224B985D" w14:textId="77777777" w:rsidR="00B31549" w:rsidRPr="00830630" w:rsidRDefault="00F1244B">
      <w:pPr>
        <w:pStyle w:val="TOC1"/>
        <w:rPr>
          <w:rFonts w:ascii="Calibri" w:hAnsi="Calibri"/>
          <w:noProof/>
          <w:sz w:val="22"/>
          <w:szCs w:val="22"/>
        </w:rPr>
      </w:pPr>
      <w:hyperlink w:anchor="_Toc413760829" w:history="1">
        <w:r w:rsidR="00B31549" w:rsidRPr="00B41E12">
          <w:rPr>
            <w:rStyle w:val="Hyperlink"/>
            <w:noProof/>
          </w:rPr>
          <w:t>6</w:t>
        </w:r>
        <w:r w:rsidR="00B31549" w:rsidRPr="00830630">
          <w:rPr>
            <w:rFonts w:ascii="Calibri" w:hAnsi="Calibri"/>
            <w:noProof/>
            <w:sz w:val="22"/>
            <w:szCs w:val="22"/>
          </w:rPr>
          <w:tab/>
        </w:r>
        <w:r w:rsidR="00B31549" w:rsidRPr="00B41E12">
          <w:rPr>
            <w:rStyle w:val="Hyperlink"/>
            <w:noProof/>
          </w:rPr>
          <w:t>System Events</w:t>
        </w:r>
        <w:r w:rsidR="00B31549">
          <w:rPr>
            <w:noProof/>
            <w:webHidden/>
          </w:rPr>
          <w:tab/>
        </w:r>
        <w:r w:rsidR="00B31549">
          <w:rPr>
            <w:noProof/>
            <w:webHidden/>
          </w:rPr>
          <w:fldChar w:fldCharType="begin"/>
        </w:r>
        <w:r w:rsidR="00B31549">
          <w:rPr>
            <w:noProof/>
            <w:webHidden/>
          </w:rPr>
          <w:instrText xml:space="preserve"> PAGEREF _Toc413760829 \h </w:instrText>
        </w:r>
        <w:r w:rsidR="00B31549">
          <w:rPr>
            <w:noProof/>
            <w:webHidden/>
          </w:rPr>
        </w:r>
        <w:r w:rsidR="00B31549">
          <w:rPr>
            <w:noProof/>
            <w:webHidden/>
          </w:rPr>
          <w:fldChar w:fldCharType="separate"/>
        </w:r>
        <w:r w:rsidR="00B31549">
          <w:rPr>
            <w:noProof/>
            <w:webHidden/>
          </w:rPr>
          <w:t>8</w:t>
        </w:r>
        <w:r w:rsidR="00B31549">
          <w:rPr>
            <w:noProof/>
            <w:webHidden/>
          </w:rPr>
          <w:fldChar w:fldCharType="end"/>
        </w:r>
      </w:hyperlink>
    </w:p>
    <w:p w14:paraId="4920EEE4" w14:textId="77777777" w:rsidR="00B31549" w:rsidRPr="00830630" w:rsidRDefault="00F1244B">
      <w:pPr>
        <w:pStyle w:val="TOC2"/>
        <w:rPr>
          <w:rFonts w:ascii="Calibri" w:hAnsi="Calibri"/>
          <w:noProof/>
          <w:sz w:val="22"/>
          <w:szCs w:val="22"/>
        </w:rPr>
      </w:pPr>
      <w:hyperlink w:anchor="_Toc413760830" w:history="1">
        <w:r w:rsidR="00B31549" w:rsidRPr="00B41E12">
          <w:rPr>
            <w:rStyle w:val="Hyperlink"/>
            <w:noProof/>
          </w:rPr>
          <w:t>6.1</w:t>
        </w:r>
        <w:r w:rsidR="00B31549" w:rsidRPr="00830630">
          <w:rPr>
            <w:rFonts w:ascii="Calibri" w:hAnsi="Calibri"/>
            <w:noProof/>
            <w:sz w:val="22"/>
            <w:szCs w:val="22"/>
          </w:rPr>
          <w:tab/>
        </w:r>
        <w:r w:rsidR="00B31549" w:rsidRPr="00B41E12">
          <w:rPr>
            <w:rStyle w:val="Hyperlink"/>
            <w:noProof/>
          </w:rPr>
          <w:t>ERCOT Peak Load</w:t>
        </w:r>
        <w:r w:rsidR="00B31549">
          <w:rPr>
            <w:noProof/>
            <w:webHidden/>
          </w:rPr>
          <w:tab/>
        </w:r>
        <w:r w:rsidR="00B31549">
          <w:rPr>
            <w:noProof/>
            <w:webHidden/>
          </w:rPr>
          <w:fldChar w:fldCharType="begin"/>
        </w:r>
        <w:r w:rsidR="00B31549">
          <w:rPr>
            <w:noProof/>
            <w:webHidden/>
          </w:rPr>
          <w:instrText xml:space="preserve"> PAGEREF _Toc413760830 \h </w:instrText>
        </w:r>
        <w:r w:rsidR="00B31549">
          <w:rPr>
            <w:noProof/>
            <w:webHidden/>
          </w:rPr>
        </w:r>
        <w:r w:rsidR="00B31549">
          <w:rPr>
            <w:noProof/>
            <w:webHidden/>
          </w:rPr>
          <w:fldChar w:fldCharType="separate"/>
        </w:r>
        <w:r w:rsidR="00B31549">
          <w:rPr>
            <w:noProof/>
            <w:webHidden/>
          </w:rPr>
          <w:t>8</w:t>
        </w:r>
        <w:r w:rsidR="00B31549">
          <w:rPr>
            <w:noProof/>
            <w:webHidden/>
          </w:rPr>
          <w:fldChar w:fldCharType="end"/>
        </w:r>
      </w:hyperlink>
    </w:p>
    <w:p w14:paraId="0F798922" w14:textId="77777777" w:rsidR="00B31549" w:rsidRPr="00830630" w:rsidRDefault="00F1244B">
      <w:pPr>
        <w:pStyle w:val="TOC2"/>
        <w:rPr>
          <w:rFonts w:ascii="Calibri" w:hAnsi="Calibri"/>
          <w:noProof/>
          <w:sz w:val="22"/>
          <w:szCs w:val="22"/>
        </w:rPr>
      </w:pPr>
      <w:hyperlink w:anchor="_Toc413760831" w:history="1">
        <w:r w:rsidR="00B31549" w:rsidRPr="00B41E12">
          <w:rPr>
            <w:rStyle w:val="Hyperlink"/>
            <w:noProof/>
          </w:rPr>
          <w:t>6.2</w:t>
        </w:r>
        <w:r w:rsidR="00B31549" w:rsidRPr="00830630">
          <w:rPr>
            <w:rFonts w:ascii="Calibri" w:hAnsi="Calibri"/>
            <w:noProof/>
            <w:sz w:val="22"/>
            <w:szCs w:val="22"/>
          </w:rPr>
          <w:tab/>
        </w:r>
        <w:r w:rsidR="00B31549" w:rsidRPr="00B41E12">
          <w:rPr>
            <w:rStyle w:val="Hyperlink"/>
            <w:noProof/>
          </w:rPr>
          <w:t>Load Shed Events</w:t>
        </w:r>
        <w:r w:rsidR="00B31549">
          <w:rPr>
            <w:noProof/>
            <w:webHidden/>
          </w:rPr>
          <w:tab/>
        </w:r>
        <w:r w:rsidR="00B31549">
          <w:rPr>
            <w:noProof/>
            <w:webHidden/>
          </w:rPr>
          <w:fldChar w:fldCharType="begin"/>
        </w:r>
        <w:r w:rsidR="00B31549">
          <w:rPr>
            <w:noProof/>
            <w:webHidden/>
          </w:rPr>
          <w:instrText xml:space="preserve"> PAGEREF _Toc413760831 \h </w:instrText>
        </w:r>
        <w:r w:rsidR="00B31549">
          <w:rPr>
            <w:noProof/>
            <w:webHidden/>
          </w:rPr>
        </w:r>
        <w:r w:rsidR="00B31549">
          <w:rPr>
            <w:noProof/>
            <w:webHidden/>
          </w:rPr>
          <w:fldChar w:fldCharType="separate"/>
        </w:r>
        <w:r w:rsidR="00B31549">
          <w:rPr>
            <w:noProof/>
            <w:webHidden/>
          </w:rPr>
          <w:t>8</w:t>
        </w:r>
        <w:r w:rsidR="00B31549">
          <w:rPr>
            <w:noProof/>
            <w:webHidden/>
          </w:rPr>
          <w:fldChar w:fldCharType="end"/>
        </w:r>
      </w:hyperlink>
    </w:p>
    <w:p w14:paraId="448E8AD5" w14:textId="77777777" w:rsidR="00B31549" w:rsidRPr="00830630" w:rsidRDefault="00F1244B">
      <w:pPr>
        <w:pStyle w:val="TOC2"/>
        <w:rPr>
          <w:rFonts w:ascii="Calibri" w:hAnsi="Calibri"/>
          <w:noProof/>
          <w:sz w:val="22"/>
          <w:szCs w:val="22"/>
        </w:rPr>
      </w:pPr>
      <w:hyperlink w:anchor="_Toc413760832" w:history="1">
        <w:r w:rsidR="00B31549" w:rsidRPr="00B41E12">
          <w:rPr>
            <w:rStyle w:val="Hyperlink"/>
            <w:noProof/>
          </w:rPr>
          <w:t>6.3</w:t>
        </w:r>
        <w:r w:rsidR="00B31549" w:rsidRPr="00830630">
          <w:rPr>
            <w:rFonts w:ascii="Calibri" w:hAnsi="Calibri"/>
            <w:noProof/>
            <w:sz w:val="22"/>
            <w:szCs w:val="22"/>
          </w:rPr>
          <w:tab/>
        </w:r>
        <w:r w:rsidR="00B31549" w:rsidRPr="00B41E12">
          <w:rPr>
            <w:rStyle w:val="Hyperlink"/>
            <w:noProof/>
          </w:rPr>
          <w:t>Stability Events</w:t>
        </w:r>
        <w:r w:rsidR="00B31549">
          <w:rPr>
            <w:noProof/>
            <w:webHidden/>
          </w:rPr>
          <w:tab/>
        </w:r>
        <w:r w:rsidR="00B31549">
          <w:rPr>
            <w:noProof/>
            <w:webHidden/>
          </w:rPr>
          <w:fldChar w:fldCharType="begin"/>
        </w:r>
        <w:r w:rsidR="00B31549">
          <w:rPr>
            <w:noProof/>
            <w:webHidden/>
          </w:rPr>
          <w:instrText xml:space="preserve"> PAGEREF _Toc413760832 \h </w:instrText>
        </w:r>
        <w:r w:rsidR="00B31549">
          <w:rPr>
            <w:noProof/>
            <w:webHidden/>
          </w:rPr>
        </w:r>
        <w:r w:rsidR="00B31549">
          <w:rPr>
            <w:noProof/>
            <w:webHidden/>
          </w:rPr>
          <w:fldChar w:fldCharType="separate"/>
        </w:r>
        <w:r w:rsidR="00B31549">
          <w:rPr>
            <w:noProof/>
            <w:webHidden/>
          </w:rPr>
          <w:t>8</w:t>
        </w:r>
        <w:r w:rsidR="00B31549">
          <w:rPr>
            <w:noProof/>
            <w:webHidden/>
          </w:rPr>
          <w:fldChar w:fldCharType="end"/>
        </w:r>
      </w:hyperlink>
    </w:p>
    <w:p w14:paraId="2B70F109" w14:textId="77777777" w:rsidR="00B31549" w:rsidRPr="00830630" w:rsidRDefault="00F1244B">
      <w:pPr>
        <w:pStyle w:val="TOC2"/>
        <w:rPr>
          <w:rFonts w:ascii="Calibri" w:hAnsi="Calibri"/>
          <w:noProof/>
          <w:sz w:val="22"/>
          <w:szCs w:val="22"/>
        </w:rPr>
      </w:pPr>
      <w:hyperlink w:anchor="_Toc413760833" w:history="1">
        <w:r w:rsidR="00B31549" w:rsidRPr="00B41E12">
          <w:rPr>
            <w:rStyle w:val="Hyperlink"/>
            <w:noProof/>
          </w:rPr>
          <w:t>6.4</w:t>
        </w:r>
        <w:r w:rsidR="00B31549" w:rsidRPr="00830630">
          <w:rPr>
            <w:rFonts w:ascii="Calibri" w:hAnsi="Calibri"/>
            <w:noProof/>
            <w:sz w:val="22"/>
            <w:szCs w:val="22"/>
          </w:rPr>
          <w:tab/>
        </w:r>
        <w:r w:rsidR="00B31549" w:rsidRPr="00B41E12">
          <w:rPr>
            <w:rStyle w:val="Hyperlink"/>
            <w:noProof/>
          </w:rPr>
          <w:t>Notable PMU Events</w:t>
        </w:r>
        <w:r w:rsidR="00B31549">
          <w:rPr>
            <w:noProof/>
            <w:webHidden/>
          </w:rPr>
          <w:tab/>
        </w:r>
        <w:r w:rsidR="00B31549">
          <w:rPr>
            <w:noProof/>
            <w:webHidden/>
          </w:rPr>
          <w:fldChar w:fldCharType="begin"/>
        </w:r>
        <w:r w:rsidR="00B31549">
          <w:rPr>
            <w:noProof/>
            <w:webHidden/>
          </w:rPr>
          <w:instrText xml:space="preserve"> PAGEREF _Toc413760833 \h </w:instrText>
        </w:r>
        <w:r w:rsidR="00B31549">
          <w:rPr>
            <w:noProof/>
            <w:webHidden/>
          </w:rPr>
        </w:r>
        <w:r w:rsidR="00B31549">
          <w:rPr>
            <w:noProof/>
            <w:webHidden/>
          </w:rPr>
          <w:fldChar w:fldCharType="separate"/>
        </w:r>
        <w:r w:rsidR="00B31549">
          <w:rPr>
            <w:noProof/>
            <w:webHidden/>
          </w:rPr>
          <w:t>8</w:t>
        </w:r>
        <w:r w:rsidR="00B31549">
          <w:rPr>
            <w:noProof/>
            <w:webHidden/>
          </w:rPr>
          <w:fldChar w:fldCharType="end"/>
        </w:r>
      </w:hyperlink>
    </w:p>
    <w:p w14:paraId="26DBB013" w14:textId="77777777" w:rsidR="00B31549" w:rsidRPr="00830630" w:rsidRDefault="00F1244B">
      <w:pPr>
        <w:pStyle w:val="TOC2"/>
        <w:rPr>
          <w:rFonts w:ascii="Calibri" w:hAnsi="Calibri"/>
          <w:noProof/>
          <w:sz w:val="22"/>
          <w:szCs w:val="22"/>
        </w:rPr>
      </w:pPr>
      <w:hyperlink w:anchor="_Toc413760834" w:history="1">
        <w:r w:rsidR="00B31549" w:rsidRPr="00B41E12">
          <w:rPr>
            <w:rStyle w:val="Hyperlink"/>
            <w:noProof/>
          </w:rPr>
          <w:t>6.5</w:t>
        </w:r>
        <w:r w:rsidR="00B31549" w:rsidRPr="00830630">
          <w:rPr>
            <w:rFonts w:ascii="Calibri" w:hAnsi="Calibri"/>
            <w:noProof/>
            <w:sz w:val="22"/>
            <w:szCs w:val="22"/>
          </w:rPr>
          <w:tab/>
        </w:r>
        <w:r w:rsidR="00B31549" w:rsidRPr="00B41E12">
          <w:rPr>
            <w:rStyle w:val="Hyperlink"/>
            <w:noProof/>
          </w:rPr>
          <w:t>TRE/DOE Reportable Events</w:t>
        </w:r>
        <w:r w:rsidR="00B31549">
          <w:rPr>
            <w:noProof/>
            <w:webHidden/>
          </w:rPr>
          <w:tab/>
        </w:r>
        <w:r w:rsidR="00B31549">
          <w:rPr>
            <w:noProof/>
            <w:webHidden/>
          </w:rPr>
          <w:fldChar w:fldCharType="begin"/>
        </w:r>
        <w:r w:rsidR="00B31549">
          <w:rPr>
            <w:noProof/>
            <w:webHidden/>
          </w:rPr>
          <w:instrText xml:space="preserve"> PAGEREF _Toc413760834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54FE9F85" w14:textId="77777777" w:rsidR="00B31549" w:rsidRPr="00830630" w:rsidRDefault="00F1244B">
      <w:pPr>
        <w:pStyle w:val="TOC2"/>
        <w:rPr>
          <w:rFonts w:ascii="Calibri" w:hAnsi="Calibri"/>
          <w:noProof/>
          <w:sz w:val="22"/>
          <w:szCs w:val="22"/>
        </w:rPr>
      </w:pPr>
      <w:hyperlink w:anchor="_Toc413760835" w:history="1">
        <w:r w:rsidR="00B31549" w:rsidRPr="00B41E12">
          <w:rPr>
            <w:rStyle w:val="Hyperlink"/>
            <w:noProof/>
          </w:rPr>
          <w:t>6.6</w:t>
        </w:r>
        <w:r w:rsidR="00B31549" w:rsidRPr="00830630">
          <w:rPr>
            <w:rFonts w:ascii="Calibri" w:hAnsi="Calibri"/>
            <w:noProof/>
            <w:sz w:val="22"/>
            <w:szCs w:val="22"/>
          </w:rPr>
          <w:tab/>
        </w:r>
        <w:r w:rsidR="00B31549" w:rsidRPr="00B41E12">
          <w:rPr>
            <w:rStyle w:val="Hyperlink"/>
            <w:noProof/>
          </w:rPr>
          <w:t>New/Updated Constraint Management Plans</w:t>
        </w:r>
        <w:r w:rsidR="00B31549">
          <w:rPr>
            <w:noProof/>
            <w:webHidden/>
          </w:rPr>
          <w:tab/>
        </w:r>
        <w:r w:rsidR="00B31549">
          <w:rPr>
            <w:noProof/>
            <w:webHidden/>
          </w:rPr>
          <w:fldChar w:fldCharType="begin"/>
        </w:r>
        <w:r w:rsidR="00B31549">
          <w:rPr>
            <w:noProof/>
            <w:webHidden/>
          </w:rPr>
          <w:instrText xml:space="preserve"> PAGEREF _Toc413760835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473A8A42" w14:textId="77777777" w:rsidR="00B31549" w:rsidRPr="00830630" w:rsidRDefault="00F1244B">
      <w:pPr>
        <w:pStyle w:val="TOC2"/>
        <w:rPr>
          <w:rFonts w:ascii="Calibri" w:hAnsi="Calibri"/>
          <w:noProof/>
          <w:sz w:val="22"/>
          <w:szCs w:val="22"/>
        </w:rPr>
      </w:pPr>
      <w:hyperlink w:anchor="_Toc413760836" w:history="1">
        <w:r w:rsidR="00B31549" w:rsidRPr="00B41E12">
          <w:rPr>
            <w:rStyle w:val="Hyperlink"/>
            <w:noProof/>
          </w:rPr>
          <w:t>6.7</w:t>
        </w:r>
        <w:r w:rsidR="00B31549" w:rsidRPr="00830630">
          <w:rPr>
            <w:rFonts w:ascii="Calibri" w:hAnsi="Calibri"/>
            <w:noProof/>
            <w:sz w:val="22"/>
            <w:szCs w:val="22"/>
          </w:rPr>
          <w:tab/>
        </w:r>
        <w:r w:rsidR="00B31549" w:rsidRPr="00B41E12">
          <w:rPr>
            <w:rStyle w:val="Hyperlink"/>
            <w:noProof/>
          </w:rPr>
          <w:t>New/Modified/Removed SPS</w:t>
        </w:r>
        <w:r w:rsidR="00B31549">
          <w:rPr>
            <w:noProof/>
            <w:webHidden/>
          </w:rPr>
          <w:tab/>
        </w:r>
        <w:r w:rsidR="00B31549">
          <w:rPr>
            <w:noProof/>
            <w:webHidden/>
          </w:rPr>
          <w:fldChar w:fldCharType="begin"/>
        </w:r>
        <w:r w:rsidR="00B31549">
          <w:rPr>
            <w:noProof/>
            <w:webHidden/>
          </w:rPr>
          <w:instrText xml:space="preserve"> PAGEREF _Toc413760836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2BD6D0C2" w14:textId="77777777" w:rsidR="00B31549" w:rsidRPr="00830630" w:rsidRDefault="00F1244B">
      <w:pPr>
        <w:pStyle w:val="TOC2"/>
        <w:rPr>
          <w:rFonts w:ascii="Calibri" w:hAnsi="Calibri"/>
          <w:noProof/>
          <w:sz w:val="22"/>
          <w:szCs w:val="22"/>
        </w:rPr>
      </w:pPr>
      <w:hyperlink w:anchor="_Toc413760837" w:history="1">
        <w:r w:rsidR="00B31549" w:rsidRPr="00B41E12">
          <w:rPr>
            <w:rStyle w:val="Hyperlink"/>
            <w:noProof/>
          </w:rPr>
          <w:t>6.8</w:t>
        </w:r>
        <w:r w:rsidR="00B31549" w:rsidRPr="00830630">
          <w:rPr>
            <w:rFonts w:ascii="Calibri" w:hAnsi="Calibri"/>
            <w:noProof/>
            <w:sz w:val="22"/>
            <w:szCs w:val="22"/>
          </w:rPr>
          <w:tab/>
        </w:r>
        <w:r w:rsidR="00B31549" w:rsidRPr="00B41E12">
          <w:rPr>
            <w:rStyle w:val="Hyperlink"/>
            <w:noProof/>
          </w:rPr>
          <w:t>New Procedures/Forms/Operating Bulletins</w:t>
        </w:r>
        <w:r w:rsidR="00B31549">
          <w:rPr>
            <w:noProof/>
            <w:webHidden/>
          </w:rPr>
          <w:tab/>
        </w:r>
        <w:r w:rsidR="00B31549">
          <w:rPr>
            <w:noProof/>
            <w:webHidden/>
          </w:rPr>
          <w:fldChar w:fldCharType="begin"/>
        </w:r>
        <w:r w:rsidR="00B31549">
          <w:rPr>
            <w:noProof/>
            <w:webHidden/>
          </w:rPr>
          <w:instrText xml:space="preserve"> PAGEREF _Toc413760837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6B136097" w14:textId="77777777" w:rsidR="00B31549" w:rsidRPr="00830630" w:rsidRDefault="00F1244B">
      <w:pPr>
        <w:pStyle w:val="TOC1"/>
        <w:rPr>
          <w:rFonts w:ascii="Calibri" w:hAnsi="Calibri"/>
          <w:noProof/>
          <w:sz w:val="22"/>
          <w:szCs w:val="22"/>
        </w:rPr>
      </w:pPr>
      <w:hyperlink w:anchor="_Toc413760838" w:history="1">
        <w:r w:rsidR="00B31549" w:rsidRPr="00B41E12">
          <w:rPr>
            <w:rStyle w:val="Hyperlink"/>
            <w:noProof/>
          </w:rPr>
          <w:t>7</w:t>
        </w:r>
        <w:r w:rsidR="00B31549" w:rsidRPr="00830630">
          <w:rPr>
            <w:rFonts w:ascii="Calibri" w:hAnsi="Calibri"/>
            <w:noProof/>
            <w:sz w:val="22"/>
            <w:szCs w:val="22"/>
          </w:rPr>
          <w:tab/>
        </w:r>
        <w:r w:rsidR="00B31549" w:rsidRPr="00B41E12">
          <w:rPr>
            <w:rStyle w:val="Hyperlink"/>
            <w:noProof/>
          </w:rPr>
          <w:t>Emergency Conditions</w:t>
        </w:r>
        <w:r w:rsidR="00B31549">
          <w:rPr>
            <w:noProof/>
            <w:webHidden/>
          </w:rPr>
          <w:tab/>
        </w:r>
        <w:r w:rsidR="00B31549">
          <w:rPr>
            <w:noProof/>
            <w:webHidden/>
          </w:rPr>
          <w:fldChar w:fldCharType="begin"/>
        </w:r>
        <w:r w:rsidR="00B31549">
          <w:rPr>
            <w:noProof/>
            <w:webHidden/>
          </w:rPr>
          <w:instrText xml:space="preserve"> PAGEREF _Toc413760838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616D70F2" w14:textId="77777777" w:rsidR="00B31549" w:rsidRPr="00830630" w:rsidRDefault="00F1244B">
      <w:pPr>
        <w:pStyle w:val="TOC2"/>
        <w:rPr>
          <w:rFonts w:ascii="Calibri" w:hAnsi="Calibri"/>
          <w:noProof/>
          <w:sz w:val="22"/>
          <w:szCs w:val="22"/>
        </w:rPr>
      </w:pPr>
      <w:hyperlink w:anchor="_Toc413760839" w:history="1">
        <w:r w:rsidR="00B31549" w:rsidRPr="00B41E12">
          <w:rPr>
            <w:rStyle w:val="Hyperlink"/>
            <w:noProof/>
          </w:rPr>
          <w:t>7.1</w:t>
        </w:r>
        <w:r w:rsidR="00B31549" w:rsidRPr="00830630">
          <w:rPr>
            <w:rFonts w:ascii="Calibri" w:hAnsi="Calibri"/>
            <w:noProof/>
            <w:sz w:val="22"/>
            <w:szCs w:val="22"/>
          </w:rPr>
          <w:tab/>
        </w:r>
        <w:r w:rsidR="00B31549" w:rsidRPr="00B41E12">
          <w:rPr>
            <w:rStyle w:val="Hyperlink"/>
            <w:noProof/>
          </w:rPr>
          <w:t>OCNs</w:t>
        </w:r>
        <w:r w:rsidR="00B31549">
          <w:rPr>
            <w:noProof/>
            <w:webHidden/>
          </w:rPr>
          <w:tab/>
        </w:r>
        <w:r w:rsidR="00B31549">
          <w:rPr>
            <w:noProof/>
            <w:webHidden/>
          </w:rPr>
          <w:fldChar w:fldCharType="begin"/>
        </w:r>
        <w:r w:rsidR="00B31549">
          <w:rPr>
            <w:noProof/>
            <w:webHidden/>
          </w:rPr>
          <w:instrText xml:space="preserve"> PAGEREF _Toc413760839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3E92E9ED" w14:textId="77777777" w:rsidR="00B31549" w:rsidRPr="00830630" w:rsidRDefault="00F1244B">
      <w:pPr>
        <w:pStyle w:val="TOC2"/>
        <w:rPr>
          <w:rFonts w:ascii="Calibri" w:hAnsi="Calibri"/>
          <w:noProof/>
          <w:sz w:val="22"/>
          <w:szCs w:val="22"/>
        </w:rPr>
      </w:pPr>
      <w:hyperlink w:anchor="_Toc413760840" w:history="1">
        <w:r w:rsidR="00B31549" w:rsidRPr="00B41E12">
          <w:rPr>
            <w:rStyle w:val="Hyperlink"/>
            <w:noProof/>
          </w:rPr>
          <w:t>7.2</w:t>
        </w:r>
        <w:r w:rsidR="00B31549" w:rsidRPr="00830630">
          <w:rPr>
            <w:rFonts w:ascii="Calibri" w:hAnsi="Calibri"/>
            <w:noProof/>
            <w:sz w:val="22"/>
            <w:szCs w:val="22"/>
          </w:rPr>
          <w:tab/>
        </w:r>
        <w:r w:rsidR="00B31549" w:rsidRPr="00B41E12">
          <w:rPr>
            <w:rStyle w:val="Hyperlink"/>
            <w:noProof/>
          </w:rPr>
          <w:t>Advisories</w:t>
        </w:r>
        <w:r w:rsidR="00B31549">
          <w:rPr>
            <w:noProof/>
            <w:webHidden/>
          </w:rPr>
          <w:tab/>
        </w:r>
        <w:r w:rsidR="00B31549">
          <w:rPr>
            <w:noProof/>
            <w:webHidden/>
          </w:rPr>
          <w:fldChar w:fldCharType="begin"/>
        </w:r>
        <w:r w:rsidR="00B31549">
          <w:rPr>
            <w:noProof/>
            <w:webHidden/>
          </w:rPr>
          <w:instrText xml:space="preserve"> PAGEREF _Toc413760840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25250629" w14:textId="77777777" w:rsidR="00B31549" w:rsidRPr="00830630" w:rsidRDefault="00F1244B">
      <w:pPr>
        <w:pStyle w:val="TOC2"/>
        <w:rPr>
          <w:rFonts w:ascii="Calibri" w:hAnsi="Calibri"/>
          <w:noProof/>
          <w:sz w:val="22"/>
          <w:szCs w:val="22"/>
        </w:rPr>
      </w:pPr>
      <w:hyperlink w:anchor="_Toc413760841" w:history="1">
        <w:r w:rsidR="00B31549" w:rsidRPr="00B41E12">
          <w:rPr>
            <w:rStyle w:val="Hyperlink"/>
            <w:noProof/>
          </w:rPr>
          <w:t>7.3</w:t>
        </w:r>
        <w:r w:rsidR="00B31549" w:rsidRPr="00830630">
          <w:rPr>
            <w:rFonts w:ascii="Calibri" w:hAnsi="Calibri"/>
            <w:noProof/>
            <w:sz w:val="22"/>
            <w:szCs w:val="22"/>
          </w:rPr>
          <w:tab/>
        </w:r>
        <w:r w:rsidR="00B31549" w:rsidRPr="00B41E12">
          <w:rPr>
            <w:rStyle w:val="Hyperlink"/>
            <w:noProof/>
          </w:rPr>
          <w:t>Watches</w:t>
        </w:r>
        <w:r w:rsidR="00B31549">
          <w:rPr>
            <w:noProof/>
            <w:webHidden/>
          </w:rPr>
          <w:tab/>
        </w:r>
        <w:r w:rsidR="00B31549">
          <w:rPr>
            <w:noProof/>
            <w:webHidden/>
          </w:rPr>
          <w:fldChar w:fldCharType="begin"/>
        </w:r>
        <w:r w:rsidR="00B31549">
          <w:rPr>
            <w:noProof/>
            <w:webHidden/>
          </w:rPr>
          <w:instrText xml:space="preserve"> PAGEREF _Toc413760841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186A1D4D" w14:textId="77777777" w:rsidR="00B31549" w:rsidRPr="00830630" w:rsidRDefault="00F1244B">
      <w:pPr>
        <w:pStyle w:val="TOC2"/>
        <w:rPr>
          <w:rFonts w:ascii="Calibri" w:hAnsi="Calibri"/>
          <w:noProof/>
          <w:sz w:val="22"/>
          <w:szCs w:val="22"/>
        </w:rPr>
      </w:pPr>
      <w:hyperlink w:anchor="_Toc413760842" w:history="1">
        <w:r w:rsidR="00B31549" w:rsidRPr="00B41E12">
          <w:rPr>
            <w:rStyle w:val="Hyperlink"/>
            <w:noProof/>
          </w:rPr>
          <w:t>7.4</w:t>
        </w:r>
        <w:r w:rsidR="00B31549" w:rsidRPr="00830630">
          <w:rPr>
            <w:rFonts w:ascii="Calibri" w:hAnsi="Calibri"/>
            <w:noProof/>
            <w:sz w:val="22"/>
            <w:szCs w:val="22"/>
          </w:rPr>
          <w:tab/>
        </w:r>
        <w:r w:rsidR="00B31549" w:rsidRPr="00B41E12">
          <w:rPr>
            <w:rStyle w:val="Hyperlink"/>
            <w:noProof/>
          </w:rPr>
          <w:t>Emergency Notices</w:t>
        </w:r>
        <w:bookmarkStart w:id="3" w:name="_GoBack"/>
        <w:bookmarkEnd w:id="3"/>
        <w:r w:rsidR="00B31549">
          <w:rPr>
            <w:noProof/>
            <w:webHidden/>
          </w:rPr>
          <w:tab/>
        </w:r>
        <w:r w:rsidR="00B31549">
          <w:rPr>
            <w:noProof/>
            <w:webHidden/>
          </w:rPr>
          <w:fldChar w:fldCharType="begin"/>
        </w:r>
        <w:r w:rsidR="00B31549">
          <w:rPr>
            <w:noProof/>
            <w:webHidden/>
          </w:rPr>
          <w:instrText xml:space="preserve"> PAGEREF _Toc413760842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39F2D49C" w14:textId="77777777" w:rsidR="00B31549" w:rsidRPr="00830630" w:rsidRDefault="00F1244B">
      <w:pPr>
        <w:pStyle w:val="TOC1"/>
        <w:rPr>
          <w:rFonts w:ascii="Calibri" w:hAnsi="Calibri"/>
          <w:noProof/>
          <w:sz w:val="22"/>
          <w:szCs w:val="22"/>
        </w:rPr>
      </w:pPr>
      <w:hyperlink w:anchor="_Toc413760843" w:history="1">
        <w:r w:rsidR="00B31549" w:rsidRPr="00B41E12">
          <w:rPr>
            <w:rStyle w:val="Hyperlink"/>
            <w:noProof/>
          </w:rPr>
          <w:t>8</w:t>
        </w:r>
        <w:r w:rsidR="00B31549" w:rsidRPr="00830630">
          <w:rPr>
            <w:rFonts w:ascii="Calibri" w:hAnsi="Calibri"/>
            <w:noProof/>
            <w:sz w:val="22"/>
            <w:szCs w:val="22"/>
          </w:rPr>
          <w:tab/>
        </w:r>
        <w:r w:rsidR="00B31549" w:rsidRPr="00B41E12">
          <w:rPr>
            <w:rStyle w:val="Hyperlink"/>
            <w:noProof/>
          </w:rPr>
          <w:t>Application Performance</w:t>
        </w:r>
        <w:r w:rsidR="00B31549">
          <w:rPr>
            <w:noProof/>
            <w:webHidden/>
          </w:rPr>
          <w:tab/>
        </w:r>
        <w:r w:rsidR="00B31549">
          <w:rPr>
            <w:noProof/>
            <w:webHidden/>
          </w:rPr>
          <w:fldChar w:fldCharType="begin"/>
        </w:r>
        <w:r w:rsidR="00B31549">
          <w:rPr>
            <w:noProof/>
            <w:webHidden/>
          </w:rPr>
          <w:instrText xml:space="preserve"> PAGEREF _Toc413760843 \h </w:instrText>
        </w:r>
        <w:r w:rsidR="00B31549">
          <w:rPr>
            <w:noProof/>
            <w:webHidden/>
          </w:rPr>
        </w:r>
        <w:r w:rsidR="00B31549">
          <w:rPr>
            <w:noProof/>
            <w:webHidden/>
          </w:rPr>
          <w:fldChar w:fldCharType="separate"/>
        </w:r>
        <w:r w:rsidR="00B31549">
          <w:rPr>
            <w:noProof/>
            <w:webHidden/>
          </w:rPr>
          <w:t>9</w:t>
        </w:r>
        <w:r w:rsidR="00B31549">
          <w:rPr>
            <w:noProof/>
            <w:webHidden/>
          </w:rPr>
          <w:fldChar w:fldCharType="end"/>
        </w:r>
      </w:hyperlink>
    </w:p>
    <w:p w14:paraId="33D34302" w14:textId="77777777" w:rsidR="00B31549" w:rsidRPr="00830630" w:rsidRDefault="00F1244B">
      <w:pPr>
        <w:pStyle w:val="TOC2"/>
        <w:rPr>
          <w:rFonts w:ascii="Calibri" w:hAnsi="Calibri"/>
          <w:noProof/>
          <w:sz w:val="22"/>
          <w:szCs w:val="22"/>
        </w:rPr>
      </w:pPr>
      <w:hyperlink w:anchor="_Toc413760844" w:history="1">
        <w:r w:rsidR="00B31549" w:rsidRPr="00B41E12">
          <w:rPr>
            <w:rStyle w:val="Hyperlink"/>
            <w:noProof/>
          </w:rPr>
          <w:t>8.1</w:t>
        </w:r>
        <w:r w:rsidR="00B31549" w:rsidRPr="00830630">
          <w:rPr>
            <w:rFonts w:ascii="Calibri" w:hAnsi="Calibri"/>
            <w:noProof/>
            <w:sz w:val="22"/>
            <w:szCs w:val="22"/>
          </w:rPr>
          <w:tab/>
        </w:r>
        <w:r w:rsidR="00B31549" w:rsidRPr="00B41E12">
          <w:rPr>
            <w:rStyle w:val="Hyperlink"/>
            <w:noProof/>
          </w:rPr>
          <w:t>TSAT/VSAT Performance Issues</w:t>
        </w:r>
        <w:r w:rsidR="00B31549">
          <w:rPr>
            <w:noProof/>
            <w:webHidden/>
          </w:rPr>
          <w:tab/>
        </w:r>
        <w:r w:rsidR="00B31549">
          <w:rPr>
            <w:noProof/>
            <w:webHidden/>
          </w:rPr>
          <w:fldChar w:fldCharType="begin"/>
        </w:r>
        <w:r w:rsidR="00B31549">
          <w:rPr>
            <w:noProof/>
            <w:webHidden/>
          </w:rPr>
          <w:instrText xml:space="preserve"> PAGEREF _Toc413760844 \h </w:instrText>
        </w:r>
        <w:r w:rsidR="00B31549">
          <w:rPr>
            <w:noProof/>
            <w:webHidden/>
          </w:rPr>
        </w:r>
        <w:r w:rsidR="00B31549">
          <w:rPr>
            <w:noProof/>
            <w:webHidden/>
          </w:rPr>
          <w:fldChar w:fldCharType="separate"/>
        </w:r>
        <w:r w:rsidR="00B31549">
          <w:rPr>
            <w:noProof/>
            <w:webHidden/>
          </w:rPr>
          <w:t>10</w:t>
        </w:r>
        <w:r w:rsidR="00B31549">
          <w:rPr>
            <w:noProof/>
            <w:webHidden/>
          </w:rPr>
          <w:fldChar w:fldCharType="end"/>
        </w:r>
      </w:hyperlink>
    </w:p>
    <w:p w14:paraId="4ABE7180" w14:textId="77777777" w:rsidR="00B31549" w:rsidRPr="00830630" w:rsidRDefault="00F1244B">
      <w:pPr>
        <w:pStyle w:val="TOC2"/>
        <w:rPr>
          <w:rFonts w:ascii="Calibri" w:hAnsi="Calibri"/>
          <w:noProof/>
          <w:sz w:val="22"/>
          <w:szCs w:val="22"/>
        </w:rPr>
      </w:pPr>
      <w:hyperlink w:anchor="_Toc413760845" w:history="1">
        <w:r w:rsidR="00B31549" w:rsidRPr="00B41E12">
          <w:rPr>
            <w:rStyle w:val="Hyperlink"/>
            <w:noProof/>
          </w:rPr>
          <w:t>8.2</w:t>
        </w:r>
        <w:r w:rsidR="00B31549" w:rsidRPr="00830630">
          <w:rPr>
            <w:rFonts w:ascii="Calibri" w:hAnsi="Calibri"/>
            <w:noProof/>
            <w:sz w:val="22"/>
            <w:szCs w:val="22"/>
          </w:rPr>
          <w:tab/>
        </w:r>
        <w:r w:rsidR="00B31549" w:rsidRPr="00B41E12">
          <w:rPr>
            <w:rStyle w:val="Hyperlink"/>
            <w:noProof/>
          </w:rPr>
          <w:t>Communication Issues</w:t>
        </w:r>
        <w:r w:rsidR="00B31549">
          <w:rPr>
            <w:noProof/>
            <w:webHidden/>
          </w:rPr>
          <w:tab/>
        </w:r>
        <w:r w:rsidR="00B31549">
          <w:rPr>
            <w:noProof/>
            <w:webHidden/>
          </w:rPr>
          <w:fldChar w:fldCharType="begin"/>
        </w:r>
        <w:r w:rsidR="00B31549">
          <w:rPr>
            <w:noProof/>
            <w:webHidden/>
          </w:rPr>
          <w:instrText xml:space="preserve"> PAGEREF _Toc413760845 \h </w:instrText>
        </w:r>
        <w:r w:rsidR="00B31549">
          <w:rPr>
            <w:noProof/>
            <w:webHidden/>
          </w:rPr>
        </w:r>
        <w:r w:rsidR="00B31549">
          <w:rPr>
            <w:noProof/>
            <w:webHidden/>
          </w:rPr>
          <w:fldChar w:fldCharType="separate"/>
        </w:r>
        <w:r w:rsidR="00B31549">
          <w:rPr>
            <w:noProof/>
            <w:webHidden/>
          </w:rPr>
          <w:t>10</w:t>
        </w:r>
        <w:r w:rsidR="00B31549">
          <w:rPr>
            <w:noProof/>
            <w:webHidden/>
          </w:rPr>
          <w:fldChar w:fldCharType="end"/>
        </w:r>
      </w:hyperlink>
    </w:p>
    <w:p w14:paraId="07152A2C" w14:textId="77777777" w:rsidR="00B31549" w:rsidRPr="00830630" w:rsidRDefault="00F1244B">
      <w:pPr>
        <w:pStyle w:val="TOC1"/>
        <w:rPr>
          <w:rFonts w:ascii="Calibri" w:hAnsi="Calibri"/>
          <w:noProof/>
          <w:sz w:val="22"/>
          <w:szCs w:val="22"/>
        </w:rPr>
      </w:pPr>
      <w:hyperlink w:anchor="_Toc413760846" w:history="1">
        <w:r w:rsidR="00B31549" w:rsidRPr="00B41E12">
          <w:rPr>
            <w:rStyle w:val="Hyperlink"/>
            <w:noProof/>
          </w:rPr>
          <w:t>9</w:t>
        </w:r>
        <w:r w:rsidR="00B31549" w:rsidRPr="00830630">
          <w:rPr>
            <w:rFonts w:ascii="Calibri" w:hAnsi="Calibri"/>
            <w:noProof/>
            <w:sz w:val="22"/>
            <w:szCs w:val="22"/>
          </w:rPr>
          <w:tab/>
        </w:r>
        <w:r w:rsidR="00B31549" w:rsidRPr="00B41E12">
          <w:rPr>
            <w:rStyle w:val="Hyperlink"/>
            <w:noProof/>
          </w:rPr>
          <w:t>Net-Forecast Bias Applied to NSRS Procurement for March 2015</w:t>
        </w:r>
        <w:r w:rsidR="00B31549">
          <w:rPr>
            <w:noProof/>
            <w:webHidden/>
          </w:rPr>
          <w:tab/>
        </w:r>
        <w:r w:rsidR="00B31549">
          <w:rPr>
            <w:noProof/>
            <w:webHidden/>
          </w:rPr>
          <w:fldChar w:fldCharType="begin"/>
        </w:r>
        <w:r w:rsidR="00B31549">
          <w:rPr>
            <w:noProof/>
            <w:webHidden/>
          </w:rPr>
          <w:instrText xml:space="preserve"> PAGEREF _Toc413760846 \h </w:instrText>
        </w:r>
        <w:r w:rsidR="00B31549">
          <w:rPr>
            <w:noProof/>
            <w:webHidden/>
          </w:rPr>
        </w:r>
        <w:r w:rsidR="00B31549">
          <w:rPr>
            <w:noProof/>
            <w:webHidden/>
          </w:rPr>
          <w:fldChar w:fldCharType="separate"/>
        </w:r>
        <w:r w:rsidR="00B31549">
          <w:rPr>
            <w:noProof/>
            <w:webHidden/>
          </w:rPr>
          <w:t>10</w:t>
        </w:r>
        <w:r w:rsidR="00B31549">
          <w:rPr>
            <w:noProof/>
            <w:webHidden/>
          </w:rPr>
          <w:fldChar w:fldCharType="end"/>
        </w:r>
      </w:hyperlink>
    </w:p>
    <w:p w14:paraId="51FF9853" w14:textId="77777777" w:rsidR="00B31549" w:rsidRPr="00830630" w:rsidRDefault="00F1244B">
      <w:pPr>
        <w:pStyle w:val="TOC1"/>
        <w:rPr>
          <w:rFonts w:ascii="Calibri" w:hAnsi="Calibri"/>
          <w:noProof/>
          <w:sz w:val="22"/>
          <w:szCs w:val="22"/>
        </w:rPr>
      </w:pPr>
      <w:hyperlink w:anchor="_Toc413760847" w:history="1">
        <w:r w:rsidR="00B31549" w:rsidRPr="00B41E12">
          <w:rPr>
            <w:rStyle w:val="Hyperlink"/>
            <w:noProof/>
          </w:rPr>
          <w:t>Appendix A: Real-Time Constraints</w:t>
        </w:r>
        <w:r w:rsidR="00B31549">
          <w:rPr>
            <w:noProof/>
            <w:webHidden/>
          </w:rPr>
          <w:tab/>
        </w:r>
        <w:r w:rsidR="00B31549">
          <w:rPr>
            <w:noProof/>
            <w:webHidden/>
          </w:rPr>
          <w:fldChar w:fldCharType="begin"/>
        </w:r>
        <w:r w:rsidR="00B31549">
          <w:rPr>
            <w:noProof/>
            <w:webHidden/>
          </w:rPr>
          <w:instrText xml:space="preserve"> PAGEREF _Toc413760847 \h </w:instrText>
        </w:r>
        <w:r w:rsidR="00B31549">
          <w:rPr>
            <w:noProof/>
            <w:webHidden/>
          </w:rPr>
        </w:r>
        <w:r w:rsidR="00B31549">
          <w:rPr>
            <w:noProof/>
            <w:webHidden/>
          </w:rPr>
          <w:fldChar w:fldCharType="separate"/>
        </w:r>
        <w:r w:rsidR="00B31549">
          <w:rPr>
            <w:noProof/>
            <w:webHidden/>
          </w:rPr>
          <w:t>11</w:t>
        </w:r>
        <w:r w:rsidR="00B31549">
          <w:rPr>
            <w:noProof/>
            <w:webHidden/>
          </w:rPr>
          <w:fldChar w:fldCharType="end"/>
        </w:r>
      </w:hyperlink>
    </w:p>
    <w:p w14:paraId="31D6B6AB" w14:textId="5EE35F7F" w:rsidR="00D43C71" w:rsidRPr="00B31549" w:rsidRDefault="00AC4F79" w:rsidP="001528B1">
      <w:pPr>
        <w:pStyle w:val="Heading1"/>
      </w:pPr>
      <w:r w:rsidRPr="00B978A7">
        <w:rPr>
          <w:sz w:val="21"/>
          <w:szCs w:val="21"/>
          <w:highlight w:val="yellow"/>
        </w:rPr>
        <w:lastRenderedPageBreak/>
        <w:fldChar w:fldCharType="end"/>
      </w:r>
      <w:bookmarkStart w:id="4" w:name="_Toc85343426"/>
      <w:bookmarkStart w:id="5" w:name="_Toc85343436"/>
      <w:bookmarkStart w:id="6" w:name="_Toc85343437"/>
      <w:bookmarkStart w:id="7" w:name="_Toc85343438"/>
      <w:bookmarkStart w:id="8" w:name="_Toc85343439"/>
      <w:bookmarkStart w:id="9" w:name="_Toc85343440"/>
      <w:bookmarkStart w:id="10" w:name="_Toc85343441"/>
      <w:bookmarkStart w:id="11" w:name="_Toc85343442"/>
      <w:bookmarkStart w:id="12" w:name="_Toc85343444"/>
      <w:bookmarkStart w:id="13" w:name="_Toc85343445"/>
      <w:bookmarkStart w:id="14" w:name="_Toc85343448"/>
      <w:bookmarkStart w:id="15" w:name="_Toc85343449"/>
      <w:bookmarkStart w:id="16" w:name="_Toc85343454"/>
      <w:bookmarkStart w:id="17" w:name="_Toc85343459"/>
      <w:bookmarkStart w:id="18" w:name="_Toc85343460"/>
      <w:bookmarkStart w:id="19" w:name="_Toc85343461"/>
      <w:bookmarkStart w:id="20" w:name="_Toc85343463"/>
      <w:bookmarkStart w:id="21" w:name="_Toc85343464"/>
      <w:bookmarkStart w:id="22" w:name="_Toc85343465"/>
      <w:bookmarkStart w:id="23" w:name="_Toc85343466"/>
      <w:bookmarkStart w:id="24" w:name="_Toc85343467"/>
      <w:bookmarkStart w:id="25" w:name="_Toc85343468"/>
      <w:bookmarkStart w:id="26" w:name="_Toc85343469"/>
      <w:bookmarkStart w:id="27" w:name="_Toc85343471"/>
      <w:bookmarkStart w:id="28" w:name="_Toc85343474"/>
      <w:bookmarkStart w:id="29" w:name="_Toc85343479"/>
      <w:bookmarkStart w:id="30" w:name="_Toc85343483"/>
      <w:bookmarkStart w:id="31" w:name="_Toc85343485"/>
      <w:bookmarkStart w:id="32" w:name="_Toc85343487"/>
      <w:bookmarkStart w:id="33" w:name="_Toc85343488"/>
      <w:bookmarkStart w:id="34" w:name="_Toc85343493"/>
      <w:bookmarkStart w:id="35" w:name="_Toc85343494"/>
      <w:bookmarkStart w:id="36" w:name="_Toc85343512"/>
      <w:bookmarkStart w:id="37" w:name="_Toc85343519"/>
      <w:bookmarkStart w:id="38" w:name="_Toc85343522"/>
      <w:bookmarkStart w:id="39" w:name="_Toc85343525"/>
      <w:bookmarkStart w:id="40" w:name="_Toc85343526"/>
      <w:bookmarkStart w:id="41" w:name="_Toc85343527"/>
      <w:bookmarkStart w:id="42" w:name="_Toc85343528"/>
      <w:bookmarkStart w:id="43" w:name="_Toc85343536"/>
      <w:bookmarkStart w:id="44" w:name="_Toc85343538"/>
      <w:bookmarkStart w:id="45" w:name="_Toc85343539"/>
      <w:bookmarkStart w:id="46" w:name="_Toc85343540"/>
      <w:bookmarkStart w:id="47" w:name="_Toc85343542"/>
      <w:bookmarkStart w:id="48" w:name="_Toc85343543"/>
      <w:bookmarkStart w:id="49" w:name="_Toc85343544"/>
      <w:bookmarkStart w:id="50" w:name="_Toc85343554"/>
      <w:bookmarkStart w:id="51" w:name="_Toc85343555"/>
      <w:bookmarkStart w:id="52" w:name="_Toc85343559"/>
      <w:bookmarkStart w:id="53" w:name="_Toc85343560"/>
      <w:bookmarkStart w:id="54" w:name="_Toc85343561"/>
      <w:bookmarkStart w:id="55" w:name="_Toc85343562"/>
      <w:bookmarkStart w:id="56" w:name="_Toc85343564"/>
      <w:bookmarkStart w:id="57" w:name="_Toc85343565"/>
      <w:bookmarkStart w:id="58" w:name="_Toc85343566"/>
      <w:bookmarkStart w:id="59" w:name="_Toc85343567"/>
      <w:bookmarkStart w:id="60" w:name="_Toc85343569"/>
      <w:bookmarkStart w:id="61" w:name="_Toc85343570"/>
      <w:bookmarkStart w:id="62" w:name="_Toc85343571"/>
      <w:bookmarkStart w:id="63" w:name="_Toc85343572"/>
      <w:bookmarkStart w:id="64" w:name="_Toc85343574"/>
      <w:bookmarkStart w:id="65" w:name="_Toc85343575"/>
      <w:bookmarkStart w:id="66" w:name="_Toc85343576"/>
      <w:bookmarkStart w:id="67" w:name="_Toc85343577"/>
      <w:bookmarkStart w:id="68" w:name="_Toc85343593"/>
      <w:bookmarkStart w:id="69" w:name="_Toc85343609"/>
      <w:bookmarkStart w:id="70" w:name="_Toc85343626"/>
      <w:bookmarkStart w:id="71" w:name="_Toc85343643"/>
      <w:bookmarkStart w:id="72" w:name="_Toc85343645"/>
      <w:bookmarkStart w:id="73" w:name="_Toc85343647"/>
      <w:bookmarkStart w:id="74" w:name="_Toc85343652"/>
      <w:bookmarkStart w:id="75" w:name="_Toc85343656"/>
      <w:bookmarkStart w:id="76" w:name="_Toc85343662"/>
      <w:bookmarkStart w:id="77" w:name="_Toc85343664"/>
      <w:bookmarkStart w:id="78" w:name="_Toc85343665"/>
      <w:bookmarkStart w:id="79" w:name="_Toc85343666"/>
      <w:bookmarkStart w:id="80" w:name="_Toc85343669"/>
      <w:bookmarkStart w:id="81" w:name="_Toc85343670"/>
      <w:bookmarkStart w:id="82" w:name="_Toc85343671"/>
      <w:bookmarkStart w:id="83" w:name="_Toc85343673"/>
      <w:bookmarkStart w:id="84" w:name="_Toc85343674"/>
      <w:bookmarkStart w:id="85" w:name="_Toc85343676"/>
      <w:bookmarkStart w:id="86" w:name="_Toc85343677"/>
      <w:bookmarkStart w:id="87" w:name="_Toc85343680"/>
      <w:bookmarkStart w:id="88" w:name="_Toc85343681"/>
      <w:bookmarkStart w:id="89" w:name="_Toc85343682"/>
      <w:bookmarkStart w:id="90" w:name="_Toc85343683"/>
      <w:bookmarkStart w:id="91" w:name="_Toc85343686"/>
      <w:bookmarkStart w:id="92" w:name="_Toc85343691"/>
      <w:bookmarkStart w:id="93" w:name="_Toc85343693"/>
      <w:bookmarkStart w:id="94" w:name="_Toc85343694"/>
      <w:bookmarkStart w:id="95" w:name="_Toc85343696"/>
      <w:bookmarkStart w:id="96" w:name="_Toc85343710"/>
      <w:bookmarkStart w:id="97" w:name="_Toc85343719"/>
      <w:bookmarkStart w:id="98" w:name="_Toc85343763"/>
      <w:bookmarkStart w:id="99" w:name="_Toc85343764"/>
      <w:bookmarkStart w:id="100" w:name="_Toc85343765"/>
      <w:bookmarkStart w:id="101" w:name="_Toc85343812"/>
      <w:bookmarkStart w:id="102" w:name="_Toc85343829"/>
      <w:bookmarkStart w:id="103" w:name="_Toc85343846"/>
      <w:bookmarkStart w:id="104" w:name="_Toc85343863"/>
      <w:bookmarkStart w:id="105" w:name="_Toc85343904"/>
      <w:bookmarkStart w:id="106" w:name="_Toc85343914"/>
      <w:bookmarkStart w:id="107" w:name="_Toc85343930"/>
      <w:bookmarkStart w:id="108" w:name="_Toc85343958"/>
      <w:bookmarkStart w:id="109" w:name="_Toc85343963"/>
      <w:bookmarkStart w:id="110" w:name="_Toc85343968"/>
      <w:bookmarkStart w:id="111" w:name="_Toc85343973"/>
      <w:bookmarkStart w:id="112" w:name="_Toc85343978"/>
      <w:bookmarkStart w:id="113" w:name="_Toc85344012"/>
      <w:bookmarkStart w:id="114" w:name="_Toc85344025"/>
      <w:bookmarkStart w:id="115" w:name="_Toc85344029"/>
      <w:bookmarkStart w:id="116" w:name="_Toc85344040"/>
      <w:bookmarkStart w:id="117" w:name="_Toc85344068"/>
      <w:bookmarkStart w:id="118" w:name="_Toc85344084"/>
      <w:bookmarkStart w:id="119" w:name="_Toc85344089"/>
      <w:bookmarkStart w:id="120" w:name="_Toc85344094"/>
      <w:bookmarkStart w:id="121" w:name="_Toc85344099"/>
      <w:bookmarkStart w:id="122" w:name="_Toc85344104"/>
      <w:bookmarkStart w:id="123" w:name="_Toc85344137"/>
      <w:bookmarkStart w:id="124" w:name="_Toc85344150"/>
      <w:bookmarkStart w:id="125" w:name="_Toc85344154"/>
      <w:bookmarkStart w:id="126" w:name="_Toc85344157"/>
      <w:bookmarkStart w:id="127" w:name="_Toc85344189"/>
      <w:bookmarkStart w:id="128" w:name="_Toc85344202"/>
      <w:bookmarkStart w:id="129" w:name="_Toc85344206"/>
      <w:bookmarkStart w:id="130" w:name="_Toc85344210"/>
      <w:bookmarkStart w:id="131" w:name="_Toc85344214"/>
      <w:bookmarkStart w:id="132" w:name="_Toc85344218"/>
      <w:bookmarkStart w:id="133" w:name="_Toc85344223"/>
      <w:bookmarkStart w:id="134" w:name="_Toc85344224"/>
      <w:bookmarkStart w:id="135" w:name="_Toc85344226"/>
      <w:bookmarkStart w:id="136" w:name="_Toc85344234"/>
      <w:bookmarkStart w:id="137" w:name="_Toc85344264"/>
      <w:bookmarkStart w:id="138" w:name="_Toc85344270"/>
      <w:bookmarkStart w:id="139" w:name="_Toc85344280"/>
      <w:bookmarkStart w:id="140" w:name="_Toc85344290"/>
      <w:bookmarkStart w:id="141" w:name="_Toc85344306"/>
      <w:bookmarkStart w:id="142" w:name="_Toc85344307"/>
      <w:bookmarkStart w:id="143" w:name="_Toc85344308"/>
      <w:bookmarkStart w:id="144" w:name="_Toc85344309"/>
      <w:bookmarkStart w:id="145" w:name="_Toc85344310"/>
      <w:bookmarkStart w:id="146" w:name="_Toc85344311"/>
      <w:bookmarkStart w:id="147" w:name="_Toc85344312"/>
      <w:bookmarkStart w:id="148" w:name="_Toc85344313"/>
      <w:bookmarkStart w:id="149" w:name="_Toc85344315"/>
      <w:bookmarkStart w:id="150" w:name="_Toc85344316"/>
      <w:bookmarkStart w:id="151" w:name="_Toc85344324"/>
      <w:bookmarkStart w:id="152" w:name="_Toc85344329"/>
      <w:bookmarkStart w:id="153" w:name="_Toc85344330"/>
      <w:bookmarkStart w:id="154" w:name="_Toc85344331"/>
      <w:bookmarkStart w:id="155" w:name="_Toc85344342"/>
      <w:bookmarkStart w:id="156" w:name="_Toc85344350"/>
      <w:bookmarkStart w:id="157" w:name="_Toc85344376"/>
      <w:bookmarkStart w:id="158" w:name="_Toc85344382"/>
      <w:bookmarkStart w:id="159" w:name="_Toc85344386"/>
      <w:bookmarkStart w:id="160" w:name="_Toc85344387"/>
      <w:bookmarkStart w:id="161" w:name="_Toc85344388"/>
      <w:bookmarkStart w:id="162" w:name="_Toc85344389"/>
      <w:bookmarkStart w:id="163" w:name="_Toc85344391"/>
      <w:bookmarkStart w:id="164" w:name="_Toc85344406"/>
      <w:bookmarkStart w:id="165" w:name="_Toc85344409"/>
      <w:bookmarkStart w:id="166" w:name="_Toc85344412"/>
      <w:bookmarkStart w:id="167" w:name="_Toc85344413"/>
      <w:bookmarkStart w:id="168" w:name="_Toc85344419"/>
      <w:bookmarkStart w:id="169" w:name="_Toc85344421"/>
      <w:bookmarkStart w:id="170" w:name="_Toc85344447"/>
      <w:bookmarkStart w:id="171" w:name="_Toc85344453"/>
      <w:bookmarkStart w:id="172" w:name="_Toc85344457"/>
      <w:bookmarkStart w:id="173" w:name="_Toc85344459"/>
      <w:bookmarkStart w:id="174" w:name="_Toc85344476"/>
      <w:bookmarkStart w:id="175" w:name="_Toc85344480"/>
      <w:bookmarkStart w:id="176" w:name="_Toc85344487"/>
      <w:bookmarkStart w:id="177" w:name="_Toc85344492"/>
      <w:bookmarkStart w:id="178" w:name="_Toc85344494"/>
      <w:bookmarkStart w:id="179" w:name="_Toc85344495"/>
      <w:bookmarkStart w:id="180" w:name="_Toc85344497"/>
      <w:bookmarkStart w:id="181" w:name="_Toc85344498"/>
      <w:bookmarkStart w:id="182" w:name="_Toc85344501"/>
      <w:bookmarkStart w:id="183" w:name="_Toc85344502"/>
      <w:bookmarkStart w:id="184" w:name="_Toc85344503"/>
      <w:bookmarkStart w:id="185" w:name="_Toc85344504"/>
      <w:bookmarkStart w:id="186" w:name="_Toc85344507"/>
      <w:bookmarkStart w:id="187" w:name="_Toc85344508"/>
      <w:bookmarkStart w:id="188" w:name="_Toc85344509"/>
      <w:bookmarkStart w:id="189" w:name="_Toc85344512"/>
      <w:bookmarkStart w:id="190" w:name="_Toc85344530"/>
      <w:bookmarkStart w:id="191" w:name="_Toc85344543"/>
      <w:bookmarkStart w:id="192" w:name="_Toc85344546"/>
      <w:bookmarkStart w:id="193" w:name="_Toc85344547"/>
      <w:bookmarkStart w:id="194" w:name="_Toc85344548"/>
      <w:bookmarkStart w:id="195" w:name="_Toc85344562"/>
      <w:bookmarkStart w:id="196" w:name="_Toc85344576"/>
      <w:bookmarkStart w:id="197" w:name="_Toc85344577"/>
      <w:bookmarkStart w:id="198" w:name="_Toc85344578"/>
      <w:bookmarkStart w:id="199" w:name="_Toc85344580"/>
      <w:bookmarkStart w:id="200" w:name="_Toc85344581"/>
      <w:bookmarkStart w:id="201" w:name="_Toc85344583"/>
      <w:bookmarkStart w:id="202" w:name="_Toc85344588"/>
      <w:bookmarkStart w:id="203" w:name="_Toc85344592"/>
      <w:bookmarkStart w:id="204" w:name="_Toc85344593"/>
      <w:bookmarkStart w:id="205" w:name="_Toc85344605"/>
      <w:bookmarkStart w:id="206" w:name="_Toc85344606"/>
      <w:bookmarkStart w:id="207" w:name="_Toc85344608"/>
      <w:bookmarkStart w:id="208" w:name="_Toc85344609"/>
      <w:bookmarkStart w:id="209" w:name="_Toc85344610"/>
      <w:bookmarkStart w:id="210" w:name="_Toc85344622"/>
      <w:bookmarkStart w:id="211" w:name="_Toc85344623"/>
      <w:bookmarkStart w:id="212" w:name="_Toc85344624"/>
      <w:bookmarkStart w:id="213" w:name="_Toc85344633"/>
      <w:bookmarkStart w:id="214" w:name="_Toc85344634"/>
      <w:bookmarkStart w:id="215" w:name="_Toc85344647"/>
      <w:bookmarkStart w:id="216" w:name="_Toc85344658"/>
      <w:bookmarkStart w:id="217" w:name="_Toc85344660"/>
      <w:bookmarkStart w:id="218" w:name="_Toc85344661"/>
      <w:bookmarkStart w:id="219" w:name="_Toc85344662"/>
      <w:bookmarkStart w:id="220" w:name="_Toc85344667"/>
      <w:bookmarkStart w:id="221" w:name="_Toc85344668"/>
      <w:bookmarkStart w:id="222" w:name="_Toc85344679"/>
      <w:bookmarkStart w:id="223" w:name="_Toc85344681"/>
      <w:bookmarkStart w:id="224" w:name="_Toc85344682"/>
      <w:bookmarkStart w:id="225" w:name="_Toc85344715"/>
      <w:bookmarkStart w:id="226" w:name="_Toc85344716"/>
      <w:bookmarkStart w:id="227" w:name="_Toc85344735"/>
      <w:bookmarkStart w:id="228" w:name="_Toc85344749"/>
      <w:bookmarkStart w:id="229" w:name="_Toc85344750"/>
      <w:bookmarkStart w:id="230" w:name="_Toc85344769"/>
      <w:bookmarkStart w:id="231" w:name="_Toc85344781"/>
      <w:bookmarkStart w:id="232" w:name="_Toc85344786"/>
      <w:bookmarkStart w:id="233" w:name="_Toc85344788"/>
      <w:bookmarkStart w:id="234" w:name="_Toc85344790"/>
      <w:bookmarkStart w:id="235" w:name="_Toc85344793"/>
      <w:bookmarkStart w:id="236" w:name="_Toc85344811"/>
      <w:bookmarkStart w:id="237" w:name="_Toc85344825"/>
      <w:bookmarkStart w:id="238" w:name="_Toc85344836"/>
      <w:bookmarkStart w:id="239" w:name="_Toc85344865"/>
      <w:bookmarkStart w:id="240" w:name="_Toc85344866"/>
      <w:bookmarkStart w:id="241" w:name="_Toc85344880"/>
      <w:bookmarkStart w:id="242" w:name="_Toc85344884"/>
      <w:bookmarkStart w:id="243" w:name="_Toc85344888"/>
      <w:bookmarkStart w:id="244" w:name="_Toc85344892"/>
      <w:bookmarkStart w:id="245" w:name="_Toc85344900"/>
      <w:bookmarkStart w:id="246" w:name="_Toc85344904"/>
      <w:bookmarkStart w:id="247" w:name="_Toc85344908"/>
      <w:bookmarkStart w:id="248" w:name="_Toc85344916"/>
      <w:bookmarkStart w:id="249" w:name="_Toc85344924"/>
      <w:bookmarkStart w:id="250" w:name="_Toc85344932"/>
      <w:bookmarkStart w:id="251" w:name="_Toc413760817"/>
      <w:bookmarkStart w:id="252" w:name="_Toc119743311"/>
      <w:bookmarkStart w:id="253" w:name="_Toc1272364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F80DC4" w:rsidRPr="00B31549">
        <w:t>Report Highlights</w:t>
      </w:r>
      <w:bookmarkEnd w:id="251"/>
    </w:p>
    <w:p w14:paraId="152A9C4F" w14:textId="77777777" w:rsidR="00DD596C" w:rsidRPr="00597004" w:rsidRDefault="00DD596C" w:rsidP="00DD596C">
      <w:pPr>
        <w:pStyle w:val="BodyText"/>
        <w:numPr>
          <w:ilvl w:val="0"/>
          <w:numId w:val="8"/>
        </w:numPr>
        <w:jc w:val="both"/>
        <w:rPr>
          <w:rFonts w:cs="Arial"/>
          <w:sz w:val="22"/>
          <w:szCs w:val="22"/>
        </w:rPr>
      </w:pPr>
      <w:r w:rsidRPr="00597004">
        <w:rPr>
          <w:rFonts w:cs="Arial"/>
          <w:sz w:val="22"/>
          <w:szCs w:val="22"/>
        </w:rPr>
        <w:t xml:space="preserve">The unofficial ERCOT peak for </w:t>
      </w:r>
      <w:r w:rsidR="00597004" w:rsidRPr="00597004">
        <w:rPr>
          <w:rFonts w:cs="Arial"/>
          <w:sz w:val="22"/>
          <w:szCs w:val="22"/>
        </w:rPr>
        <w:t>February</w:t>
      </w:r>
      <w:r w:rsidR="00F23442" w:rsidRPr="00597004">
        <w:rPr>
          <w:rFonts w:cs="Arial"/>
          <w:sz w:val="22"/>
          <w:szCs w:val="22"/>
        </w:rPr>
        <w:t xml:space="preserve"> </w:t>
      </w:r>
      <w:r w:rsidRPr="00597004">
        <w:rPr>
          <w:rFonts w:cs="Arial"/>
          <w:sz w:val="22"/>
          <w:szCs w:val="22"/>
        </w:rPr>
        <w:t xml:space="preserve">was </w:t>
      </w:r>
      <w:r w:rsidR="00F23442" w:rsidRPr="00597004">
        <w:rPr>
          <w:rFonts w:cs="Arial"/>
          <w:sz w:val="22"/>
          <w:szCs w:val="22"/>
        </w:rPr>
        <w:t>5</w:t>
      </w:r>
      <w:r w:rsidR="00597004" w:rsidRPr="00597004">
        <w:rPr>
          <w:rFonts w:cs="Arial"/>
          <w:sz w:val="22"/>
          <w:szCs w:val="22"/>
        </w:rPr>
        <w:t>4</w:t>
      </w:r>
      <w:r w:rsidR="00F23442" w:rsidRPr="00597004">
        <w:rPr>
          <w:rFonts w:cs="Arial"/>
          <w:sz w:val="22"/>
          <w:szCs w:val="22"/>
        </w:rPr>
        <w:t>,</w:t>
      </w:r>
      <w:r w:rsidR="00597004" w:rsidRPr="00597004">
        <w:rPr>
          <w:rFonts w:cs="Arial"/>
          <w:sz w:val="22"/>
          <w:szCs w:val="22"/>
        </w:rPr>
        <w:t>505</w:t>
      </w:r>
      <w:r w:rsidR="00F23442" w:rsidRPr="00597004">
        <w:rPr>
          <w:rFonts w:cs="Arial"/>
          <w:sz w:val="22"/>
          <w:szCs w:val="22"/>
        </w:rPr>
        <w:t xml:space="preserve"> </w:t>
      </w:r>
      <w:r w:rsidR="00C709FB" w:rsidRPr="00597004">
        <w:rPr>
          <w:rFonts w:cs="Arial"/>
          <w:sz w:val="22"/>
          <w:szCs w:val="22"/>
        </w:rPr>
        <w:t>MW</w:t>
      </w:r>
      <w:r w:rsidRPr="00597004">
        <w:rPr>
          <w:rFonts w:cs="Arial"/>
          <w:sz w:val="22"/>
          <w:szCs w:val="22"/>
        </w:rPr>
        <w:t>.</w:t>
      </w:r>
    </w:p>
    <w:p w14:paraId="1EBB428A" w14:textId="77777777" w:rsidR="00597004" w:rsidRPr="00597004" w:rsidRDefault="00597004" w:rsidP="00597004">
      <w:pPr>
        <w:pStyle w:val="BodyText"/>
        <w:numPr>
          <w:ilvl w:val="0"/>
          <w:numId w:val="8"/>
        </w:numPr>
        <w:jc w:val="both"/>
        <w:rPr>
          <w:rFonts w:cs="Arial"/>
          <w:sz w:val="22"/>
          <w:szCs w:val="22"/>
        </w:rPr>
      </w:pPr>
      <w:r w:rsidRPr="00597004">
        <w:rPr>
          <w:rFonts w:cs="Arial"/>
          <w:sz w:val="22"/>
          <w:szCs w:val="22"/>
        </w:rPr>
        <w:t>There were two frequency events in February.  PMU data indicates the ERCOT system transitioned well in each case.</w:t>
      </w:r>
    </w:p>
    <w:p w14:paraId="10F478AF" w14:textId="77777777" w:rsidR="00597004" w:rsidRPr="005074F4" w:rsidRDefault="00597004" w:rsidP="00597004">
      <w:pPr>
        <w:pStyle w:val="BodyText"/>
        <w:numPr>
          <w:ilvl w:val="0"/>
          <w:numId w:val="8"/>
        </w:numPr>
        <w:jc w:val="both"/>
        <w:rPr>
          <w:rFonts w:cs="Arial"/>
          <w:sz w:val="22"/>
          <w:szCs w:val="22"/>
        </w:rPr>
      </w:pPr>
      <w:r w:rsidRPr="005074F4">
        <w:rPr>
          <w:rFonts w:cs="Arial"/>
          <w:sz w:val="22"/>
          <w:szCs w:val="22"/>
        </w:rPr>
        <w:t>There were three instances where Res</w:t>
      </w:r>
      <w:r>
        <w:rPr>
          <w:rFonts w:cs="Arial"/>
          <w:sz w:val="22"/>
          <w:szCs w:val="22"/>
        </w:rPr>
        <w:t>ponsive Reserves were deployed, t</w:t>
      </w:r>
      <w:r w:rsidRPr="005074F4">
        <w:rPr>
          <w:rFonts w:cs="Arial"/>
          <w:sz w:val="22"/>
          <w:szCs w:val="22"/>
        </w:rPr>
        <w:t>wo of which were the result of frequency events.</w:t>
      </w:r>
    </w:p>
    <w:p w14:paraId="0DC68F2B" w14:textId="77777777" w:rsidR="00DD596C" w:rsidRPr="00597004" w:rsidRDefault="00B92529" w:rsidP="00DD596C">
      <w:pPr>
        <w:pStyle w:val="BodyText"/>
        <w:numPr>
          <w:ilvl w:val="0"/>
          <w:numId w:val="8"/>
        </w:numPr>
        <w:jc w:val="both"/>
        <w:rPr>
          <w:rFonts w:cs="Arial"/>
          <w:sz w:val="22"/>
          <w:szCs w:val="22"/>
        </w:rPr>
      </w:pPr>
      <w:r w:rsidRPr="00597004">
        <w:rPr>
          <w:rFonts w:cs="Arial"/>
          <w:sz w:val="22"/>
          <w:szCs w:val="22"/>
        </w:rPr>
        <w:t xml:space="preserve">There were </w:t>
      </w:r>
      <w:r w:rsidR="00597004" w:rsidRPr="00597004">
        <w:rPr>
          <w:rFonts w:cs="Arial"/>
          <w:sz w:val="22"/>
          <w:szCs w:val="22"/>
        </w:rPr>
        <w:t>no RUC commitments in February.</w:t>
      </w:r>
    </w:p>
    <w:p w14:paraId="156F23F0" w14:textId="77777777" w:rsidR="00DD596C" w:rsidRPr="00B31549" w:rsidRDefault="00DD596C" w:rsidP="00DD596C">
      <w:pPr>
        <w:pStyle w:val="BodyText"/>
        <w:numPr>
          <w:ilvl w:val="0"/>
          <w:numId w:val="8"/>
        </w:numPr>
        <w:jc w:val="both"/>
        <w:rPr>
          <w:rFonts w:cs="Arial"/>
          <w:sz w:val="22"/>
          <w:szCs w:val="22"/>
        </w:rPr>
      </w:pPr>
      <w:r w:rsidRPr="00B31549">
        <w:rPr>
          <w:rFonts w:cs="Arial"/>
          <w:sz w:val="22"/>
          <w:szCs w:val="22"/>
        </w:rPr>
        <w:t xml:space="preserve">The level of </w:t>
      </w:r>
      <w:r w:rsidR="00F23442" w:rsidRPr="00B31549">
        <w:rPr>
          <w:rFonts w:cs="Arial"/>
          <w:sz w:val="22"/>
          <w:szCs w:val="22"/>
        </w:rPr>
        <w:t xml:space="preserve">reportable </w:t>
      </w:r>
      <w:r w:rsidRPr="00B31549">
        <w:rPr>
          <w:rFonts w:cs="Arial"/>
          <w:sz w:val="22"/>
          <w:szCs w:val="22"/>
        </w:rPr>
        <w:t xml:space="preserve">SCED congestion </w:t>
      </w:r>
      <w:r w:rsidR="00F23442" w:rsidRPr="00B31549">
        <w:rPr>
          <w:rFonts w:cs="Arial"/>
          <w:sz w:val="22"/>
          <w:szCs w:val="22"/>
        </w:rPr>
        <w:t>increased</w:t>
      </w:r>
      <w:r w:rsidR="0083403E" w:rsidRPr="00B31549">
        <w:rPr>
          <w:rFonts w:cs="Arial"/>
          <w:sz w:val="22"/>
          <w:szCs w:val="22"/>
        </w:rPr>
        <w:t xml:space="preserve"> </w:t>
      </w:r>
      <w:r w:rsidR="005D02BC" w:rsidRPr="00B31549">
        <w:rPr>
          <w:rFonts w:cs="Arial"/>
          <w:sz w:val="22"/>
          <w:szCs w:val="22"/>
        </w:rPr>
        <w:t xml:space="preserve">in </w:t>
      </w:r>
      <w:r w:rsidR="00B31549" w:rsidRPr="00B31549">
        <w:rPr>
          <w:rFonts w:cs="Arial"/>
          <w:sz w:val="22"/>
          <w:szCs w:val="22"/>
        </w:rPr>
        <w:t>February.</w:t>
      </w:r>
      <w:r w:rsidR="0079231A" w:rsidRPr="00B31549">
        <w:rPr>
          <w:rFonts w:cs="Arial"/>
          <w:sz w:val="22"/>
          <w:szCs w:val="22"/>
        </w:rPr>
        <w:t xml:space="preserve"> </w:t>
      </w:r>
      <w:r w:rsidR="0083403E" w:rsidRPr="00B31549">
        <w:rPr>
          <w:rFonts w:cs="Arial"/>
          <w:sz w:val="22"/>
          <w:szCs w:val="22"/>
        </w:rPr>
        <w:t>This</w:t>
      </w:r>
      <w:r w:rsidR="005074F4" w:rsidRPr="00B31549">
        <w:rPr>
          <w:rFonts w:cs="Arial"/>
          <w:sz w:val="22"/>
          <w:szCs w:val="22"/>
        </w:rPr>
        <w:t xml:space="preserve"> congestion</w:t>
      </w:r>
      <w:r w:rsidR="0083403E" w:rsidRPr="00B31549">
        <w:rPr>
          <w:rFonts w:cs="Arial"/>
          <w:sz w:val="22"/>
          <w:szCs w:val="22"/>
        </w:rPr>
        <w:t xml:space="preserve"> was due</w:t>
      </w:r>
      <w:r w:rsidR="00FD7482" w:rsidRPr="00B31549">
        <w:rPr>
          <w:rFonts w:cs="Arial"/>
          <w:sz w:val="22"/>
          <w:szCs w:val="22"/>
        </w:rPr>
        <w:t xml:space="preserve"> </w:t>
      </w:r>
      <w:r w:rsidR="00B31549" w:rsidRPr="00B31549">
        <w:rPr>
          <w:rFonts w:cs="Arial"/>
          <w:sz w:val="22"/>
          <w:szCs w:val="22"/>
        </w:rPr>
        <w:t xml:space="preserve">primarily </w:t>
      </w:r>
      <w:r w:rsidR="00FD7482" w:rsidRPr="00B31549">
        <w:rPr>
          <w:rFonts w:cs="Arial"/>
          <w:sz w:val="22"/>
          <w:szCs w:val="22"/>
        </w:rPr>
        <w:t>to</w:t>
      </w:r>
      <w:r w:rsidR="0083403E" w:rsidRPr="00B31549">
        <w:rPr>
          <w:rFonts w:cs="Arial"/>
          <w:sz w:val="22"/>
          <w:szCs w:val="22"/>
        </w:rPr>
        <w:t xml:space="preserve"> </w:t>
      </w:r>
      <w:r w:rsidR="00E5092A" w:rsidRPr="00B31549">
        <w:rPr>
          <w:rFonts w:cs="Arial"/>
          <w:sz w:val="22"/>
          <w:szCs w:val="22"/>
        </w:rPr>
        <w:t xml:space="preserve">planned outages and </w:t>
      </w:r>
      <w:r w:rsidR="00B31549" w:rsidRPr="00B31549">
        <w:rPr>
          <w:rFonts w:cs="Arial"/>
          <w:sz w:val="22"/>
          <w:szCs w:val="22"/>
        </w:rPr>
        <w:t xml:space="preserve">area load/gen patterns.  There was no </w:t>
      </w:r>
      <w:r w:rsidR="00F23442" w:rsidRPr="00B31549">
        <w:rPr>
          <w:rFonts w:cs="Arial"/>
          <w:sz w:val="22"/>
          <w:szCs w:val="22"/>
        </w:rPr>
        <w:t>activity on the Generic Trans</w:t>
      </w:r>
      <w:r w:rsidR="00E5092A" w:rsidRPr="00B31549">
        <w:rPr>
          <w:rFonts w:cs="Arial"/>
          <w:sz w:val="22"/>
          <w:szCs w:val="22"/>
        </w:rPr>
        <w:t>mission Constraints (GTCs).</w:t>
      </w:r>
    </w:p>
    <w:p w14:paraId="63C27452" w14:textId="77777777" w:rsidR="00DD596C" w:rsidRPr="00597004" w:rsidRDefault="000B787F" w:rsidP="00DD596C">
      <w:pPr>
        <w:pStyle w:val="BodyText"/>
        <w:numPr>
          <w:ilvl w:val="0"/>
          <w:numId w:val="8"/>
        </w:numPr>
        <w:jc w:val="both"/>
        <w:rPr>
          <w:rFonts w:cs="Arial"/>
          <w:sz w:val="22"/>
          <w:szCs w:val="22"/>
        </w:rPr>
      </w:pPr>
      <w:r w:rsidRPr="00597004">
        <w:rPr>
          <w:rFonts w:cs="Arial"/>
          <w:sz w:val="22"/>
          <w:szCs w:val="22"/>
        </w:rPr>
        <w:t xml:space="preserve">There were no significant system events </w:t>
      </w:r>
      <w:r w:rsidR="00F331CD" w:rsidRPr="00597004">
        <w:rPr>
          <w:rFonts w:cs="Arial"/>
          <w:sz w:val="22"/>
          <w:szCs w:val="22"/>
        </w:rPr>
        <w:t xml:space="preserve">in ERCOT during the month of </w:t>
      </w:r>
      <w:r w:rsidR="00597004">
        <w:rPr>
          <w:rFonts w:cs="Arial"/>
          <w:sz w:val="22"/>
          <w:szCs w:val="22"/>
        </w:rPr>
        <w:t>February</w:t>
      </w:r>
      <w:r w:rsidR="0083403E" w:rsidRPr="00597004">
        <w:rPr>
          <w:rFonts w:cs="Arial"/>
          <w:sz w:val="22"/>
          <w:szCs w:val="22"/>
        </w:rPr>
        <w:t>.</w:t>
      </w:r>
    </w:p>
    <w:p w14:paraId="35F5483A" w14:textId="77777777" w:rsidR="00DB08B7" w:rsidRPr="00597004" w:rsidRDefault="00DD596C" w:rsidP="00DB08B7">
      <w:pPr>
        <w:pStyle w:val="BodyText"/>
        <w:numPr>
          <w:ilvl w:val="0"/>
          <w:numId w:val="8"/>
        </w:numPr>
        <w:jc w:val="both"/>
        <w:rPr>
          <w:rFonts w:cs="Arial"/>
          <w:sz w:val="22"/>
          <w:szCs w:val="22"/>
        </w:rPr>
      </w:pPr>
      <w:r w:rsidRPr="00597004">
        <w:rPr>
          <w:rFonts w:cs="Arial"/>
          <w:sz w:val="22"/>
          <w:szCs w:val="22"/>
        </w:rPr>
        <w:t>ERC</w:t>
      </w:r>
      <w:r w:rsidR="009234ED" w:rsidRPr="00597004">
        <w:rPr>
          <w:rFonts w:cs="Arial"/>
          <w:sz w:val="22"/>
          <w:szCs w:val="22"/>
        </w:rPr>
        <w:t>OT Applications performed well through</w:t>
      </w:r>
      <w:r w:rsidR="00A70786" w:rsidRPr="00597004">
        <w:rPr>
          <w:rFonts w:cs="Arial"/>
          <w:sz w:val="22"/>
          <w:szCs w:val="22"/>
        </w:rPr>
        <w:t>out</w:t>
      </w:r>
      <w:r w:rsidR="009234ED" w:rsidRPr="00597004">
        <w:rPr>
          <w:rFonts w:cs="Arial"/>
          <w:sz w:val="22"/>
          <w:szCs w:val="22"/>
        </w:rPr>
        <w:t xml:space="preserve"> the month</w:t>
      </w:r>
      <w:r w:rsidR="00FF787A" w:rsidRPr="00597004">
        <w:rPr>
          <w:rFonts w:cs="Arial"/>
          <w:sz w:val="22"/>
          <w:szCs w:val="22"/>
        </w:rPr>
        <w:t xml:space="preserve">. </w:t>
      </w:r>
      <w:r w:rsidR="0083403E" w:rsidRPr="00597004">
        <w:rPr>
          <w:rFonts w:cs="Arial"/>
          <w:sz w:val="22"/>
          <w:szCs w:val="22"/>
        </w:rPr>
        <w:t xml:space="preserve">There were no issues in </w:t>
      </w:r>
      <w:r w:rsidR="00597004">
        <w:rPr>
          <w:rFonts w:cs="Arial"/>
          <w:sz w:val="22"/>
          <w:szCs w:val="22"/>
        </w:rPr>
        <w:t>February</w:t>
      </w:r>
      <w:r w:rsidR="000B787F" w:rsidRPr="00597004">
        <w:rPr>
          <w:rFonts w:cs="Arial"/>
          <w:sz w:val="22"/>
          <w:szCs w:val="22"/>
        </w:rPr>
        <w:t>.</w:t>
      </w:r>
    </w:p>
    <w:p w14:paraId="1DE0BC21" w14:textId="77777777" w:rsidR="00F80DC4" w:rsidRPr="001171B8" w:rsidRDefault="001B6189" w:rsidP="004E5322">
      <w:pPr>
        <w:pStyle w:val="Heading1"/>
      </w:pPr>
      <w:r>
        <w:br w:type="page"/>
      </w:r>
      <w:bookmarkStart w:id="254" w:name="_Toc413760818"/>
      <w:r w:rsidR="00F80DC4" w:rsidRPr="001171B8">
        <w:lastRenderedPageBreak/>
        <w:t>Frequency Control</w:t>
      </w:r>
      <w:bookmarkEnd w:id="254"/>
    </w:p>
    <w:p w14:paraId="4A83C681" w14:textId="68628573" w:rsidR="001C133B" w:rsidRPr="001C133B" w:rsidRDefault="00F80DC4" w:rsidP="001C133B">
      <w:pPr>
        <w:pStyle w:val="Heading2"/>
      </w:pPr>
      <w:bookmarkStart w:id="255" w:name="_Toc413760819"/>
      <w:r w:rsidRPr="000C1499">
        <w:t xml:space="preserve">Frequency </w:t>
      </w:r>
      <w:r w:rsidRPr="00914255">
        <w:t>Events</w:t>
      </w:r>
      <w:bookmarkEnd w:id="255"/>
    </w:p>
    <w:p w14:paraId="6A2CE3BD" w14:textId="77777777" w:rsidR="0014765F" w:rsidRDefault="0014765F" w:rsidP="00E6330D">
      <w:pPr>
        <w:jc w:val="both"/>
        <w:rPr>
          <w:rFonts w:cs="Arial"/>
          <w:szCs w:val="22"/>
        </w:rPr>
      </w:pPr>
      <w:r w:rsidRPr="000A0D22">
        <w:rPr>
          <w:rFonts w:cs="Arial"/>
          <w:szCs w:val="22"/>
        </w:rPr>
        <w:t xml:space="preserve">The ERCOT Interconnection experienced two frequency events in </w:t>
      </w:r>
      <w:r w:rsidR="000A0D22" w:rsidRPr="000A0D22">
        <w:rPr>
          <w:rFonts w:cs="Arial"/>
          <w:szCs w:val="22"/>
        </w:rPr>
        <w:t>February</w:t>
      </w:r>
      <w:r w:rsidRPr="000A0D22">
        <w:rPr>
          <w:rFonts w:cs="Arial"/>
          <w:szCs w:val="22"/>
        </w:rPr>
        <w:t>, all of which resulted from Resource trips. The average eve</w:t>
      </w:r>
      <w:r w:rsidR="000A0D22" w:rsidRPr="000A0D22">
        <w:rPr>
          <w:rFonts w:cs="Arial"/>
          <w:szCs w:val="22"/>
        </w:rPr>
        <w:t>nt duration was approximately 8</w:t>
      </w:r>
      <w:r w:rsidRPr="000A0D22">
        <w:rPr>
          <w:rFonts w:cs="Arial"/>
          <w:szCs w:val="22"/>
        </w:rPr>
        <w:t xml:space="preserve"> seconds.</w:t>
      </w:r>
    </w:p>
    <w:p w14:paraId="5729AAD7" w14:textId="77777777" w:rsidR="005E6548" w:rsidRDefault="005E6548" w:rsidP="00E6330D">
      <w:pPr>
        <w:jc w:val="both"/>
        <w:rPr>
          <w:rFonts w:cs="Arial"/>
          <w:szCs w:val="22"/>
        </w:rPr>
      </w:pPr>
    </w:p>
    <w:p w14:paraId="748BEA7F" w14:textId="77777777" w:rsidR="0014765F" w:rsidRDefault="005E6548" w:rsidP="005E6548">
      <w:pPr>
        <w:jc w:val="both"/>
        <w:rPr>
          <w:rFonts w:cs="Arial"/>
          <w:szCs w:val="22"/>
        </w:rPr>
      </w:pPr>
      <w:r>
        <w:rPr>
          <w:rFonts w:cs="Arial"/>
          <w:szCs w:val="22"/>
        </w:rPr>
        <w:t xml:space="preserve">When analyzing </w:t>
      </w:r>
      <w:r w:rsidR="00B309E3">
        <w:rPr>
          <w:rFonts w:cs="Arial"/>
          <w:szCs w:val="22"/>
        </w:rPr>
        <w:t>frequency events</w:t>
      </w:r>
      <w:r>
        <w:rPr>
          <w:rFonts w:cs="Arial"/>
          <w:szCs w:val="22"/>
        </w:rPr>
        <w:t>,</w:t>
      </w:r>
      <w:r w:rsidRPr="00F27B7F">
        <w:rPr>
          <w:rFonts w:cs="Arial"/>
          <w:szCs w:val="22"/>
        </w:rPr>
        <w:t xml:space="preserve"> ERCOT evaluates PMU data according to industry standards. Events with an oscillating frequency of less than 1</w:t>
      </w:r>
      <w:r>
        <w:rPr>
          <w:rFonts w:cs="Arial"/>
          <w:szCs w:val="22"/>
        </w:rPr>
        <w:t xml:space="preserve"> Hz are considered to be inter-</w:t>
      </w:r>
      <w:r w:rsidRPr="00F27B7F">
        <w:rPr>
          <w:rFonts w:cs="Arial"/>
          <w:szCs w:val="22"/>
        </w:rPr>
        <w:t>area, while higher frequencies indicate local events. Industry standards specify that damping ratio for inter-area oscillations should be 3.0% or greater. All events listed below indicate the ERCOT system met these standards and transitioned well after each disturbance.</w:t>
      </w:r>
      <w:r w:rsidR="00D53759" w:rsidRPr="00D53759">
        <w:rPr>
          <w:rFonts w:cs="Arial"/>
          <w:szCs w:val="22"/>
        </w:rPr>
        <w:t xml:space="preserve"> </w:t>
      </w:r>
      <w:r w:rsidR="00D53759" w:rsidRPr="004975DA">
        <w:rPr>
          <w:rFonts w:cs="Arial"/>
          <w:szCs w:val="22"/>
        </w:rPr>
        <w:t>Further details on the Resource trip events can be seen in the Performance Disturbance Compliance Working Group report.</w:t>
      </w:r>
    </w:p>
    <w:p w14:paraId="36AFF5A9" w14:textId="77777777" w:rsidR="0014765F" w:rsidRDefault="0014765F" w:rsidP="005E6548">
      <w:pPr>
        <w:jc w:val="both"/>
        <w:rPr>
          <w:rFonts w:cs="Arial"/>
          <w:szCs w:val="22"/>
        </w:rPr>
      </w:pPr>
    </w:p>
    <w:p w14:paraId="1770210D" w14:textId="77777777" w:rsidR="0014765F" w:rsidRPr="00F27B7F" w:rsidRDefault="0014765F" w:rsidP="0014765F">
      <w:pPr>
        <w:jc w:val="both"/>
        <w:rPr>
          <w:rFonts w:cs="Arial"/>
          <w:szCs w:val="22"/>
        </w:rPr>
      </w:pPr>
      <w:r w:rsidRPr="004975DA">
        <w:rPr>
          <w:rFonts w:cs="Arial"/>
          <w:szCs w:val="22"/>
        </w:rPr>
        <w:t>A summary of the frequency events is provided below:</w:t>
      </w:r>
    </w:p>
    <w:p w14:paraId="43B09C3B" w14:textId="77777777" w:rsidR="0014765F" w:rsidRPr="001171B8" w:rsidRDefault="0014765F" w:rsidP="0014765F">
      <w:pPr>
        <w:ind w:firstLine="720"/>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803"/>
        <w:gridCol w:w="1260"/>
        <w:gridCol w:w="1260"/>
        <w:gridCol w:w="1080"/>
        <w:gridCol w:w="990"/>
        <w:gridCol w:w="2972"/>
      </w:tblGrid>
      <w:tr w:rsidR="0014765F" w:rsidRPr="001171B8" w14:paraId="19CFF44E" w14:textId="77777777" w:rsidTr="003B26F2">
        <w:trPr>
          <w:trHeight w:val="237"/>
          <w:jc w:val="center"/>
        </w:trPr>
        <w:tc>
          <w:tcPr>
            <w:tcW w:w="1803" w:type="dxa"/>
            <w:vMerge w:val="restart"/>
            <w:shd w:val="clear" w:color="auto" w:fill="006666"/>
            <w:noWrap/>
            <w:vAlign w:val="center"/>
            <w:hideMark/>
          </w:tcPr>
          <w:p w14:paraId="69665939" w14:textId="77777777" w:rsidR="0014765F" w:rsidRPr="002C44F7" w:rsidRDefault="0014765F" w:rsidP="00F70E31">
            <w:pPr>
              <w:jc w:val="center"/>
              <w:rPr>
                <w:rFonts w:cs="Arial"/>
                <w:color w:val="FFFFFF"/>
                <w:sz w:val="20"/>
                <w:szCs w:val="20"/>
              </w:rPr>
            </w:pPr>
            <w:r w:rsidRPr="002C44F7">
              <w:rPr>
                <w:rFonts w:cs="Arial"/>
                <w:b/>
                <w:bCs/>
                <w:color w:val="FFFFFF"/>
                <w:sz w:val="20"/>
                <w:szCs w:val="20"/>
              </w:rPr>
              <w:t>Date and Time</w:t>
            </w:r>
          </w:p>
        </w:tc>
        <w:tc>
          <w:tcPr>
            <w:tcW w:w="1260" w:type="dxa"/>
            <w:vMerge w:val="restart"/>
            <w:shd w:val="clear" w:color="auto" w:fill="006666"/>
            <w:noWrap/>
            <w:vAlign w:val="center"/>
            <w:hideMark/>
          </w:tcPr>
          <w:p w14:paraId="1679DF17" w14:textId="77777777" w:rsidR="0014765F" w:rsidRPr="002C44F7" w:rsidRDefault="0014765F" w:rsidP="00F70E31">
            <w:pPr>
              <w:jc w:val="center"/>
              <w:rPr>
                <w:rFonts w:cs="Arial"/>
                <w:b/>
                <w:color w:val="FFFFFF"/>
                <w:sz w:val="20"/>
                <w:szCs w:val="20"/>
              </w:rPr>
            </w:pPr>
            <w:r w:rsidRPr="002C44F7">
              <w:rPr>
                <w:rFonts w:cs="Arial"/>
                <w:b/>
                <w:color w:val="FFFFFF"/>
                <w:sz w:val="20"/>
                <w:szCs w:val="20"/>
              </w:rPr>
              <w:t>Max/Min Frequency</w:t>
            </w:r>
          </w:p>
          <w:p w14:paraId="5C7020BD" w14:textId="77777777" w:rsidR="0014765F" w:rsidRPr="002C44F7" w:rsidRDefault="0014765F" w:rsidP="00F70E31">
            <w:pPr>
              <w:jc w:val="center"/>
              <w:rPr>
                <w:rFonts w:cs="Arial"/>
                <w:b/>
                <w:color w:val="FFFFFF"/>
                <w:sz w:val="20"/>
                <w:szCs w:val="20"/>
              </w:rPr>
            </w:pPr>
            <w:r w:rsidRPr="002C44F7">
              <w:rPr>
                <w:rFonts w:cs="Arial"/>
                <w:b/>
                <w:color w:val="FFFFFF"/>
                <w:sz w:val="20"/>
                <w:szCs w:val="20"/>
              </w:rPr>
              <w:t>(Hz)</w:t>
            </w:r>
          </w:p>
        </w:tc>
        <w:tc>
          <w:tcPr>
            <w:tcW w:w="1260" w:type="dxa"/>
            <w:vMerge w:val="restart"/>
            <w:shd w:val="clear" w:color="auto" w:fill="006666"/>
            <w:noWrap/>
            <w:vAlign w:val="center"/>
            <w:hideMark/>
          </w:tcPr>
          <w:p w14:paraId="54A4D304" w14:textId="77777777" w:rsidR="0014765F" w:rsidRPr="002C44F7" w:rsidRDefault="0014765F" w:rsidP="00F70E31">
            <w:pPr>
              <w:jc w:val="center"/>
              <w:rPr>
                <w:rFonts w:cs="Arial"/>
                <w:b/>
                <w:color w:val="FFFFFF"/>
                <w:sz w:val="20"/>
                <w:szCs w:val="20"/>
              </w:rPr>
            </w:pPr>
            <w:r w:rsidRPr="002C44F7">
              <w:rPr>
                <w:rFonts w:cs="Arial"/>
                <w:b/>
                <w:color w:val="FFFFFF"/>
                <w:sz w:val="20"/>
                <w:szCs w:val="20"/>
              </w:rPr>
              <w:t>Duration of Event</w:t>
            </w:r>
          </w:p>
          <w:p w14:paraId="524030EB" w14:textId="77777777" w:rsidR="0014765F" w:rsidRPr="002C44F7" w:rsidRDefault="0014765F" w:rsidP="00F70E31">
            <w:pPr>
              <w:jc w:val="center"/>
              <w:rPr>
                <w:rFonts w:cs="Arial"/>
                <w:b/>
                <w:color w:val="FFFFFF"/>
                <w:sz w:val="20"/>
                <w:szCs w:val="20"/>
              </w:rPr>
            </w:pPr>
            <w:r w:rsidRPr="002C44F7">
              <w:rPr>
                <w:rFonts w:cs="Arial"/>
                <w:b/>
                <w:color w:val="FFFFFF"/>
                <w:sz w:val="20"/>
                <w:szCs w:val="20"/>
              </w:rPr>
              <w:t>(seconds)</w:t>
            </w:r>
          </w:p>
        </w:tc>
        <w:tc>
          <w:tcPr>
            <w:tcW w:w="2070" w:type="dxa"/>
            <w:gridSpan w:val="2"/>
            <w:tcBorders>
              <w:bottom w:val="single" w:sz="4" w:space="0" w:color="auto"/>
            </w:tcBorders>
            <w:shd w:val="clear" w:color="auto" w:fill="006666"/>
            <w:vAlign w:val="center"/>
          </w:tcPr>
          <w:p w14:paraId="03A199DE" w14:textId="77777777" w:rsidR="0014765F" w:rsidRPr="002C44F7" w:rsidRDefault="0014765F" w:rsidP="00F70E31">
            <w:pPr>
              <w:jc w:val="center"/>
              <w:rPr>
                <w:rFonts w:cs="Arial"/>
                <w:b/>
                <w:color w:val="FFFFFF"/>
                <w:sz w:val="20"/>
                <w:szCs w:val="20"/>
              </w:rPr>
            </w:pPr>
            <w:r w:rsidRPr="002C44F7">
              <w:rPr>
                <w:rFonts w:cs="Arial"/>
                <w:b/>
                <w:color w:val="FFFFFF"/>
                <w:sz w:val="20"/>
                <w:szCs w:val="20"/>
              </w:rPr>
              <w:t>PMU Data</w:t>
            </w:r>
          </w:p>
        </w:tc>
        <w:tc>
          <w:tcPr>
            <w:tcW w:w="2972" w:type="dxa"/>
            <w:vMerge w:val="restart"/>
            <w:shd w:val="clear" w:color="auto" w:fill="006666"/>
            <w:noWrap/>
            <w:vAlign w:val="center"/>
            <w:hideMark/>
          </w:tcPr>
          <w:p w14:paraId="69987BBD" w14:textId="77777777" w:rsidR="0014765F" w:rsidRPr="002C44F7" w:rsidRDefault="0014765F" w:rsidP="00F70E31">
            <w:pPr>
              <w:jc w:val="center"/>
              <w:rPr>
                <w:rFonts w:cs="Arial"/>
                <w:b/>
                <w:color w:val="FFFFFF"/>
                <w:sz w:val="20"/>
                <w:szCs w:val="20"/>
              </w:rPr>
            </w:pPr>
            <w:r w:rsidRPr="002C44F7">
              <w:rPr>
                <w:rFonts w:cs="Arial"/>
                <w:b/>
                <w:color w:val="FFFFFF"/>
                <w:sz w:val="20"/>
                <w:szCs w:val="20"/>
              </w:rPr>
              <w:t>Comments</w:t>
            </w:r>
          </w:p>
        </w:tc>
      </w:tr>
      <w:tr w:rsidR="0014765F" w:rsidRPr="001171B8" w14:paraId="69FE4473" w14:textId="77777777" w:rsidTr="003B26F2">
        <w:trPr>
          <w:trHeight w:val="236"/>
          <w:jc w:val="center"/>
        </w:trPr>
        <w:tc>
          <w:tcPr>
            <w:tcW w:w="1803" w:type="dxa"/>
            <w:vMerge/>
            <w:tcBorders>
              <w:bottom w:val="single" w:sz="4" w:space="0" w:color="auto"/>
            </w:tcBorders>
            <w:shd w:val="clear" w:color="auto" w:fill="006666"/>
            <w:noWrap/>
            <w:vAlign w:val="center"/>
          </w:tcPr>
          <w:p w14:paraId="59DC045D" w14:textId="77777777" w:rsidR="0014765F" w:rsidRPr="002C44F7" w:rsidRDefault="0014765F" w:rsidP="00F70E31">
            <w:pPr>
              <w:jc w:val="center"/>
              <w:rPr>
                <w:rFonts w:cs="Arial"/>
                <w:b/>
                <w:bCs/>
                <w:color w:val="FFFFFF"/>
                <w:sz w:val="20"/>
                <w:szCs w:val="20"/>
              </w:rPr>
            </w:pPr>
          </w:p>
        </w:tc>
        <w:tc>
          <w:tcPr>
            <w:tcW w:w="1260" w:type="dxa"/>
            <w:vMerge/>
            <w:tcBorders>
              <w:bottom w:val="single" w:sz="4" w:space="0" w:color="auto"/>
            </w:tcBorders>
            <w:shd w:val="clear" w:color="auto" w:fill="006666"/>
            <w:noWrap/>
            <w:vAlign w:val="center"/>
          </w:tcPr>
          <w:p w14:paraId="68A04E2E" w14:textId="77777777" w:rsidR="0014765F" w:rsidRPr="002C44F7" w:rsidRDefault="0014765F" w:rsidP="00F70E31">
            <w:pPr>
              <w:jc w:val="center"/>
              <w:rPr>
                <w:rFonts w:cs="Arial"/>
                <w:b/>
                <w:color w:val="FFFFFF"/>
                <w:sz w:val="20"/>
                <w:szCs w:val="20"/>
              </w:rPr>
            </w:pPr>
          </w:p>
        </w:tc>
        <w:tc>
          <w:tcPr>
            <w:tcW w:w="1260" w:type="dxa"/>
            <w:vMerge/>
            <w:tcBorders>
              <w:bottom w:val="single" w:sz="4" w:space="0" w:color="auto"/>
            </w:tcBorders>
            <w:shd w:val="clear" w:color="auto" w:fill="006666"/>
            <w:noWrap/>
            <w:vAlign w:val="center"/>
          </w:tcPr>
          <w:p w14:paraId="68E43837" w14:textId="77777777" w:rsidR="0014765F" w:rsidRPr="002C44F7" w:rsidRDefault="0014765F" w:rsidP="00F70E31">
            <w:pPr>
              <w:jc w:val="center"/>
              <w:rPr>
                <w:rFonts w:cs="Arial"/>
                <w:b/>
                <w:color w:val="FFFFFF"/>
                <w:sz w:val="20"/>
                <w:szCs w:val="20"/>
              </w:rPr>
            </w:pPr>
          </w:p>
        </w:tc>
        <w:tc>
          <w:tcPr>
            <w:tcW w:w="1080" w:type="dxa"/>
            <w:tcBorders>
              <w:bottom w:val="single" w:sz="4" w:space="0" w:color="auto"/>
            </w:tcBorders>
            <w:shd w:val="clear" w:color="auto" w:fill="006666"/>
            <w:vAlign w:val="center"/>
          </w:tcPr>
          <w:p w14:paraId="164D7957" w14:textId="77777777" w:rsidR="0014765F" w:rsidRPr="002C44F7" w:rsidRDefault="0014765F" w:rsidP="00F70E31">
            <w:pPr>
              <w:jc w:val="center"/>
              <w:rPr>
                <w:rFonts w:cs="Arial"/>
                <w:b/>
                <w:color w:val="FFFFFF"/>
                <w:sz w:val="16"/>
                <w:szCs w:val="16"/>
              </w:rPr>
            </w:pPr>
            <w:r w:rsidRPr="002C44F7">
              <w:rPr>
                <w:rFonts w:cs="Arial"/>
                <w:b/>
                <w:color w:val="FFFFFF"/>
                <w:sz w:val="16"/>
                <w:szCs w:val="16"/>
              </w:rPr>
              <w:t>Oscillation Mode</w:t>
            </w:r>
            <w:r w:rsidR="000A0D22">
              <w:rPr>
                <w:rFonts w:cs="Arial"/>
                <w:b/>
                <w:color w:val="FFFFFF"/>
                <w:sz w:val="16"/>
                <w:szCs w:val="16"/>
              </w:rPr>
              <w:t xml:space="preserve"> (Hz)</w:t>
            </w:r>
          </w:p>
        </w:tc>
        <w:tc>
          <w:tcPr>
            <w:tcW w:w="990" w:type="dxa"/>
            <w:tcBorders>
              <w:bottom w:val="single" w:sz="4" w:space="0" w:color="auto"/>
            </w:tcBorders>
            <w:shd w:val="clear" w:color="auto" w:fill="006666"/>
            <w:vAlign w:val="center"/>
          </w:tcPr>
          <w:p w14:paraId="3534AC8A" w14:textId="77777777" w:rsidR="0014765F" w:rsidRPr="002C44F7" w:rsidRDefault="0014765F" w:rsidP="00F70E31">
            <w:pPr>
              <w:jc w:val="center"/>
              <w:rPr>
                <w:rFonts w:cs="Arial"/>
                <w:b/>
                <w:color w:val="FFFFFF"/>
                <w:sz w:val="16"/>
                <w:szCs w:val="16"/>
              </w:rPr>
            </w:pPr>
            <w:r w:rsidRPr="002C44F7">
              <w:rPr>
                <w:rFonts w:cs="Arial"/>
                <w:b/>
                <w:color w:val="FFFFFF"/>
                <w:sz w:val="16"/>
                <w:szCs w:val="16"/>
              </w:rPr>
              <w:t>Damping Ratio</w:t>
            </w:r>
          </w:p>
        </w:tc>
        <w:tc>
          <w:tcPr>
            <w:tcW w:w="2972" w:type="dxa"/>
            <w:vMerge/>
            <w:tcBorders>
              <w:bottom w:val="single" w:sz="4" w:space="0" w:color="auto"/>
            </w:tcBorders>
            <w:shd w:val="clear" w:color="auto" w:fill="006666"/>
            <w:noWrap/>
            <w:vAlign w:val="center"/>
          </w:tcPr>
          <w:p w14:paraId="40CBEADF" w14:textId="77777777" w:rsidR="0014765F" w:rsidRPr="002C44F7" w:rsidRDefault="0014765F" w:rsidP="00F70E31">
            <w:pPr>
              <w:jc w:val="center"/>
              <w:rPr>
                <w:rFonts w:cs="Arial"/>
                <w:b/>
                <w:color w:val="FFFFFF"/>
                <w:sz w:val="20"/>
                <w:szCs w:val="20"/>
              </w:rPr>
            </w:pPr>
          </w:p>
        </w:tc>
      </w:tr>
      <w:tr w:rsidR="0014765F" w:rsidRPr="001171B8" w14:paraId="78B3A5BF" w14:textId="77777777" w:rsidTr="003B26F2">
        <w:trPr>
          <w:trHeight w:val="255"/>
          <w:jc w:val="center"/>
        </w:trPr>
        <w:tc>
          <w:tcPr>
            <w:tcW w:w="1803" w:type="dxa"/>
            <w:shd w:val="clear" w:color="auto" w:fill="auto"/>
            <w:noWrap/>
            <w:vAlign w:val="center"/>
          </w:tcPr>
          <w:p w14:paraId="5A94EF01" w14:textId="77777777" w:rsidR="0014765F" w:rsidRPr="002C44F7" w:rsidRDefault="003D4F85" w:rsidP="00F70E31">
            <w:pPr>
              <w:rPr>
                <w:rFonts w:cs="Arial"/>
                <w:color w:val="000000"/>
                <w:sz w:val="18"/>
                <w:szCs w:val="18"/>
              </w:rPr>
            </w:pPr>
            <w:r>
              <w:rPr>
                <w:rFonts w:cs="Arial"/>
                <w:color w:val="000000"/>
                <w:sz w:val="18"/>
                <w:szCs w:val="18"/>
              </w:rPr>
              <w:t>2/1/2015 18:43</w:t>
            </w:r>
            <w:r w:rsidR="003B26F2">
              <w:rPr>
                <w:rFonts w:cs="Arial"/>
                <w:color w:val="000000"/>
                <w:sz w:val="18"/>
                <w:szCs w:val="18"/>
              </w:rPr>
              <w:t>:10</w:t>
            </w:r>
          </w:p>
        </w:tc>
        <w:tc>
          <w:tcPr>
            <w:tcW w:w="1260" w:type="dxa"/>
            <w:shd w:val="clear" w:color="auto" w:fill="auto"/>
            <w:noWrap/>
            <w:vAlign w:val="center"/>
          </w:tcPr>
          <w:p w14:paraId="1EA1E38A" w14:textId="77777777" w:rsidR="0014765F" w:rsidRPr="002C44F7" w:rsidRDefault="0014765F" w:rsidP="003D4F85">
            <w:pPr>
              <w:jc w:val="center"/>
              <w:rPr>
                <w:rFonts w:cs="Arial"/>
                <w:color w:val="000000"/>
                <w:sz w:val="18"/>
                <w:szCs w:val="18"/>
              </w:rPr>
            </w:pPr>
            <w:r w:rsidRPr="002C44F7">
              <w:rPr>
                <w:rFonts w:cs="Arial"/>
                <w:color w:val="000000"/>
                <w:sz w:val="18"/>
                <w:szCs w:val="18"/>
              </w:rPr>
              <w:t>59.</w:t>
            </w:r>
            <w:r w:rsidR="003B26F2">
              <w:rPr>
                <w:rFonts w:cs="Arial"/>
                <w:color w:val="000000"/>
                <w:sz w:val="18"/>
                <w:szCs w:val="18"/>
              </w:rPr>
              <w:t>869</w:t>
            </w:r>
          </w:p>
        </w:tc>
        <w:tc>
          <w:tcPr>
            <w:tcW w:w="1260" w:type="dxa"/>
            <w:shd w:val="clear" w:color="auto" w:fill="auto"/>
            <w:noWrap/>
            <w:vAlign w:val="center"/>
          </w:tcPr>
          <w:p w14:paraId="43A2E75F" w14:textId="77777777" w:rsidR="0014765F" w:rsidRPr="003B26F2" w:rsidRDefault="003B26F2" w:rsidP="00F70E31">
            <w:pPr>
              <w:jc w:val="center"/>
              <w:rPr>
                <w:rFonts w:cs="Arial"/>
                <w:color w:val="000000"/>
                <w:sz w:val="18"/>
                <w:szCs w:val="18"/>
              </w:rPr>
            </w:pPr>
            <w:r w:rsidRPr="003B26F2">
              <w:rPr>
                <w:rFonts w:cs="Arial"/>
                <w:color w:val="000000"/>
                <w:sz w:val="18"/>
                <w:szCs w:val="18"/>
              </w:rPr>
              <w:t>12</w:t>
            </w:r>
          </w:p>
        </w:tc>
        <w:tc>
          <w:tcPr>
            <w:tcW w:w="1080" w:type="dxa"/>
            <w:vAlign w:val="center"/>
          </w:tcPr>
          <w:p w14:paraId="5B92F0DD" w14:textId="77777777" w:rsidR="0014765F" w:rsidRPr="003B26F2" w:rsidRDefault="003B26F2" w:rsidP="00F70E31">
            <w:pPr>
              <w:jc w:val="center"/>
              <w:rPr>
                <w:rFonts w:cs="Arial"/>
                <w:color w:val="000000"/>
                <w:sz w:val="18"/>
                <w:szCs w:val="18"/>
              </w:rPr>
            </w:pPr>
            <w:r w:rsidRPr="003B26F2">
              <w:rPr>
                <w:rFonts w:cs="Arial"/>
                <w:color w:val="000000"/>
                <w:sz w:val="18"/>
                <w:szCs w:val="18"/>
              </w:rPr>
              <w:t>0.686</w:t>
            </w:r>
          </w:p>
        </w:tc>
        <w:tc>
          <w:tcPr>
            <w:tcW w:w="990" w:type="dxa"/>
            <w:vAlign w:val="center"/>
          </w:tcPr>
          <w:p w14:paraId="2F2F47D2" w14:textId="77777777" w:rsidR="0014765F" w:rsidRPr="003B26F2" w:rsidRDefault="003B26F2" w:rsidP="00F70E31">
            <w:pPr>
              <w:jc w:val="center"/>
              <w:rPr>
                <w:rFonts w:cs="Arial"/>
                <w:color w:val="000000"/>
                <w:sz w:val="18"/>
                <w:szCs w:val="18"/>
              </w:rPr>
            </w:pPr>
            <w:r w:rsidRPr="003B26F2">
              <w:rPr>
                <w:rFonts w:cs="Arial"/>
                <w:color w:val="000000"/>
                <w:sz w:val="18"/>
                <w:szCs w:val="18"/>
              </w:rPr>
              <w:t>8.39</w:t>
            </w:r>
            <w:r w:rsidR="0014765F" w:rsidRPr="003B26F2">
              <w:rPr>
                <w:rFonts w:cs="Arial"/>
                <w:color w:val="000000"/>
                <w:sz w:val="18"/>
                <w:szCs w:val="18"/>
              </w:rPr>
              <w:t>%</w:t>
            </w:r>
          </w:p>
        </w:tc>
        <w:tc>
          <w:tcPr>
            <w:tcW w:w="2972" w:type="dxa"/>
            <w:shd w:val="clear" w:color="auto" w:fill="auto"/>
            <w:noWrap/>
            <w:vAlign w:val="center"/>
          </w:tcPr>
          <w:p w14:paraId="43E30E98" w14:textId="0E3C16E8" w:rsidR="0014765F" w:rsidRPr="003B26F2" w:rsidRDefault="0014765F" w:rsidP="001528B1">
            <w:pPr>
              <w:rPr>
                <w:rFonts w:cs="Arial"/>
                <w:sz w:val="18"/>
                <w:szCs w:val="18"/>
              </w:rPr>
            </w:pPr>
            <w:r w:rsidRPr="003B26F2">
              <w:rPr>
                <w:rFonts w:cs="Arial"/>
                <w:sz w:val="18"/>
                <w:szCs w:val="18"/>
              </w:rPr>
              <w:t xml:space="preserve">Unit trip with approximately </w:t>
            </w:r>
            <w:r w:rsidR="003B26F2" w:rsidRPr="003B26F2">
              <w:rPr>
                <w:rFonts w:cs="Arial"/>
                <w:sz w:val="18"/>
                <w:szCs w:val="18"/>
              </w:rPr>
              <w:t>579</w:t>
            </w:r>
            <w:r w:rsidRPr="003B26F2">
              <w:rPr>
                <w:rFonts w:cs="Arial"/>
                <w:sz w:val="18"/>
                <w:szCs w:val="18"/>
              </w:rPr>
              <w:t xml:space="preserve"> MW</w:t>
            </w:r>
          </w:p>
        </w:tc>
      </w:tr>
      <w:tr w:rsidR="0014765F" w:rsidRPr="001171B8" w14:paraId="31ED0C4F" w14:textId="77777777" w:rsidTr="003B26F2">
        <w:trPr>
          <w:trHeight w:val="255"/>
          <w:jc w:val="center"/>
        </w:trPr>
        <w:tc>
          <w:tcPr>
            <w:tcW w:w="1803" w:type="dxa"/>
            <w:shd w:val="clear" w:color="auto" w:fill="auto"/>
            <w:noWrap/>
            <w:vAlign w:val="center"/>
          </w:tcPr>
          <w:p w14:paraId="1EEA89FF" w14:textId="77777777" w:rsidR="0014765F" w:rsidRPr="00565663" w:rsidRDefault="003B26F2" w:rsidP="003B26F2">
            <w:pPr>
              <w:rPr>
                <w:rFonts w:cs="Arial"/>
                <w:color w:val="000000"/>
                <w:sz w:val="18"/>
                <w:szCs w:val="18"/>
                <w:highlight w:val="yellow"/>
              </w:rPr>
            </w:pPr>
            <w:r>
              <w:rPr>
                <w:rFonts w:cs="Arial"/>
                <w:color w:val="000000"/>
                <w:sz w:val="18"/>
                <w:szCs w:val="18"/>
              </w:rPr>
              <w:t>2/12</w:t>
            </w:r>
            <w:r w:rsidR="0014765F" w:rsidRPr="002C44F7">
              <w:rPr>
                <w:rFonts w:cs="Arial"/>
                <w:color w:val="000000"/>
                <w:sz w:val="18"/>
                <w:szCs w:val="18"/>
              </w:rPr>
              <w:t>/201</w:t>
            </w:r>
            <w:r>
              <w:rPr>
                <w:rFonts w:cs="Arial"/>
                <w:color w:val="000000"/>
                <w:sz w:val="18"/>
                <w:szCs w:val="18"/>
              </w:rPr>
              <w:t>5 16:53:28</w:t>
            </w:r>
          </w:p>
        </w:tc>
        <w:tc>
          <w:tcPr>
            <w:tcW w:w="1260" w:type="dxa"/>
            <w:shd w:val="clear" w:color="auto" w:fill="auto"/>
            <w:noWrap/>
            <w:vAlign w:val="center"/>
          </w:tcPr>
          <w:p w14:paraId="26BCCDFC" w14:textId="77777777" w:rsidR="0014765F" w:rsidRPr="009C32D3" w:rsidRDefault="003B26F2" w:rsidP="00F70E31">
            <w:pPr>
              <w:jc w:val="center"/>
              <w:rPr>
                <w:rFonts w:cs="Arial"/>
                <w:color w:val="000000"/>
                <w:sz w:val="18"/>
                <w:szCs w:val="18"/>
              </w:rPr>
            </w:pPr>
            <w:r>
              <w:rPr>
                <w:rFonts w:cs="Arial"/>
                <w:color w:val="000000"/>
                <w:sz w:val="18"/>
                <w:szCs w:val="18"/>
              </w:rPr>
              <w:t>59.889</w:t>
            </w:r>
          </w:p>
        </w:tc>
        <w:tc>
          <w:tcPr>
            <w:tcW w:w="1260" w:type="dxa"/>
            <w:shd w:val="clear" w:color="auto" w:fill="auto"/>
            <w:noWrap/>
            <w:vAlign w:val="center"/>
          </w:tcPr>
          <w:p w14:paraId="343707ED" w14:textId="77777777" w:rsidR="0014765F" w:rsidRPr="003D4F85" w:rsidRDefault="003B26F2" w:rsidP="00F70E31">
            <w:pPr>
              <w:jc w:val="center"/>
              <w:rPr>
                <w:rFonts w:cs="Arial"/>
                <w:color w:val="000000"/>
                <w:sz w:val="18"/>
                <w:szCs w:val="18"/>
                <w:highlight w:val="yellow"/>
              </w:rPr>
            </w:pPr>
            <w:r w:rsidRPr="003B26F2">
              <w:rPr>
                <w:rFonts w:cs="Arial"/>
                <w:color w:val="000000"/>
                <w:sz w:val="18"/>
                <w:szCs w:val="18"/>
              </w:rPr>
              <w:t>4</w:t>
            </w:r>
          </w:p>
        </w:tc>
        <w:tc>
          <w:tcPr>
            <w:tcW w:w="1080" w:type="dxa"/>
            <w:vAlign w:val="center"/>
          </w:tcPr>
          <w:p w14:paraId="3E37DE99" w14:textId="77777777" w:rsidR="0014765F" w:rsidRPr="003B26F2" w:rsidRDefault="003B26F2" w:rsidP="00F70E31">
            <w:pPr>
              <w:jc w:val="center"/>
              <w:rPr>
                <w:rFonts w:cs="Arial"/>
                <w:color w:val="000000"/>
                <w:sz w:val="18"/>
                <w:szCs w:val="18"/>
              </w:rPr>
            </w:pPr>
            <w:r w:rsidRPr="003B26F2">
              <w:rPr>
                <w:rFonts w:cs="Arial"/>
                <w:color w:val="000000"/>
                <w:sz w:val="18"/>
                <w:szCs w:val="18"/>
              </w:rPr>
              <w:t>0.687</w:t>
            </w:r>
          </w:p>
        </w:tc>
        <w:tc>
          <w:tcPr>
            <w:tcW w:w="990" w:type="dxa"/>
            <w:vAlign w:val="center"/>
          </w:tcPr>
          <w:p w14:paraId="006362B6" w14:textId="77777777" w:rsidR="0014765F" w:rsidRPr="003B26F2" w:rsidRDefault="003B26F2" w:rsidP="00F70E31">
            <w:pPr>
              <w:jc w:val="center"/>
              <w:rPr>
                <w:rFonts w:cs="Arial"/>
                <w:color w:val="000000"/>
                <w:sz w:val="18"/>
                <w:szCs w:val="18"/>
              </w:rPr>
            </w:pPr>
            <w:r w:rsidRPr="003B26F2">
              <w:rPr>
                <w:rFonts w:cs="Arial"/>
                <w:color w:val="000000"/>
                <w:sz w:val="18"/>
                <w:szCs w:val="18"/>
              </w:rPr>
              <w:t>10</w:t>
            </w:r>
            <w:r w:rsidR="0014765F" w:rsidRPr="003B26F2">
              <w:rPr>
                <w:rFonts w:cs="Arial"/>
                <w:color w:val="000000"/>
                <w:sz w:val="18"/>
                <w:szCs w:val="18"/>
              </w:rPr>
              <w:t>.</w:t>
            </w:r>
            <w:r w:rsidRPr="003B26F2">
              <w:rPr>
                <w:rFonts w:cs="Arial"/>
                <w:color w:val="000000"/>
                <w:sz w:val="18"/>
                <w:szCs w:val="18"/>
              </w:rPr>
              <w:t>4</w:t>
            </w:r>
            <w:r w:rsidR="0014765F" w:rsidRPr="003B26F2">
              <w:rPr>
                <w:rFonts w:cs="Arial"/>
                <w:color w:val="000000"/>
                <w:sz w:val="18"/>
                <w:szCs w:val="18"/>
              </w:rPr>
              <w:t>9%</w:t>
            </w:r>
          </w:p>
        </w:tc>
        <w:tc>
          <w:tcPr>
            <w:tcW w:w="2972" w:type="dxa"/>
            <w:shd w:val="clear" w:color="auto" w:fill="auto"/>
            <w:noWrap/>
            <w:vAlign w:val="center"/>
          </w:tcPr>
          <w:p w14:paraId="7FCE8C65" w14:textId="7D7722E0" w:rsidR="0014765F" w:rsidRPr="003B26F2" w:rsidRDefault="0014765F" w:rsidP="001528B1">
            <w:pPr>
              <w:rPr>
                <w:rFonts w:ascii="Calibri" w:hAnsi="Calibri"/>
                <w:color w:val="000000"/>
                <w:szCs w:val="22"/>
              </w:rPr>
            </w:pPr>
            <w:r w:rsidRPr="003B26F2">
              <w:rPr>
                <w:rFonts w:cs="Arial"/>
                <w:sz w:val="18"/>
                <w:szCs w:val="18"/>
              </w:rPr>
              <w:t xml:space="preserve">Unit trip with </w:t>
            </w:r>
            <w:r w:rsidR="003B26F2" w:rsidRPr="003B26F2">
              <w:rPr>
                <w:rFonts w:cs="Arial"/>
                <w:sz w:val="18"/>
                <w:szCs w:val="18"/>
              </w:rPr>
              <w:t>approximately 526</w:t>
            </w:r>
            <w:r w:rsidRPr="003B26F2">
              <w:rPr>
                <w:rFonts w:cs="Arial"/>
                <w:sz w:val="18"/>
                <w:szCs w:val="18"/>
              </w:rPr>
              <w:t xml:space="preserve"> MW</w:t>
            </w:r>
          </w:p>
        </w:tc>
      </w:tr>
    </w:tbl>
    <w:p w14:paraId="6DFE0019" w14:textId="77777777" w:rsidR="0014765F" w:rsidRPr="008B2319" w:rsidRDefault="0014765F" w:rsidP="0014765F">
      <w:pPr>
        <w:tabs>
          <w:tab w:val="left" w:pos="1306"/>
        </w:tabs>
        <w:rPr>
          <w:rFonts w:cs="Arial"/>
          <w:sz w:val="16"/>
          <w:szCs w:val="16"/>
        </w:rPr>
      </w:pPr>
      <w:r>
        <w:rPr>
          <w:rFonts w:cs="Arial"/>
          <w:sz w:val="16"/>
          <w:szCs w:val="16"/>
        </w:rPr>
        <w:tab/>
      </w:r>
    </w:p>
    <w:p w14:paraId="4456B146" w14:textId="77777777" w:rsidR="0014765F" w:rsidRPr="006C561A" w:rsidRDefault="0014765F" w:rsidP="0014765F">
      <w:pPr>
        <w:jc w:val="center"/>
        <w:rPr>
          <w:rFonts w:cs="Arial"/>
          <w:sz w:val="16"/>
          <w:szCs w:val="16"/>
        </w:rPr>
      </w:pPr>
      <w:r w:rsidRPr="006C561A">
        <w:rPr>
          <w:rFonts w:cs="Arial"/>
          <w:sz w:val="16"/>
          <w:szCs w:val="16"/>
        </w:rPr>
        <w:t>(Note: the duration of the frequency events is defined to be the time at which the frequency was outside the range of 60±0.1 Hz)</w:t>
      </w:r>
    </w:p>
    <w:p w14:paraId="4CDB9D60" w14:textId="77777777" w:rsidR="005E6548" w:rsidRDefault="00D53759" w:rsidP="00E6330D">
      <w:pPr>
        <w:jc w:val="both"/>
        <w:rPr>
          <w:rFonts w:cs="Arial"/>
          <w:szCs w:val="22"/>
        </w:rPr>
      </w:pPr>
      <w:r w:rsidRPr="004975DA">
        <w:rPr>
          <w:rFonts w:cs="Arial"/>
          <w:szCs w:val="22"/>
        </w:rPr>
        <w:t xml:space="preserve">  </w:t>
      </w:r>
    </w:p>
    <w:p w14:paraId="203148A3" w14:textId="40619F3C" w:rsidR="009C32D3" w:rsidRDefault="00FA0572" w:rsidP="00FB578D">
      <w:pPr>
        <w:rPr>
          <w:rFonts w:cs="Arial"/>
          <w:szCs w:val="22"/>
        </w:rPr>
      </w:pPr>
      <w:r>
        <w:rPr>
          <w:rFonts w:cs="Arial"/>
          <w:noProof/>
          <w:szCs w:val="22"/>
        </w:rPr>
        <w:drawing>
          <wp:inline distT="0" distB="0" distL="0" distR="0" wp14:anchorId="342C9344" wp14:editId="2976748A">
            <wp:extent cx="5943600" cy="3535045"/>
            <wp:effectExtent l="0" t="0" r="0"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045"/>
                    </a:xfrm>
                    <a:prstGeom prst="rect">
                      <a:avLst/>
                    </a:prstGeom>
                    <a:noFill/>
                  </pic:spPr>
                </pic:pic>
              </a:graphicData>
            </a:graphic>
          </wp:inline>
        </w:drawing>
      </w:r>
    </w:p>
    <w:p w14:paraId="5E81D938" w14:textId="77777777" w:rsidR="001528B1" w:rsidRDefault="001528B1" w:rsidP="00FB578D">
      <w:pPr>
        <w:rPr>
          <w:rFonts w:cs="Arial"/>
          <w:szCs w:val="22"/>
        </w:rPr>
      </w:pPr>
    </w:p>
    <w:p w14:paraId="3C6316EF" w14:textId="7BAA8BB4" w:rsidR="001C133B" w:rsidRPr="001C133B" w:rsidRDefault="00AA29B8" w:rsidP="001C133B">
      <w:pPr>
        <w:pStyle w:val="Heading2"/>
      </w:pPr>
      <w:bookmarkStart w:id="256" w:name="_Toc413760820"/>
      <w:r w:rsidRPr="003D4F85">
        <w:lastRenderedPageBreak/>
        <w:t>Responsive Reserve Events</w:t>
      </w:r>
      <w:bookmarkEnd w:id="256"/>
    </w:p>
    <w:p w14:paraId="787BA97D" w14:textId="77777777" w:rsidR="00AA29B8" w:rsidRDefault="00302A11" w:rsidP="00302A11">
      <w:pPr>
        <w:jc w:val="both"/>
        <w:rPr>
          <w:rFonts w:cs="Arial"/>
          <w:szCs w:val="22"/>
        </w:rPr>
      </w:pPr>
      <w:r w:rsidRPr="000C1499">
        <w:rPr>
          <w:rFonts w:cs="Arial"/>
          <w:szCs w:val="22"/>
        </w:rPr>
        <w:t xml:space="preserve">There were three events where Responsive Reserve MWs were released to SCED in </w:t>
      </w:r>
      <w:r>
        <w:rPr>
          <w:rFonts w:cs="Arial"/>
          <w:szCs w:val="22"/>
        </w:rPr>
        <w:t>February</w:t>
      </w:r>
      <w:r w:rsidRPr="000C1499">
        <w:rPr>
          <w:rFonts w:cs="Arial"/>
          <w:szCs w:val="22"/>
        </w:rPr>
        <w:t>.  The events highlighted in blue were related to frequency events reported in section 2.1 above.</w:t>
      </w:r>
    </w:p>
    <w:p w14:paraId="3B2214C7" w14:textId="77777777" w:rsidR="00302A11" w:rsidRPr="00302A11" w:rsidRDefault="00302A11" w:rsidP="00302A11">
      <w:pPr>
        <w:jc w:val="both"/>
        <w:rPr>
          <w:rFonts w:cs="Arial"/>
          <w:szCs w:val="22"/>
        </w:rPr>
      </w:pP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808"/>
        <w:gridCol w:w="1856"/>
        <w:gridCol w:w="1054"/>
        <w:gridCol w:w="1153"/>
        <w:gridCol w:w="3437"/>
      </w:tblGrid>
      <w:tr w:rsidR="00302A11" w:rsidRPr="00565663" w14:paraId="6431543F" w14:textId="77777777" w:rsidTr="003B26F2">
        <w:trPr>
          <w:trHeight w:val="262"/>
          <w:jc w:val="center"/>
        </w:trPr>
        <w:tc>
          <w:tcPr>
            <w:tcW w:w="1808" w:type="dxa"/>
            <w:tcBorders>
              <w:bottom w:val="single" w:sz="4" w:space="0" w:color="auto"/>
            </w:tcBorders>
            <w:shd w:val="clear" w:color="auto" w:fill="006666"/>
            <w:noWrap/>
            <w:vAlign w:val="center"/>
            <w:hideMark/>
          </w:tcPr>
          <w:p w14:paraId="2583DADB" w14:textId="77777777" w:rsidR="00302A11" w:rsidRPr="000C1499" w:rsidRDefault="00302A11" w:rsidP="00FC143D">
            <w:pPr>
              <w:jc w:val="center"/>
              <w:rPr>
                <w:rFonts w:cs="Arial"/>
                <w:b/>
                <w:bCs/>
                <w:color w:val="FFFFFF"/>
                <w:sz w:val="20"/>
                <w:szCs w:val="20"/>
              </w:rPr>
            </w:pPr>
            <w:r w:rsidRPr="000C1499">
              <w:rPr>
                <w:rFonts w:cs="Arial"/>
                <w:b/>
                <w:bCs/>
                <w:color w:val="FFFFFF"/>
                <w:sz w:val="20"/>
                <w:szCs w:val="20"/>
              </w:rPr>
              <w:t>Date and Time</w:t>
            </w:r>
          </w:p>
          <w:p w14:paraId="4E6FBEC0" w14:textId="77777777" w:rsidR="00302A11" w:rsidRPr="000C1499" w:rsidRDefault="00302A11" w:rsidP="00FC143D">
            <w:pPr>
              <w:jc w:val="center"/>
              <w:rPr>
                <w:rFonts w:cs="Arial"/>
                <w:color w:val="FFFFFF"/>
                <w:sz w:val="20"/>
                <w:szCs w:val="20"/>
              </w:rPr>
            </w:pPr>
            <w:r w:rsidRPr="000C1499">
              <w:rPr>
                <w:rFonts w:cs="Arial"/>
                <w:b/>
                <w:bCs/>
                <w:color w:val="FFFFFF"/>
                <w:sz w:val="20"/>
                <w:szCs w:val="20"/>
              </w:rPr>
              <w:t>Released to SCED</w:t>
            </w:r>
          </w:p>
        </w:tc>
        <w:tc>
          <w:tcPr>
            <w:tcW w:w="1856" w:type="dxa"/>
            <w:tcBorders>
              <w:bottom w:val="single" w:sz="4" w:space="0" w:color="auto"/>
            </w:tcBorders>
            <w:shd w:val="clear" w:color="auto" w:fill="006666"/>
            <w:noWrap/>
            <w:vAlign w:val="center"/>
            <w:hideMark/>
          </w:tcPr>
          <w:p w14:paraId="2FF5B89F" w14:textId="77777777" w:rsidR="00302A11" w:rsidRPr="000C1499" w:rsidRDefault="00302A11" w:rsidP="00FC143D">
            <w:pPr>
              <w:jc w:val="center"/>
              <w:rPr>
                <w:rFonts w:cs="Arial"/>
                <w:b/>
                <w:color w:val="FFFFFF"/>
                <w:sz w:val="20"/>
                <w:szCs w:val="20"/>
              </w:rPr>
            </w:pPr>
            <w:r w:rsidRPr="000C1499">
              <w:rPr>
                <w:rFonts w:cs="Arial"/>
                <w:b/>
                <w:color w:val="FFFFFF"/>
                <w:sz w:val="20"/>
                <w:szCs w:val="20"/>
              </w:rPr>
              <w:t>Date and Time</w:t>
            </w:r>
          </w:p>
          <w:p w14:paraId="00B882AF" w14:textId="77777777" w:rsidR="00302A11" w:rsidRPr="000C1499" w:rsidRDefault="00302A11" w:rsidP="00FC143D">
            <w:pPr>
              <w:jc w:val="center"/>
              <w:rPr>
                <w:rFonts w:cs="Arial"/>
                <w:b/>
                <w:color w:val="FFFFFF"/>
                <w:sz w:val="20"/>
                <w:szCs w:val="20"/>
              </w:rPr>
            </w:pPr>
            <w:r w:rsidRPr="000C1499">
              <w:rPr>
                <w:rFonts w:cs="Arial"/>
                <w:b/>
                <w:color w:val="FFFFFF"/>
                <w:sz w:val="20"/>
                <w:szCs w:val="20"/>
              </w:rPr>
              <w:t>Recalled</w:t>
            </w:r>
          </w:p>
        </w:tc>
        <w:tc>
          <w:tcPr>
            <w:tcW w:w="1054" w:type="dxa"/>
            <w:tcBorders>
              <w:bottom w:val="single" w:sz="4" w:space="0" w:color="auto"/>
            </w:tcBorders>
            <w:shd w:val="clear" w:color="auto" w:fill="006666"/>
            <w:noWrap/>
            <w:vAlign w:val="center"/>
            <w:hideMark/>
          </w:tcPr>
          <w:p w14:paraId="417A1BA9" w14:textId="77777777" w:rsidR="00302A11" w:rsidRPr="000C1499" w:rsidRDefault="00302A11" w:rsidP="00FC143D">
            <w:pPr>
              <w:jc w:val="center"/>
              <w:rPr>
                <w:rFonts w:cs="Arial"/>
                <w:b/>
                <w:color w:val="FFFFFF"/>
                <w:sz w:val="20"/>
                <w:szCs w:val="20"/>
              </w:rPr>
            </w:pPr>
            <w:r w:rsidRPr="000C1499">
              <w:rPr>
                <w:rFonts w:cs="Arial"/>
                <w:b/>
                <w:color w:val="FFFFFF"/>
                <w:sz w:val="20"/>
                <w:szCs w:val="20"/>
              </w:rPr>
              <w:t>Duration of Event</w:t>
            </w:r>
          </w:p>
        </w:tc>
        <w:tc>
          <w:tcPr>
            <w:tcW w:w="1153" w:type="dxa"/>
            <w:tcBorders>
              <w:bottom w:val="single" w:sz="4" w:space="0" w:color="auto"/>
            </w:tcBorders>
            <w:shd w:val="clear" w:color="auto" w:fill="006666"/>
            <w:vAlign w:val="center"/>
          </w:tcPr>
          <w:p w14:paraId="0484030F" w14:textId="77777777" w:rsidR="00302A11" w:rsidRPr="000C1499" w:rsidRDefault="00302A11" w:rsidP="00FC143D">
            <w:pPr>
              <w:jc w:val="center"/>
              <w:rPr>
                <w:rFonts w:cs="Arial"/>
                <w:b/>
                <w:color w:val="FFFFFF"/>
                <w:sz w:val="20"/>
                <w:szCs w:val="20"/>
              </w:rPr>
            </w:pPr>
            <w:r w:rsidRPr="000C1499">
              <w:rPr>
                <w:rFonts w:cs="Arial"/>
                <w:b/>
                <w:color w:val="FFFFFF"/>
                <w:sz w:val="20"/>
                <w:szCs w:val="20"/>
              </w:rPr>
              <w:t>Maximum MWs Released</w:t>
            </w:r>
          </w:p>
        </w:tc>
        <w:tc>
          <w:tcPr>
            <w:tcW w:w="3437" w:type="dxa"/>
            <w:tcBorders>
              <w:bottom w:val="single" w:sz="4" w:space="0" w:color="auto"/>
            </w:tcBorders>
            <w:shd w:val="clear" w:color="auto" w:fill="006666"/>
            <w:noWrap/>
            <w:vAlign w:val="center"/>
            <w:hideMark/>
          </w:tcPr>
          <w:p w14:paraId="5775FB2A" w14:textId="77777777" w:rsidR="00302A11" w:rsidRPr="000C1499" w:rsidRDefault="00302A11" w:rsidP="00FC143D">
            <w:pPr>
              <w:jc w:val="center"/>
              <w:rPr>
                <w:rFonts w:cs="Arial"/>
                <w:b/>
                <w:color w:val="FFFFFF"/>
                <w:sz w:val="20"/>
                <w:szCs w:val="20"/>
              </w:rPr>
            </w:pPr>
            <w:r w:rsidRPr="000C1499">
              <w:rPr>
                <w:rFonts w:cs="Arial"/>
                <w:b/>
                <w:color w:val="FFFFFF"/>
                <w:sz w:val="20"/>
                <w:szCs w:val="20"/>
              </w:rPr>
              <w:t>Comments</w:t>
            </w:r>
          </w:p>
        </w:tc>
      </w:tr>
      <w:tr w:rsidR="00302A11" w:rsidRPr="00565663" w14:paraId="1C1F0F00" w14:textId="77777777" w:rsidTr="003B26F2">
        <w:trPr>
          <w:trHeight w:val="262"/>
          <w:jc w:val="center"/>
        </w:trPr>
        <w:tc>
          <w:tcPr>
            <w:tcW w:w="1808" w:type="dxa"/>
            <w:tcBorders>
              <w:bottom w:val="single" w:sz="4" w:space="0" w:color="auto"/>
            </w:tcBorders>
            <w:shd w:val="clear" w:color="auto" w:fill="B8CCE4"/>
            <w:noWrap/>
            <w:vAlign w:val="center"/>
          </w:tcPr>
          <w:p w14:paraId="5379D47F" w14:textId="77777777" w:rsidR="00302A11" w:rsidRPr="000C1499" w:rsidRDefault="00302A11" w:rsidP="00FC143D">
            <w:pPr>
              <w:rPr>
                <w:rFonts w:cs="Arial"/>
                <w:sz w:val="18"/>
                <w:szCs w:val="18"/>
              </w:rPr>
            </w:pPr>
            <w:r>
              <w:rPr>
                <w:rFonts w:cs="Arial"/>
                <w:color w:val="000000"/>
                <w:sz w:val="18"/>
                <w:szCs w:val="18"/>
              </w:rPr>
              <w:t>2/1/2015 18:43</w:t>
            </w:r>
            <w:r w:rsidR="003B26F2">
              <w:rPr>
                <w:rFonts w:cs="Arial"/>
                <w:color w:val="000000"/>
                <w:sz w:val="18"/>
                <w:szCs w:val="18"/>
              </w:rPr>
              <w:t>:16</w:t>
            </w:r>
          </w:p>
        </w:tc>
        <w:tc>
          <w:tcPr>
            <w:tcW w:w="1856" w:type="dxa"/>
            <w:tcBorders>
              <w:bottom w:val="single" w:sz="4" w:space="0" w:color="auto"/>
            </w:tcBorders>
            <w:shd w:val="clear" w:color="auto" w:fill="B8CCE4"/>
            <w:noWrap/>
            <w:vAlign w:val="center"/>
          </w:tcPr>
          <w:p w14:paraId="03D9DD4A" w14:textId="77777777" w:rsidR="00302A11" w:rsidRPr="000C1499" w:rsidRDefault="00302A11" w:rsidP="00FC143D">
            <w:pPr>
              <w:rPr>
                <w:rFonts w:cs="Arial"/>
                <w:sz w:val="18"/>
                <w:szCs w:val="18"/>
              </w:rPr>
            </w:pPr>
            <w:r>
              <w:rPr>
                <w:rFonts w:cs="Arial"/>
                <w:color w:val="000000"/>
                <w:sz w:val="18"/>
                <w:szCs w:val="18"/>
              </w:rPr>
              <w:t>2/1/2015 18:45</w:t>
            </w:r>
            <w:r w:rsidR="003B26F2">
              <w:rPr>
                <w:rFonts w:cs="Arial"/>
                <w:color w:val="000000"/>
                <w:sz w:val="18"/>
                <w:szCs w:val="18"/>
              </w:rPr>
              <w:t>:44</w:t>
            </w:r>
          </w:p>
        </w:tc>
        <w:tc>
          <w:tcPr>
            <w:tcW w:w="1054" w:type="dxa"/>
            <w:tcBorders>
              <w:bottom w:val="single" w:sz="4" w:space="0" w:color="auto"/>
            </w:tcBorders>
            <w:shd w:val="clear" w:color="auto" w:fill="B8CCE4"/>
            <w:noWrap/>
            <w:vAlign w:val="center"/>
          </w:tcPr>
          <w:p w14:paraId="580B087E" w14:textId="77777777" w:rsidR="00302A11" w:rsidRPr="000C1499" w:rsidRDefault="003B26F2" w:rsidP="00FC143D">
            <w:pPr>
              <w:jc w:val="center"/>
              <w:rPr>
                <w:rFonts w:cs="Arial"/>
                <w:sz w:val="18"/>
                <w:szCs w:val="18"/>
              </w:rPr>
            </w:pPr>
            <w:r>
              <w:rPr>
                <w:rFonts w:cs="Arial"/>
                <w:sz w:val="18"/>
                <w:szCs w:val="18"/>
              </w:rPr>
              <w:t>0:02:28</w:t>
            </w:r>
          </w:p>
        </w:tc>
        <w:tc>
          <w:tcPr>
            <w:tcW w:w="1153" w:type="dxa"/>
            <w:tcBorders>
              <w:bottom w:val="single" w:sz="4" w:space="0" w:color="auto"/>
            </w:tcBorders>
            <w:shd w:val="clear" w:color="auto" w:fill="B8CCE4"/>
            <w:vAlign w:val="center"/>
          </w:tcPr>
          <w:p w14:paraId="3A51B4D9" w14:textId="77777777" w:rsidR="00302A11" w:rsidRPr="000C1499" w:rsidRDefault="00302A11" w:rsidP="00FC143D">
            <w:pPr>
              <w:jc w:val="center"/>
              <w:rPr>
                <w:rFonts w:cs="Arial"/>
                <w:sz w:val="18"/>
                <w:szCs w:val="18"/>
              </w:rPr>
            </w:pPr>
            <w:r>
              <w:rPr>
                <w:rFonts w:cs="Arial"/>
                <w:sz w:val="18"/>
                <w:szCs w:val="18"/>
              </w:rPr>
              <w:t>214</w:t>
            </w:r>
            <w:r w:rsidRPr="000C1499">
              <w:rPr>
                <w:rFonts w:cs="Arial"/>
                <w:sz w:val="18"/>
                <w:szCs w:val="18"/>
              </w:rPr>
              <w:t>.</w:t>
            </w:r>
            <w:r>
              <w:rPr>
                <w:rFonts w:cs="Arial"/>
                <w:sz w:val="18"/>
                <w:szCs w:val="18"/>
              </w:rPr>
              <w:t>15</w:t>
            </w:r>
          </w:p>
        </w:tc>
        <w:tc>
          <w:tcPr>
            <w:tcW w:w="3437" w:type="dxa"/>
            <w:tcBorders>
              <w:bottom w:val="single" w:sz="4" w:space="0" w:color="auto"/>
            </w:tcBorders>
            <w:shd w:val="clear" w:color="auto" w:fill="B8CCE4"/>
            <w:noWrap/>
            <w:vAlign w:val="center"/>
          </w:tcPr>
          <w:p w14:paraId="6B93B1F6" w14:textId="77777777" w:rsidR="00302A11" w:rsidRPr="000C1499" w:rsidRDefault="00302A11" w:rsidP="00FC143D">
            <w:pPr>
              <w:jc w:val="center"/>
            </w:pPr>
          </w:p>
        </w:tc>
      </w:tr>
      <w:tr w:rsidR="00302A11" w:rsidRPr="00565663" w14:paraId="14797AFA" w14:textId="77777777" w:rsidTr="003B26F2">
        <w:trPr>
          <w:trHeight w:val="262"/>
          <w:jc w:val="center"/>
        </w:trPr>
        <w:tc>
          <w:tcPr>
            <w:tcW w:w="1808" w:type="dxa"/>
            <w:tcBorders>
              <w:bottom w:val="single" w:sz="4" w:space="0" w:color="auto"/>
            </w:tcBorders>
            <w:shd w:val="clear" w:color="auto" w:fill="auto"/>
            <w:noWrap/>
            <w:vAlign w:val="center"/>
          </w:tcPr>
          <w:p w14:paraId="6E8F2460" w14:textId="77777777" w:rsidR="00302A11" w:rsidRPr="000C1499" w:rsidRDefault="00302A11" w:rsidP="00302A11">
            <w:pPr>
              <w:rPr>
                <w:rFonts w:cs="Arial"/>
                <w:sz w:val="18"/>
                <w:szCs w:val="18"/>
              </w:rPr>
            </w:pPr>
            <w:r>
              <w:rPr>
                <w:rFonts w:cs="Arial"/>
                <w:sz w:val="18"/>
                <w:szCs w:val="18"/>
              </w:rPr>
              <w:t>2/10</w:t>
            </w:r>
            <w:r w:rsidRPr="000C1499">
              <w:rPr>
                <w:rFonts w:cs="Arial"/>
                <w:sz w:val="18"/>
                <w:szCs w:val="18"/>
              </w:rPr>
              <w:t>/</w:t>
            </w:r>
            <w:r>
              <w:rPr>
                <w:rFonts w:cs="Arial"/>
                <w:sz w:val="18"/>
                <w:szCs w:val="18"/>
              </w:rPr>
              <w:t>2015</w:t>
            </w:r>
            <w:r w:rsidRPr="000C1499">
              <w:rPr>
                <w:rFonts w:cs="Arial"/>
                <w:sz w:val="18"/>
                <w:szCs w:val="18"/>
              </w:rPr>
              <w:t xml:space="preserve"> </w:t>
            </w:r>
            <w:r>
              <w:rPr>
                <w:rFonts w:cs="Arial"/>
                <w:sz w:val="18"/>
                <w:szCs w:val="18"/>
              </w:rPr>
              <w:t>10</w:t>
            </w:r>
            <w:r w:rsidRPr="000C1499">
              <w:rPr>
                <w:rFonts w:cs="Arial"/>
                <w:sz w:val="18"/>
                <w:szCs w:val="18"/>
              </w:rPr>
              <w:t>:</w:t>
            </w:r>
            <w:r>
              <w:rPr>
                <w:rFonts w:cs="Arial"/>
                <w:sz w:val="18"/>
                <w:szCs w:val="18"/>
              </w:rPr>
              <w:t>38:24</w:t>
            </w:r>
          </w:p>
        </w:tc>
        <w:tc>
          <w:tcPr>
            <w:tcW w:w="1856" w:type="dxa"/>
            <w:tcBorders>
              <w:bottom w:val="single" w:sz="4" w:space="0" w:color="auto"/>
            </w:tcBorders>
            <w:shd w:val="clear" w:color="auto" w:fill="auto"/>
            <w:noWrap/>
            <w:vAlign w:val="center"/>
          </w:tcPr>
          <w:p w14:paraId="04736B9E" w14:textId="77777777" w:rsidR="00302A11" w:rsidRPr="000C1499" w:rsidRDefault="00302A11" w:rsidP="00302A11">
            <w:pPr>
              <w:rPr>
                <w:rFonts w:cs="Arial"/>
                <w:sz w:val="18"/>
                <w:szCs w:val="18"/>
              </w:rPr>
            </w:pPr>
            <w:r>
              <w:rPr>
                <w:rFonts w:cs="Arial"/>
                <w:sz w:val="18"/>
                <w:szCs w:val="18"/>
              </w:rPr>
              <w:t>2/10</w:t>
            </w:r>
            <w:r w:rsidRPr="000C1499">
              <w:rPr>
                <w:rFonts w:cs="Arial"/>
                <w:sz w:val="18"/>
                <w:szCs w:val="18"/>
              </w:rPr>
              <w:t>/</w:t>
            </w:r>
            <w:r>
              <w:rPr>
                <w:rFonts w:cs="Arial"/>
                <w:sz w:val="18"/>
                <w:szCs w:val="18"/>
              </w:rPr>
              <w:t>2015</w:t>
            </w:r>
            <w:r w:rsidR="0065647D">
              <w:rPr>
                <w:rFonts w:cs="Arial"/>
                <w:sz w:val="18"/>
                <w:szCs w:val="18"/>
              </w:rPr>
              <w:t xml:space="preserve"> 10:40:08</w:t>
            </w:r>
          </w:p>
        </w:tc>
        <w:tc>
          <w:tcPr>
            <w:tcW w:w="1054" w:type="dxa"/>
            <w:tcBorders>
              <w:bottom w:val="single" w:sz="4" w:space="0" w:color="auto"/>
            </w:tcBorders>
            <w:shd w:val="clear" w:color="auto" w:fill="auto"/>
            <w:noWrap/>
            <w:vAlign w:val="center"/>
          </w:tcPr>
          <w:p w14:paraId="5AF43FDF" w14:textId="77777777" w:rsidR="00302A11" w:rsidRPr="000C1499" w:rsidRDefault="00302A11" w:rsidP="00FC143D">
            <w:pPr>
              <w:jc w:val="center"/>
              <w:rPr>
                <w:rFonts w:cs="Arial"/>
                <w:sz w:val="18"/>
                <w:szCs w:val="18"/>
              </w:rPr>
            </w:pPr>
            <w:r>
              <w:rPr>
                <w:rFonts w:cs="Arial"/>
                <w:sz w:val="18"/>
                <w:szCs w:val="18"/>
              </w:rPr>
              <w:t>0:01:44</w:t>
            </w:r>
          </w:p>
        </w:tc>
        <w:tc>
          <w:tcPr>
            <w:tcW w:w="1153" w:type="dxa"/>
            <w:tcBorders>
              <w:bottom w:val="single" w:sz="4" w:space="0" w:color="auto"/>
            </w:tcBorders>
            <w:shd w:val="clear" w:color="auto" w:fill="auto"/>
            <w:vAlign w:val="center"/>
          </w:tcPr>
          <w:p w14:paraId="6743460B" w14:textId="77777777" w:rsidR="00302A11" w:rsidRPr="000C1499" w:rsidRDefault="0065647D" w:rsidP="00FC143D">
            <w:pPr>
              <w:jc w:val="center"/>
              <w:rPr>
                <w:rFonts w:cs="Arial"/>
                <w:sz w:val="18"/>
                <w:szCs w:val="18"/>
              </w:rPr>
            </w:pPr>
            <w:r>
              <w:rPr>
                <w:rFonts w:cs="Arial"/>
                <w:sz w:val="18"/>
                <w:szCs w:val="18"/>
              </w:rPr>
              <w:t>89.35</w:t>
            </w:r>
          </w:p>
        </w:tc>
        <w:tc>
          <w:tcPr>
            <w:tcW w:w="3437" w:type="dxa"/>
            <w:tcBorders>
              <w:bottom w:val="single" w:sz="4" w:space="0" w:color="auto"/>
            </w:tcBorders>
            <w:shd w:val="clear" w:color="auto" w:fill="auto"/>
            <w:noWrap/>
            <w:vAlign w:val="center"/>
          </w:tcPr>
          <w:p w14:paraId="1AE313C0" w14:textId="12D1309C" w:rsidR="00302A11" w:rsidRPr="00842F14" w:rsidRDefault="001D3BC3" w:rsidP="001528B1">
            <w:pPr>
              <w:rPr>
                <w:color w:val="FF0000"/>
              </w:rPr>
            </w:pPr>
            <w:r>
              <w:rPr>
                <w:rFonts w:cs="Arial"/>
                <w:sz w:val="18"/>
                <w:szCs w:val="18"/>
              </w:rPr>
              <w:t xml:space="preserve">Two units tripped carrying </w:t>
            </w:r>
            <w:r w:rsidR="00286336">
              <w:rPr>
                <w:rFonts w:cs="Arial"/>
                <w:sz w:val="18"/>
                <w:szCs w:val="18"/>
              </w:rPr>
              <w:t>160MW</w:t>
            </w:r>
            <w:r>
              <w:rPr>
                <w:rFonts w:cs="Arial"/>
                <w:sz w:val="18"/>
                <w:szCs w:val="18"/>
              </w:rPr>
              <w:t xml:space="preserve"> and </w:t>
            </w:r>
            <w:r w:rsidR="00286336">
              <w:rPr>
                <w:rFonts w:cs="Arial"/>
                <w:sz w:val="18"/>
                <w:szCs w:val="18"/>
              </w:rPr>
              <w:t>170</w:t>
            </w:r>
            <w:r>
              <w:rPr>
                <w:rFonts w:cs="Arial"/>
                <w:sz w:val="18"/>
                <w:szCs w:val="18"/>
              </w:rPr>
              <w:t>MW, respectively; frequency dropped to 59.904</w:t>
            </w:r>
            <w:r w:rsidR="00302A11">
              <w:rPr>
                <w:rFonts w:cs="Arial"/>
                <w:sz w:val="18"/>
                <w:szCs w:val="18"/>
              </w:rPr>
              <w:t>. Event does not meet criteria for PDCWG review.</w:t>
            </w:r>
          </w:p>
        </w:tc>
      </w:tr>
      <w:tr w:rsidR="00302A11" w:rsidRPr="00565663" w14:paraId="23EE8521" w14:textId="77777777" w:rsidTr="003B26F2">
        <w:trPr>
          <w:trHeight w:val="262"/>
          <w:jc w:val="center"/>
        </w:trPr>
        <w:tc>
          <w:tcPr>
            <w:tcW w:w="1808" w:type="dxa"/>
            <w:tcBorders>
              <w:bottom w:val="single" w:sz="4" w:space="0" w:color="auto"/>
            </w:tcBorders>
            <w:shd w:val="clear" w:color="auto" w:fill="B8CCE4"/>
            <w:noWrap/>
            <w:vAlign w:val="center"/>
          </w:tcPr>
          <w:p w14:paraId="136F9493" w14:textId="77777777" w:rsidR="00302A11" w:rsidRPr="000C1499" w:rsidRDefault="00286336" w:rsidP="00286336">
            <w:pPr>
              <w:rPr>
                <w:rFonts w:cs="Arial"/>
                <w:sz w:val="18"/>
                <w:szCs w:val="18"/>
              </w:rPr>
            </w:pPr>
            <w:r>
              <w:rPr>
                <w:rFonts w:cs="Arial"/>
                <w:sz w:val="18"/>
                <w:szCs w:val="18"/>
              </w:rPr>
              <w:t>2/12</w:t>
            </w:r>
            <w:r w:rsidR="00302A11" w:rsidRPr="000C1499">
              <w:rPr>
                <w:rFonts w:cs="Arial"/>
                <w:sz w:val="18"/>
                <w:szCs w:val="18"/>
              </w:rPr>
              <w:t>/</w:t>
            </w:r>
            <w:r>
              <w:rPr>
                <w:rFonts w:cs="Arial"/>
                <w:sz w:val="18"/>
                <w:szCs w:val="18"/>
              </w:rPr>
              <w:t>2015 16</w:t>
            </w:r>
            <w:r w:rsidR="00F176EC">
              <w:rPr>
                <w:rFonts w:cs="Arial"/>
                <w:sz w:val="18"/>
                <w:szCs w:val="18"/>
              </w:rPr>
              <w:t>:53:34</w:t>
            </w:r>
          </w:p>
        </w:tc>
        <w:tc>
          <w:tcPr>
            <w:tcW w:w="1856" w:type="dxa"/>
            <w:tcBorders>
              <w:bottom w:val="single" w:sz="4" w:space="0" w:color="auto"/>
            </w:tcBorders>
            <w:shd w:val="clear" w:color="auto" w:fill="B8CCE4"/>
            <w:noWrap/>
            <w:vAlign w:val="center"/>
          </w:tcPr>
          <w:p w14:paraId="3AA39761" w14:textId="77777777" w:rsidR="00302A11" w:rsidRPr="000C1499" w:rsidRDefault="00F176EC" w:rsidP="00FC143D">
            <w:pPr>
              <w:rPr>
                <w:rFonts w:cs="Arial"/>
                <w:sz w:val="18"/>
                <w:szCs w:val="18"/>
              </w:rPr>
            </w:pPr>
            <w:r>
              <w:rPr>
                <w:rFonts w:cs="Arial"/>
                <w:sz w:val="18"/>
                <w:szCs w:val="18"/>
              </w:rPr>
              <w:t>2/12</w:t>
            </w:r>
            <w:r w:rsidRPr="000C1499">
              <w:rPr>
                <w:rFonts w:cs="Arial"/>
                <w:sz w:val="18"/>
                <w:szCs w:val="18"/>
              </w:rPr>
              <w:t>/</w:t>
            </w:r>
            <w:r>
              <w:rPr>
                <w:rFonts w:cs="Arial"/>
                <w:sz w:val="18"/>
                <w:szCs w:val="18"/>
              </w:rPr>
              <w:t>2015 16:57:06</w:t>
            </w:r>
          </w:p>
        </w:tc>
        <w:tc>
          <w:tcPr>
            <w:tcW w:w="1054" w:type="dxa"/>
            <w:tcBorders>
              <w:bottom w:val="single" w:sz="4" w:space="0" w:color="auto"/>
            </w:tcBorders>
            <w:shd w:val="clear" w:color="auto" w:fill="B8CCE4"/>
            <w:noWrap/>
            <w:vAlign w:val="center"/>
          </w:tcPr>
          <w:p w14:paraId="30F3451F" w14:textId="77777777" w:rsidR="00302A11" w:rsidRPr="000C1499" w:rsidRDefault="00F176EC" w:rsidP="00FC143D">
            <w:pPr>
              <w:jc w:val="center"/>
              <w:rPr>
                <w:rFonts w:cs="Arial"/>
                <w:sz w:val="18"/>
                <w:szCs w:val="18"/>
              </w:rPr>
            </w:pPr>
            <w:r>
              <w:rPr>
                <w:rFonts w:cs="Arial"/>
                <w:sz w:val="18"/>
                <w:szCs w:val="18"/>
              </w:rPr>
              <w:t>0:03:3</w:t>
            </w:r>
            <w:r w:rsidR="00302A11" w:rsidRPr="000C1499">
              <w:rPr>
                <w:rFonts w:cs="Arial"/>
                <w:sz w:val="18"/>
                <w:szCs w:val="18"/>
              </w:rPr>
              <w:t>2</w:t>
            </w:r>
          </w:p>
        </w:tc>
        <w:tc>
          <w:tcPr>
            <w:tcW w:w="1153" w:type="dxa"/>
            <w:tcBorders>
              <w:bottom w:val="single" w:sz="4" w:space="0" w:color="auto"/>
            </w:tcBorders>
            <w:shd w:val="clear" w:color="auto" w:fill="B8CCE4"/>
            <w:vAlign w:val="center"/>
          </w:tcPr>
          <w:p w14:paraId="7FAF8AC7" w14:textId="77777777" w:rsidR="00302A11" w:rsidRPr="000C1499" w:rsidRDefault="00F176EC" w:rsidP="00FC143D">
            <w:pPr>
              <w:jc w:val="center"/>
              <w:rPr>
                <w:rFonts w:cs="Arial"/>
                <w:sz w:val="18"/>
                <w:szCs w:val="18"/>
              </w:rPr>
            </w:pPr>
            <w:r>
              <w:rPr>
                <w:rFonts w:cs="Arial"/>
                <w:sz w:val="18"/>
                <w:szCs w:val="18"/>
              </w:rPr>
              <w:t>346.67</w:t>
            </w:r>
          </w:p>
        </w:tc>
        <w:tc>
          <w:tcPr>
            <w:tcW w:w="3437" w:type="dxa"/>
            <w:tcBorders>
              <w:bottom w:val="single" w:sz="4" w:space="0" w:color="auto"/>
            </w:tcBorders>
            <w:shd w:val="clear" w:color="auto" w:fill="B8CCE4"/>
            <w:noWrap/>
            <w:vAlign w:val="center"/>
          </w:tcPr>
          <w:p w14:paraId="0C6BF04E" w14:textId="77777777" w:rsidR="00302A11" w:rsidRPr="000C1499" w:rsidRDefault="00302A11" w:rsidP="00FC143D">
            <w:pPr>
              <w:jc w:val="center"/>
            </w:pPr>
          </w:p>
        </w:tc>
      </w:tr>
    </w:tbl>
    <w:p w14:paraId="4073A105" w14:textId="37A29700" w:rsidR="001C133B" w:rsidRPr="001C133B" w:rsidRDefault="00C673B5" w:rsidP="001C133B">
      <w:pPr>
        <w:pStyle w:val="Heading2"/>
      </w:pPr>
      <w:bookmarkStart w:id="257" w:name="_Toc413760821"/>
      <w:r w:rsidRPr="00C673B5">
        <w:t>Load Resource Events</w:t>
      </w:r>
      <w:bookmarkEnd w:id="257"/>
    </w:p>
    <w:p w14:paraId="7B5336EB" w14:textId="77777777" w:rsidR="000E1BF8" w:rsidRDefault="00D2554F" w:rsidP="00DB08B7">
      <w:pPr>
        <w:jc w:val="both"/>
        <w:rPr>
          <w:rFonts w:cs="Arial"/>
          <w:szCs w:val="22"/>
        </w:rPr>
      </w:pPr>
      <w:r w:rsidRPr="0014765F">
        <w:rPr>
          <w:rFonts w:cs="Arial"/>
          <w:szCs w:val="22"/>
        </w:rPr>
        <w:t xml:space="preserve">There were no load resource deployment events in </w:t>
      </w:r>
      <w:r w:rsidR="0014765F" w:rsidRPr="0014765F">
        <w:rPr>
          <w:rFonts w:cs="Arial"/>
          <w:szCs w:val="22"/>
        </w:rPr>
        <w:t>February.</w:t>
      </w:r>
    </w:p>
    <w:p w14:paraId="426EC730" w14:textId="77777777" w:rsidR="00F80DC4" w:rsidRPr="001171B8" w:rsidRDefault="00F80DC4" w:rsidP="004E5322">
      <w:pPr>
        <w:pStyle w:val="Heading1"/>
      </w:pPr>
      <w:bookmarkStart w:id="258" w:name="_Toc413760822"/>
      <w:r w:rsidRPr="001171B8">
        <w:t>Reliability Unit Commitment</w:t>
      </w:r>
      <w:bookmarkEnd w:id="258"/>
    </w:p>
    <w:p w14:paraId="43499A11" w14:textId="77777777" w:rsidR="00FE65D5" w:rsidRPr="0014765F" w:rsidRDefault="000F2C04" w:rsidP="00871370">
      <w:pPr>
        <w:jc w:val="both"/>
        <w:rPr>
          <w:rFonts w:cs="Arial"/>
          <w:szCs w:val="22"/>
        </w:rPr>
      </w:pPr>
      <w:r w:rsidRPr="0014765F">
        <w:rPr>
          <w:rFonts w:cs="Arial"/>
          <w:szCs w:val="22"/>
        </w:rPr>
        <w:t xml:space="preserve">ERCOT reports on </w:t>
      </w:r>
      <w:r w:rsidR="00BF1C77" w:rsidRPr="0014765F">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14765F">
        <w:rPr>
          <w:rFonts w:cs="Arial"/>
          <w:szCs w:val="22"/>
        </w:rPr>
        <w:t>fied region</w:t>
      </w:r>
      <w:r w:rsidR="00BF1C77" w:rsidRPr="0014765F">
        <w:rPr>
          <w:rFonts w:cs="Arial"/>
          <w:szCs w:val="22"/>
        </w:rPr>
        <w:t>.</w:t>
      </w:r>
      <w:r w:rsidR="009C3A82" w:rsidRPr="0014765F">
        <w:rPr>
          <w:rFonts w:cs="Arial"/>
          <w:szCs w:val="22"/>
        </w:rPr>
        <w:t xml:space="preserve"> </w:t>
      </w:r>
      <w:r w:rsidR="00C8487D" w:rsidRPr="0014765F">
        <w:rPr>
          <w:rFonts w:cs="Arial"/>
          <w:szCs w:val="22"/>
        </w:rPr>
        <w:t xml:space="preserve">Additional information on RUC commitments can be found on the MIS secure site at Grid </w:t>
      </w:r>
      <w:r w:rsidR="00C8487D" w:rsidRPr="0014765F">
        <w:rPr>
          <w:rFonts w:cs="Arial"/>
          <w:szCs w:val="22"/>
        </w:rPr>
        <w:sym w:font="Wingdings" w:char="F0E0"/>
      </w:r>
      <w:r w:rsidR="00C8487D" w:rsidRPr="0014765F">
        <w:rPr>
          <w:rFonts w:cs="Arial"/>
          <w:szCs w:val="22"/>
        </w:rPr>
        <w:t xml:space="preserve"> Generation </w:t>
      </w:r>
      <w:r w:rsidR="00C8487D" w:rsidRPr="0014765F">
        <w:rPr>
          <w:rFonts w:cs="Arial"/>
          <w:szCs w:val="22"/>
        </w:rPr>
        <w:sym w:font="Wingdings" w:char="F0E0"/>
      </w:r>
      <w:r w:rsidR="00C8487D" w:rsidRPr="0014765F">
        <w:rPr>
          <w:rFonts w:cs="Arial"/>
          <w:szCs w:val="22"/>
        </w:rPr>
        <w:t xml:space="preserve"> Reliability Unit Commitment.</w:t>
      </w:r>
    </w:p>
    <w:p w14:paraId="79A84B6C" w14:textId="77777777" w:rsidR="00433FBC" w:rsidRPr="0014765F" w:rsidRDefault="00433FBC" w:rsidP="00871370">
      <w:pPr>
        <w:jc w:val="both"/>
        <w:rPr>
          <w:rFonts w:cs="Arial"/>
          <w:szCs w:val="22"/>
        </w:rPr>
      </w:pPr>
    </w:p>
    <w:p w14:paraId="168DB20F" w14:textId="77777777" w:rsidR="001C133B" w:rsidRDefault="00871370" w:rsidP="001C133B">
      <w:pPr>
        <w:jc w:val="both"/>
        <w:rPr>
          <w:rFonts w:cs="Arial"/>
          <w:szCs w:val="22"/>
        </w:rPr>
      </w:pPr>
      <w:r w:rsidRPr="0014765F">
        <w:rPr>
          <w:rFonts w:cs="Arial"/>
          <w:szCs w:val="22"/>
        </w:rPr>
        <w:t>There were no DRUC</w:t>
      </w:r>
      <w:r w:rsidR="0014765F" w:rsidRPr="0014765F">
        <w:rPr>
          <w:rFonts w:cs="Arial"/>
          <w:szCs w:val="22"/>
        </w:rPr>
        <w:t xml:space="preserve"> or HRUC</w:t>
      </w:r>
      <w:r w:rsidRPr="0014765F">
        <w:rPr>
          <w:rFonts w:cs="Arial"/>
          <w:szCs w:val="22"/>
        </w:rPr>
        <w:t xml:space="preserve"> commitments in </w:t>
      </w:r>
      <w:r w:rsidR="0014765F" w:rsidRPr="0014765F">
        <w:rPr>
          <w:rFonts w:cs="Arial"/>
          <w:szCs w:val="22"/>
        </w:rPr>
        <w:t>February</w:t>
      </w:r>
      <w:r w:rsidRPr="0014765F">
        <w:rPr>
          <w:rFonts w:cs="Arial"/>
          <w:szCs w:val="22"/>
        </w:rPr>
        <w:t>.</w:t>
      </w:r>
      <w:bookmarkStart w:id="259" w:name="_Toc413760823"/>
    </w:p>
    <w:p w14:paraId="04C31E89" w14:textId="54F49FEC" w:rsidR="00DB08B7" w:rsidRPr="00597004" w:rsidRDefault="00DB08B7" w:rsidP="001C133B">
      <w:pPr>
        <w:pStyle w:val="Heading1"/>
      </w:pPr>
      <w:r w:rsidRPr="00597004">
        <w:lastRenderedPageBreak/>
        <w:t xml:space="preserve">Wind Generation as </w:t>
      </w:r>
      <w:proofErr w:type="gramStart"/>
      <w:r w:rsidRPr="00597004">
        <w:t>a</w:t>
      </w:r>
      <w:proofErr w:type="gramEnd"/>
      <w:r w:rsidRPr="00597004">
        <w:t xml:space="preserve"> Percent of Load</w:t>
      </w:r>
      <w:bookmarkEnd w:id="259"/>
    </w:p>
    <w:p w14:paraId="4C77315B" w14:textId="318EDE08" w:rsidR="001558D9" w:rsidRPr="00100C01" w:rsidRDefault="00FA0572" w:rsidP="001558D9">
      <w:r>
        <w:rPr>
          <w:noProof/>
        </w:rPr>
        <w:drawing>
          <wp:inline distT="0" distB="0" distL="0" distR="0" wp14:anchorId="68242E74" wp14:editId="51B54117">
            <wp:extent cx="5943600" cy="3479800"/>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9800"/>
                    </a:xfrm>
                    <a:prstGeom prst="rect">
                      <a:avLst/>
                    </a:prstGeom>
                    <a:noFill/>
                  </pic:spPr>
                </pic:pic>
              </a:graphicData>
            </a:graphic>
          </wp:inline>
        </w:drawing>
      </w:r>
    </w:p>
    <w:p w14:paraId="13AD43C2" w14:textId="77777777" w:rsidR="00F80DC4" w:rsidRPr="00100C01" w:rsidRDefault="00F80DC4" w:rsidP="004E5322">
      <w:pPr>
        <w:pStyle w:val="Heading1"/>
      </w:pPr>
      <w:bookmarkStart w:id="260" w:name="_Toc413760824"/>
      <w:r w:rsidRPr="00100C01">
        <w:t>Congestion Analysis</w:t>
      </w:r>
      <w:bookmarkEnd w:id="260"/>
    </w:p>
    <w:p w14:paraId="790D18D4" w14:textId="77777777" w:rsidR="00E5092A" w:rsidRPr="00A0129A" w:rsidRDefault="00E6330D" w:rsidP="00E6330D">
      <w:pPr>
        <w:jc w:val="both"/>
        <w:rPr>
          <w:rFonts w:cs="Arial"/>
          <w:szCs w:val="22"/>
        </w:rPr>
      </w:pPr>
      <w:r w:rsidRPr="00B31549">
        <w:rPr>
          <w:rFonts w:cs="Arial"/>
          <w:szCs w:val="22"/>
        </w:rPr>
        <w:t xml:space="preserve">The number of congestion events experienced by the ERCOT system </w:t>
      </w:r>
      <w:r w:rsidR="00E5092A" w:rsidRPr="00B31549">
        <w:rPr>
          <w:rFonts w:cs="Arial"/>
          <w:szCs w:val="22"/>
        </w:rPr>
        <w:t>increased</w:t>
      </w:r>
      <w:r w:rsidR="00EF166E" w:rsidRPr="00B31549">
        <w:rPr>
          <w:rFonts w:cs="Arial"/>
          <w:szCs w:val="22"/>
        </w:rPr>
        <w:t xml:space="preserve"> in</w:t>
      </w:r>
      <w:r w:rsidR="00D3496C" w:rsidRPr="00B31549">
        <w:rPr>
          <w:rFonts w:cs="Arial"/>
          <w:szCs w:val="22"/>
        </w:rPr>
        <w:t xml:space="preserve"> </w:t>
      </w:r>
      <w:r w:rsidR="00B92B28" w:rsidRPr="00B31549">
        <w:rPr>
          <w:rFonts w:cs="Arial"/>
          <w:szCs w:val="22"/>
        </w:rPr>
        <w:t>February</w:t>
      </w:r>
      <w:r w:rsidR="002545CF" w:rsidRPr="00B31549">
        <w:rPr>
          <w:rFonts w:cs="Arial"/>
          <w:szCs w:val="22"/>
        </w:rPr>
        <w:t xml:space="preserve"> </w:t>
      </w:r>
      <w:r w:rsidR="00427501" w:rsidRPr="00B31549">
        <w:rPr>
          <w:rFonts w:cs="Arial"/>
          <w:szCs w:val="22"/>
        </w:rPr>
        <w:t xml:space="preserve">due to </w:t>
      </w:r>
      <w:r w:rsidR="00E5092A" w:rsidRPr="00B31549">
        <w:rPr>
          <w:rFonts w:cs="Arial"/>
          <w:szCs w:val="22"/>
        </w:rPr>
        <w:t xml:space="preserve">planned outages </w:t>
      </w:r>
      <w:r w:rsidR="000B787F" w:rsidRPr="00B31549">
        <w:rPr>
          <w:rFonts w:cs="Arial"/>
          <w:szCs w:val="22"/>
        </w:rPr>
        <w:t xml:space="preserve">and </w:t>
      </w:r>
      <w:r w:rsidR="00B31549" w:rsidRPr="00B31549">
        <w:rPr>
          <w:rFonts w:cs="Arial"/>
          <w:szCs w:val="22"/>
        </w:rPr>
        <w:t xml:space="preserve">area </w:t>
      </w:r>
      <w:r w:rsidR="000B787F" w:rsidRPr="00B31549">
        <w:rPr>
          <w:rFonts w:cs="Arial"/>
          <w:szCs w:val="22"/>
        </w:rPr>
        <w:t>load/gen</w:t>
      </w:r>
      <w:r w:rsidR="00C9376E" w:rsidRPr="00B31549">
        <w:rPr>
          <w:rFonts w:cs="Arial"/>
          <w:szCs w:val="22"/>
        </w:rPr>
        <w:t xml:space="preserve"> patterns</w:t>
      </w:r>
      <w:r w:rsidRPr="00B31549">
        <w:rPr>
          <w:rFonts w:cs="Arial"/>
          <w:szCs w:val="22"/>
        </w:rPr>
        <w:t xml:space="preserve">. </w:t>
      </w:r>
      <w:r w:rsidR="00A0129A" w:rsidRPr="00B31549">
        <w:rPr>
          <w:rFonts w:cs="Arial"/>
          <w:szCs w:val="22"/>
        </w:rPr>
        <w:t xml:space="preserve">There </w:t>
      </w:r>
      <w:r w:rsidR="00B31549" w:rsidRPr="00B31549">
        <w:rPr>
          <w:rFonts w:cs="Arial"/>
          <w:szCs w:val="22"/>
        </w:rPr>
        <w:t>was no activity on the</w:t>
      </w:r>
      <w:r w:rsidR="00C9376E" w:rsidRPr="00B31549">
        <w:rPr>
          <w:rFonts w:cs="Arial"/>
          <w:szCs w:val="22"/>
        </w:rPr>
        <w:t xml:space="preserve"> Generic Transmission Constraints (GTCs) in </w:t>
      </w:r>
      <w:r w:rsidR="00B92B28" w:rsidRPr="00B31549">
        <w:rPr>
          <w:rFonts w:cs="Arial"/>
          <w:szCs w:val="22"/>
        </w:rPr>
        <w:t>February</w:t>
      </w:r>
      <w:r w:rsidR="004753B5" w:rsidRPr="00B31549">
        <w:rPr>
          <w:rFonts w:cs="Arial"/>
          <w:szCs w:val="22"/>
        </w:rPr>
        <w:t>.</w:t>
      </w:r>
    </w:p>
    <w:p w14:paraId="34E7427F" w14:textId="6C92CD74" w:rsidR="00542A4D" w:rsidRPr="001C133B" w:rsidRDefault="001C0BAF" w:rsidP="001C133B">
      <w:pPr>
        <w:pStyle w:val="Heading2"/>
      </w:pPr>
      <w:bookmarkStart w:id="261" w:name="_Toc413760825"/>
      <w:r w:rsidRPr="003C36B3">
        <w:t>Notable Constraints</w:t>
      </w:r>
      <w:r w:rsidR="00B26A8F" w:rsidRPr="003C36B3">
        <w:t xml:space="preserve"> for </w:t>
      </w:r>
      <w:r w:rsidR="00B92B28">
        <w:t>February</w:t>
      </w:r>
      <w:bookmarkEnd w:id="261"/>
    </w:p>
    <w:p w14:paraId="75258EB4" w14:textId="3CE07B70" w:rsidR="001528B1" w:rsidRDefault="0022416B" w:rsidP="00CE1266">
      <w:pPr>
        <w:jc w:val="both"/>
        <w:rPr>
          <w:rFonts w:cs="Arial"/>
          <w:szCs w:val="22"/>
        </w:rPr>
      </w:pPr>
      <w:r w:rsidRPr="00B31549">
        <w:rPr>
          <w:rFonts w:cs="Arial"/>
          <w:szCs w:val="22"/>
        </w:rPr>
        <w:t xml:space="preserve">Nodal protocol section 3.20 specifies that ERCOT shall identify </w:t>
      </w:r>
      <w:r w:rsidR="009A2F30" w:rsidRPr="00B31549">
        <w:rPr>
          <w:rFonts w:cs="Arial"/>
          <w:szCs w:val="22"/>
        </w:rPr>
        <w:t>transmission constraints that are active or binding three or more times within a calendar month. As part of this process, ERCOT reports con</w:t>
      </w:r>
      <w:r w:rsidR="00783548" w:rsidRPr="00B31549">
        <w:rPr>
          <w:rFonts w:cs="Arial"/>
          <w:szCs w:val="22"/>
        </w:rPr>
        <w:t>gestion that meets this criterion</w:t>
      </w:r>
      <w:r w:rsidR="009A2F30" w:rsidRPr="00B31549">
        <w:rPr>
          <w:rFonts w:cs="Arial"/>
          <w:szCs w:val="22"/>
        </w:rPr>
        <w:t xml:space="preserve"> to ROS</w:t>
      </w:r>
      <w:r w:rsidR="00783548" w:rsidRPr="00B31549">
        <w:rPr>
          <w:rFonts w:cs="Arial"/>
          <w:szCs w:val="22"/>
        </w:rPr>
        <w:t xml:space="preserve">. In addition ERCOT also highlights notable constraints that have </w:t>
      </w:r>
      <w:r w:rsidR="006E21E6" w:rsidRPr="00B31549">
        <w:rPr>
          <w:rFonts w:cs="Arial"/>
          <w:szCs w:val="22"/>
        </w:rPr>
        <w:t>an estimated congestion rent exceeding $1,000,000 for a calendar month. These constraints are detailed in the table below.</w:t>
      </w:r>
      <w:r w:rsidR="00951193" w:rsidRPr="00B31549">
        <w:rPr>
          <w:rFonts w:cs="Arial"/>
          <w:szCs w:val="22"/>
        </w:rPr>
        <w:t xml:space="preserve"> Rows highlighted in blue indicate the congestion was affected by one or more outages.</w:t>
      </w:r>
      <w:r w:rsidR="006E21E6" w:rsidRPr="00B31549">
        <w:rPr>
          <w:rFonts w:cs="Arial"/>
          <w:szCs w:val="22"/>
        </w:rPr>
        <w:t xml:space="preserve"> For a list of all constraints activated in SCED for the month of </w:t>
      </w:r>
      <w:r w:rsidR="00B31549" w:rsidRPr="00B31549">
        <w:rPr>
          <w:rFonts w:cs="Arial"/>
          <w:szCs w:val="22"/>
        </w:rPr>
        <w:t>February</w:t>
      </w:r>
      <w:r w:rsidR="006E21E6" w:rsidRPr="00B31549">
        <w:rPr>
          <w:rFonts w:cs="Arial"/>
          <w:szCs w:val="22"/>
        </w:rPr>
        <w:t>, please see Appendix A at the end of this report.</w:t>
      </w:r>
    </w:p>
    <w:p w14:paraId="47A7FC99" w14:textId="77777777" w:rsidR="001C133B" w:rsidRDefault="001C133B" w:rsidP="00CE1266">
      <w:pPr>
        <w:jc w:val="both"/>
        <w:rPr>
          <w:rFonts w:cs="Arial"/>
          <w:szCs w:val="22"/>
        </w:rPr>
      </w:pPr>
    </w:p>
    <w:p w14:paraId="12924796" w14:textId="77777777" w:rsidR="001C133B" w:rsidRDefault="001C133B" w:rsidP="00CE1266">
      <w:pPr>
        <w:jc w:val="both"/>
        <w:rPr>
          <w:rFonts w:cs="Arial"/>
          <w:szCs w:val="22"/>
        </w:rPr>
      </w:pPr>
    </w:p>
    <w:p w14:paraId="10D0FC58" w14:textId="77777777" w:rsidR="001C133B" w:rsidRDefault="001C133B" w:rsidP="00CE1266">
      <w:pPr>
        <w:jc w:val="both"/>
        <w:rPr>
          <w:rFonts w:cs="Arial"/>
          <w:szCs w:val="22"/>
        </w:rPr>
      </w:pPr>
    </w:p>
    <w:p w14:paraId="3C6D6DF2" w14:textId="77777777" w:rsidR="001C133B" w:rsidRDefault="001C133B" w:rsidP="00CE1266">
      <w:pPr>
        <w:jc w:val="both"/>
        <w:rPr>
          <w:rFonts w:cs="Arial"/>
          <w:szCs w:val="22"/>
        </w:rPr>
      </w:pPr>
    </w:p>
    <w:p w14:paraId="4D1FBCAC" w14:textId="77777777" w:rsidR="001C133B" w:rsidRDefault="001C133B" w:rsidP="00CE1266">
      <w:pPr>
        <w:jc w:val="both"/>
        <w:rPr>
          <w:rFonts w:cs="Arial"/>
          <w:szCs w:val="22"/>
        </w:rPr>
      </w:pPr>
    </w:p>
    <w:p w14:paraId="5595F191" w14:textId="77777777" w:rsidR="001C133B" w:rsidRDefault="001C133B" w:rsidP="00CE1266">
      <w:pPr>
        <w:jc w:val="both"/>
        <w:rPr>
          <w:rFonts w:cs="Arial"/>
          <w:szCs w:val="22"/>
        </w:rPr>
      </w:pPr>
    </w:p>
    <w:p w14:paraId="746134C5" w14:textId="77777777" w:rsidR="001C133B" w:rsidRDefault="001C133B" w:rsidP="00CE1266">
      <w:pPr>
        <w:jc w:val="both"/>
        <w:rPr>
          <w:rFonts w:cs="Arial"/>
          <w:szCs w:val="22"/>
        </w:rPr>
      </w:pPr>
    </w:p>
    <w:p w14:paraId="50325563" w14:textId="77777777" w:rsidR="001C133B" w:rsidRDefault="001C133B" w:rsidP="00CE1266">
      <w:pPr>
        <w:jc w:val="both"/>
        <w:rPr>
          <w:rFonts w:cs="Arial"/>
          <w:szCs w:val="22"/>
        </w:rPr>
      </w:pPr>
    </w:p>
    <w:p w14:paraId="3590AAF3" w14:textId="77777777" w:rsidR="0034485F" w:rsidRDefault="0034485F" w:rsidP="00CE1266">
      <w:pPr>
        <w:jc w:val="both"/>
        <w:rPr>
          <w:rFonts w:cs="Arial"/>
          <w:szCs w:val="22"/>
        </w:rPr>
      </w:pPr>
    </w:p>
    <w:tbl>
      <w:tblPr>
        <w:tblW w:w="9270" w:type="dxa"/>
        <w:jc w:val="center"/>
        <w:tblLayout w:type="fixed"/>
        <w:tblLook w:val="04A0" w:firstRow="1" w:lastRow="0" w:firstColumn="1" w:lastColumn="0" w:noHBand="0" w:noVBand="1"/>
      </w:tblPr>
      <w:tblGrid>
        <w:gridCol w:w="2880"/>
        <w:gridCol w:w="2430"/>
        <w:gridCol w:w="1080"/>
        <w:gridCol w:w="1440"/>
        <w:gridCol w:w="1440"/>
      </w:tblGrid>
      <w:tr w:rsidR="001528B1" w:rsidRPr="0034485F" w14:paraId="5D4188EE" w14:textId="77777777" w:rsidTr="001528B1">
        <w:trPr>
          <w:trHeight w:val="255"/>
          <w:jc w:val="center"/>
        </w:trPr>
        <w:tc>
          <w:tcPr>
            <w:tcW w:w="2880"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09FAF590" w14:textId="77777777" w:rsidR="001528B1" w:rsidRPr="0034485F" w:rsidRDefault="001528B1" w:rsidP="0034485F">
            <w:pPr>
              <w:jc w:val="center"/>
              <w:rPr>
                <w:rFonts w:cs="Arial"/>
                <w:b/>
                <w:bCs/>
                <w:color w:val="FFFFFF"/>
                <w:sz w:val="20"/>
                <w:szCs w:val="20"/>
              </w:rPr>
            </w:pPr>
            <w:r w:rsidRPr="0034485F">
              <w:rPr>
                <w:rFonts w:cs="Arial"/>
                <w:b/>
                <w:bCs/>
                <w:color w:val="FFFFFF"/>
                <w:sz w:val="20"/>
                <w:szCs w:val="20"/>
              </w:rPr>
              <w:lastRenderedPageBreak/>
              <w:t>Contingency</w:t>
            </w:r>
          </w:p>
        </w:tc>
        <w:tc>
          <w:tcPr>
            <w:tcW w:w="2430" w:type="dxa"/>
            <w:tcBorders>
              <w:top w:val="single" w:sz="8" w:space="0" w:color="auto"/>
              <w:left w:val="nil"/>
              <w:bottom w:val="single" w:sz="8" w:space="0" w:color="auto"/>
              <w:right w:val="single" w:sz="8" w:space="0" w:color="auto"/>
            </w:tcBorders>
            <w:shd w:val="clear" w:color="000000" w:fill="006666"/>
            <w:vAlign w:val="center"/>
            <w:hideMark/>
          </w:tcPr>
          <w:p w14:paraId="7BAB3B26" w14:textId="77777777" w:rsidR="001528B1" w:rsidRPr="0034485F" w:rsidRDefault="001528B1" w:rsidP="0034485F">
            <w:pPr>
              <w:jc w:val="center"/>
              <w:rPr>
                <w:rFonts w:cs="Arial"/>
                <w:b/>
                <w:bCs/>
                <w:color w:val="FFFFFF"/>
                <w:sz w:val="20"/>
                <w:szCs w:val="20"/>
              </w:rPr>
            </w:pPr>
            <w:r w:rsidRPr="0034485F">
              <w:rPr>
                <w:rFonts w:cs="Arial"/>
                <w:b/>
                <w:bCs/>
                <w:color w:val="FFFFFF"/>
                <w:sz w:val="20"/>
                <w:szCs w:val="20"/>
              </w:rPr>
              <w:t>Overload</w:t>
            </w:r>
          </w:p>
        </w:tc>
        <w:tc>
          <w:tcPr>
            <w:tcW w:w="1080" w:type="dxa"/>
            <w:tcBorders>
              <w:top w:val="single" w:sz="8" w:space="0" w:color="auto"/>
              <w:left w:val="nil"/>
              <w:bottom w:val="single" w:sz="8" w:space="0" w:color="auto"/>
              <w:right w:val="single" w:sz="8" w:space="0" w:color="auto"/>
            </w:tcBorders>
            <w:shd w:val="clear" w:color="000000" w:fill="006666"/>
            <w:noWrap/>
            <w:vAlign w:val="center"/>
            <w:hideMark/>
          </w:tcPr>
          <w:p w14:paraId="73091697" w14:textId="77777777" w:rsidR="001528B1" w:rsidRPr="0034485F" w:rsidRDefault="001528B1" w:rsidP="0034485F">
            <w:pPr>
              <w:jc w:val="center"/>
              <w:rPr>
                <w:rFonts w:cs="Arial"/>
                <w:b/>
                <w:bCs/>
                <w:color w:val="FFFFFF"/>
                <w:sz w:val="20"/>
                <w:szCs w:val="20"/>
              </w:rPr>
            </w:pPr>
            <w:r w:rsidRPr="0034485F">
              <w:rPr>
                <w:rFonts w:cs="Arial"/>
                <w:b/>
                <w:bCs/>
                <w:color w:val="FFFFFF"/>
                <w:sz w:val="20"/>
                <w:szCs w:val="20"/>
              </w:rPr>
              <w:t># of Days Constraint Active</w:t>
            </w:r>
          </w:p>
        </w:tc>
        <w:tc>
          <w:tcPr>
            <w:tcW w:w="1440" w:type="dxa"/>
            <w:tcBorders>
              <w:top w:val="single" w:sz="8" w:space="0" w:color="auto"/>
              <w:left w:val="nil"/>
              <w:bottom w:val="single" w:sz="8" w:space="0" w:color="auto"/>
              <w:right w:val="single" w:sz="8" w:space="0" w:color="auto"/>
            </w:tcBorders>
            <w:shd w:val="clear" w:color="000000" w:fill="006666"/>
            <w:vAlign w:val="center"/>
            <w:hideMark/>
          </w:tcPr>
          <w:p w14:paraId="3EB48D60" w14:textId="77777777" w:rsidR="001528B1" w:rsidRPr="0034485F" w:rsidRDefault="001528B1" w:rsidP="0034485F">
            <w:pPr>
              <w:jc w:val="center"/>
              <w:rPr>
                <w:rFonts w:cs="Arial"/>
                <w:b/>
                <w:bCs/>
                <w:color w:val="FFFFFF"/>
                <w:sz w:val="20"/>
                <w:szCs w:val="20"/>
              </w:rPr>
            </w:pPr>
            <w:r w:rsidRPr="0034485F">
              <w:rPr>
                <w:rFonts w:cs="Arial"/>
                <w:b/>
                <w:bCs/>
                <w:color w:val="FFFFFF"/>
                <w:sz w:val="20"/>
                <w:szCs w:val="20"/>
              </w:rPr>
              <w:t>Estimated Congestion Rent</w:t>
            </w:r>
          </w:p>
        </w:tc>
        <w:tc>
          <w:tcPr>
            <w:tcW w:w="1440" w:type="dxa"/>
            <w:tcBorders>
              <w:top w:val="single" w:sz="8" w:space="0" w:color="auto"/>
              <w:left w:val="nil"/>
              <w:bottom w:val="single" w:sz="8" w:space="0" w:color="auto"/>
              <w:right w:val="single" w:sz="8" w:space="0" w:color="auto"/>
            </w:tcBorders>
            <w:shd w:val="clear" w:color="000000" w:fill="006666"/>
            <w:noWrap/>
            <w:vAlign w:val="center"/>
            <w:hideMark/>
          </w:tcPr>
          <w:p w14:paraId="2FA072B8" w14:textId="77777777" w:rsidR="001528B1" w:rsidRPr="00115744" w:rsidRDefault="001528B1" w:rsidP="0034485F">
            <w:pPr>
              <w:jc w:val="center"/>
              <w:rPr>
                <w:rFonts w:cs="Arial"/>
                <w:b/>
                <w:bCs/>
                <w:color w:val="FFFFFF"/>
                <w:sz w:val="20"/>
                <w:szCs w:val="20"/>
              </w:rPr>
            </w:pPr>
            <w:r w:rsidRPr="00115744">
              <w:rPr>
                <w:rFonts w:cs="Arial"/>
                <w:b/>
                <w:bCs/>
                <w:color w:val="FFFFFF"/>
                <w:sz w:val="20"/>
                <w:szCs w:val="20"/>
              </w:rPr>
              <w:t>Transmission Project</w:t>
            </w:r>
          </w:p>
        </w:tc>
      </w:tr>
      <w:tr w:rsidR="001528B1" w:rsidRPr="0034485F" w14:paraId="206ACDC7" w14:textId="77777777" w:rsidTr="001528B1">
        <w:trPr>
          <w:trHeight w:val="1123"/>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362EF811" w14:textId="77777777" w:rsidR="001528B1" w:rsidRPr="0034485F" w:rsidRDefault="001528B1" w:rsidP="00783535">
            <w:pPr>
              <w:rPr>
                <w:rFonts w:cs="Arial"/>
                <w:color w:val="000000"/>
                <w:sz w:val="18"/>
                <w:szCs w:val="18"/>
              </w:rPr>
            </w:pPr>
            <w:r w:rsidRPr="0034485F">
              <w:rPr>
                <w:rFonts w:cs="Arial"/>
                <w:color w:val="000000"/>
                <w:sz w:val="18"/>
                <w:szCs w:val="18"/>
              </w:rPr>
              <w:t>San Angelo North 138_69T1 138/69kV</w:t>
            </w:r>
          </w:p>
        </w:tc>
        <w:tc>
          <w:tcPr>
            <w:tcW w:w="2430" w:type="dxa"/>
            <w:tcBorders>
              <w:top w:val="nil"/>
              <w:left w:val="nil"/>
              <w:bottom w:val="single" w:sz="8" w:space="0" w:color="auto"/>
              <w:right w:val="single" w:sz="8" w:space="0" w:color="auto"/>
            </w:tcBorders>
            <w:shd w:val="clear" w:color="000000" w:fill="B8CCE4"/>
            <w:vAlign w:val="center"/>
            <w:hideMark/>
          </w:tcPr>
          <w:p w14:paraId="42EF6357" w14:textId="77777777" w:rsidR="001528B1" w:rsidRPr="0034485F" w:rsidRDefault="001528B1" w:rsidP="00783535">
            <w:pPr>
              <w:rPr>
                <w:rFonts w:cs="Arial"/>
                <w:color w:val="000000"/>
                <w:sz w:val="18"/>
                <w:szCs w:val="18"/>
              </w:rPr>
            </w:pPr>
            <w:r w:rsidRPr="0034485F">
              <w:rPr>
                <w:rFonts w:cs="Arial"/>
                <w:color w:val="000000"/>
                <w:sz w:val="18"/>
                <w:szCs w:val="18"/>
              </w:rPr>
              <w:t>San Angelo College Hills 138_69T1 138/69 kV</w:t>
            </w:r>
          </w:p>
        </w:tc>
        <w:tc>
          <w:tcPr>
            <w:tcW w:w="1080" w:type="dxa"/>
            <w:tcBorders>
              <w:top w:val="nil"/>
              <w:left w:val="nil"/>
              <w:bottom w:val="single" w:sz="8" w:space="0" w:color="auto"/>
              <w:right w:val="single" w:sz="8" w:space="0" w:color="auto"/>
            </w:tcBorders>
            <w:shd w:val="clear" w:color="000000" w:fill="B8CCE4"/>
            <w:noWrap/>
            <w:vAlign w:val="center"/>
            <w:hideMark/>
          </w:tcPr>
          <w:p w14:paraId="74C2DF29" w14:textId="77777777" w:rsidR="001528B1" w:rsidRPr="0034485F" w:rsidRDefault="001528B1" w:rsidP="00783535">
            <w:pPr>
              <w:jc w:val="center"/>
              <w:rPr>
                <w:rFonts w:cs="Arial"/>
                <w:color w:val="000000"/>
                <w:sz w:val="18"/>
                <w:szCs w:val="18"/>
              </w:rPr>
            </w:pPr>
            <w:r w:rsidRPr="0034485F">
              <w:rPr>
                <w:rFonts w:cs="Arial"/>
                <w:color w:val="000000"/>
                <w:sz w:val="18"/>
                <w:szCs w:val="18"/>
              </w:rPr>
              <w:t>1</w:t>
            </w:r>
          </w:p>
        </w:tc>
        <w:tc>
          <w:tcPr>
            <w:tcW w:w="1440" w:type="dxa"/>
            <w:tcBorders>
              <w:top w:val="nil"/>
              <w:left w:val="nil"/>
              <w:bottom w:val="single" w:sz="8" w:space="0" w:color="auto"/>
              <w:right w:val="single" w:sz="8" w:space="0" w:color="auto"/>
            </w:tcBorders>
            <w:shd w:val="clear" w:color="000000" w:fill="B8CCE4"/>
            <w:vAlign w:val="center"/>
            <w:hideMark/>
          </w:tcPr>
          <w:p w14:paraId="72F830F0"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$4,833,944 </w:t>
            </w:r>
          </w:p>
        </w:tc>
        <w:tc>
          <w:tcPr>
            <w:tcW w:w="1440" w:type="dxa"/>
            <w:tcBorders>
              <w:top w:val="nil"/>
              <w:left w:val="nil"/>
              <w:bottom w:val="single" w:sz="8" w:space="0" w:color="auto"/>
              <w:right w:val="single" w:sz="8" w:space="0" w:color="auto"/>
            </w:tcBorders>
            <w:shd w:val="clear" w:color="000000" w:fill="B8CCE4"/>
            <w:noWrap/>
            <w:vAlign w:val="center"/>
            <w:hideMark/>
          </w:tcPr>
          <w:p w14:paraId="367A4992" w14:textId="77777777" w:rsidR="001528B1" w:rsidRDefault="001528B1" w:rsidP="00115744">
            <w:pPr>
              <w:jc w:val="center"/>
              <w:rPr>
                <w:rFonts w:cs="Arial"/>
                <w:color w:val="000000"/>
                <w:sz w:val="18"/>
                <w:szCs w:val="18"/>
              </w:rPr>
            </w:pPr>
          </w:p>
        </w:tc>
      </w:tr>
      <w:tr w:rsidR="001528B1" w:rsidRPr="0034485F" w14:paraId="0E373117" w14:textId="77777777" w:rsidTr="001528B1">
        <w:trPr>
          <w:trHeight w:val="70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3C6519BE" w14:textId="77777777" w:rsidR="001528B1" w:rsidRPr="0034485F" w:rsidRDefault="001528B1" w:rsidP="00783535">
            <w:pPr>
              <w:rPr>
                <w:rFonts w:cs="Arial"/>
                <w:color w:val="000000"/>
                <w:sz w:val="18"/>
                <w:szCs w:val="18"/>
              </w:rPr>
            </w:pPr>
            <w:r w:rsidRPr="0034485F">
              <w:rPr>
                <w:rFonts w:cs="Arial"/>
                <w:color w:val="000000"/>
                <w:sz w:val="18"/>
                <w:szCs w:val="18"/>
              </w:rPr>
              <w:t xml:space="preserve">Bates - </w:t>
            </w:r>
            <w:proofErr w:type="spellStart"/>
            <w:r w:rsidRPr="0034485F">
              <w:rPr>
                <w:rFonts w:cs="Arial"/>
                <w:color w:val="000000"/>
                <w:sz w:val="18"/>
                <w:szCs w:val="18"/>
              </w:rPr>
              <w:t>Frontera</w:t>
            </w:r>
            <w:proofErr w:type="spellEnd"/>
            <w:r w:rsidRPr="0034485F">
              <w:rPr>
                <w:rFonts w:cs="Arial"/>
                <w:color w:val="000000"/>
                <w:sz w:val="18"/>
                <w:szCs w:val="18"/>
              </w:rPr>
              <w:t xml:space="preserve"> 138 kV</w:t>
            </w:r>
          </w:p>
        </w:tc>
        <w:tc>
          <w:tcPr>
            <w:tcW w:w="2430" w:type="dxa"/>
            <w:tcBorders>
              <w:top w:val="nil"/>
              <w:left w:val="nil"/>
              <w:bottom w:val="single" w:sz="8" w:space="0" w:color="auto"/>
              <w:right w:val="single" w:sz="8" w:space="0" w:color="auto"/>
            </w:tcBorders>
            <w:shd w:val="clear" w:color="000000" w:fill="B8CCE4"/>
            <w:vAlign w:val="center"/>
            <w:hideMark/>
          </w:tcPr>
          <w:p w14:paraId="0D996EAF"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Frontera</w:t>
            </w:r>
            <w:proofErr w:type="spellEnd"/>
            <w:r w:rsidRPr="0034485F">
              <w:rPr>
                <w:rFonts w:cs="Arial"/>
                <w:color w:val="000000"/>
                <w:sz w:val="18"/>
                <w:szCs w:val="18"/>
              </w:rPr>
              <w:t xml:space="preserve"> - Goodwin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5237EF30" w14:textId="77777777" w:rsidR="001528B1" w:rsidRPr="0034485F" w:rsidRDefault="001528B1" w:rsidP="00783535">
            <w:pPr>
              <w:jc w:val="center"/>
              <w:rPr>
                <w:rFonts w:cs="Arial"/>
                <w:color w:val="000000"/>
                <w:sz w:val="18"/>
                <w:szCs w:val="18"/>
              </w:rPr>
            </w:pPr>
            <w:r w:rsidRPr="0034485F">
              <w:rPr>
                <w:rFonts w:cs="Arial"/>
                <w:color w:val="000000"/>
                <w:sz w:val="18"/>
                <w:szCs w:val="18"/>
              </w:rPr>
              <w:t>3</w:t>
            </w:r>
          </w:p>
        </w:tc>
        <w:tc>
          <w:tcPr>
            <w:tcW w:w="1440" w:type="dxa"/>
            <w:tcBorders>
              <w:top w:val="nil"/>
              <w:left w:val="nil"/>
              <w:bottom w:val="single" w:sz="8" w:space="0" w:color="auto"/>
              <w:right w:val="single" w:sz="8" w:space="0" w:color="auto"/>
            </w:tcBorders>
            <w:shd w:val="clear" w:color="000000" w:fill="B8CCE4"/>
            <w:vAlign w:val="center"/>
            <w:hideMark/>
          </w:tcPr>
          <w:p w14:paraId="46DFE672"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$4,074,788 </w:t>
            </w:r>
          </w:p>
        </w:tc>
        <w:tc>
          <w:tcPr>
            <w:tcW w:w="1440" w:type="dxa"/>
            <w:tcBorders>
              <w:top w:val="nil"/>
              <w:left w:val="nil"/>
              <w:bottom w:val="single" w:sz="8" w:space="0" w:color="auto"/>
              <w:right w:val="single" w:sz="8" w:space="0" w:color="auto"/>
            </w:tcBorders>
            <w:shd w:val="clear" w:color="000000" w:fill="B8CCE4"/>
            <w:noWrap/>
            <w:vAlign w:val="center"/>
            <w:hideMark/>
          </w:tcPr>
          <w:p w14:paraId="16986D5F" w14:textId="77777777" w:rsidR="001528B1" w:rsidRDefault="001528B1" w:rsidP="00115744">
            <w:pPr>
              <w:jc w:val="center"/>
              <w:rPr>
                <w:rFonts w:cs="Arial"/>
                <w:color w:val="000000"/>
                <w:sz w:val="18"/>
                <w:szCs w:val="18"/>
              </w:rPr>
            </w:pPr>
          </w:p>
        </w:tc>
      </w:tr>
      <w:tr w:rsidR="001528B1" w:rsidRPr="0034485F" w14:paraId="558C80C8" w14:textId="77777777" w:rsidTr="001528B1">
        <w:trPr>
          <w:trHeight w:val="70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76630AF5" w14:textId="77777777" w:rsidR="001528B1" w:rsidRPr="0034485F" w:rsidRDefault="001528B1" w:rsidP="00783535">
            <w:pPr>
              <w:rPr>
                <w:rFonts w:cs="Arial"/>
                <w:color w:val="000000"/>
                <w:sz w:val="18"/>
                <w:szCs w:val="18"/>
              </w:rPr>
            </w:pPr>
            <w:r w:rsidRPr="0034485F">
              <w:rPr>
                <w:rFonts w:cs="Arial"/>
                <w:color w:val="000000"/>
                <w:sz w:val="18"/>
                <w:szCs w:val="18"/>
              </w:rPr>
              <w:t xml:space="preserve">DCKT Lost Pines - </w:t>
            </w:r>
            <w:proofErr w:type="spellStart"/>
            <w:r w:rsidRPr="0034485F">
              <w:rPr>
                <w:rFonts w:cs="Arial"/>
                <w:color w:val="000000"/>
                <w:sz w:val="18"/>
                <w:szCs w:val="18"/>
              </w:rPr>
              <w:t>Austrop</w:t>
            </w:r>
            <w:proofErr w:type="spellEnd"/>
            <w:r w:rsidRPr="0034485F">
              <w:rPr>
                <w:rFonts w:cs="Arial"/>
                <w:color w:val="000000"/>
                <w:sz w:val="18"/>
                <w:szCs w:val="18"/>
              </w:rPr>
              <w:t xml:space="preserve"> &amp; Dunlop 345 kV</w:t>
            </w:r>
          </w:p>
        </w:tc>
        <w:tc>
          <w:tcPr>
            <w:tcW w:w="2430" w:type="dxa"/>
            <w:tcBorders>
              <w:top w:val="nil"/>
              <w:left w:val="nil"/>
              <w:bottom w:val="single" w:sz="8" w:space="0" w:color="auto"/>
              <w:right w:val="single" w:sz="8" w:space="0" w:color="auto"/>
            </w:tcBorders>
            <w:shd w:val="clear" w:color="000000" w:fill="B8CCE4"/>
            <w:vAlign w:val="center"/>
            <w:hideMark/>
          </w:tcPr>
          <w:p w14:paraId="50A83D68" w14:textId="77777777" w:rsidR="001528B1" w:rsidRPr="0034485F" w:rsidRDefault="001528B1" w:rsidP="00783535">
            <w:pPr>
              <w:rPr>
                <w:rFonts w:cs="Arial"/>
                <w:color w:val="000000"/>
                <w:sz w:val="18"/>
                <w:szCs w:val="18"/>
              </w:rPr>
            </w:pPr>
            <w:r w:rsidRPr="0034485F">
              <w:rPr>
                <w:rFonts w:cs="Arial"/>
                <w:color w:val="000000"/>
                <w:sz w:val="18"/>
                <w:szCs w:val="18"/>
              </w:rPr>
              <w:t>Fayette Plant 1 - Fayette Plant 2 345 kV</w:t>
            </w:r>
          </w:p>
        </w:tc>
        <w:tc>
          <w:tcPr>
            <w:tcW w:w="1080" w:type="dxa"/>
            <w:tcBorders>
              <w:top w:val="nil"/>
              <w:left w:val="nil"/>
              <w:bottom w:val="single" w:sz="8" w:space="0" w:color="auto"/>
              <w:right w:val="single" w:sz="8" w:space="0" w:color="auto"/>
            </w:tcBorders>
            <w:shd w:val="clear" w:color="000000" w:fill="B8CCE4"/>
            <w:noWrap/>
            <w:vAlign w:val="center"/>
            <w:hideMark/>
          </w:tcPr>
          <w:p w14:paraId="6148A7E7" w14:textId="77777777" w:rsidR="001528B1" w:rsidRPr="0034485F" w:rsidRDefault="001528B1" w:rsidP="00783535">
            <w:pPr>
              <w:jc w:val="center"/>
              <w:rPr>
                <w:rFonts w:cs="Arial"/>
                <w:color w:val="000000"/>
                <w:sz w:val="18"/>
                <w:szCs w:val="18"/>
              </w:rPr>
            </w:pPr>
            <w:r w:rsidRPr="0034485F">
              <w:rPr>
                <w:rFonts w:cs="Arial"/>
                <w:color w:val="000000"/>
                <w:sz w:val="18"/>
                <w:szCs w:val="18"/>
              </w:rPr>
              <w:t>6</w:t>
            </w:r>
          </w:p>
        </w:tc>
        <w:tc>
          <w:tcPr>
            <w:tcW w:w="1440" w:type="dxa"/>
            <w:tcBorders>
              <w:top w:val="nil"/>
              <w:left w:val="nil"/>
              <w:bottom w:val="single" w:sz="8" w:space="0" w:color="auto"/>
              <w:right w:val="single" w:sz="8" w:space="0" w:color="auto"/>
            </w:tcBorders>
            <w:shd w:val="clear" w:color="000000" w:fill="B8CCE4"/>
            <w:vAlign w:val="center"/>
            <w:hideMark/>
          </w:tcPr>
          <w:p w14:paraId="3B5E430D"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$2,760,884 </w:t>
            </w:r>
          </w:p>
        </w:tc>
        <w:tc>
          <w:tcPr>
            <w:tcW w:w="1440" w:type="dxa"/>
            <w:tcBorders>
              <w:top w:val="nil"/>
              <w:left w:val="nil"/>
              <w:bottom w:val="single" w:sz="8" w:space="0" w:color="auto"/>
              <w:right w:val="single" w:sz="8" w:space="0" w:color="auto"/>
            </w:tcBorders>
            <w:shd w:val="clear" w:color="000000" w:fill="B8CCE4"/>
            <w:noWrap/>
            <w:vAlign w:val="center"/>
            <w:hideMark/>
          </w:tcPr>
          <w:p w14:paraId="2A3F2669" w14:textId="77777777" w:rsidR="001528B1" w:rsidRDefault="001528B1" w:rsidP="00115744">
            <w:pPr>
              <w:jc w:val="center"/>
              <w:rPr>
                <w:rFonts w:cs="Arial"/>
                <w:color w:val="000000"/>
                <w:sz w:val="18"/>
                <w:szCs w:val="18"/>
              </w:rPr>
            </w:pPr>
          </w:p>
        </w:tc>
      </w:tr>
      <w:tr w:rsidR="001528B1" w:rsidRPr="0034485F" w14:paraId="61E08C0D" w14:textId="77777777" w:rsidTr="001528B1">
        <w:trPr>
          <w:trHeight w:val="88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0A35551F" w14:textId="77777777" w:rsidR="001528B1" w:rsidRPr="0034485F" w:rsidRDefault="001528B1" w:rsidP="00783535">
            <w:pPr>
              <w:rPr>
                <w:rFonts w:cs="Arial"/>
                <w:color w:val="000000"/>
                <w:sz w:val="18"/>
                <w:szCs w:val="18"/>
              </w:rPr>
            </w:pPr>
            <w:r w:rsidRPr="0034485F">
              <w:rPr>
                <w:rFonts w:cs="Arial"/>
                <w:color w:val="000000"/>
                <w:sz w:val="18"/>
                <w:szCs w:val="18"/>
              </w:rPr>
              <w:t>Orange Grove Switching Station - Lon Hill 138 kV</w:t>
            </w:r>
          </w:p>
        </w:tc>
        <w:tc>
          <w:tcPr>
            <w:tcW w:w="2430" w:type="dxa"/>
            <w:tcBorders>
              <w:top w:val="nil"/>
              <w:left w:val="nil"/>
              <w:bottom w:val="single" w:sz="8" w:space="0" w:color="auto"/>
              <w:right w:val="single" w:sz="8" w:space="0" w:color="auto"/>
            </w:tcBorders>
            <w:shd w:val="clear" w:color="000000" w:fill="B8CCE4"/>
            <w:vAlign w:val="center"/>
            <w:hideMark/>
          </w:tcPr>
          <w:p w14:paraId="3B0F3F48" w14:textId="77777777" w:rsidR="001528B1" w:rsidRPr="0034485F" w:rsidRDefault="001528B1" w:rsidP="00783535">
            <w:pPr>
              <w:rPr>
                <w:rFonts w:cs="Arial"/>
                <w:color w:val="000000"/>
                <w:sz w:val="18"/>
                <w:szCs w:val="18"/>
              </w:rPr>
            </w:pPr>
            <w:r w:rsidRPr="0034485F">
              <w:rPr>
                <w:rFonts w:cs="Arial"/>
                <w:color w:val="000000"/>
                <w:sz w:val="18"/>
                <w:szCs w:val="18"/>
              </w:rPr>
              <w:t>Lon Hill - Smith 69 kV</w:t>
            </w:r>
          </w:p>
        </w:tc>
        <w:tc>
          <w:tcPr>
            <w:tcW w:w="1080" w:type="dxa"/>
            <w:tcBorders>
              <w:top w:val="nil"/>
              <w:left w:val="nil"/>
              <w:bottom w:val="single" w:sz="8" w:space="0" w:color="auto"/>
              <w:right w:val="single" w:sz="8" w:space="0" w:color="auto"/>
            </w:tcBorders>
            <w:shd w:val="clear" w:color="000000" w:fill="B8CCE4"/>
            <w:noWrap/>
            <w:vAlign w:val="center"/>
            <w:hideMark/>
          </w:tcPr>
          <w:p w14:paraId="52FB8FC3" w14:textId="77777777" w:rsidR="001528B1" w:rsidRPr="0034485F" w:rsidRDefault="001528B1" w:rsidP="00783535">
            <w:pPr>
              <w:jc w:val="center"/>
              <w:rPr>
                <w:rFonts w:cs="Arial"/>
                <w:color w:val="000000"/>
                <w:sz w:val="18"/>
                <w:szCs w:val="18"/>
              </w:rPr>
            </w:pPr>
            <w:r w:rsidRPr="0034485F">
              <w:rPr>
                <w:rFonts w:cs="Arial"/>
                <w:color w:val="000000"/>
                <w:sz w:val="18"/>
                <w:szCs w:val="18"/>
              </w:rPr>
              <w:t>9</w:t>
            </w:r>
          </w:p>
        </w:tc>
        <w:tc>
          <w:tcPr>
            <w:tcW w:w="1440" w:type="dxa"/>
            <w:tcBorders>
              <w:top w:val="nil"/>
              <w:left w:val="nil"/>
              <w:bottom w:val="single" w:sz="8" w:space="0" w:color="auto"/>
              <w:right w:val="single" w:sz="8" w:space="0" w:color="auto"/>
            </w:tcBorders>
            <w:shd w:val="clear" w:color="000000" w:fill="B8CCE4"/>
            <w:vAlign w:val="center"/>
            <w:hideMark/>
          </w:tcPr>
          <w:p w14:paraId="17C7072E"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$1,792,890 </w:t>
            </w:r>
          </w:p>
        </w:tc>
        <w:tc>
          <w:tcPr>
            <w:tcW w:w="1440" w:type="dxa"/>
            <w:tcBorders>
              <w:top w:val="nil"/>
              <w:left w:val="nil"/>
              <w:bottom w:val="single" w:sz="8" w:space="0" w:color="auto"/>
              <w:right w:val="single" w:sz="8" w:space="0" w:color="auto"/>
            </w:tcBorders>
            <w:shd w:val="clear" w:color="000000" w:fill="B8CCE4"/>
            <w:noWrap/>
            <w:vAlign w:val="center"/>
            <w:hideMark/>
          </w:tcPr>
          <w:p w14:paraId="496B334C" w14:textId="77777777" w:rsidR="001528B1" w:rsidRDefault="001528B1" w:rsidP="00115744">
            <w:pPr>
              <w:jc w:val="center"/>
              <w:rPr>
                <w:rFonts w:cs="Arial"/>
                <w:color w:val="000000"/>
                <w:sz w:val="18"/>
                <w:szCs w:val="18"/>
              </w:rPr>
            </w:pPr>
            <w:r>
              <w:rPr>
                <w:rFonts w:cs="Arial"/>
                <w:color w:val="000000"/>
                <w:sz w:val="18"/>
                <w:szCs w:val="18"/>
              </w:rPr>
              <w:t>16TPIT0026, 2012-R18</w:t>
            </w:r>
          </w:p>
        </w:tc>
      </w:tr>
      <w:tr w:rsidR="001528B1" w:rsidRPr="0034485F" w14:paraId="42CA3FD9" w14:textId="77777777" w:rsidTr="001528B1">
        <w:trPr>
          <w:trHeight w:val="52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7E69C721" w14:textId="77777777" w:rsidR="001528B1" w:rsidRPr="0034485F" w:rsidRDefault="001528B1" w:rsidP="00783535">
            <w:pPr>
              <w:rPr>
                <w:rFonts w:cs="Arial"/>
                <w:color w:val="000000"/>
                <w:sz w:val="18"/>
                <w:szCs w:val="18"/>
              </w:rPr>
            </w:pPr>
            <w:r w:rsidRPr="0034485F">
              <w:rPr>
                <w:rFonts w:cs="Arial"/>
                <w:color w:val="000000"/>
                <w:sz w:val="18"/>
                <w:szCs w:val="18"/>
              </w:rPr>
              <w:t xml:space="preserve">Los </w:t>
            </w:r>
            <w:proofErr w:type="spellStart"/>
            <w:r w:rsidRPr="0034485F">
              <w:rPr>
                <w:rFonts w:cs="Arial"/>
                <w:color w:val="000000"/>
                <w:sz w:val="18"/>
                <w:szCs w:val="18"/>
              </w:rPr>
              <w:t>Fresnos</w:t>
            </w:r>
            <w:proofErr w:type="spellEnd"/>
            <w:r w:rsidRPr="0034485F">
              <w:rPr>
                <w:rFonts w:cs="Arial"/>
                <w:color w:val="000000"/>
                <w:sz w:val="18"/>
                <w:szCs w:val="18"/>
              </w:rPr>
              <w:t xml:space="preserve"> - Loma Alta Substation 138 kV</w:t>
            </w:r>
          </w:p>
        </w:tc>
        <w:tc>
          <w:tcPr>
            <w:tcW w:w="2430" w:type="dxa"/>
            <w:tcBorders>
              <w:top w:val="nil"/>
              <w:left w:val="nil"/>
              <w:bottom w:val="single" w:sz="8" w:space="0" w:color="auto"/>
              <w:right w:val="single" w:sz="8" w:space="0" w:color="auto"/>
            </w:tcBorders>
            <w:shd w:val="clear" w:color="000000" w:fill="B8CCE4"/>
            <w:vAlign w:val="center"/>
            <w:hideMark/>
          </w:tcPr>
          <w:p w14:paraId="3B093938" w14:textId="77777777" w:rsidR="001528B1" w:rsidRPr="0034485F" w:rsidRDefault="001528B1" w:rsidP="00783535">
            <w:pPr>
              <w:rPr>
                <w:rFonts w:cs="Arial"/>
                <w:color w:val="000000"/>
                <w:sz w:val="18"/>
                <w:szCs w:val="18"/>
              </w:rPr>
            </w:pPr>
            <w:r w:rsidRPr="0034485F">
              <w:rPr>
                <w:rFonts w:cs="Arial"/>
                <w:color w:val="000000"/>
                <w:sz w:val="18"/>
                <w:szCs w:val="18"/>
              </w:rPr>
              <w:t>La Palma - Villa Cavazos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6BE4F979" w14:textId="77777777" w:rsidR="001528B1" w:rsidRPr="0034485F" w:rsidRDefault="001528B1" w:rsidP="00783535">
            <w:pPr>
              <w:jc w:val="center"/>
              <w:rPr>
                <w:rFonts w:cs="Arial"/>
                <w:color w:val="000000"/>
                <w:sz w:val="18"/>
                <w:szCs w:val="18"/>
              </w:rPr>
            </w:pPr>
            <w:r w:rsidRPr="0034485F">
              <w:rPr>
                <w:rFonts w:cs="Arial"/>
                <w:color w:val="000000"/>
                <w:sz w:val="18"/>
                <w:szCs w:val="18"/>
              </w:rPr>
              <w:t>1</w:t>
            </w:r>
          </w:p>
        </w:tc>
        <w:tc>
          <w:tcPr>
            <w:tcW w:w="1440" w:type="dxa"/>
            <w:tcBorders>
              <w:top w:val="nil"/>
              <w:left w:val="nil"/>
              <w:bottom w:val="single" w:sz="8" w:space="0" w:color="auto"/>
              <w:right w:val="single" w:sz="8" w:space="0" w:color="auto"/>
            </w:tcBorders>
            <w:shd w:val="clear" w:color="000000" w:fill="B8CCE4"/>
            <w:vAlign w:val="center"/>
            <w:hideMark/>
          </w:tcPr>
          <w:p w14:paraId="4A4398E2"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$1,575,342 </w:t>
            </w:r>
          </w:p>
        </w:tc>
        <w:tc>
          <w:tcPr>
            <w:tcW w:w="1440" w:type="dxa"/>
            <w:tcBorders>
              <w:top w:val="nil"/>
              <w:left w:val="nil"/>
              <w:bottom w:val="single" w:sz="8" w:space="0" w:color="auto"/>
              <w:right w:val="single" w:sz="8" w:space="0" w:color="auto"/>
            </w:tcBorders>
            <w:shd w:val="clear" w:color="000000" w:fill="B8CCE4"/>
            <w:noWrap/>
            <w:vAlign w:val="center"/>
            <w:hideMark/>
          </w:tcPr>
          <w:p w14:paraId="1E4CEEBE" w14:textId="77777777" w:rsidR="001528B1" w:rsidRDefault="001528B1" w:rsidP="00115744">
            <w:pPr>
              <w:jc w:val="center"/>
              <w:rPr>
                <w:rFonts w:cs="Arial"/>
                <w:color w:val="000000"/>
                <w:sz w:val="18"/>
                <w:szCs w:val="18"/>
              </w:rPr>
            </w:pPr>
          </w:p>
        </w:tc>
      </w:tr>
      <w:tr w:rsidR="001528B1" w:rsidRPr="0034485F" w14:paraId="5E1D6E39" w14:textId="77777777" w:rsidTr="001528B1">
        <w:trPr>
          <w:trHeight w:val="70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64003010" w14:textId="77777777" w:rsidR="001528B1" w:rsidRPr="0034485F" w:rsidRDefault="001528B1" w:rsidP="00783535">
            <w:pPr>
              <w:rPr>
                <w:rFonts w:cs="Arial"/>
                <w:color w:val="000000"/>
                <w:sz w:val="18"/>
                <w:szCs w:val="18"/>
              </w:rPr>
            </w:pPr>
            <w:r w:rsidRPr="0034485F">
              <w:rPr>
                <w:rFonts w:cs="Arial"/>
                <w:color w:val="000000"/>
                <w:sz w:val="18"/>
                <w:szCs w:val="18"/>
              </w:rPr>
              <w:t xml:space="preserve">DCKT </w:t>
            </w:r>
            <w:proofErr w:type="spellStart"/>
            <w:r w:rsidRPr="0034485F">
              <w:rPr>
                <w:rFonts w:cs="Arial"/>
                <w:color w:val="000000"/>
                <w:sz w:val="18"/>
                <w:szCs w:val="18"/>
              </w:rPr>
              <w:t>Flewellen</w:t>
            </w:r>
            <w:proofErr w:type="spellEnd"/>
            <w:r w:rsidRPr="0034485F">
              <w:rPr>
                <w:rFonts w:cs="Arial"/>
                <w:color w:val="000000"/>
                <w:sz w:val="18"/>
                <w:szCs w:val="18"/>
              </w:rPr>
              <w:t xml:space="preserve"> - Obrien and </w:t>
            </w:r>
            <w:proofErr w:type="spellStart"/>
            <w:r w:rsidRPr="0034485F">
              <w:rPr>
                <w:rFonts w:cs="Arial"/>
                <w:color w:val="000000"/>
                <w:sz w:val="18"/>
                <w:szCs w:val="18"/>
              </w:rPr>
              <w:t>Maso</w:t>
            </w:r>
            <w:proofErr w:type="spellEnd"/>
            <w:r w:rsidRPr="0034485F">
              <w:rPr>
                <w:rFonts w:cs="Arial"/>
                <w:color w:val="000000"/>
                <w:sz w:val="18"/>
                <w:szCs w:val="18"/>
              </w:rPr>
              <w:t xml:space="preserve"> Road 138 kV</w:t>
            </w:r>
          </w:p>
        </w:tc>
        <w:tc>
          <w:tcPr>
            <w:tcW w:w="2430" w:type="dxa"/>
            <w:tcBorders>
              <w:top w:val="nil"/>
              <w:left w:val="nil"/>
              <w:bottom w:val="single" w:sz="8" w:space="0" w:color="auto"/>
              <w:right w:val="single" w:sz="8" w:space="0" w:color="auto"/>
            </w:tcBorders>
            <w:shd w:val="clear" w:color="000000" w:fill="B8CCE4"/>
            <w:vAlign w:val="center"/>
            <w:hideMark/>
          </w:tcPr>
          <w:p w14:paraId="7640B38B" w14:textId="77777777" w:rsidR="001528B1" w:rsidRPr="0034485F" w:rsidRDefault="001528B1" w:rsidP="00783535">
            <w:pPr>
              <w:rPr>
                <w:rFonts w:cs="Arial"/>
                <w:color w:val="000000"/>
                <w:sz w:val="18"/>
                <w:szCs w:val="18"/>
              </w:rPr>
            </w:pPr>
            <w:r w:rsidRPr="0034485F">
              <w:rPr>
                <w:rFonts w:cs="Arial"/>
                <w:color w:val="000000"/>
                <w:sz w:val="18"/>
                <w:szCs w:val="18"/>
              </w:rPr>
              <w:t>Tomball - Hockley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2B34E49E" w14:textId="77777777" w:rsidR="001528B1" w:rsidRPr="0034485F" w:rsidRDefault="001528B1" w:rsidP="00783535">
            <w:pPr>
              <w:jc w:val="center"/>
              <w:rPr>
                <w:rFonts w:cs="Arial"/>
                <w:color w:val="000000"/>
                <w:sz w:val="18"/>
                <w:szCs w:val="18"/>
              </w:rPr>
            </w:pPr>
            <w:r w:rsidRPr="0034485F">
              <w:rPr>
                <w:rFonts w:cs="Arial"/>
                <w:color w:val="000000"/>
                <w:sz w:val="18"/>
                <w:szCs w:val="18"/>
              </w:rPr>
              <w:t>9</w:t>
            </w:r>
          </w:p>
        </w:tc>
        <w:tc>
          <w:tcPr>
            <w:tcW w:w="1440" w:type="dxa"/>
            <w:tcBorders>
              <w:top w:val="nil"/>
              <w:left w:val="nil"/>
              <w:bottom w:val="single" w:sz="8" w:space="0" w:color="auto"/>
              <w:right w:val="single" w:sz="8" w:space="0" w:color="auto"/>
            </w:tcBorders>
            <w:shd w:val="clear" w:color="000000" w:fill="B8CCE4"/>
            <w:vAlign w:val="center"/>
            <w:hideMark/>
          </w:tcPr>
          <w:p w14:paraId="27334476"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$1,286,964 </w:t>
            </w:r>
          </w:p>
        </w:tc>
        <w:tc>
          <w:tcPr>
            <w:tcW w:w="1440" w:type="dxa"/>
            <w:tcBorders>
              <w:top w:val="nil"/>
              <w:left w:val="nil"/>
              <w:bottom w:val="single" w:sz="8" w:space="0" w:color="auto"/>
              <w:right w:val="single" w:sz="8" w:space="0" w:color="auto"/>
            </w:tcBorders>
            <w:shd w:val="clear" w:color="000000" w:fill="B8CCE4"/>
            <w:noWrap/>
            <w:vAlign w:val="center"/>
            <w:hideMark/>
          </w:tcPr>
          <w:p w14:paraId="74D62C25" w14:textId="77777777" w:rsidR="001528B1" w:rsidRDefault="001528B1" w:rsidP="00115744">
            <w:pPr>
              <w:jc w:val="center"/>
              <w:rPr>
                <w:rFonts w:cs="Arial"/>
                <w:color w:val="000000"/>
                <w:sz w:val="18"/>
                <w:szCs w:val="18"/>
              </w:rPr>
            </w:pPr>
            <w:r>
              <w:rPr>
                <w:rFonts w:cs="Arial"/>
                <w:color w:val="000000"/>
                <w:sz w:val="18"/>
                <w:szCs w:val="18"/>
              </w:rPr>
              <w:t>3682A, 3682B</w:t>
            </w:r>
          </w:p>
        </w:tc>
      </w:tr>
      <w:tr w:rsidR="001528B1" w:rsidRPr="0034485F" w14:paraId="359C98EA" w14:textId="77777777" w:rsidTr="001528B1">
        <w:trPr>
          <w:trHeight w:val="70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2A1A7632" w14:textId="77777777" w:rsidR="001528B1" w:rsidRPr="0034485F" w:rsidRDefault="001528B1" w:rsidP="00783535">
            <w:pPr>
              <w:rPr>
                <w:rFonts w:cs="Arial"/>
                <w:color w:val="000000"/>
                <w:sz w:val="18"/>
                <w:szCs w:val="18"/>
              </w:rPr>
            </w:pPr>
            <w:r w:rsidRPr="0034485F">
              <w:rPr>
                <w:rFonts w:cs="Arial"/>
                <w:color w:val="000000"/>
                <w:sz w:val="18"/>
                <w:szCs w:val="18"/>
              </w:rPr>
              <w:t xml:space="preserve">DCKT Hill Country - Marion and </w:t>
            </w:r>
            <w:proofErr w:type="spellStart"/>
            <w:r w:rsidRPr="0034485F">
              <w:rPr>
                <w:rFonts w:cs="Arial"/>
                <w:color w:val="000000"/>
                <w:sz w:val="18"/>
                <w:szCs w:val="18"/>
              </w:rPr>
              <w:t>Elmcreek</w:t>
            </w:r>
            <w:proofErr w:type="spellEnd"/>
            <w:r w:rsidRPr="0034485F">
              <w:rPr>
                <w:rFonts w:cs="Arial"/>
                <w:color w:val="000000"/>
                <w:sz w:val="18"/>
                <w:szCs w:val="18"/>
              </w:rPr>
              <w:t xml:space="preserve"> 345 kV</w:t>
            </w:r>
          </w:p>
        </w:tc>
        <w:tc>
          <w:tcPr>
            <w:tcW w:w="2430" w:type="dxa"/>
            <w:tcBorders>
              <w:top w:val="nil"/>
              <w:left w:val="nil"/>
              <w:bottom w:val="single" w:sz="8" w:space="0" w:color="auto"/>
              <w:right w:val="single" w:sz="8" w:space="0" w:color="auto"/>
            </w:tcBorders>
            <w:shd w:val="clear" w:color="000000" w:fill="B8CCE4"/>
            <w:vAlign w:val="center"/>
            <w:hideMark/>
          </w:tcPr>
          <w:p w14:paraId="54352ECF" w14:textId="77777777" w:rsidR="001528B1" w:rsidRPr="0034485F" w:rsidRDefault="001528B1" w:rsidP="00783535">
            <w:pPr>
              <w:rPr>
                <w:rFonts w:cs="Arial"/>
                <w:color w:val="000000"/>
                <w:sz w:val="18"/>
                <w:szCs w:val="18"/>
              </w:rPr>
            </w:pPr>
            <w:r w:rsidRPr="0034485F">
              <w:rPr>
                <w:rFonts w:cs="Arial"/>
                <w:color w:val="000000"/>
                <w:sz w:val="18"/>
                <w:szCs w:val="18"/>
              </w:rPr>
              <w:t>Marion - Skyline 345 kV</w:t>
            </w:r>
          </w:p>
        </w:tc>
        <w:tc>
          <w:tcPr>
            <w:tcW w:w="1080" w:type="dxa"/>
            <w:tcBorders>
              <w:top w:val="nil"/>
              <w:left w:val="nil"/>
              <w:bottom w:val="single" w:sz="8" w:space="0" w:color="auto"/>
              <w:right w:val="single" w:sz="8" w:space="0" w:color="auto"/>
            </w:tcBorders>
            <w:shd w:val="clear" w:color="000000" w:fill="B8CCE4"/>
            <w:noWrap/>
            <w:vAlign w:val="center"/>
            <w:hideMark/>
          </w:tcPr>
          <w:p w14:paraId="1751A274" w14:textId="77777777" w:rsidR="001528B1" w:rsidRPr="0034485F" w:rsidRDefault="001528B1" w:rsidP="00783535">
            <w:pPr>
              <w:jc w:val="center"/>
              <w:rPr>
                <w:rFonts w:cs="Arial"/>
                <w:color w:val="000000"/>
                <w:sz w:val="18"/>
                <w:szCs w:val="18"/>
              </w:rPr>
            </w:pPr>
            <w:r w:rsidRPr="0034485F">
              <w:rPr>
                <w:rFonts w:cs="Arial"/>
                <w:color w:val="000000"/>
                <w:sz w:val="18"/>
                <w:szCs w:val="18"/>
              </w:rPr>
              <w:t>6</w:t>
            </w:r>
          </w:p>
        </w:tc>
        <w:tc>
          <w:tcPr>
            <w:tcW w:w="1440" w:type="dxa"/>
            <w:tcBorders>
              <w:top w:val="nil"/>
              <w:left w:val="nil"/>
              <w:bottom w:val="single" w:sz="8" w:space="0" w:color="auto"/>
              <w:right w:val="single" w:sz="8" w:space="0" w:color="auto"/>
            </w:tcBorders>
            <w:shd w:val="clear" w:color="000000" w:fill="B8CCE4"/>
            <w:vAlign w:val="center"/>
            <w:hideMark/>
          </w:tcPr>
          <w:p w14:paraId="31D1FB28"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$1,171,008 </w:t>
            </w:r>
          </w:p>
        </w:tc>
        <w:tc>
          <w:tcPr>
            <w:tcW w:w="1440" w:type="dxa"/>
            <w:tcBorders>
              <w:top w:val="nil"/>
              <w:left w:val="nil"/>
              <w:bottom w:val="single" w:sz="8" w:space="0" w:color="auto"/>
              <w:right w:val="single" w:sz="8" w:space="0" w:color="auto"/>
            </w:tcBorders>
            <w:shd w:val="clear" w:color="000000" w:fill="B8CCE4"/>
            <w:noWrap/>
            <w:vAlign w:val="center"/>
            <w:hideMark/>
          </w:tcPr>
          <w:p w14:paraId="5F9CFE27" w14:textId="77777777" w:rsidR="001528B1" w:rsidRDefault="001528B1" w:rsidP="00115744">
            <w:pPr>
              <w:jc w:val="center"/>
              <w:rPr>
                <w:rFonts w:cs="Arial"/>
                <w:color w:val="000000"/>
                <w:sz w:val="18"/>
                <w:szCs w:val="18"/>
              </w:rPr>
            </w:pPr>
            <w:r>
              <w:rPr>
                <w:rFonts w:cs="Arial"/>
                <w:color w:val="000000"/>
                <w:sz w:val="18"/>
                <w:szCs w:val="18"/>
              </w:rPr>
              <w:t>4081</w:t>
            </w:r>
          </w:p>
        </w:tc>
      </w:tr>
      <w:tr w:rsidR="001528B1" w:rsidRPr="0034485F" w14:paraId="5EE7F788" w14:textId="77777777" w:rsidTr="001528B1">
        <w:trPr>
          <w:trHeight w:val="70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53A30F84" w14:textId="77777777" w:rsidR="001528B1" w:rsidRPr="0034485F" w:rsidRDefault="001528B1" w:rsidP="00783535">
            <w:pPr>
              <w:rPr>
                <w:rFonts w:cs="Arial"/>
                <w:color w:val="000000"/>
                <w:sz w:val="18"/>
                <w:szCs w:val="18"/>
              </w:rPr>
            </w:pPr>
            <w:r w:rsidRPr="0034485F">
              <w:rPr>
                <w:rFonts w:cs="Arial"/>
                <w:color w:val="000000"/>
                <w:sz w:val="18"/>
                <w:szCs w:val="18"/>
              </w:rPr>
              <w:t>DCKT Jewett - Singleton 345 kV</w:t>
            </w:r>
          </w:p>
        </w:tc>
        <w:tc>
          <w:tcPr>
            <w:tcW w:w="2430" w:type="dxa"/>
            <w:tcBorders>
              <w:top w:val="nil"/>
              <w:left w:val="nil"/>
              <w:bottom w:val="single" w:sz="8" w:space="0" w:color="auto"/>
              <w:right w:val="single" w:sz="8" w:space="0" w:color="auto"/>
            </w:tcBorders>
            <w:shd w:val="clear" w:color="000000" w:fill="B8CCE4"/>
            <w:vAlign w:val="center"/>
            <w:hideMark/>
          </w:tcPr>
          <w:p w14:paraId="319711DF" w14:textId="77777777" w:rsidR="001528B1" w:rsidRPr="0034485F" w:rsidRDefault="001528B1" w:rsidP="00783535">
            <w:pPr>
              <w:rPr>
                <w:rFonts w:cs="Arial"/>
                <w:color w:val="000000"/>
                <w:sz w:val="18"/>
                <w:szCs w:val="18"/>
              </w:rPr>
            </w:pPr>
            <w:r w:rsidRPr="0034485F">
              <w:rPr>
                <w:rFonts w:cs="Arial"/>
                <w:color w:val="000000"/>
                <w:sz w:val="18"/>
                <w:szCs w:val="18"/>
              </w:rPr>
              <w:t>Gibbons Creek - Singleton 345 kV (SNGXGC75)</w:t>
            </w:r>
          </w:p>
        </w:tc>
        <w:tc>
          <w:tcPr>
            <w:tcW w:w="1080" w:type="dxa"/>
            <w:tcBorders>
              <w:top w:val="nil"/>
              <w:left w:val="nil"/>
              <w:bottom w:val="single" w:sz="8" w:space="0" w:color="auto"/>
              <w:right w:val="single" w:sz="8" w:space="0" w:color="auto"/>
            </w:tcBorders>
            <w:shd w:val="clear" w:color="000000" w:fill="B8CCE4"/>
            <w:noWrap/>
            <w:vAlign w:val="center"/>
            <w:hideMark/>
          </w:tcPr>
          <w:p w14:paraId="0B956677" w14:textId="77777777" w:rsidR="001528B1" w:rsidRPr="0034485F" w:rsidRDefault="001528B1" w:rsidP="00783535">
            <w:pPr>
              <w:jc w:val="center"/>
              <w:rPr>
                <w:rFonts w:cs="Arial"/>
                <w:color w:val="000000"/>
                <w:sz w:val="18"/>
                <w:szCs w:val="18"/>
              </w:rPr>
            </w:pPr>
            <w:r w:rsidRPr="0034485F">
              <w:rPr>
                <w:rFonts w:cs="Arial"/>
                <w:color w:val="000000"/>
                <w:sz w:val="18"/>
                <w:szCs w:val="18"/>
              </w:rPr>
              <w:t>9</w:t>
            </w:r>
          </w:p>
        </w:tc>
        <w:tc>
          <w:tcPr>
            <w:tcW w:w="1440" w:type="dxa"/>
            <w:tcBorders>
              <w:top w:val="nil"/>
              <w:left w:val="nil"/>
              <w:bottom w:val="single" w:sz="8" w:space="0" w:color="auto"/>
              <w:right w:val="single" w:sz="8" w:space="0" w:color="auto"/>
            </w:tcBorders>
            <w:shd w:val="clear" w:color="000000" w:fill="B8CCE4"/>
            <w:vAlign w:val="center"/>
            <w:hideMark/>
          </w:tcPr>
          <w:p w14:paraId="7D889D85"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$829,987 </w:t>
            </w:r>
          </w:p>
        </w:tc>
        <w:tc>
          <w:tcPr>
            <w:tcW w:w="1440" w:type="dxa"/>
            <w:tcBorders>
              <w:top w:val="nil"/>
              <w:left w:val="nil"/>
              <w:bottom w:val="single" w:sz="8" w:space="0" w:color="auto"/>
              <w:right w:val="single" w:sz="8" w:space="0" w:color="auto"/>
            </w:tcBorders>
            <w:shd w:val="clear" w:color="000000" w:fill="B8CCE4"/>
            <w:noWrap/>
            <w:vAlign w:val="center"/>
            <w:hideMark/>
          </w:tcPr>
          <w:p w14:paraId="7D1003A7" w14:textId="77777777" w:rsidR="001528B1" w:rsidRDefault="001528B1" w:rsidP="00115744">
            <w:pPr>
              <w:jc w:val="center"/>
              <w:rPr>
                <w:rFonts w:cs="Arial"/>
                <w:color w:val="000000"/>
                <w:sz w:val="18"/>
                <w:szCs w:val="18"/>
              </w:rPr>
            </w:pPr>
            <w:r>
              <w:rPr>
                <w:rFonts w:cs="Arial"/>
                <w:color w:val="000000"/>
                <w:sz w:val="18"/>
                <w:szCs w:val="18"/>
              </w:rPr>
              <w:t>2013-R63</w:t>
            </w:r>
          </w:p>
        </w:tc>
      </w:tr>
      <w:tr w:rsidR="001528B1" w:rsidRPr="0034485F" w14:paraId="3874C0C3" w14:textId="77777777" w:rsidTr="001528B1">
        <w:trPr>
          <w:trHeight w:val="151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041003D0" w14:textId="77777777" w:rsidR="001528B1" w:rsidRPr="0034485F" w:rsidRDefault="001528B1" w:rsidP="00783535">
            <w:pPr>
              <w:rPr>
                <w:rFonts w:cs="Arial"/>
                <w:color w:val="000000"/>
                <w:sz w:val="18"/>
                <w:szCs w:val="18"/>
              </w:rPr>
            </w:pPr>
            <w:r w:rsidRPr="0034485F">
              <w:rPr>
                <w:rFonts w:cs="Arial"/>
                <w:color w:val="000000"/>
                <w:sz w:val="18"/>
                <w:szCs w:val="18"/>
              </w:rPr>
              <w:t xml:space="preserve">DCKT Lon Hill - North Edinburg 345 </w:t>
            </w:r>
            <w:proofErr w:type="spellStart"/>
            <w:r w:rsidRPr="0034485F">
              <w:rPr>
                <w:rFonts w:cs="Arial"/>
                <w:color w:val="000000"/>
                <w:sz w:val="18"/>
                <w:szCs w:val="18"/>
              </w:rPr>
              <w:t>kv</w:t>
            </w:r>
            <w:proofErr w:type="spellEnd"/>
            <w:r w:rsidRPr="0034485F">
              <w:rPr>
                <w:rFonts w:cs="Arial"/>
                <w:color w:val="000000"/>
                <w:sz w:val="18"/>
                <w:szCs w:val="18"/>
              </w:rPr>
              <w:t xml:space="preserve"> and Orange Grove Switching Station 138 kV</w:t>
            </w:r>
          </w:p>
        </w:tc>
        <w:tc>
          <w:tcPr>
            <w:tcW w:w="2430" w:type="dxa"/>
            <w:tcBorders>
              <w:top w:val="nil"/>
              <w:left w:val="nil"/>
              <w:bottom w:val="single" w:sz="8" w:space="0" w:color="auto"/>
              <w:right w:val="single" w:sz="8" w:space="0" w:color="auto"/>
            </w:tcBorders>
            <w:shd w:val="clear" w:color="000000" w:fill="B8CCE4"/>
            <w:vAlign w:val="center"/>
            <w:hideMark/>
          </w:tcPr>
          <w:p w14:paraId="756EE926" w14:textId="77777777" w:rsidR="001528B1" w:rsidRPr="0034485F" w:rsidRDefault="001528B1" w:rsidP="00783535">
            <w:pPr>
              <w:rPr>
                <w:rFonts w:cs="Arial"/>
                <w:color w:val="000000"/>
                <w:sz w:val="18"/>
                <w:szCs w:val="18"/>
              </w:rPr>
            </w:pPr>
            <w:r w:rsidRPr="0034485F">
              <w:rPr>
                <w:rFonts w:cs="Arial"/>
                <w:color w:val="000000"/>
                <w:sz w:val="18"/>
                <w:szCs w:val="18"/>
              </w:rPr>
              <w:t>Lon Hill - Smith 69 kV</w:t>
            </w:r>
          </w:p>
        </w:tc>
        <w:tc>
          <w:tcPr>
            <w:tcW w:w="1080" w:type="dxa"/>
            <w:tcBorders>
              <w:top w:val="nil"/>
              <w:left w:val="nil"/>
              <w:bottom w:val="single" w:sz="8" w:space="0" w:color="auto"/>
              <w:right w:val="single" w:sz="8" w:space="0" w:color="auto"/>
            </w:tcBorders>
            <w:shd w:val="clear" w:color="000000" w:fill="B8CCE4"/>
            <w:noWrap/>
            <w:vAlign w:val="center"/>
            <w:hideMark/>
          </w:tcPr>
          <w:p w14:paraId="3AF3458D" w14:textId="77777777" w:rsidR="001528B1" w:rsidRPr="0034485F" w:rsidRDefault="001528B1" w:rsidP="00783535">
            <w:pPr>
              <w:jc w:val="center"/>
              <w:rPr>
                <w:rFonts w:cs="Arial"/>
                <w:color w:val="000000"/>
                <w:sz w:val="18"/>
                <w:szCs w:val="18"/>
              </w:rPr>
            </w:pPr>
            <w:r w:rsidRPr="0034485F">
              <w:rPr>
                <w:rFonts w:cs="Arial"/>
                <w:color w:val="000000"/>
                <w:sz w:val="18"/>
                <w:szCs w:val="18"/>
              </w:rPr>
              <w:t>8</w:t>
            </w:r>
          </w:p>
        </w:tc>
        <w:tc>
          <w:tcPr>
            <w:tcW w:w="1440" w:type="dxa"/>
            <w:tcBorders>
              <w:top w:val="nil"/>
              <w:left w:val="nil"/>
              <w:bottom w:val="single" w:sz="8" w:space="0" w:color="auto"/>
              <w:right w:val="single" w:sz="8" w:space="0" w:color="auto"/>
            </w:tcBorders>
            <w:shd w:val="clear" w:color="000000" w:fill="B8CCE4"/>
            <w:vAlign w:val="center"/>
            <w:hideMark/>
          </w:tcPr>
          <w:p w14:paraId="21BFF7AF"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$740,561 </w:t>
            </w:r>
          </w:p>
        </w:tc>
        <w:tc>
          <w:tcPr>
            <w:tcW w:w="1440" w:type="dxa"/>
            <w:tcBorders>
              <w:top w:val="nil"/>
              <w:left w:val="nil"/>
              <w:bottom w:val="single" w:sz="8" w:space="0" w:color="auto"/>
              <w:right w:val="single" w:sz="8" w:space="0" w:color="auto"/>
            </w:tcBorders>
            <w:shd w:val="clear" w:color="000000" w:fill="B8CCE4"/>
            <w:noWrap/>
            <w:vAlign w:val="center"/>
            <w:hideMark/>
          </w:tcPr>
          <w:p w14:paraId="5C8DB6A9" w14:textId="77777777" w:rsidR="001528B1" w:rsidRDefault="001528B1" w:rsidP="00115744">
            <w:pPr>
              <w:jc w:val="center"/>
              <w:rPr>
                <w:rFonts w:cs="Arial"/>
                <w:color w:val="000000"/>
                <w:sz w:val="18"/>
                <w:szCs w:val="18"/>
              </w:rPr>
            </w:pPr>
            <w:r>
              <w:rPr>
                <w:rFonts w:cs="Arial"/>
                <w:color w:val="000000"/>
                <w:sz w:val="18"/>
                <w:szCs w:val="18"/>
              </w:rPr>
              <w:t>16TPIT0026, 2012-R18</w:t>
            </w:r>
          </w:p>
        </w:tc>
      </w:tr>
      <w:tr w:rsidR="001528B1" w:rsidRPr="0034485F" w14:paraId="035ADAAC" w14:textId="77777777" w:rsidTr="001528B1">
        <w:trPr>
          <w:trHeight w:val="43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7213C364" w14:textId="77777777" w:rsidR="001528B1" w:rsidRPr="0034485F" w:rsidRDefault="001528B1" w:rsidP="00783535">
            <w:pPr>
              <w:rPr>
                <w:rFonts w:cs="Arial"/>
                <w:color w:val="000000"/>
                <w:sz w:val="18"/>
                <w:szCs w:val="18"/>
              </w:rPr>
            </w:pPr>
            <w:r w:rsidRPr="0034485F">
              <w:rPr>
                <w:rFonts w:cs="Arial"/>
                <w:color w:val="000000"/>
                <w:sz w:val="18"/>
                <w:szCs w:val="18"/>
              </w:rPr>
              <w:t>Victoria 138_69A2 138/69 kV</w:t>
            </w:r>
          </w:p>
        </w:tc>
        <w:tc>
          <w:tcPr>
            <w:tcW w:w="2430" w:type="dxa"/>
            <w:tcBorders>
              <w:top w:val="nil"/>
              <w:left w:val="nil"/>
              <w:bottom w:val="single" w:sz="8" w:space="0" w:color="auto"/>
              <w:right w:val="single" w:sz="8" w:space="0" w:color="auto"/>
            </w:tcBorders>
            <w:shd w:val="clear" w:color="000000" w:fill="B8CCE4"/>
            <w:vAlign w:val="center"/>
            <w:hideMark/>
          </w:tcPr>
          <w:p w14:paraId="7B3BC943" w14:textId="77777777" w:rsidR="001528B1" w:rsidRPr="0034485F" w:rsidRDefault="001528B1" w:rsidP="00783535">
            <w:pPr>
              <w:rPr>
                <w:rFonts w:cs="Arial"/>
                <w:color w:val="000000"/>
                <w:sz w:val="18"/>
                <w:szCs w:val="18"/>
              </w:rPr>
            </w:pPr>
            <w:r w:rsidRPr="0034485F">
              <w:rPr>
                <w:rFonts w:cs="Arial"/>
                <w:color w:val="000000"/>
                <w:sz w:val="18"/>
                <w:szCs w:val="18"/>
              </w:rPr>
              <w:t xml:space="preserve">Victoria - </w:t>
            </w:r>
            <w:proofErr w:type="spellStart"/>
            <w:r w:rsidRPr="0034485F">
              <w:rPr>
                <w:rFonts w:cs="Arial"/>
                <w:color w:val="000000"/>
                <w:sz w:val="18"/>
                <w:szCs w:val="18"/>
              </w:rPr>
              <w:t>Magruder</w:t>
            </w:r>
            <w:proofErr w:type="spellEnd"/>
            <w:r w:rsidRPr="0034485F">
              <w:rPr>
                <w:rFonts w:cs="Arial"/>
                <w:color w:val="000000"/>
                <w:sz w:val="18"/>
                <w:szCs w:val="18"/>
              </w:rPr>
              <w:t xml:space="preserve">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3FA50BF2" w14:textId="77777777" w:rsidR="001528B1" w:rsidRPr="0034485F" w:rsidRDefault="001528B1" w:rsidP="00783535">
            <w:pPr>
              <w:jc w:val="center"/>
              <w:rPr>
                <w:rFonts w:cs="Arial"/>
                <w:color w:val="000000"/>
                <w:sz w:val="18"/>
                <w:szCs w:val="18"/>
              </w:rPr>
            </w:pPr>
            <w:r w:rsidRPr="0034485F">
              <w:rPr>
                <w:rFonts w:cs="Arial"/>
                <w:color w:val="000000"/>
                <w:sz w:val="18"/>
                <w:szCs w:val="18"/>
              </w:rPr>
              <w:t>3</w:t>
            </w:r>
          </w:p>
        </w:tc>
        <w:tc>
          <w:tcPr>
            <w:tcW w:w="1440" w:type="dxa"/>
            <w:tcBorders>
              <w:top w:val="nil"/>
              <w:left w:val="nil"/>
              <w:bottom w:val="single" w:sz="8" w:space="0" w:color="auto"/>
              <w:right w:val="single" w:sz="8" w:space="0" w:color="auto"/>
            </w:tcBorders>
            <w:shd w:val="clear" w:color="000000" w:fill="B8CCE4"/>
            <w:vAlign w:val="center"/>
            <w:hideMark/>
          </w:tcPr>
          <w:p w14:paraId="39C81F74"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$653,553 </w:t>
            </w:r>
          </w:p>
        </w:tc>
        <w:tc>
          <w:tcPr>
            <w:tcW w:w="1440" w:type="dxa"/>
            <w:tcBorders>
              <w:top w:val="nil"/>
              <w:left w:val="nil"/>
              <w:bottom w:val="single" w:sz="8" w:space="0" w:color="auto"/>
              <w:right w:val="single" w:sz="8" w:space="0" w:color="auto"/>
            </w:tcBorders>
            <w:shd w:val="clear" w:color="000000" w:fill="B8CCE4"/>
            <w:noWrap/>
            <w:vAlign w:val="center"/>
            <w:hideMark/>
          </w:tcPr>
          <w:p w14:paraId="4D6B6521" w14:textId="77777777" w:rsidR="001528B1" w:rsidRDefault="001528B1" w:rsidP="00115744">
            <w:pPr>
              <w:jc w:val="center"/>
              <w:rPr>
                <w:rFonts w:cs="Arial"/>
                <w:color w:val="000000"/>
                <w:sz w:val="18"/>
                <w:szCs w:val="18"/>
              </w:rPr>
            </w:pPr>
          </w:p>
        </w:tc>
      </w:tr>
      <w:tr w:rsidR="001528B1" w:rsidRPr="0034485F" w14:paraId="0FD2CD39" w14:textId="77777777" w:rsidTr="001528B1">
        <w:trPr>
          <w:trHeight w:val="700"/>
          <w:jc w:val="center"/>
        </w:trPr>
        <w:tc>
          <w:tcPr>
            <w:tcW w:w="2880" w:type="dxa"/>
            <w:tcBorders>
              <w:top w:val="nil"/>
              <w:left w:val="single" w:sz="8" w:space="0" w:color="auto"/>
              <w:bottom w:val="single" w:sz="8" w:space="0" w:color="auto"/>
              <w:right w:val="single" w:sz="8" w:space="0" w:color="auto"/>
            </w:tcBorders>
            <w:shd w:val="clear" w:color="000000" w:fill="FFFFFF"/>
            <w:noWrap/>
            <w:vAlign w:val="center"/>
            <w:hideMark/>
          </w:tcPr>
          <w:p w14:paraId="4F83B88C"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Laquinta</w:t>
            </w:r>
            <w:proofErr w:type="spellEnd"/>
            <w:r w:rsidRPr="0034485F">
              <w:rPr>
                <w:rFonts w:cs="Arial"/>
                <w:color w:val="000000"/>
                <w:sz w:val="18"/>
                <w:szCs w:val="18"/>
              </w:rPr>
              <w:t xml:space="preserve"> - Lobo 138 kV</w:t>
            </w:r>
          </w:p>
        </w:tc>
        <w:tc>
          <w:tcPr>
            <w:tcW w:w="2430" w:type="dxa"/>
            <w:tcBorders>
              <w:top w:val="nil"/>
              <w:left w:val="nil"/>
              <w:bottom w:val="single" w:sz="8" w:space="0" w:color="auto"/>
              <w:right w:val="single" w:sz="8" w:space="0" w:color="auto"/>
            </w:tcBorders>
            <w:shd w:val="clear" w:color="000000" w:fill="FFFFFF"/>
            <w:vAlign w:val="center"/>
            <w:hideMark/>
          </w:tcPr>
          <w:p w14:paraId="0B4BB851"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Bruni</w:t>
            </w:r>
            <w:proofErr w:type="spellEnd"/>
            <w:r w:rsidRPr="0034485F">
              <w:rPr>
                <w:rFonts w:cs="Arial"/>
                <w:color w:val="000000"/>
                <w:sz w:val="18"/>
                <w:szCs w:val="18"/>
              </w:rPr>
              <w:t xml:space="preserve"> 138_69_1 138/69 kV</w:t>
            </w:r>
          </w:p>
        </w:tc>
        <w:tc>
          <w:tcPr>
            <w:tcW w:w="1080" w:type="dxa"/>
            <w:tcBorders>
              <w:top w:val="nil"/>
              <w:left w:val="nil"/>
              <w:bottom w:val="single" w:sz="8" w:space="0" w:color="auto"/>
              <w:right w:val="single" w:sz="8" w:space="0" w:color="auto"/>
            </w:tcBorders>
            <w:shd w:val="clear" w:color="000000" w:fill="FFFFFF"/>
            <w:noWrap/>
            <w:vAlign w:val="center"/>
            <w:hideMark/>
          </w:tcPr>
          <w:p w14:paraId="72EAACA7" w14:textId="77777777" w:rsidR="001528B1" w:rsidRPr="0034485F" w:rsidRDefault="001528B1" w:rsidP="00783535">
            <w:pPr>
              <w:jc w:val="center"/>
              <w:rPr>
                <w:rFonts w:cs="Arial"/>
                <w:color w:val="000000"/>
                <w:sz w:val="18"/>
                <w:szCs w:val="18"/>
              </w:rPr>
            </w:pPr>
            <w:r w:rsidRPr="0034485F">
              <w:rPr>
                <w:rFonts w:cs="Arial"/>
                <w:color w:val="000000"/>
                <w:sz w:val="18"/>
                <w:szCs w:val="18"/>
              </w:rPr>
              <w:t>7</w:t>
            </w:r>
          </w:p>
        </w:tc>
        <w:tc>
          <w:tcPr>
            <w:tcW w:w="1440" w:type="dxa"/>
            <w:tcBorders>
              <w:top w:val="nil"/>
              <w:left w:val="nil"/>
              <w:bottom w:val="single" w:sz="8" w:space="0" w:color="auto"/>
              <w:right w:val="single" w:sz="8" w:space="0" w:color="auto"/>
            </w:tcBorders>
            <w:shd w:val="clear" w:color="000000" w:fill="FFFFFF"/>
            <w:vAlign w:val="center"/>
            <w:hideMark/>
          </w:tcPr>
          <w:p w14:paraId="2FEE6979"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$467,114 </w:t>
            </w:r>
          </w:p>
        </w:tc>
        <w:tc>
          <w:tcPr>
            <w:tcW w:w="1440" w:type="dxa"/>
            <w:tcBorders>
              <w:top w:val="nil"/>
              <w:left w:val="nil"/>
              <w:bottom w:val="single" w:sz="8" w:space="0" w:color="auto"/>
              <w:right w:val="single" w:sz="8" w:space="0" w:color="auto"/>
            </w:tcBorders>
            <w:shd w:val="clear" w:color="000000" w:fill="FFFFFF"/>
            <w:noWrap/>
            <w:vAlign w:val="center"/>
            <w:hideMark/>
          </w:tcPr>
          <w:p w14:paraId="68510286" w14:textId="77777777" w:rsidR="001528B1" w:rsidRDefault="001528B1" w:rsidP="00115744">
            <w:pPr>
              <w:jc w:val="center"/>
              <w:rPr>
                <w:rFonts w:cs="Arial"/>
                <w:color w:val="000000"/>
                <w:sz w:val="18"/>
                <w:szCs w:val="18"/>
              </w:rPr>
            </w:pPr>
            <w:r>
              <w:rPr>
                <w:rFonts w:cs="Arial"/>
                <w:color w:val="000000"/>
                <w:sz w:val="18"/>
                <w:szCs w:val="18"/>
              </w:rPr>
              <w:t>13TPIT0148</w:t>
            </w:r>
          </w:p>
        </w:tc>
      </w:tr>
      <w:tr w:rsidR="001528B1" w:rsidRPr="0034485F" w14:paraId="2019C839" w14:textId="77777777" w:rsidTr="001528B1">
        <w:trPr>
          <w:trHeight w:val="970"/>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2517ADAB" w14:textId="77777777" w:rsidR="001528B1" w:rsidRPr="0034485F" w:rsidRDefault="001528B1" w:rsidP="00783535">
            <w:pPr>
              <w:rPr>
                <w:rFonts w:cs="Arial"/>
                <w:color w:val="000000"/>
                <w:sz w:val="18"/>
                <w:szCs w:val="18"/>
              </w:rPr>
            </w:pPr>
            <w:r w:rsidRPr="0034485F">
              <w:rPr>
                <w:rFonts w:cs="Arial"/>
                <w:color w:val="000000"/>
                <w:sz w:val="18"/>
                <w:szCs w:val="18"/>
              </w:rPr>
              <w:t xml:space="preserve">Gila - </w:t>
            </w:r>
            <w:proofErr w:type="spellStart"/>
            <w:r w:rsidRPr="0034485F">
              <w:rPr>
                <w:rFonts w:cs="Arial"/>
                <w:color w:val="000000"/>
                <w:sz w:val="18"/>
                <w:szCs w:val="18"/>
              </w:rPr>
              <w:t>Hiway</w:t>
            </w:r>
            <w:proofErr w:type="spellEnd"/>
            <w:r w:rsidRPr="0034485F">
              <w:rPr>
                <w:rFonts w:cs="Arial"/>
                <w:color w:val="000000"/>
                <w:sz w:val="18"/>
                <w:szCs w:val="18"/>
              </w:rPr>
              <w:t xml:space="preserve"> 9 138 kV</w:t>
            </w:r>
          </w:p>
        </w:tc>
        <w:tc>
          <w:tcPr>
            <w:tcW w:w="2430" w:type="dxa"/>
            <w:tcBorders>
              <w:top w:val="nil"/>
              <w:left w:val="nil"/>
              <w:bottom w:val="single" w:sz="8" w:space="0" w:color="auto"/>
              <w:right w:val="single" w:sz="8" w:space="0" w:color="auto"/>
            </w:tcBorders>
            <w:shd w:val="clear" w:color="000000" w:fill="B8CCE4"/>
            <w:vAlign w:val="center"/>
            <w:hideMark/>
          </w:tcPr>
          <w:p w14:paraId="186E482C" w14:textId="77777777" w:rsidR="001528B1" w:rsidRPr="0034485F" w:rsidRDefault="001528B1" w:rsidP="00783535">
            <w:pPr>
              <w:rPr>
                <w:rFonts w:cs="Arial"/>
                <w:color w:val="000000"/>
                <w:sz w:val="18"/>
                <w:szCs w:val="18"/>
              </w:rPr>
            </w:pPr>
            <w:r w:rsidRPr="0034485F">
              <w:rPr>
                <w:rFonts w:cs="Arial"/>
                <w:color w:val="000000"/>
                <w:sz w:val="18"/>
                <w:szCs w:val="18"/>
              </w:rPr>
              <w:t>Gila - Morris Street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59D38BA9" w14:textId="77777777" w:rsidR="001528B1" w:rsidRPr="0034485F" w:rsidRDefault="001528B1" w:rsidP="00783535">
            <w:pPr>
              <w:jc w:val="center"/>
              <w:rPr>
                <w:rFonts w:cs="Arial"/>
                <w:color w:val="000000"/>
                <w:sz w:val="18"/>
                <w:szCs w:val="18"/>
              </w:rPr>
            </w:pPr>
            <w:r w:rsidRPr="0034485F">
              <w:rPr>
                <w:rFonts w:cs="Arial"/>
                <w:color w:val="000000"/>
                <w:sz w:val="18"/>
                <w:szCs w:val="18"/>
              </w:rPr>
              <w:t>4</w:t>
            </w:r>
          </w:p>
        </w:tc>
        <w:tc>
          <w:tcPr>
            <w:tcW w:w="1440" w:type="dxa"/>
            <w:tcBorders>
              <w:top w:val="nil"/>
              <w:left w:val="nil"/>
              <w:bottom w:val="single" w:sz="8" w:space="0" w:color="auto"/>
              <w:right w:val="single" w:sz="8" w:space="0" w:color="auto"/>
            </w:tcBorders>
            <w:shd w:val="clear" w:color="000000" w:fill="B8CCE4"/>
            <w:vAlign w:val="center"/>
            <w:hideMark/>
          </w:tcPr>
          <w:p w14:paraId="23A1BDC5"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$154,973 </w:t>
            </w:r>
          </w:p>
        </w:tc>
        <w:tc>
          <w:tcPr>
            <w:tcW w:w="1440" w:type="dxa"/>
            <w:tcBorders>
              <w:top w:val="nil"/>
              <w:left w:val="nil"/>
              <w:bottom w:val="single" w:sz="8" w:space="0" w:color="auto"/>
              <w:right w:val="single" w:sz="8" w:space="0" w:color="auto"/>
            </w:tcBorders>
            <w:shd w:val="clear" w:color="000000" w:fill="B8CCE4"/>
            <w:noWrap/>
            <w:vAlign w:val="center"/>
            <w:hideMark/>
          </w:tcPr>
          <w:p w14:paraId="0EF9ED36" w14:textId="77777777" w:rsidR="001528B1" w:rsidRDefault="001528B1" w:rsidP="00115744">
            <w:pPr>
              <w:jc w:val="center"/>
              <w:rPr>
                <w:rFonts w:cs="Arial"/>
                <w:color w:val="000000"/>
                <w:sz w:val="18"/>
                <w:szCs w:val="18"/>
              </w:rPr>
            </w:pPr>
          </w:p>
        </w:tc>
      </w:tr>
      <w:tr w:rsidR="001528B1" w:rsidRPr="0034485F" w14:paraId="6CFF4A62" w14:textId="77777777" w:rsidTr="001528B1">
        <w:trPr>
          <w:trHeight w:val="255"/>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1822EC08" w14:textId="77777777" w:rsidR="001528B1" w:rsidRPr="0034485F" w:rsidRDefault="001528B1" w:rsidP="00783535">
            <w:pPr>
              <w:rPr>
                <w:rFonts w:cs="Arial"/>
                <w:color w:val="000000"/>
                <w:sz w:val="18"/>
                <w:szCs w:val="18"/>
              </w:rPr>
            </w:pPr>
            <w:r w:rsidRPr="0034485F">
              <w:rPr>
                <w:rFonts w:cs="Arial"/>
                <w:color w:val="000000"/>
                <w:sz w:val="18"/>
                <w:szCs w:val="18"/>
              </w:rPr>
              <w:t>Koch Up River - Gila 138 kV</w:t>
            </w:r>
          </w:p>
        </w:tc>
        <w:tc>
          <w:tcPr>
            <w:tcW w:w="2430" w:type="dxa"/>
            <w:tcBorders>
              <w:top w:val="nil"/>
              <w:left w:val="nil"/>
              <w:bottom w:val="single" w:sz="8" w:space="0" w:color="auto"/>
              <w:right w:val="single" w:sz="8" w:space="0" w:color="auto"/>
            </w:tcBorders>
            <w:shd w:val="clear" w:color="000000" w:fill="B8CCE4"/>
            <w:vAlign w:val="center"/>
            <w:hideMark/>
          </w:tcPr>
          <w:p w14:paraId="0EC5A0A9" w14:textId="77777777" w:rsidR="001528B1" w:rsidRPr="0034485F" w:rsidRDefault="001528B1" w:rsidP="00783535">
            <w:pPr>
              <w:rPr>
                <w:rFonts w:cs="Arial"/>
                <w:color w:val="000000"/>
                <w:sz w:val="18"/>
                <w:szCs w:val="18"/>
              </w:rPr>
            </w:pPr>
            <w:r w:rsidRPr="0034485F">
              <w:rPr>
                <w:rFonts w:cs="Arial"/>
                <w:color w:val="000000"/>
                <w:sz w:val="18"/>
                <w:szCs w:val="18"/>
              </w:rPr>
              <w:t>Gila - Morris Street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4EB13E3F" w14:textId="77777777" w:rsidR="001528B1" w:rsidRPr="0034485F" w:rsidRDefault="001528B1" w:rsidP="00783535">
            <w:pPr>
              <w:jc w:val="center"/>
              <w:rPr>
                <w:rFonts w:cs="Arial"/>
                <w:color w:val="000000"/>
                <w:sz w:val="18"/>
                <w:szCs w:val="18"/>
              </w:rPr>
            </w:pPr>
            <w:r w:rsidRPr="0034485F">
              <w:rPr>
                <w:rFonts w:cs="Arial"/>
                <w:color w:val="000000"/>
                <w:sz w:val="18"/>
                <w:szCs w:val="18"/>
              </w:rPr>
              <w:t>5</w:t>
            </w:r>
          </w:p>
        </w:tc>
        <w:tc>
          <w:tcPr>
            <w:tcW w:w="1440" w:type="dxa"/>
            <w:tcBorders>
              <w:top w:val="nil"/>
              <w:left w:val="nil"/>
              <w:bottom w:val="single" w:sz="8" w:space="0" w:color="auto"/>
              <w:right w:val="single" w:sz="8" w:space="0" w:color="auto"/>
            </w:tcBorders>
            <w:shd w:val="clear" w:color="000000" w:fill="B8CCE4"/>
            <w:vAlign w:val="center"/>
            <w:hideMark/>
          </w:tcPr>
          <w:p w14:paraId="00ADE257"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$122,648 </w:t>
            </w:r>
          </w:p>
        </w:tc>
        <w:tc>
          <w:tcPr>
            <w:tcW w:w="1440" w:type="dxa"/>
            <w:tcBorders>
              <w:top w:val="nil"/>
              <w:left w:val="nil"/>
              <w:bottom w:val="single" w:sz="8" w:space="0" w:color="auto"/>
              <w:right w:val="single" w:sz="8" w:space="0" w:color="auto"/>
            </w:tcBorders>
            <w:shd w:val="clear" w:color="000000" w:fill="B8CCE4"/>
            <w:noWrap/>
            <w:vAlign w:val="center"/>
            <w:hideMark/>
          </w:tcPr>
          <w:p w14:paraId="29D0C2DA" w14:textId="77777777" w:rsidR="001528B1" w:rsidRDefault="001528B1" w:rsidP="00115744">
            <w:pPr>
              <w:jc w:val="center"/>
              <w:rPr>
                <w:rFonts w:cs="Arial"/>
                <w:color w:val="000000"/>
                <w:sz w:val="18"/>
                <w:szCs w:val="18"/>
              </w:rPr>
            </w:pPr>
          </w:p>
        </w:tc>
      </w:tr>
      <w:tr w:rsidR="001528B1" w:rsidRPr="0034485F" w14:paraId="11DE3F29" w14:textId="77777777" w:rsidTr="001528B1">
        <w:trPr>
          <w:trHeight w:val="255"/>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18D57C74" w14:textId="77777777" w:rsidR="001528B1" w:rsidRPr="0034485F" w:rsidRDefault="001528B1" w:rsidP="00783535">
            <w:pPr>
              <w:rPr>
                <w:rFonts w:cs="Arial"/>
                <w:color w:val="000000"/>
                <w:sz w:val="18"/>
                <w:szCs w:val="18"/>
              </w:rPr>
            </w:pPr>
            <w:r w:rsidRPr="0034485F">
              <w:rPr>
                <w:rFonts w:cs="Arial"/>
                <w:color w:val="000000"/>
                <w:sz w:val="18"/>
                <w:szCs w:val="18"/>
              </w:rPr>
              <w:t xml:space="preserve">Adamsville - </w:t>
            </w:r>
            <w:proofErr w:type="spellStart"/>
            <w:r w:rsidRPr="0034485F">
              <w:rPr>
                <w:rFonts w:cs="Arial"/>
                <w:color w:val="000000"/>
                <w:sz w:val="18"/>
                <w:szCs w:val="18"/>
              </w:rPr>
              <w:t>Evant</w:t>
            </w:r>
            <w:proofErr w:type="spellEnd"/>
            <w:r w:rsidRPr="0034485F">
              <w:rPr>
                <w:rFonts w:cs="Arial"/>
                <w:color w:val="000000"/>
                <w:sz w:val="18"/>
                <w:szCs w:val="18"/>
              </w:rPr>
              <w:t xml:space="preserve"> 138 KV</w:t>
            </w:r>
          </w:p>
        </w:tc>
        <w:tc>
          <w:tcPr>
            <w:tcW w:w="2430" w:type="dxa"/>
            <w:tcBorders>
              <w:top w:val="nil"/>
              <w:left w:val="nil"/>
              <w:bottom w:val="single" w:sz="8" w:space="0" w:color="auto"/>
              <w:right w:val="single" w:sz="8" w:space="0" w:color="auto"/>
            </w:tcBorders>
            <w:shd w:val="clear" w:color="000000" w:fill="B8CCE4"/>
            <w:vAlign w:val="center"/>
            <w:hideMark/>
          </w:tcPr>
          <w:p w14:paraId="51142284" w14:textId="77777777" w:rsidR="001528B1" w:rsidRPr="0034485F" w:rsidRDefault="001528B1" w:rsidP="00783535">
            <w:pPr>
              <w:rPr>
                <w:rFonts w:cs="Arial"/>
                <w:color w:val="000000"/>
                <w:sz w:val="18"/>
                <w:szCs w:val="18"/>
              </w:rPr>
            </w:pPr>
            <w:r w:rsidRPr="0034485F">
              <w:rPr>
                <w:rFonts w:cs="Arial"/>
                <w:color w:val="000000"/>
                <w:sz w:val="18"/>
                <w:szCs w:val="18"/>
              </w:rPr>
              <w:t>Goldthwaite 29AT2 138/69 kV</w:t>
            </w:r>
          </w:p>
        </w:tc>
        <w:tc>
          <w:tcPr>
            <w:tcW w:w="1080" w:type="dxa"/>
            <w:tcBorders>
              <w:top w:val="nil"/>
              <w:left w:val="nil"/>
              <w:bottom w:val="single" w:sz="8" w:space="0" w:color="auto"/>
              <w:right w:val="single" w:sz="8" w:space="0" w:color="auto"/>
            </w:tcBorders>
            <w:shd w:val="clear" w:color="000000" w:fill="B8CCE4"/>
            <w:noWrap/>
            <w:vAlign w:val="center"/>
            <w:hideMark/>
          </w:tcPr>
          <w:p w14:paraId="0C7CFA86" w14:textId="77777777" w:rsidR="001528B1" w:rsidRPr="0034485F" w:rsidRDefault="001528B1" w:rsidP="00783535">
            <w:pPr>
              <w:jc w:val="center"/>
              <w:rPr>
                <w:rFonts w:cs="Arial"/>
                <w:color w:val="000000"/>
                <w:sz w:val="18"/>
                <w:szCs w:val="18"/>
              </w:rPr>
            </w:pPr>
            <w:r w:rsidRPr="0034485F">
              <w:rPr>
                <w:rFonts w:cs="Arial"/>
                <w:color w:val="000000"/>
                <w:sz w:val="18"/>
                <w:szCs w:val="18"/>
              </w:rPr>
              <w:t>4</w:t>
            </w:r>
          </w:p>
        </w:tc>
        <w:tc>
          <w:tcPr>
            <w:tcW w:w="1440" w:type="dxa"/>
            <w:tcBorders>
              <w:top w:val="nil"/>
              <w:left w:val="nil"/>
              <w:bottom w:val="single" w:sz="8" w:space="0" w:color="auto"/>
              <w:right w:val="single" w:sz="8" w:space="0" w:color="auto"/>
            </w:tcBorders>
            <w:shd w:val="clear" w:color="000000" w:fill="B8CCE4"/>
            <w:vAlign w:val="center"/>
            <w:hideMark/>
          </w:tcPr>
          <w:p w14:paraId="31A38E9E"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$110,676 </w:t>
            </w:r>
          </w:p>
        </w:tc>
        <w:tc>
          <w:tcPr>
            <w:tcW w:w="1440" w:type="dxa"/>
            <w:tcBorders>
              <w:top w:val="nil"/>
              <w:left w:val="nil"/>
              <w:bottom w:val="single" w:sz="8" w:space="0" w:color="auto"/>
              <w:right w:val="single" w:sz="8" w:space="0" w:color="auto"/>
            </w:tcBorders>
            <w:shd w:val="clear" w:color="000000" w:fill="B8CCE4"/>
            <w:noWrap/>
            <w:vAlign w:val="center"/>
            <w:hideMark/>
          </w:tcPr>
          <w:p w14:paraId="6AA3161E" w14:textId="77777777" w:rsidR="001528B1" w:rsidRDefault="001528B1" w:rsidP="00115744">
            <w:pPr>
              <w:jc w:val="center"/>
              <w:rPr>
                <w:rFonts w:cs="Arial"/>
                <w:color w:val="000000"/>
                <w:sz w:val="18"/>
                <w:szCs w:val="18"/>
              </w:rPr>
            </w:pPr>
            <w:r>
              <w:rPr>
                <w:rFonts w:cs="Arial"/>
                <w:color w:val="000000"/>
                <w:sz w:val="18"/>
                <w:szCs w:val="18"/>
              </w:rPr>
              <w:t>4459</w:t>
            </w:r>
          </w:p>
        </w:tc>
      </w:tr>
      <w:tr w:rsidR="001528B1" w:rsidRPr="0034485F" w14:paraId="0EEDF24D" w14:textId="77777777" w:rsidTr="002210CC">
        <w:trPr>
          <w:trHeight w:val="727"/>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14:paraId="1629B288" w14:textId="77777777" w:rsidR="001528B1" w:rsidRPr="0034485F" w:rsidRDefault="001528B1" w:rsidP="00783535">
            <w:pPr>
              <w:rPr>
                <w:rFonts w:cs="Arial"/>
                <w:color w:val="000000"/>
                <w:sz w:val="18"/>
                <w:szCs w:val="18"/>
              </w:rPr>
            </w:pPr>
            <w:r w:rsidRPr="0034485F">
              <w:rPr>
                <w:rFonts w:cs="Arial"/>
                <w:color w:val="000000"/>
                <w:sz w:val="18"/>
                <w:szCs w:val="18"/>
              </w:rPr>
              <w:t>Lobo 1_138_69_Auto 138/69 kV</w:t>
            </w:r>
          </w:p>
        </w:tc>
        <w:tc>
          <w:tcPr>
            <w:tcW w:w="2430" w:type="dxa"/>
            <w:tcBorders>
              <w:top w:val="nil"/>
              <w:left w:val="nil"/>
              <w:bottom w:val="single" w:sz="4" w:space="0" w:color="auto"/>
              <w:right w:val="single" w:sz="8" w:space="0" w:color="auto"/>
            </w:tcBorders>
            <w:shd w:val="clear" w:color="auto" w:fill="auto"/>
            <w:vAlign w:val="center"/>
            <w:hideMark/>
          </w:tcPr>
          <w:p w14:paraId="58B2CC71"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Bruni</w:t>
            </w:r>
            <w:proofErr w:type="spellEnd"/>
            <w:r w:rsidRPr="0034485F">
              <w:rPr>
                <w:rFonts w:cs="Arial"/>
                <w:color w:val="000000"/>
                <w:sz w:val="18"/>
                <w:szCs w:val="18"/>
              </w:rPr>
              <w:t xml:space="preserve"> 138_69_1 138/69 kV</w:t>
            </w:r>
          </w:p>
        </w:tc>
        <w:tc>
          <w:tcPr>
            <w:tcW w:w="1080" w:type="dxa"/>
            <w:tcBorders>
              <w:top w:val="nil"/>
              <w:left w:val="nil"/>
              <w:bottom w:val="single" w:sz="4" w:space="0" w:color="auto"/>
              <w:right w:val="single" w:sz="8" w:space="0" w:color="auto"/>
            </w:tcBorders>
            <w:shd w:val="clear" w:color="auto" w:fill="auto"/>
            <w:noWrap/>
            <w:vAlign w:val="center"/>
            <w:hideMark/>
          </w:tcPr>
          <w:p w14:paraId="5E59FE5D" w14:textId="77777777" w:rsidR="001528B1" w:rsidRPr="0034485F" w:rsidRDefault="001528B1" w:rsidP="00783535">
            <w:pPr>
              <w:jc w:val="center"/>
              <w:rPr>
                <w:rFonts w:cs="Arial"/>
                <w:color w:val="000000"/>
                <w:sz w:val="18"/>
                <w:szCs w:val="18"/>
              </w:rPr>
            </w:pPr>
            <w:r w:rsidRPr="0034485F">
              <w:rPr>
                <w:rFonts w:cs="Arial"/>
                <w:color w:val="000000"/>
                <w:sz w:val="18"/>
                <w:szCs w:val="18"/>
              </w:rPr>
              <w:t>3</w:t>
            </w:r>
          </w:p>
        </w:tc>
        <w:tc>
          <w:tcPr>
            <w:tcW w:w="1440" w:type="dxa"/>
            <w:tcBorders>
              <w:top w:val="nil"/>
              <w:left w:val="nil"/>
              <w:bottom w:val="single" w:sz="4" w:space="0" w:color="auto"/>
              <w:right w:val="single" w:sz="8" w:space="0" w:color="auto"/>
            </w:tcBorders>
            <w:shd w:val="clear" w:color="auto" w:fill="auto"/>
            <w:vAlign w:val="center"/>
            <w:hideMark/>
          </w:tcPr>
          <w:p w14:paraId="3D802488"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$70,207 </w:t>
            </w:r>
          </w:p>
        </w:tc>
        <w:tc>
          <w:tcPr>
            <w:tcW w:w="1440" w:type="dxa"/>
            <w:tcBorders>
              <w:top w:val="nil"/>
              <w:left w:val="nil"/>
              <w:bottom w:val="single" w:sz="4" w:space="0" w:color="auto"/>
              <w:right w:val="single" w:sz="8" w:space="0" w:color="auto"/>
            </w:tcBorders>
            <w:shd w:val="clear" w:color="auto" w:fill="auto"/>
            <w:noWrap/>
            <w:vAlign w:val="center"/>
            <w:hideMark/>
          </w:tcPr>
          <w:p w14:paraId="78063AB6" w14:textId="77777777" w:rsidR="001528B1" w:rsidRDefault="001528B1" w:rsidP="00115744">
            <w:pPr>
              <w:jc w:val="center"/>
              <w:rPr>
                <w:rFonts w:cs="Arial"/>
                <w:color w:val="000000"/>
                <w:sz w:val="18"/>
                <w:szCs w:val="18"/>
              </w:rPr>
            </w:pPr>
            <w:r>
              <w:rPr>
                <w:rFonts w:cs="Arial"/>
                <w:color w:val="000000"/>
                <w:sz w:val="18"/>
                <w:szCs w:val="18"/>
              </w:rPr>
              <w:t>13TPIT0148</w:t>
            </w:r>
          </w:p>
        </w:tc>
      </w:tr>
      <w:tr w:rsidR="001528B1" w:rsidRPr="0034485F" w14:paraId="733AFE10" w14:textId="77777777" w:rsidTr="002210CC">
        <w:trPr>
          <w:trHeight w:val="718"/>
          <w:jc w:val="center"/>
        </w:trPr>
        <w:tc>
          <w:tcPr>
            <w:tcW w:w="2880"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59752845"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lastRenderedPageBreak/>
              <w:t>Coleto</w:t>
            </w:r>
            <w:proofErr w:type="spellEnd"/>
            <w:r w:rsidRPr="0034485F">
              <w:rPr>
                <w:rFonts w:cs="Arial"/>
                <w:color w:val="000000"/>
                <w:sz w:val="18"/>
                <w:szCs w:val="18"/>
              </w:rPr>
              <w:t xml:space="preserve"> Creek - Pawnee Switching Station 345 KV</w:t>
            </w:r>
          </w:p>
        </w:tc>
        <w:tc>
          <w:tcPr>
            <w:tcW w:w="2430" w:type="dxa"/>
            <w:tcBorders>
              <w:top w:val="single" w:sz="4" w:space="0" w:color="auto"/>
              <w:left w:val="nil"/>
              <w:bottom w:val="single" w:sz="8" w:space="0" w:color="auto"/>
              <w:right w:val="single" w:sz="8" w:space="0" w:color="auto"/>
            </w:tcBorders>
            <w:shd w:val="clear" w:color="000000" w:fill="B8CCE4"/>
            <w:vAlign w:val="center"/>
            <w:hideMark/>
          </w:tcPr>
          <w:p w14:paraId="7E96D706" w14:textId="77777777" w:rsidR="001528B1" w:rsidRPr="0034485F" w:rsidRDefault="001528B1" w:rsidP="00783535">
            <w:pPr>
              <w:rPr>
                <w:rFonts w:cs="Arial"/>
                <w:color w:val="000000"/>
                <w:sz w:val="18"/>
                <w:szCs w:val="18"/>
              </w:rPr>
            </w:pPr>
            <w:r w:rsidRPr="0034485F">
              <w:rPr>
                <w:rFonts w:cs="Arial"/>
                <w:color w:val="000000"/>
                <w:sz w:val="18"/>
                <w:szCs w:val="18"/>
              </w:rPr>
              <w:t xml:space="preserve">Victoria - </w:t>
            </w:r>
            <w:proofErr w:type="spellStart"/>
            <w:r w:rsidRPr="0034485F">
              <w:rPr>
                <w:rFonts w:cs="Arial"/>
                <w:color w:val="000000"/>
                <w:sz w:val="18"/>
                <w:szCs w:val="18"/>
              </w:rPr>
              <w:t>Magruder</w:t>
            </w:r>
            <w:proofErr w:type="spellEnd"/>
            <w:r w:rsidRPr="0034485F">
              <w:rPr>
                <w:rFonts w:cs="Arial"/>
                <w:color w:val="000000"/>
                <w:sz w:val="18"/>
                <w:szCs w:val="18"/>
              </w:rPr>
              <w:t xml:space="preserve"> 138 kV</w:t>
            </w:r>
          </w:p>
        </w:tc>
        <w:tc>
          <w:tcPr>
            <w:tcW w:w="1080" w:type="dxa"/>
            <w:tcBorders>
              <w:top w:val="single" w:sz="4" w:space="0" w:color="auto"/>
              <w:left w:val="nil"/>
              <w:bottom w:val="single" w:sz="8" w:space="0" w:color="auto"/>
              <w:right w:val="single" w:sz="8" w:space="0" w:color="auto"/>
            </w:tcBorders>
            <w:shd w:val="clear" w:color="000000" w:fill="B8CCE4"/>
            <w:noWrap/>
            <w:vAlign w:val="center"/>
            <w:hideMark/>
          </w:tcPr>
          <w:p w14:paraId="7BC3F9F6" w14:textId="77777777" w:rsidR="001528B1" w:rsidRPr="0034485F" w:rsidRDefault="001528B1" w:rsidP="00783535">
            <w:pPr>
              <w:jc w:val="center"/>
              <w:rPr>
                <w:rFonts w:cs="Arial"/>
                <w:color w:val="000000"/>
                <w:sz w:val="18"/>
                <w:szCs w:val="18"/>
              </w:rPr>
            </w:pPr>
            <w:r w:rsidRPr="0034485F">
              <w:rPr>
                <w:rFonts w:cs="Arial"/>
                <w:color w:val="000000"/>
                <w:sz w:val="18"/>
                <w:szCs w:val="18"/>
              </w:rPr>
              <w:t>3</w:t>
            </w:r>
          </w:p>
        </w:tc>
        <w:tc>
          <w:tcPr>
            <w:tcW w:w="1440" w:type="dxa"/>
            <w:tcBorders>
              <w:top w:val="single" w:sz="4" w:space="0" w:color="auto"/>
              <w:left w:val="nil"/>
              <w:bottom w:val="single" w:sz="8" w:space="0" w:color="auto"/>
              <w:right w:val="single" w:sz="8" w:space="0" w:color="auto"/>
            </w:tcBorders>
            <w:shd w:val="clear" w:color="000000" w:fill="B8CCE4"/>
            <w:vAlign w:val="center"/>
            <w:hideMark/>
          </w:tcPr>
          <w:p w14:paraId="28594B14"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$32,491 </w:t>
            </w:r>
          </w:p>
        </w:tc>
        <w:tc>
          <w:tcPr>
            <w:tcW w:w="1440" w:type="dxa"/>
            <w:tcBorders>
              <w:top w:val="single" w:sz="4" w:space="0" w:color="auto"/>
              <w:left w:val="nil"/>
              <w:bottom w:val="single" w:sz="8" w:space="0" w:color="auto"/>
              <w:right w:val="single" w:sz="8" w:space="0" w:color="auto"/>
            </w:tcBorders>
            <w:shd w:val="clear" w:color="000000" w:fill="B8CCE4"/>
            <w:noWrap/>
            <w:vAlign w:val="center"/>
            <w:hideMark/>
          </w:tcPr>
          <w:p w14:paraId="04A209B9" w14:textId="77777777" w:rsidR="001528B1" w:rsidRDefault="001528B1" w:rsidP="00115744">
            <w:pPr>
              <w:jc w:val="center"/>
              <w:rPr>
                <w:rFonts w:cs="Arial"/>
                <w:color w:val="000000"/>
                <w:sz w:val="18"/>
                <w:szCs w:val="18"/>
              </w:rPr>
            </w:pPr>
          </w:p>
        </w:tc>
      </w:tr>
      <w:tr w:rsidR="001528B1" w:rsidRPr="0034485F" w14:paraId="6B23C694" w14:textId="77777777" w:rsidTr="001528B1">
        <w:trPr>
          <w:trHeight w:val="682"/>
          <w:jc w:val="center"/>
        </w:trPr>
        <w:tc>
          <w:tcPr>
            <w:tcW w:w="2880" w:type="dxa"/>
            <w:tcBorders>
              <w:top w:val="nil"/>
              <w:left w:val="single" w:sz="8" w:space="0" w:color="auto"/>
              <w:bottom w:val="single" w:sz="8" w:space="0" w:color="auto"/>
              <w:right w:val="single" w:sz="8" w:space="0" w:color="auto"/>
            </w:tcBorders>
            <w:shd w:val="clear" w:color="000000" w:fill="FFFFFF"/>
            <w:noWrap/>
            <w:vAlign w:val="center"/>
            <w:hideMark/>
          </w:tcPr>
          <w:p w14:paraId="3931A532" w14:textId="77777777" w:rsidR="001528B1" w:rsidRPr="0034485F" w:rsidRDefault="001528B1" w:rsidP="00783535">
            <w:pPr>
              <w:rPr>
                <w:rFonts w:cs="Arial"/>
                <w:color w:val="000000"/>
                <w:sz w:val="18"/>
                <w:szCs w:val="18"/>
              </w:rPr>
            </w:pPr>
            <w:r w:rsidRPr="0034485F">
              <w:rPr>
                <w:rFonts w:cs="Arial"/>
                <w:color w:val="000000"/>
                <w:sz w:val="18"/>
                <w:szCs w:val="18"/>
              </w:rPr>
              <w:t xml:space="preserve">Uvalde </w:t>
            </w:r>
            <w:proofErr w:type="spellStart"/>
            <w:r w:rsidRPr="0034485F">
              <w:rPr>
                <w:rFonts w:cs="Arial"/>
                <w:color w:val="000000"/>
                <w:sz w:val="18"/>
                <w:szCs w:val="18"/>
              </w:rPr>
              <w:t>Aep</w:t>
            </w:r>
            <w:proofErr w:type="spellEnd"/>
            <w:r w:rsidRPr="0034485F">
              <w:rPr>
                <w:rFonts w:cs="Arial"/>
                <w:color w:val="000000"/>
                <w:sz w:val="18"/>
                <w:szCs w:val="18"/>
              </w:rPr>
              <w:t xml:space="preserve"> - </w:t>
            </w:r>
            <w:proofErr w:type="spellStart"/>
            <w:r w:rsidRPr="0034485F">
              <w:rPr>
                <w:rFonts w:cs="Arial"/>
                <w:color w:val="000000"/>
                <w:sz w:val="18"/>
                <w:szCs w:val="18"/>
              </w:rPr>
              <w:t>Odlaw</w:t>
            </w:r>
            <w:proofErr w:type="spellEnd"/>
            <w:r w:rsidRPr="0034485F">
              <w:rPr>
                <w:rFonts w:cs="Arial"/>
                <w:color w:val="000000"/>
                <w:sz w:val="18"/>
                <w:szCs w:val="18"/>
              </w:rPr>
              <w:t xml:space="preserve"> Switchyard 138 kV</w:t>
            </w:r>
          </w:p>
        </w:tc>
        <w:tc>
          <w:tcPr>
            <w:tcW w:w="2430" w:type="dxa"/>
            <w:tcBorders>
              <w:top w:val="nil"/>
              <w:left w:val="nil"/>
              <w:bottom w:val="single" w:sz="8" w:space="0" w:color="auto"/>
              <w:right w:val="single" w:sz="8" w:space="0" w:color="auto"/>
            </w:tcBorders>
            <w:shd w:val="clear" w:color="000000" w:fill="FFFFFF"/>
            <w:vAlign w:val="center"/>
            <w:hideMark/>
          </w:tcPr>
          <w:p w14:paraId="409B52E5" w14:textId="77777777" w:rsidR="001528B1" w:rsidRPr="0034485F" w:rsidRDefault="001528B1" w:rsidP="00783535">
            <w:pPr>
              <w:rPr>
                <w:rFonts w:cs="Arial"/>
                <w:color w:val="000000"/>
                <w:sz w:val="18"/>
                <w:szCs w:val="18"/>
              </w:rPr>
            </w:pPr>
            <w:r w:rsidRPr="0034485F">
              <w:rPr>
                <w:rFonts w:cs="Arial"/>
                <w:color w:val="000000"/>
                <w:sz w:val="18"/>
                <w:szCs w:val="18"/>
              </w:rPr>
              <w:t>Hamilton Road - Maverick 138 kV</w:t>
            </w:r>
          </w:p>
        </w:tc>
        <w:tc>
          <w:tcPr>
            <w:tcW w:w="1080" w:type="dxa"/>
            <w:tcBorders>
              <w:top w:val="nil"/>
              <w:left w:val="nil"/>
              <w:bottom w:val="single" w:sz="8" w:space="0" w:color="auto"/>
              <w:right w:val="single" w:sz="8" w:space="0" w:color="auto"/>
            </w:tcBorders>
            <w:shd w:val="clear" w:color="000000" w:fill="FFFFFF"/>
            <w:noWrap/>
            <w:vAlign w:val="center"/>
            <w:hideMark/>
          </w:tcPr>
          <w:p w14:paraId="21C7EBF7" w14:textId="77777777" w:rsidR="001528B1" w:rsidRPr="0034485F" w:rsidRDefault="001528B1" w:rsidP="00783535">
            <w:pPr>
              <w:jc w:val="center"/>
              <w:rPr>
                <w:rFonts w:cs="Arial"/>
                <w:color w:val="000000"/>
                <w:sz w:val="18"/>
                <w:szCs w:val="18"/>
              </w:rPr>
            </w:pPr>
            <w:r w:rsidRPr="0034485F">
              <w:rPr>
                <w:rFonts w:cs="Arial"/>
                <w:color w:val="000000"/>
                <w:sz w:val="18"/>
                <w:szCs w:val="18"/>
              </w:rPr>
              <w:t>4</w:t>
            </w:r>
          </w:p>
        </w:tc>
        <w:tc>
          <w:tcPr>
            <w:tcW w:w="1440" w:type="dxa"/>
            <w:tcBorders>
              <w:top w:val="nil"/>
              <w:left w:val="nil"/>
              <w:bottom w:val="single" w:sz="8" w:space="0" w:color="auto"/>
              <w:right w:val="single" w:sz="8" w:space="0" w:color="auto"/>
            </w:tcBorders>
            <w:shd w:val="clear" w:color="000000" w:fill="FFFFFF"/>
            <w:vAlign w:val="center"/>
            <w:hideMark/>
          </w:tcPr>
          <w:p w14:paraId="0DB4353B"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$26,242 </w:t>
            </w:r>
          </w:p>
        </w:tc>
        <w:tc>
          <w:tcPr>
            <w:tcW w:w="1440" w:type="dxa"/>
            <w:tcBorders>
              <w:top w:val="nil"/>
              <w:left w:val="nil"/>
              <w:bottom w:val="single" w:sz="8" w:space="0" w:color="auto"/>
              <w:right w:val="single" w:sz="8" w:space="0" w:color="auto"/>
            </w:tcBorders>
            <w:shd w:val="clear" w:color="000000" w:fill="FFFFFF"/>
            <w:noWrap/>
            <w:vAlign w:val="center"/>
            <w:hideMark/>
          </w:tcPr>
          <w:p w14:paraId="556ACB62" w14:textId="77777777" w:rsidR="001528B1" w:rsidRDefault="001528B1" w:rsidP="00115744">
            <w:pPr>
              <w:jc w:val="center"/>
              <w:rPr>
                <w:rFonts w:cs="Arial"/>
                <w:color w:val="000000"/>
                <w:sz w:val="18"/>
                <w:szCs w:val="18"/>
              </w:rPr>
            </w:pPr>
            <w:r>
              <w:rPr>
                <w:rFonts w:cs="Arial"/>
                <w:color w:val="000000"/>
                <w:sz w:val="18"/>
                <w:szCs w:val="18"/>
              </w:rPr>
              <w:t>06TPIT0084, 06TPIT0068, 16TPIT0024</w:t>
            </w:r>
          </w:p>
        </w:tc>
      </w:tr>
      <w:tr w:rsidR="001528B1" w:rsidRPr="0034485F" w14:paraId="2CB461E8" w14:textId="77777777" w:rsidTr="001528B1">
        <w:trPr>
          <w:trHeight w:val="538"/>
          <w:jc w:val="center"/>
        </w:trPr>
        <w:tc>
          <w:tcPr>
            <w:tcW w:w="2880" w:type="dxa"/>
            <w:tcBorders>
              <w:top w:val="nil"/>
              <w:left w:val="single" w:sz="8" w:space="0" w:color="auto"/>
              <w:bottom w:val="single" w:sz="8" w:space="0" w:color="auto"/>
              <w:right w:val="single" w:sz="8" w:space="0" w:color="auto"/>
            </w:tcBorders>
            <w:shd w:val="clear" w:color="000000" w:fill="FFFFFF"/>
            <w:noWrap/>
            <w:vAlign w:val="center"/>
            <w:hideMark/>
          </w:tcPr>
          <w:p w14:paraId="56860DE1"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Sandow</w:t>
            </w:r>
            <w:proofErr w:type="spellEnd"/>
            <w:r w:rsidRPr="0034485F">
              <w:rPr>
                <w:rFonts w:cs="Arial"/>
                <w:color w:val="000000"/>
                <w:sz w:val="18"/>
                <w:szCs w:val="18"/>
              </w:rPr>
              <w:t xml:space="preserve"> Switch - </w:t>
            </w:r>
            <w:proofErr w:type="spellStart"/>
            <w:r w:rsidRPr="0034485F">
              <w:rPr>
                <w:rFonts w:cs="Arial"/>
                <w:color w:val="000000"/>
                <w:sz w:val="18"/>
                <w:szCs w:val="18"/>
              </w:rPr>
              <w:t>Austrop</w:t>
            </w:r>
            <w:proofErr w:type="spellEnd"/>
            <w:r w:rsidRPr="0034485F">
              <w:rPr>
                <w:rFonts w:cs="Arial"/>
                <w:color w:val="000000"/>
                <w:sz w:val="18"/>
                <w:szCs w:val="18"/>
              </w:rPr>
              <w:t xml:space="preserve"> 345 kV</w:t>
            </w:r>
          </w:p>
        </w:tc>
        <w:tc>
          <w:tcPr>
            <w:tcW w:w="2430" w:type="dxa"/>
            <w:tcBorders>
              <w:top w:val="nil"/>
              <w:left w:val="nil"/>
              <w:bottom w:val="single" w:sz="8" w:space="0" w:color="auto"/>
              <w:right w:val="single" w:sz="8" w:space="0" w:color="auto"/>
            </w:tcBorders>
            <w:shd w:val="clear" w:color="000000" w:fill="FFFFFF"/>
            <w:vAlign w:val="center"/>
            <w:hideMark/>
          </w:tcPr>
          <w:p w14:paraId="6FCF6327"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Sandow</w:t>
            </w:r>
            <w:proofErr w:type="spellEnd"/>
            <w:r w:rsidRPr="0034485F">
              <w:rPr>
                <w:rFonts w:cs="Arial"/>
                <w:color w:val="000000"/>
                <w:sz w:val="18"/>
                <w:szCs w:val="18"/>
              </w:rPr>
              <w:t xml:space="preserve"> Switch - </w:t>
            </w:r>
            <w:proofErr w:type="spellStart"/>
            <w:r w:rsidRPr="0034485F">
              <w:rPr>
                <w:rFonts w:cs="Arial"/>
                <w:color w:val="000000"/>
                <w:sz w:val="18"/>
                <w:szCs w:val="18"/>
              </w:rPr>
              <w:t>Austrop</w:t>
            </w:r>
            <w:proofErr w:type="spellEnd"/>
            <w:r w:rsidRPr="0034485F">
              <w:rPr>
                <w:rFonts w:cs="Arial"/>
                <w:color w:val="000000"/>
                <w:sz w:val="18"/>
                <w:szCs w:val="18"/>
              </w:rPr>
              <w:t xml:space="preserve"> 345 kV</w:t>
            </w:r>
          </w:p>
        </w:tc>
        <w:tc>
          <w:tcPr>
            <w:tcW w:w="1080" w:type="dxa"/>
            <w:tcBorders>
              <w:top w:val="nil"/>
              <w:left w:val="nil"/>
              <w:bottom w:val="single" w:sz="8" w:space="0" w:color="auto"/>
              <w:right w:val="single" w:sz="8" w:space="0" w:color="auto"/>
            </w:tcBorders>
            <w:shd w:val="clear" w:color="000000" w:fill="FFFFFF"/>
            <w:noWrap/>
            <w:vAlign w:val="center"/>
            <w:hideMark/>
          </w:tcPr>
          <w:p w14:paraId="021BB706" w14:textId="77777777" w:rsidR="001528B1" w:rsidRPr="0034485F" w:rsidRDefault="001528B1" w:rsidP="00783535">
            <w:pPr>
              <w:jc w:val="center"/>
              <w:rPr>
                <w:rFonts w:cs="Arial"/>
                <w:color w:val="000000"/>
                <w:sz w:val="18"/>
                <w:szCs w:val="18"/>
              </w:rPr>
            </w:pPr>
            <w:r w:rsidRPr="0034485F">
              <w:rPr>
                <w:rFonts w:cs="Arial"/>
                <w:color w:val="000000"/>
                <w:sz w:val="18"/>
                <w:szCs w:val="18"/>
              </w:rPr>
              <w:t>3</w:t>
            </w:r>
          </w:p>
        </w:tc>
        <w:tc>
          <w:tcPr>
            <w:tcW w:w="1440" w:type="dxa"/>
            <w:tcBorders>
              <w:top w:val="nil"/>
              <w:left w:val="nil"/>
              <w:bottom w:val="single" w:sz="8" w:space="0" w:color="auto"/>
              <w:right w:val="single" w:sz="8" w:space="0" w:color="auto"/>
            </w:tcBorders>
            <w:shd w:val="clear" w:color="000000" w:fill="FFFFFF"/>
            <w:vAlign w:val="center"/>
            <w:hideMark/>
          </w:tcPr>
          <w:p w14:paraId="7C490B5C"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$21,596 </w:t>
            </w:r>
          </w:p>
        </w:tc>
        <w:tc>
          <w:tcPr>
            <w:tcW w:w="1440" w:type="dxa"/>
            <w:tcBorders>
              <w:top w:val="nil"/>
              <w:left w:val="nil"/>
              <w:bottom w:val="single" w:sz="8" w:space="0" w:color="auto"/>
              <w:right w:val="single" w:sz="8" w:space="0" w:color="auto"/>
            </w:tcBorders>
            <w:shd w:val="clear" w:color="000000" w:fill="FFFFFF"/>
            <w:noWrap/>
            <w:vAlign w:val="center"/>
            <w:hideMark/>
          </w:tcPr>
          <w:p w14:paraId="1945D2BF" w14:textId="77777777" w:rsidR="001528B1" w:rsidRDefault="001528B1" w:rsidP="00115744">
            <w:pPr>
              <w:jc w:val="center"/>
              <w:rPr>
                <w:rFonts w:cs="Arial"/>
                <w:color w:val="000000"/>
                <w:sz w:val="18"/>
                <w:szCs w:val="18"/>
              </w:rPr>
            </w:pPr>
            <w:r>
              <w:rPr>
                <w:rFonts w:cs="Arial"/>
                <w:color w:val="000000"/>
                <w:sz w:val="18"/>
                <w:szCs w:val="18"/>
              </w:rPr>
              <w:t>4477, 2014-SC15</w:t>
            </w:r>
          </w:p>
        </w:tc>
      </w:tr>
      <w:tr w:rsidR="001528B1" w:rsidRPr="0034485F" w14:paraId="63DD98B6" w14:textId="77777777" w:rsidTr="001528B1">
        <w:trPr>
          <w:trHeight w:val="502"/>
          <w:jc w:val="center"/>
        </w:trPr>
        <w:tc>
          <w:tcPr>
            <w:tcW w:w="2880" w:type="dxa"/>
            <w:tcBorders>
              <w:top w:val="nil"/>
              <w:left w:val="single" w:sz="8" w:space="0" w:color="auto"/>
              <w:bottom w:val="single" w:sz="8" w:space="0" w:color="auto"/>
              <w:right w:val="single" w:sz="8" w:space="0" w:color="auto"/>
            </w:tcBorders>
            <w:shd w:val="clear" w:color="000000" w:fill="B8CCE4"/>
            <w:noWrap/>
            <w:vAlign w:val="center"/>
            <w:hideMark/>
          </w:tcPr>
          <w:p w14:paraId="1F1CD86D" w14:textId="77777777" w:rsidR="001528B1" w:rsidRPr="0034485F" w:rsidRDefault="001528B1" w:rsidP="00783535">
            <w:pPr>
              <w:rPr>
                <w:rFonts w:cs="Arial"/>
                <w:color w:val="000000"/>
                <w:sz w:val="18"/>
                <w:szCs w:val="18"/>
              </w:rPr>
            </w:pPr>
            <w:r w:rsidRPr="0034485F">
              <w:rPr>
                <w:rFonts w:cs="Arial"/>
                <w:color w:val="000000"/>
                <w:sz w:val="18"/>
                <w:szCs w:val="18"/>
              </w:rPr>
              <w:t>Bosque Switch - Elm Mott 345 kV</w:t>
            </w:r>
          </w:p>
        </w:tc>
        <w:tc>
          <w:tcPr>
            <w:tcW w:w="2430" w:type="dxa"/>
            <w:tcBorders>
              <w:top w:val="nil"/>
              <w:left w:val="nil"/>
              <w:bottom w:val="single" w:sz="8" w:space="0" w:color="auto"/>
              <w:right w:val="single" w:sz="8" w:space="0" w:color="auto"/>
            </w:tcBorders>
            <w:shd w:val="clear" w:color="000000" w:fill="B8CCE4"/>
            <w:vAlign w:val="center"/>
            <w:hideMark/>
          </w:tcPr>
          <w:p w14:paraId="30A78A97" w14:textId="77777777" w:rsidR="001528B1" w:rsidRPr="0034485F" w:rsidRDefault="001528B1" w:rsidP="00783535">
            <w:pPr>
              <w:rPr>
                <w:rFonts w:cs="Arial"/>
                <w:color w:val="000000"/>
                <w:sz w:val="18"/>
                <w:szCs w:val="18"/>
              </w:rPr>
            </w:pPr>
            <w:r w:rsidRPr="0034485F">
              <w:rPr>
                <w:rFonts w:cs="Arial"/>
                <w:color w:val="000000"/>
                <w:sz w:val="18"/>
                <w:szCs w:val="18"/>
              </w:rPr>
              <w:t>Bosque Switch - Rogers Hill 138 kV</w:t>
            </w:r>
          </w:p>
        </w:tc>
        <w:tc>
          <w:tcPr>
            <w:tcW w:w="1080" w:type="dxa"/>
            <w:tcBorders>
              <w:top w:val="nil"/>
              <w:left w:val="nil"/>
              <w:bottom w:val="single" w:sz="8" w:space="0" w:color="auto"/>
              <w:right w:val="single" w:sz="8" w:space="0" w:color="auto"/>
            </w:tcBorders>
            <w:shd w:val="clear" w:color="000000" w:fill="B8CCE4"/>
            <w:noWrap/>
            <w:vAlign w:val="center"/>
            <w:hideMark/>
          </w:tcPr>
          <w:p w14:paraId="267C9727" w14:textId="77777777" w:rsidR="001528B1" w:rsidRPr="0034485F" w:rsidRDefault="001528B1" w:rsidP="00783535">
            <w:pPr>
              <w:jc w:val="center"/>
              <w:rPr>
                <w:rFonts w:cs="Arial"/>
                <w:color w:val="000000"/>
                <w:sz w:val="18"/>
                <w:szCs w:val="18"/>
              </w:rPr>
            </w:pPr>
            <w:r w:rsidRPr="0034485F">
              <w:rPr>
                <w:rFonts w:cs="Arial"/>
                <w:color w:val="000000"/>
                <w:sz w:val="18"/>
                <w:szCs w:val="18"/>
              </w:rPr>
              <w:t>4</w:t>
            </w:r>
          </w:p>
        </w:tc>
        <w:tc>
          <w:tcPr>
            <w:tcW w:w="1440" w:type="dxa"/>
            <w:tcBorders>
              <w:top w:val="nil"/>
              <w:left w:val="nil"/>
              <w:bottom w:val="single" w:sz="8" w:space="0" w:color="auto"/>
              <w:right w:val="single" w:sz="8" w:space="0" w:color="auto"/>
            </w:tcBorders>
            <w:shd w:val="clear" w:color="000000" w:fill="B8CCE4"/>
            <w:vAlign w:val="center"/>
            <w:hideMark/>
          </w:tcPr>
          <w:p w14:paraId="14BF73E9"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$15,505 </w:t>
            </w:r>
          </w:p>
        </w:tc>
        <w:tc>
          <w:tcPr>
            <w:tcW w:w="1440" w:type="dxa"/>
            <w:tcBorders>
              <w:top w:val="nil"/>
              <w:left w:val="nil"/>
              <w:bottom w:val="single" w:sz="8" w:space="0" w:color="auto"/>
              <w:right w:val="single" w:sz="8" w:space="0" w:color="auto"/>
            </w:tcBorders>
            <w:shd w:val="clear" w:color="000000" w:fill="B8CCE4"/>
            <w:noWrap/>
            <w:vAlign w:val="center"/>
            <w:hideMark/>
          </w:tcPr>
          <w:p w14:paraId="0FCE62BA" w14:textId="77777777" w:rsidR="001528B1" w:rsidRDefault="001528B1" w:rsidP="00115744">
            <w:pPr>
              <w:jc w:val="center"/>
              <w:rPr>
                <w:rFonts w:cs="Arial"/>
                <w:color w:val="000000"/>
                <w:sz w:val="18"/>
                <w:szCs w:val="18"/>
              </w:rPr>
            </w:pPr>
            <w:r>
              <w:rPr>
                <w:rFonts w:cs="Arial"/>
                <w:color w:val="000000"/>
                <w:sz w:val="18"/>
                <w:szCs w:val="18"/>
              </w:rPr>
              <w:t>4356, 2014-NC7</w:t>
            </w:r>
          </w:p>
        </w:tc>
      </w:tr>
      <w:tr w:rsidR="001528B1" w:rsidRPr="0034485F" w14:paraId="08204DC3" w14:textId="77777777" w:rsidTr="001528B1">
        <w:trPr>
          <w:trHeight w:val="898"/>
          <w:jc w:val="center"/>
        </w:trPr>
        <w:tc>
          <w:tcPr>
            <w:tcW w:w="2880" w:type="dxa"/>
            <w:tcBorders>
              <w:top w:val="nil"/>
              <w:left w:val="single" w:sz="8" w:space="0" w:color="auto"/>
              <w:bottom w:val="single" w:sz="8" w:space="0" w:color="auto"/>
              <w:right w:val="single" w:sz="8" w:space="0" w:color="auto"/>
            </w:tcBorders>
            <w:shd w:val="clear" w:color="000000" w:fill="FFFFFF"/>
            <w:noWrap/>
            <w:vAlign w:val="center"/>
            <w:hideMark/>
          </w:tcPr>
          <w:p w14:paraId="473866CB" w14:textId="77777777" w:rsidR="001528B1" w:rsidRPr="0034485F" w:rsidRDefault="001528B1" w:rsidP="00783535">
            <w:pPr>
              <w:rPr>
                <w:rFonts w:cs="Arial"/>
                <w:color w:val="000000"/>
                <w:sz w:val="18"/>
                <w:szCs w:val="18"/>
              </w:rPr>
            </w:pPr>
            <w:r w:rsidRPr="0034485F">
              <w:rPr>
                <w:rFonts w:cs="Arial"/>
                <w:color w:val="000000"/>
                <w:sz w:val="18"/>
                <w:szCs w:val="18"/>
              </w:rPr>
              <w:t xml:space="preserve">DCKT Ferguson - Granite Mountain and </w:t>
            </w:r>
            <w:proofErr w:type="spellStart"/>
            <w:r w:rsidRPr="0034485F">
              <w:rPr>
                <w:rFonts w:cs="Arial"/>
                <w:color w:val="000000"/>
                <w:sz w:val="18"/>
                <w:szCs w:val="18"/>
              </w:rPr>
              <w:t>Wirtz</w:t>
            </w:r>
            <w:proofErr w:type="spellEnd"/>
            <w:r w:rsidRPr="0034485F">
              <w:rPr>
                <w:rFonts w:cs="Arial"/>
                <w:color w:val="000000"/>
                <w:sz w:val="18"/>
                <w:szCs w:val="18"/>
              </w:rPr>
              <w:t xml:space="preserve"> - </w:t>
            </w:r>
            <w:proofErr w:type="spellStart"/>
            <w:r w:rsidRPr="0034485F">
              <w:rPr>
                <w:rFonts w:cs="Arial"/>
                <w:color w:val="000000"/>
                <w:sz w:val="18"/>
                <w:szCs w:val="18"/>
              </w:rPr>
              <w:t>Starcke</w:t>
            </w:r>
            <w:proofErr w:type="spellEnd"/>
            <w:r w:rsidRPr="0034485F">
              <w:rPr>
                <w:rFonts w:cs="Arial"/>
                <w:color w:val="000000"/>
                <w:sz w:val="18"/>
                <w:szCs w:val="18"/>
              </w:rPr>
              <w:t xml:space="preserve"> - Paleface 138 kV</w:t>
            </w:r>
          </w:p>
        </w:tc>
        <w:tc>
          <w:tcPr>
            <w:tcW w:w="2430" w:type="dxa"/>
            <w:tcBorders>
              <w:top w:val="nil"/>
              <w:left w:val="nil"/>
              <w:bottom w:val="single" w:sz="8" w:space="0" w:color="auto"/>
              <w:right w:val="single" w:sz="8" w:space="0" w:color="auto"/>
            </w:tcBorders>
            <w:shd w:val="clear" w:color="000000" w:fill="FFFFFF"/>
            <w:vAlign w:val="center"/>
            <w:hideMark/>
          </w:tcPr>
          <w:p w14:paraId="59CC4A11" w14:textId="77777777" w:rsidR="001528B1" w:rsidRPr="0034485F" w:rsidRDefault="001528B1" w:rsidP="00783535">
            <w:pPr>
              <w:rPr>
                <w:rFonts w:cs="Arial"/>
                <w:color w:val="000000"/>
                <w:sz w:val="18"/>
                <w:szCs w:val="18"/>
              </w:rPr>
            </w:pPr>
            <w:proofErr w:type="spellStart"/>
            <w:r w:rsidRPr="0034485F">
              <w:rPr>
                <w:rFonts w:cs="Arial"/>
                <w:color w:val="000000"/>
                <w:sz w:val="18"/>
                <w:szCs w:val="18"/>
              </w:rPr>
              <w:t>Wirtz</w:t>
            </w:r>
            <w:proofErr w:type="spellEnd"/>
            <w:r w:rsidRPr="0034485F">
              <w:rPr>
                <w:rFonts w:cs="Arial"/>
                <w:color w:val="000000"/>
                <w:sz w:val="18"/>
                <w:szCs w:val="18"/>
              </w:rPr>
              <w:t xml:space="preserve"> - Flat Rock </w:t>
            </w:r>
            <w:proofErr w:type="spellStart"/>
            <w:r w:rsidRPr="0034485F">
              <w:rPr>
                <w:rFonts w:cs="Arial"/>
                <w:color w:val="000000"/>
                <w:sz w:val="18"/>
                <w:szCs w:val="18"/>
              </w:rPr>
              <w:t>Lcra</w:t>
            </w:r>
            <w:proofErr w:type="spellEnd"/>
            <w:r w:rsidRPr="0034485F">
              <w:rPr>
                <w:rFonts w:cs="Arial"/>
                <w:color w:val="000000"/>
                <w:sz w:val="18"/>
                <w:szCs w:val="18"/>
              </w:rPr>
              <w:t xml:space="preserve"> 138 kV</w:t>
            </w:r>
          </w:p>
        </w:tc>
        <w:tc>
          <w:tcPr>
            <w:tcW w:w="1080" w:type="dxa"/>
            <w:tcBorders>
              <w:top w:val="nil"/>
              <w:left w:val="nil"/>
              <w:bottom w:val="single" w:sz="8" w:space="0" w:color="auto"/>
              <w:right w:val="single" w:sz="8" w:space="0" w:color="auto"/>
            </w:tcBorders>
            <w:shd w:val="clear" w:color="000000" w:fill="FFFFFF"/>
            <w:noWrap/>
            <w:vAlign w:val="center"/>
            <w:hideMark/>
          </w:tcPr>
          <w:p w14:paraId="0D426398" w14:textId="77777777" w:rsidR="001528B1" w:rsidRPr="0034485F" w:rsidRDefault="001528B1" w:rsidP="00783535">
            <w:pPr>
              <w:jc w:val="center"/>
              <w:rPr>
                <w:rFonts w:cs="Arial"/>
                <w:color w:val="000000"/>
                <w:sz w:val="18"/>
                <w:szCs w:val="18"/>
              </w:rPr>
            </w:pPr>
            <w:r w:rsidRPr="0034485F">
              <w:rPr>
                <w:rFonts w:cs="Arial"/>
                <w:color w:val="000000"/>
                <w:sz w:val="18"/>
                <w:szCs w:val="18"/>
              </w:rPr>
              <w:t>3</w:t>
            </w:r>
          </w:p>
        </w:tc>
        <w:tc>
          <w:tcPr>
            <w:tcW w:w="1440" w:type="dxa"/>
            <w:tcBorders>
              <w:top w:val="nil"/>
              <w:left w:val="nil"/>
              <w:bottom w:val="single" w:sz="8" w:space="0" w:color="auto"/>
              <w:right w:val="single" w:sz="8" w:space="0" w:color="auto"/>
            </w:tcBorders>
            <w:shd w:val="clear" w:color="000000" w:fill="FFFFFF"/>
            <w:vAlign w:val="center"/>
            <w:hideMark/>
          </w:tcPr>
          <w:p w14:paraId="46F36388"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$8,544 </w:t>
            </w:r>
          </w:p>
        </w:tc>
        <w:tc>
          <w:tcPr>
            <w:tcW w:w="1440" w:type="dxa"/>
            <w:tcBorders>
              <w:top w:val="nil"/>
              <w:left w:val="nil"/>
              <w:bottom w:val="single" w:sz="8" w:space="0" w:color="auto"/>
              <w:right w:val="single" w:sz="8" w:space="0" w:color="auto"/>
            </w:tcBorders>
            <w:shd w:val="clear" w:color="000000" w:fill="FFFFFF"/>
            <w:noWrap/>
            <w:vAlign w:val="center"/>
            <w:hideMark/>
          </w:tcPr>
          <w:p w14:paraId="023E43C8" w14:textId="77777777" w:rsidR="001528B1" w:rsidRDefault="001528B1" w:rsidP="00115744">
            <w:pPr>
              <w:jc w:val="center"/>
              <w:rPr>
                <w:rFonts w:cs="Arial"/>
                <w:color w:val="000000"/>
                <w:sz w:val="18"/>
                <w:szCs w:val="18"/>
              </w:rPr>
            </w:pPr>
            <w:r>
              <w:rPr>
                <w:rFonts w:cs="Arial"/>
                <w:color w:val="000000"/>
                <w:sz w:val="18"/>
                <w:szCs w:val="18"/>
              </w:rPr>
              <w:t>4465</w:t>
            </w:r>
          </w:p>
        </w:tc>
      </w:tr>
      <w:tr w:rsidR="001528B1" w:rsidRPr="0034485F" w14:paraId="74129C1A" w14:textId="77777777" w:rsidTr="001528B1">
        <w:trPr>
          <w:trHeight w:val="862"/>
          <w:jc w:val="center"/>
        </w:trPr>
        <w:tc>
          <w:tcPr>
            <w:tcW w:w="2880" w:type="dxa"/>
            <w:tcBorders>
              <w:top w:val="nil"/>
              <w:left w:val="single" w:sz="8" w:space="0" w:color="auto"/>
              <w:bottom w:val="single" w:sz="8" w:space="0" w:color="auto"/>
              <w:right w:val="single" w:sz="8" w:space="0" w:color="auto"/>
            </w:tcBorders>
            <w:shd w:val="clear" w:color="000000" w:fill="FFFFFF"/>
            <w:noWrap/>
            <w:vAlign w:val="center"/>
            <w:hideMark/>
          </w:tcPr>
          <w:p w14:paraId="5A53D548" w14:textId="77777777" w:rsidR="001528B1" w:rsidRPr="0034485F" w:rsidRDefault="001528B1" w:rsidP="00783535">
            <w:pPr>
              <w:rPr>
                <w:rFonts w:cs="Arial"/>
                <w:color w:val="000000"/>
                <w:sz w:val="18"/>
                <w:szCs w:val="18"/>
              </w:rPr>
            </w:pPr>
            <w:r w:rsidRPr="0034485F">
              <w:rPr>
                <w:rFonts w:cs="Arial"/>
                <w:color w:val="000000"/>
                <w:sz w:val="18"/>
                <w:szCs w:val="18"/>
              </w:rPr>
              <w:t xml:space="preserve">Cottonwood Road Switch - </w:t>
            </w:r>
            <w:proofErr w:type="spellStart"/>
            <w:r w:rsidRPr="0034485F">
              <w:rPr>
                <w:rFonts w:cs="Arial"/>
                <w:color w:val="000000"/>
                <w:sz w:val="18"/>
                <w:szCs w:val="18"/>
              </w:rPr>
              <w:t>Loftin</w:t>
            </w:r>
            <w:proofErr w:type="spellEnd"/>
            <w:r w:rsidRPr="0034485F">
              <w:rPr>
                <w:rFonts w:cs="Arial"/>
                <w:color w:val="000000"/>
                <w:sz w:val="18"/>
                <w:szCs w:val="18"/>
              </w:rPr>
              <w:t xml:space="preserve"> 69 kV</w:t>
            </w:r>
          </w:p>
        </w:tc>
        <w:tc>
          <w:tcPr>
            <w:tcW w:w="2430" w:type="dxa"/>
            <w:tcBorders>
              <w:top w:val="nil"/>
              <w:left w:val="nil"/>
              <w:bottom w:val="single" w:sz="8" w:space="0" w:color="auto"/>
              <w:right w:val="single" w:sz="8" w:space="0" w:color="auto"/>
            </w:tcBorders>
            <w:shd w:val="clear" w:color="000000" w:fill="FFFFFF"/>
            <w:vAlign w:val="center"/>
            <w:hideMark/>
          </w:tcPr>
          <w:p w14:paraId="5D2A01C6" w14:textId="77777777" w:rsidR="001528B1" w:rsidRPr="0034485F" w:rsidRDefault="001528B1" w:rsidP="00783535">
            <w:pPr>
              <w:rPr>
                <w:rFonts w:cs="Arial"/>
                <w:color w:val="000000"/>
                <w:sz w:val="18"/>
                <w:szCs w:val="18"/>
              </w:rPr>
            </w:pPr>
            <w:r w:rsidRPr="0034485F">
              <w:rPr>
                <w:rFonts w:cs="Arial"/>
                <w:color w:val="000000"/>
                <w:sz w:val="18"/>
                <w:szCs w:val="18"/>
              </w:rPr>
              <w:t>Shannon - Post Oak Switch 69 kV</w:t>
            </w:r>
          </w:p>
        </w:tc>
        <w:tc>
          <w:tcPr>
            <w:tcW w:w="1080" w:type="dxa"/>
            <w:tcBorders>
              <w:top w:val="nil"/>
              <w:left w:val="nil"/>
              <w:bottom w:val="single" w:sz="8" w:space="0" w:color="auto"/>
              <w:right w:val="single" w:sz="8" w:space="0" w:color="auto"/>
            </w:tcBorders>
            <w:shd w:val="clear" w:color="000000" w:fill="FFFFFF"/>
            <w:noWrap/>
            <w:vAlign w:val="center"/>
            <w:hideMark/>
          </w:tcPr>
          <w:p w14:paraId="2F92E1DF" w14:textId="77777777" w:rsidR="001528B1" w:rsidRPr="0034485F" w:rsidRDefault="001528B1" w:rsidP="00783535">
            <w:pPr>
              <w:jc w:val="center"/>
              <w:rPr>
                <w:rFonts w:cs="Arial"/>
                <w:color w:val="000000"/>
                <w:sz w:val="18"/>
                <w:szCs w:val="18"/>
              </w:rPr>
            </w:pPr>
            <w:r w:rsidRPr="0034485F">
              <w:rPr>
                <w:rFonts w:cs="Arial"/>
                <w:color w:val="000000"/>
                <w:sz w:val="18"/>
                <w:szCs w:val="18"/>
              </w:rPr>
              <w:t>4</w:t>
            </w:r>
          </w:p>
        </w:tc>
        <w:tc>
          <w:tcPr>
            <w:tcW w:w="1440" w:type="dxa"/>
            <w:tcBorders>
              <w:top w:val="nil"/>
              <w:left w:val="nil"/>
              <w:bottom w:val="single" w:sz="8" w:space="0" w:color="auto"/>
              <w:right w:val="single" w:sz="8" w:space="0" w:color="auto"/>
            </w:tcBorders>
            <w:shd w:val="clear" w:color="000000" w:fill="FFFFFF"/>
            <w:vAlign w:val="center"/>
            <w:hideMark/>
          </w:tcPr>
          <w:p w14:paraId="30EFF2CB"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$8,516 </w:t>
            </w:r>
          </w:p>
        </w:tc>
        <w:tc>
          <w:tcPr>
            <w:tcW w:w="1440" w:type="dxa"/>
            <w:tcBorders>
              <w:top w:val="nil"/>
              <w:left w:val="nil"/>
              <w:bottom w:val="single" w:sz="8" w:space="0" w:color="auto"/>
              <w:right w:val="single" w:sz="8" w:space="0" w:color="auto"/>
            </w:tcBorders>
            <w:shd w:val="clear" w:color="000000" w:fill="FFFFFF"/>
            <w:noWrap/>
            <w:vAlign w:val="center"/>
            <w:hideMark/>
          </w:tcPr>
          <w:p w14:paraId="004213DE" w14:textId="77777777" w:rsidR="001528B1" w:rsidRDefault="001528B1" w:rsidP="00115744">
            <w:pPr>
              <w:jc w:val="center"/>
              <w:rPr>
                <w:rFonts w:cs="Arial"/>
                <w:color w:val="000000"/>
                <w:sz w:val="18"/>
                <w:szCs w:val="18"/>
              </w:rPr>
            </w:pPr>
            <w:r>
              <w:rPr>
                <w:rFonts w:cs="Arial"/>
                <w:color w:val="000000"/>
                <w:sz w:val="18"/>
                <w:szCs w:val="18"/>
              </w:rPr>
              <w:t>15TPIT0011</w:t>
            </w:r>
          </w:p>
        </w:tc>
      </w:tr>
      <w:tr w:rsidR="001528B1" w:rsidRPr="0034485F" w14:paraId="63C04C31" w14:textId="77777777" w:rsidTr="001528B1">
        <w:trPr>
          <w:trHeight w:val="718"/>
          <w:jc w:val="center"/>
        </w:trPr>
        <w:tc>
          <w:tcPr>
            <w:tcW w:w="2880" w:type="dxa"/>
            <w:tcBorders>
              <w:top w:val="nil"/>
              <w:left w:val="single" w:sz="8" w:space="0" w:color="auto"/>
              <w:bottom w:val="single" w:sz="8" w:space="0" w:color="auto"/>
              <w:right w:val="single" w:sz="8" w:space="0" w:color="auto"/>
            </w:tcBorders>
            <w:shd w:val="clear" w:color="000000" w:fill="FFFFFF"/>
            <w:noWrap/>
            <w:vAlign w:val="center"/>
            <w:hideMark/>
          </w:tcPr>
          <w:p w14:paraId="08FB7CE2" w14:textId="77777777" w:rsidR="001528B1" w:rsidRPr="0034485F" w:rsidRDefault="001528B1" w:rsidP="00783535">
            <w:pPr>
              <w:rPr>
                <w:rFonts w:cs="Arial"/>
                <w:color w:val="000000"/>
                <w:sz w:val="18"/>
                <w:szCs w:val="18"/>
              </w:rPr>
            </w:pPr>
            <w:r w:rsidRPr="0034485F">
              <w:rPr>
                <w:rFonts w:cs="Arial"/>
                <w:color w:val="000000"/>
                <w:sz w:val="18"/>
                <w:szCs w:val="18"/>
              </w:rPr>
              <w:t>Scurry Switch - Sun Switch 138 kV</w:t>
            </w:r>
          </w:p>
        </w:tc>
        <w:tc>
          <w:tcPr>
            <w:tcW w:w="2430" w:type="dxa"/>
            <w:tcBorders>
              <w:top w:val="nil"/>
              <w:left w:val="nil"/>
              <w:bottom w:val="single" w:sz="8" w:space="0" w:color="auto"/>
              <w:right w:val="single" w:sz="8" w:space="0" w:color="auto"/>
            </w:tcBorders>
            <w:shd w:val="clear" w:color="000000" w:fill="FFFFFF"/>
            <w:vAlign w:val="center"/>
            <w:hideMark/>
          </w:tcPr>
          <w:p w14:paraId="32F2AFDC" w14:textId="77777777" w:rsidR="001528B1" w:rsidRPr="0034485F" w:rsidRDefault="001528B1" w:rsidP="00783535">
            <w:pPr>
              <w:rPr>
                <w:rFonts w:cs="Arial"/>
                <w:color w:val="000000"/>
                <w:sz w:val="18"/>
                <w:szCs w:val="18"/>
              </w:rPr>
            </w:pPr>
            <w:r w:rsidRPr="0034485F">
              <w:rPr>
                <w:rFonts w:cs="Arial"/>
                <w:color w:val="000000"/>
                <w:sz w:val="18"/>
                <w:szCs w:val="18"/>
              </w:rPr>
              <w:t>Wolfgang - Rotan 69 kV</w:t>
            </w:r>
          </w:p>
        </w:tc>
        <w:tc>
          <w:tcPr>
            <w:tcW w:w="1080" w:type="dxa"/>
            <w:tcBorders>
              <w:top w:val="nil"/>
              <w:left w:val="nil"/>
              <w:bottom w:val="single" w:sz="8" w:space="0" w:color="auto"/>
              <w:right w:val="single" w:sz="8" w:space="0" w:color="auto"/>
            </w:tcBorders>
            <w:shd w:val="clear" w:color="000000" w:fill="FFFFFF"/>
            <w:noWrap/>
            <w:vAlign w:val="center"/>
            <w:hideMark/>
          </w:tcPr>
          <w:p w14:paraId="235168E2" w14:textId="77777777" w:rsidR="001528B1" w:rsidRPr="0034485F" w:rsidRDefault="001528B1" w:rsidP="00783535">
            <w:pPr>
              <w:jc w:val="center"/>
              <w:rPr>
                <w:rFonts w:cs="Arial"/>
                <w:color w:val="000000"/>
                <w:sz w:val="18"/>
                <w:szCs w:val="18"/>
              </w:rPr>
            </w:pPr>
            <w:r w:rsidRPr="0034485F">
              <w:rPr>
                <w:rFonts w:cs="Arial"/>
                <w:color w:val="000000"/>
                <w:sz w:val="18"/>
                <w:szCs w:val="18"/>
              </w:rPr>
              <w:t>5</w:t>
            </w:r>
          </w:p>
        </w:tc>
        <w:tc>
          <w:tcPr>
            <w:tcW w:w="1440" w:type="dxa"/>
            <w:tcBorders>
              <w:top w:val="nil"/>
              <w:left w:val="nil"/>
              <w:bottom w:val="single" w:sz="8" w:space="0" w:color="auto"/>
              <w:right w:val="single" w:sz="8" w:space="0" w:color="auto"/>
            </w:tcBorders>
            <w:shd w:val="clear" w:color="000000" w:fill="FFFFFF"/>
            <w:vAlign w:val="center"/>
            <w:hideMark/>
          </w:tcPr>
          <w:p w14:paraId="05317767" w14:textId="77777777" w:rsidR="001528B1" w:rsidRPr="0034485F" w:rsidRDefault="001528B1" w:rsidP="00783535">
            <w:pPr>
              <w:jc w:val="center"/>
              <w:rPr>
                <w:rFonts w:cs="Arial"/>
                <w:color w:val="000000"/>
                <w:sz w:val="18"/>
                <w:szCs w:val="18"/>
              </w:rPr>
            </w:pPr>
            <w:r w:rsidRPr="0034485F">
              <w:rPr>
                <w:rFonts w:cs="Arial"/>
                <w:color w:val="000000"/>
                <w:sz w:val="18"/>
                <w:szCs w:val="18"/>
              </w:rPr>
              <w:t xml:space="preserve">$3,817 </w:t>
            </w:r>
          </w:p>
        </w:tc>
        <w:tc>
          <w:tcPr>
            <w:tcW w:w="1440" w:type="dxa"/>
            <w:tcBorders>
              <w:top w:val="nil"/>
              <w:left w:val="nil"/>
              <w:bottom w:val="single" w:sz="8" w:space="0" w:color="auto"/>
              <w:right w:val="single" w:sz="8" w:space="0" w:color="auto"/>
            </w:tcBorders>
            <w:shd w:val="clear" w:color="000000" w:fill="FFFFFF"/>
            <w:noWrap/>
            <w:vAlign w:val="center"/>
            <w:hideMark/>
          </w:tcPr>
          <w:p w14:paraId="55BE60F7" w14:textId="77777777" w:rsidR="001528B1" w:rsidRDefault="001528B1" w:rsidP="00115744">
            <w:pPr>
              <w:jc w:val="center"/>
              <w:rPr>
                <w:rFonts w:cs="Arial"/>
                <w:color w:val="000000"/>
                <w:sz w:val="18"/>
                <w:szCs w:val="18"/>
              </w:rPr>
            </w:pPr>
          </w:p>
        </w:tc>
      </w:tr>
    </w:tbl>
    <w:p w14:paraId="2EF5209F" w14:textId="68ECA0CE" w:rsidR="001C133B" w:rsidRPr="001C133B" w:rsidRDefault="00F80DC4" w:rsidP="001C133B">
      <w:pPr>
        <w:pStyle w:val="Heading2"/>
      </w:pPr>
      <w:bookmarkStart w:id="262" w:name="_Toc413760826"/>
      <w:r w:rsidRPr="00F27B7F">
        <w:t xml:space="preserve">Generic Transmission </w:t>
      </w:r>
      <w:r w:rsidR="00DB17CE">
        <w:t>Constraint</w:t>
      </w:r>
      <w:r w:rsidRPr="00F27B7F">
        <w:t xml:space="preserve"> Congestion</w:t>
      </w:r>
      <w:bookmarkEnd w:id="262"/>
    </w:p>
    <w:p w14:paraId="6F6897C8" w14:textId="77777777" w:rsidR="00DD5AC6" w:rsidRPr="00F27B7F" w:rsidRDefault="00DD5AC6" w:rsidP="00DD5AC6">
      <w:pPr>
        <w:jc w:val="both"/>
        <w:rPr>
          <w:rFonts w:cs="Arial"/>
          <w:szCs w:val="22"/>
        </w:rPr>
      </w:pPr>
      <w:r w:rsidRPr="00F27B7F">
        <w:rPr>
          <w:rFonts w:cs="Arial"/>
          <w:szCs w:val="22"/>
        </w:rPr>
        <w:t xml:space="preserve">There </w:t>
      </w:r>
      <w:r>
        <w:rPr>
          <w:rFonts w:cs="Arial"/>
          <w:szCs w:val="22"/>
        </w:rPr>
        <w:t>was no activity on any ERCOT GTCs in February.</w:t>
      </w:r>
    </w:p>
    <w:p w14:paraId="0CF14B82" w14:textId="113097E9" w:rsidR="001C133B" w:rsidRPr="001C133B" w:rsidRDefault="004A409E" w:rsidP="001C133B">
      <w:pPr>
        <w:pStyle w:val="Heading2"/>
      </w:pPr>
      <w:bookmarkStart w:id="263" w:name="_Toc413760827"/>
      <w:r w:rsidRPr="009F2A32">
        <w:t>Manual Overrides for</w:t>
      </w:r>
      <w:r w:rsidR="00211108" w:rsidRPr="009F2A32">
        <w:t xml:space="preserve"> </w:t>
      </w:r>
      <w:r w:rsidR="009F2A32" w:rsidRPr="009F2A32">
        <w:t>February</w:t>
      </w:r>
      <w:bookmarkEnd w:id="263"/>
    </w:p>
    <w:p w14:paraId="32000A05" w14:textId="77777777" w:rsidR="004A409E" w:rsidRPr="008911CE" w:rsidRDefault="00211108" w:rsidP="004A409E">
      <w:pPr>
        <w:rPr>
          <w:rFonts w:cs="Arial"/>
          <w:szCs w:val="22"/>
        </w:rPr>
      </w:pPr>
      <w:r w:rsidRPr="009F2A32">
        <w:rPr>
          <w:rFonts w:cs="Arial"/>
          <w:szCs w:val="22"/>
        </w:rPr>
        <w:t>None</w:t>
      </w:r>
    </w:p>
    <w:p w14:paraId="468D1DE9" w14:textId="77777777" w:rsidR="00B26A8F" w:rsidRPr="0025188E" w:rsidRDefault="00B26A8F" w:rsidP="004E5322">
      <w:pPr>
        <w:pStyle w:val="Heading2"/>
      </w:pPr>
      <w:bookmarkStart w:id="264" w:name="_Toc413760828"/>
      <w:r w:rsidRPr="0025188E">
        <w:t>Congestion Costs for</w:t>
      </w:r>
      <w:r w:rsidR="006E21E6" w:rsidRPr="0025188E">
        <w:t xml:space="preserve"> Calendar Year</w:t>
      </w:r>
      <w:r w:rsidRPr="0025188E">
        <w:t xml:space="preserve"> </w:t>
      </w:r>
      <w:r w:rsidR="003C36B3">
        <w:t>2015</w:t>
      </w:r>
      <w:bookmarkEnd w:id="264"/>
    </w:p>
    <w:p w14:paraId="2EC1410C" w14:textId="77777777" w:rsidR="009C3A82" w:rsidRDefault="007C5595" w:rsidP="004C71C3">
      <w:pPr>
        <w:jc w:val="both"/>
        <w:rPr>
          <w:rFonts w:cs="Arial"/>
          <w:szCs w:val="22"/>
        </w:rPr>
      </w:pPr>
      <w:r>
        <w:rPr>
          <w:rFonts w:cs="Arial"/>
          <w:szCs w:val="22"/>
        </w:rPr>
        <w:t xml:space="preserve">The following </w:t>
      </w:r>
      <w:r w:rsidR="00312CC0">
        <w:rPr>
          <w:rFonts w:cs="Arial"/>
          <w:szCs w:val="22"/>
        </w:rPr>
        <w:t>table</w:t>
      </w:r>
      <w:r>
        <w:rPr>
          <w:rFonts w:cs="Arial"/>
          <w:szCs w:val="22"/>
        </w:rPr>
        <w:t xml:space="preserve"> represents</w:t>
      </w:r>
      <w:r w:rsidR="00312CC0">
        <w:rPr>
          <w:rFonts w:cs="Arial"/>
          <w:szCs w:val="22"/>
        </w:rPr>
        <w:t xml:space="preserve"> the</w:t>
      </w:r>
      <w:r w:rsidR="00312CC0" w:rsidRPr="00F27B7F">
        <w:rPr>
          <w:rFonts w:cs="Arial"/>
          <w:szCs w:val="22"/>
        </w:rPr>
        <w:t xml:space="preserve"> top twenty </w:t>
      </w:r>
      <w:r w:rsidR="00312CC0">
        <w:rPr>
          <w:rFonts w:cs="Arial"/>
          <w:szCs w:val="22"/>
        </w:rPr>
        <w:t xml:space="preserve">active </w:t>
      </w:r>
      <w:r w:rsidR="00312CC0" w:rsidRPr="00F27B7F">
        <w:rPr>
          <w:rFonts w:cs="Arial"/>
          <w:szCs w:val="22"/>
        </w:rPr>
        <w:t xml:space="preserve">constraints for the calendar year based on the estimated congestion rent attributed to the congestion. </w:t>
      </w:r>
      <w:r>
        <w:rPr>
          <w:rFonts w:cs="Arial"/>
          <w:szCs w:val="22"/>
        </w:rPr>
        <w:t>ERCOT updates this list</w:t>
      </w:r>
      <w:r w:rsidR="00312CC0" w:rsidRPr="00F27B7F">
        <w:rPr>
          <w:rFonts w:cs="Arial"/>
          <w:szCs w:val="22"/>
        </w:rPr>
        <w:t xml:space="preserve"> on a monthly basis.</w:t>
      </w:r>
    </w:p>
    <w:p w14:paraId="46E93530" w14:textId="77777777" w:rsidR="00B63812" w:rsidRDefault="00B63812" w:rsidP="004C71C3">
      <w:pPr>
        <w:jc w:val="both"/>
        <w:rPr>
          <w:rFonts w:cs="Arial"/>
          <w:szCs w:val="22"/>
        </w:rPr>
      </w:pPr>
    </w:p>
    <w:tbl>
      <w:tblPr>
        <w:tblW w:w="9360" w:type="dxa"/>
        <w:jc w:val="center"/>
        <w:tblLook w:val="04A0" w:firstRow="1" w:lastRow="0" w:firstColumn="1" w:lastColumn="0" w:noHBand="0" w:noVBand="1"/>
      </w:tblPr>
      <w:tblGrid>
        <w:gridCol w:w="2880"/>
        <w:gridCol w:w="2340"/>
        <w:gridCol w:w="1160"/>
        <w:gridCol w:w="1450"/>
        <w:gridCol w:w="1530"/>
      </w:tblGrid>
      <w:tr w:rsidR="00B63812" w:rsidRPr="00B63812" w14:paraId="4B234BBF" w14:textId="77777777" w:rsidTr="00B63812">
        <w:trPr>
          <w:trHeight w:val="255"/>
          <w:jc w:val="center"/>
        </w:trPr>
        <w:tc>
          <w:tcPr>
            <w:tcW w:w="2880"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7BAA4561" w14:textId="77777777" w:rsidR="00B63812" w:rsidRPr="00B63812" w:rsidRDefault="00B63812" w:rsidP="00B63812">
            <w:pPr>
              <w:jc w:val="center"/>
              <w:rPr>
                <w:rFonts w:cs="Arial"/>
                <w:b/>
                <w:bCs/>
                <w:color w:val="FFFFFF"/>
                <w:sz w:val="20"/>
                <w:szCs w:val="20"/>
              </w:rPr>
            </w:pPr>
            <w:r w:rsidRPr="00B63812">
              <w:rPr>
                <w:rFonts w:cs="Arial"/>
                <w:b/>
                <w:bCs/>
                <w:color w:val="FFFFFF"/>
                <w:sz w:val="20"/>
                <w:szCs w:val="20"/>
              </w:rPr>
              <w:t>Contingency</w:t>
            </w:r>
          </w:p>
        </w:tc>
        <w:tc>
          <w:tcPr>
            <w:tcW w:w="2340" w:type="dxa"/>
            <w:tcBorders>
              <w:top w:val="single" w:sz="8" w:space="0" w:color="auto"/>
              <w:left w:val="nil"/>
              <w:bottom w:val="single" w:sz="8" w:space="0" w:color="auto"/>
              <w:right w:val="single" w:sz="8" w:space="0" w:color="auto"/>
            </w:tcBorders>
            <w:shd w:val="clear" w:color="000000" w:fill="006666"/>
            <w:vAlign w:val="center"/>
            <w:hideMark/>
          </w:tcPr>
          <w:p w14:paraId="4E349D5D" w14:textId="77777777" w:rsidR="00B63812" w:rsidRPr="00B63812" w:rsidRDefault="00B63812" w:rsidP="00B63812">
            <w:pPr>
              <w:jc w:val="center"/>
              <w:rPr>
                <w:rFonts w:cs="Arial"/>
                <w:b/>
                <w:bCs/>
                <w:color w:val="FFFFFF"/>
                <w:sz w:val="20"/>
                <w:szCs w:val="20"/>
              </w:rPr>
            </w:pPr>
            <w:r w:rsidRPr="00B63812">
              <w:rPr>
                <w:rFonts w:cs="Arial"/>
                <w:b/>
                <w:bCs/>
                <w:color w:val="FFFFFF"/>
                <w:sz w:val="20"/>
                <w:szCs w:val="20"/>
              </w:rPr>
              <w:t>Binding Element</w:t>
            </w:r>
          </w:p>
        </w:tc>
        <w:tc>
          <w:tcPr>
            <w:tcW w:w="1160" w:type="dxa"/>
            <w:tcBorders>
              <w:top w:val="single" w:sz="8" w:space="0" w:color="auto"/>
              <w:left w:val="nil"/>
              <w:bottom w:val="single" w:sz="8" w:space="0" w:color="auto"/>
              <w:right w:val="single" w:sz="8" w:space="0" w:color="auto"/>
            </w:tcBorders>
            <w:shd w:val="clear" w:color="000000" w:fill="006666"/>
            <w:noWrap/>
            <w:vAlign w:val="center"/>
            <w:hideMark/>
          </w:tcPr>
          <w:p w14:paraId="5385CDD4" w14:textId="77777777" w:rsidR="00B63812" w:rsidRPr="00B63812" w:rsidRDefault="00B63812" w:rsidP="00B63812">
            <w:pPr>
              <w:jc w:val="center"/>
              <w:rPr>
                <w:rFonts w:cs="Arial"/>
                <w:b/>
                <w:bCs/>
                <w:color w:val="FFFFFF"/>
                <w:sz w:val="20"/>
                <w:szCs w:val="20"/>
              </w:rPr>
            </w:pPr>
            <w:r w:rsidRPr="00B63812">
              <w:rPr>
                <w:rFonts w:cs="Arial"/>
                <w:b/>
                <w:bCs/>
                <w:color w:val="FFFFFF"/>
                <w:sz w:val="20"/>
                <w:szCs w:val="20"/>
              </w:rPr>
              <w:t># of 5-min SCED Intervals</w:t>
            </w:r>
          </w:p>
        </w:tc>
        <w:tc>
          <w:tcPr>
            <w:tcW w:w="1450" w:type="dxa"/>
            <w:tcBorders>
              <w:top w:val="single" w:sz="8" w:space="0" w:color="auto"/>
              <w:left w:val="nil"/>
              <w:bottom w:val="single" w:sz="8" w:space="0" w:color="auto"/>
              <w:right w:val="single" w:sz="8" w:space="0" w:color="auto"/>
            </w:tcBorders>
            <w:shd w:val="clear" w:color="000000" w:fill="006666"/>
            <w:vAlign w:val="center"/>
            <w:hideMark/>
          </w:tcPr>
          <w:p w14:paraId="4F361E13" w14:textId="77777777" w:rsidR="00B63812" w:rsidRPr="00B63812" w:rsidRDefault="00B63812" w:rsidP="00B63812">
            <w:pPr>
              <w:jc w:val="center"/>
              <w:rPr>
                <w:rFonts w:cs="Arial"/>
                <w:b/>
                <w:bCs/>
                <w:color w:val="FFFFFF"/>
                <w:sz w:val="20"/>
                <w:szCs w:val="20"/>
              </w:rPr>
            </w:pPr>
            <w:r w:rsidRPr="00B63812">
              <w:rPr>
                <w:rFonts w:cs="Arial"/>
                <w:b/>
                <w:bCs/>
                <w:color w:val="FFFFFF"/>
                <w:sz w:val="20"/>
                <w:szCs w:val="20"/>
              </w:rPr>
              <w:t>Estimated Congestion Rent</w:t>
            </w:r>
          </w:p>
        </w:tc>
        <w:tc>
          <w:tcPr>
            <w:tcW w:w="1530" w:type="dxa"/>
            <w:tcBorders>
              <w:top w:val="single" w:sz="8" w:space="0" w:color="auto"/>
              <w:left w:val="nil"/>
              <w:bottom w:val="single" w:sz="8" w:space="0" w:color="auto"/>
              <w:right w:val="single" w:sz="8" w:space="0" w:color="auto"/>
            </w:tcBorders>
            <w:shd w:val="clear" w:color="000000" w:fill="006666"/>
            <w:noWrap/>
            <w:vAlign w:val="center"/>
            <w:hideMark/>
          </w:tcPr>
          <w:p w14:paraId="6A2C937E" w14:textId="77777777" w:rsidR="00B63812" w:rsidRPr="00B63812" w:rsidRDefault="00B63812" w:rsidP="00B63812">
            <w:pPr>
              <w:jc w:val="center"/>
              <w:rPr>
                <w:rFonts w:cs="Arial"/>
                <w:b/>
                <w:bCs/>
                <w:color w:val="FFFFFF"/>
                <w:sz w:val="20"/>
                <w:szCs w:val="20"/>
              </w:rPr>
            </w:pPr>
            <w:r w:rsidRPr="00B63812">
              <w:rPr>
                <w:rFonts w:cs="Arial"/>
                <w:b/>
                <w:bCs/>
                <w:color w:val="FFFFFF"/>
                <w:sz w:val="20"/>
                <w:szCs w:val="20"/>
              </w:rPr>
              <w:t>Transmission Project</w:t>
            </w:r>
          </w:p>
        </w:tc>
      </w:tr>
      <w:tr w:rsidR="00115744" w:rsidRPr="00B63812" w14:paraId="19720E61"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241DCBB6" w14:textId="77777777" w:rsidR="00115744" w:rsidRPr="00B63812" w:rsidRDefault="00115744" w:rsidP="00115744">
            <w:pPr>
              <w:rPr>
                <w:rFonts w:cs="Arial"/>
                <w:color w:val="000000"/>
                <w:sz w:val="18"/>
                <w:szCs w:val="18"/>
              </w:rPr>
            </w:pPr>
            <w:r w:rsidRPr="00B63812">
              <w:rPr>
                <w:rFonts w:cs="Arial"/>
                <w:color w:val="000000"/>
                <w:sz w:val="18"/>
                <w:szCs w:val="18"/>
              </w:rPr>
              <w:t xml:space="preserve">DCKT Hill Country - Marion and </w:t>
            </w:r>
            <w:proofErr w:type="spellStart"/>
            <w:r w:rsidRPr="00B63812">
              <w:rPr>
                <w:rFonts w:cs="Arial"/>
                <w:color w:val="000000"/>
                <w:sz w:val="18"/>
                <w:szCs w:val="18"/>
              </w:rPr>
              <w:t>Elmcreek</w:t>
            </w:r>
            <w:proofErr w:type="spellEnd"/>
            <w:r w:rsidRPr="00B63812">
              <w:rPr>
                <w:rFonts w:cs="Arial"/>
                <w:color w:val="000000"/>
                <w:sz w:val="18"/>
                <w:szCs w:val="18"/>
              </w:rPr>
              <w:t xml:space="preserve"> 345 kV</w:t>
            </w:r>
          </w:p>
        </w:tc>
        <w:tc>
          <w:tcPr>
            <w:tcW w:w="2340" w:type="dxa"/>
            <w:tcBorders>
              <w:top w:val="nil"/>
              <w:left w:val="nil"/>
              <w:bottom w:val="single" w:sz="8" w:space="0" w:color="auto"/>
              <w:right w:val="single" w:sz="8" w:space="0" w:color="auto"/>
            </w:tcBorders>
            <w:shd w:val="clear" w:color="auto" w:fill="auto"/>
            <w:vAlign w:val="center"/>
            <w:hideMark/>
          </w:tcPr>
          <w:p w14:paraId="261CB91F" w14:textId="77777777" w:rsidR="00115744" w:rsidRPr="00B63812" w:rsidRDefault="00115744" w:rsidP="00115744">
            <w:pPr>
              <w:rPr>
                <w:rFonts w:cs="Arial"/>
                <w:color w:val="000000"/>
                <w:sz w:val="18"/>
                <w:szCs w:val="18"/>
              </w:rPr>
            </w:pPr>
            <w:r w:rsidRPr="00B63812">
              <w:rPr>
                <w:rFonts w:cs="Arial"/>
                <w:color w:val="000000"/>
                <w:sz w:val="18"/>
                <w:szCs w:val="18"/>
              </w:rPr>
              <w:t>Marion - Skyline 345 kV</w:t>
            </w:r>
          </w:p>
        </w:tc>
        <w:tc>
          <w:tcPr>
            <w:tcW w:w="1160" w:type="dxa"/>
            <w:tcBorders>
              <w:top w:val="nil"/>
              <w:left w:val="nil"/>
              <w:bottom w:val="single" w:sz="8" w:space="0" w:color="auto"/>
              <w:right w:val="single" w:sz="8" w:space="0" w:color="auto"/>
            </w:tcBorders>
            <w:shd w:val="clear" w:color="auto" w:fill="auto"/>
            <w:noWrap/>
            <w:vAlign w:val="center"/>
            <w:hideMark/>
          </w:tcPr>
          <w:p w14:paraId="36F68FFC" w14:textId="77777777" w:rsidR="00115744" w:rsidRPr="00B63812" w:rsidRDefault="00115744" w:rsidP="00115744">
            <w:pPr>
              <w:jc w:val="center"/>
              <w:rPr>
                <w:rFonts w:cs="Arial"/>
                <w:color w:val="000000"/>
                <w:sz w:val="18"/>
                <w:szCs w:val="18"/>
              </w:rPr>
            </w:pPr>
            <w:r w:rsidRPr="00B63812">
              <w:rPr>
                <w:rFonts w:cs="Arial"/>
                <w:color w:val="000000"/>
                <w:sz w:val="18"/>
                <w:szCs w:val="18"/>
              </w:rPr>
              <w:t>939</w:t>
            </w:r>
          </w:p>
        </w:tc>
        <w:tc>
          <w:tcPr>
            <w:tcW w:w="1450" w:type="dxa"/>
            <w:tcBorders>
              <w:top w:val="nil"/>
              <w:left w:val="nil"/>
              <w:bottom w:val="single" w:sz="8" w:space="0" w:color="auto"/>
              <w:right w:val="single" w:sz="8" w:space="0" w:color="auto"/>
            </w:tcBorders>
            <w:shd w:val="clear" w:color="auto" w:fill="auto"/>
            <w:vAlign w:val="center"/>
            <w:hideMark/>
          </w:tcPr>
          <w:p w14:paraId="2BFE9974"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$6,879,055 </w:t>
            </w:r>
          </w:p>
        </w:tc>
        <w:tc>
          <w:tcPr>
            <w:tcW w:w="1530" w:type="dxa"/>
            <w:tcBorders>
              <w:top w:val="nil"/>
              <w:left w:val="nil"/>
              <w:bottom w:val="single" w:sz="8" w:space="0" w:color="auto"/>
              <w:right w:val="single" w:sz="8" w:space="0" w:color="auto"/>
            </w:tcBorders>
            <w:shd w:val="clear" w:color="auto" w:fill="auto"/>
            <w:vAlign w:val="center"/>
            <w:hideMark/>
          </w:tcPr>
          <w:p w14:paraId="6151C7FD" w14:textId="77777777" w:rsidR="00115744" w:rsidRDefault="00115744" w:rsidP="00115744">
            <w:pPr>
              <w:jc w:val="center"/>
              <w:rPr>
                <w:rFonts w:cs="Arial"/>
                <w:color w:val="000000"/>
                <w:sz w:val="18"/>
                <w:szCs w:val="18"/>
              </w:rPr>
            </w:pPr>
            <w:r>
              <w:rPr>
                <w:rFonts w:cs="Arial"/>
                <w:color w:val="000000"/>
                <w:sz w:val="18"/>
                <w:szCs w:val="18"/>
              </w:rPr>
              <w:t>4081</w:t>
            </w:r>
          </w:p>
        </w:tc>
      </w:tr>
      <w:tr w:rsidR="00115744" w:rsidRPr="00B63812" w14:paraId="164AB83A"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79E4E11" w14:textId="77777777" w:rsidR="00115744" w:rsidRPr="00B63812" w:rsidRDefault="00115744" w:rsidP="00115744">
            <w:pPr>
              <w:rPr>
                <w:rFonts w:cs="Arial"/>
                <w:color w:val="000000"/>
                <w:sz w:val="18"/>
                <w:szCs w:val="18"/>
              </w:rPr>
            </w:pPr>
            <w:r w:rsidRPr="00B63812">
              <w:rPr>
                <w:rFonts w:cs="Arial"/>
                <w:color w:val="000000"/>
                <w:sz w:val="18"/>
                <w:szCs w:val="18"/>
              </w:rPr>
              <w:t>Orange Grove Switching Station - Lon Hill 138 kV</w:t>
            </w:r>
          </w:p>
        </w:tc>
        <w:tc>
          <w:tcPr>
            <w:tcW w:w="2340" w:type="dxa"/>
            <w:tcBorders>
              <w:top w:val="nil"/>
              <w:left w:val="nil"/>
              <w:bottom w:val="single" w:sz="8" w:space="0" w:color="auto"/>
              <w:right w:val="single" w:sz="8" w:space="0" w:color="auto"/>
            </w:tcBorders>
            <w:shd w:val="clear" w:color="auto" w:fill="auto"/>
            <w:vAlign w:val="center"/>
            <w:hideMark/>
          </w:tcPr>
          <w:p w14:paraId="1F25D02C" w14:textId="77777777" w:rsidR="00115744" w:rsidRPr="00B63812" w:rsidRDefault="00115744" w:rsidP="00115744">
            <w:pPr>
              <w:rPr>
                <w:rFonts w:cs="Arial"/>
                <w:color w:val="000000"/>
                <w:sz w:val="18"/>
                <w:szCs w:val="18"/>
              </w:rPr>
            </w:pPr>
            <w:r w:rsidRPr="00B63812">
              <w:rPr>
                <w:rFonts w:cs="Arial"/>
                <w:color w:val="000000"/>
                <w:sz w:val="18"/>
                <w:szCs w:val="18"/>
              </w:rPr>
              <w:t>Lon Hill - Smith 69 kV</w:t>
            </w:r>
          </w:p>
        </w:tc>
        <w:tc>
          <w:tcPr>
            <w:tcW w:w="1160" w:type="dxa"/>
            <w:tcBorders>
              <w:top w:val="nil"/>
              <w:left w:val="nil"/>
              <w:bottom w:val="single" w:sz="8" w:space="0" w:color="auto"/>
              <w:right w:val="single" w:sz="8" w:space="0" w:color="auto"/>
            </w:tcBorders>
            <w:shd w:val="clear" w:color="auto" w:fill="auto"/>
            <w:noWrap/>
            <w:vAlign w:val="center"/>
            <w:hideMark/>
          </w:tcPr>
          <w:p w14:paraId="08AFF457" w14:textId="77777777" w:rsidR="00115744" w:rsidRPr="00B63812" w:rsidRDefault="00115744" w:rsidP="00115744">
            <w:pPr>
              <w:jc w:val="center"/>
              <w:rPr>
                <w:rFonts w:cs="Arial"/>
                <w:color w:val="000000"/>
                <w:sz w:val="18"/>
                <w:szCs w:val="18"/>
              </w:rPr>
            </w:pPr>
            <w:r w:rsidRPr="00B63812">
              <w:rPr>
                <w:rFonts w:cs="Arial"/>
                <w:color w:val="000000"/>
                <w:sz w:val="18"/>
                <w:szCs w:val="18"/>
              </w:rPr>
              <w:t>3156</w:t>
            </w:r>
          </w:p>
        </w:tc>
        <w:tc>
          <w:tcPr>
            <w:tcW w:w="1450" w:type="dxa"/>
            <w:tcBorders>
              <w:top w:val="nil"/>
              <w:left w:val="nil"/>
              <w:bottom w:val="single" w:sz="8" w:space="0" w:color="auto"/>
              <w:right w:val="single" w:sz="8" w:space="0" w:color="auto"/>
            </w:tcBorders>
            <w:shd w:val="clear" w:color="auto" w:fill="auto"/>
            <w:vAlign w:val="center"/>
            <w:hideMark/>
          </w:tcPr>
          <w:p w14:paraId="613D649A"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$4,812,785 </w:t>
            </w:r>
          </w:p>
        </w:tc>
        <w:tc>
          <w:tcPr>
            <w:tcW w:w="1530" w:type="dxa"/>
            <w:tcBorders>
              <w:top w:val="nil"/>
              <w:left w:val="nil"/>
              <w:bottom w:val="single" w:sz="8" w:space="0" w:color="auto"/>
              <w:right w:val="single" w:sz="8" w:space="0" w:color="auto"/>
            </w:tcBorders>
            <w:shd w:val="clear" w:color="auto" w:fill="auto"/>
            <w:vAlign w:val="center"/>
            <w:hideMark/>
          </w:tcPr>
          <w:p w14:paraId="0B494E3A" w14:textId="77777777" w:rsidR="00115744" w:rsidRDefault="00115744" w:rsidP="00115744">
            <w:pPr>
              <w:jc w:val="center"/>
              <w:rPr>
                <w:rFonts w:cs="Arial"/>
                <w:color w:val="000000"/>
                <w:sz w:val="18"/>
                <w:szCs w:val="18"/>
              </w:rPr>
            </w:pPr>
            <w:r>
              <w:rPr>
                <w:rFonts w:cs="Arial"/>
                <w:color w:val="000000"/>
                <w:sz w:val="18"/>
                <w:szCs w:val="18"/>
              </w:rPr>
              <w:t>16TPIT0026, 2012-R18</w:t>
            </w:r>
          </w:p>
        </w:tc>
      </w:tr>
      <w:tr w:rsidR="00115744" w:rsidRPr="00B63812" w14:paraId="23E9BB22"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B8A428A" w14:textId="77777777" w:rsidR="00115744" w:rsidRPr="00B63812" w:rsidRDefault="00115744" w:rsidP="00115744">
            <w:pPr>
              <w:rPr>
                <w:rFonts w:cs="Arial"/>
                <w:color w:val="000000"/>
                <w:sz w:val="18"/>
                <w:szCs w:val="18"/>
              </w:rPr>
            </w:pPr>
            <w:r w:rsidRPr="00B63812">
              <w:rPr>
                <w:rFonts w:cs="Arial"/>
                <w:color w:val="000000"/>
                <w:sz w:val="18"/>
                <w:szCs w:val="18"/>
              </w:rPr>
              <w:t>San Angelo North 138_69T1 138/69kV</w:t>
            </w:r>
          </w:p>
        </w:tc>
        <w:tc>
          <w:tcPr>
            <w:tcW w:w="2340" w:type="dxa"/>
            <w:tcBorders>
              <w:top w:val="nil"/>
              <w:left w:val="nil"/>
              <w:bottom w:val="single" w:sz="8" w:space="0" w:color="auto"/>
              <w:right w:val="single" w:sz="8" w:space="0" w:color="auto"/>
            </w:tcBorders>
            <w:shd w:val="clear" w:color="auto" w:fill="auto"/>
            <w:vAlign w:val="center"/>
            <w:hideMark/>
          </w:tcPr>
          <w:p w14:paraId="12278E30" w14:textId="77777777" w:rsidR="00115744" w:rsidRPr="00B63812" w:rsidRDefault="00115744" w:rsidP="00115744">
            <w:pPr>
              <w:rPr>
                <w:rFonts w:cs="Arial"/>
                <w:color w:val="000000"/>
                <w:sz w:val="18"/>
                <w:szCs w:val="18"/>
              </w:rPr>
            </w:pPr>
            <w:r w:rsidRPr="00B63812">
              <w:rPr>
                <w:rFonts w:cs="Arial"/>
                <w:color w:val="000000"/>
                <w:sz w:val="18"/>
                <w:szCs w:val="18"/>
              </w:rPr>
              <w:t>San Angelo College Hills 138_69T1 138/69 kV</w:t>
            </w:r>
          </w:p>
        </w:tc>
        <w:tc>
          <w:tcPr>
            <w:tcW w:w="1160" w:type="dxa"/>
            <w:tcBorders>
              <w:top w:val="nil"/>
              <w:left w:val="nil"/>
              <w:bottom w:val="single" w:sz="8" w:space="0" w:color="auto"/>
              <w:right w:val="single" w:sz="8" w:space="0" w:color="auto"/>
            </w:tcBorders>
            <w:shd w:val="clear" w:color="auto" w:fill="auto"/>
            <w:noWrap/>
            <w:vAlign w:val="center"/>
            <w:hideMark/>
          </w:tcPr>
          <w:p w14:paraId="12868A0D" w14:textId="77777777" w:rsidR="00115744" w:rsidRPr="00B63812" w:rsidRDefault="00115744" w:rsidP="00115744">
            <w:pPr>
              <w:jc w:val="center"/>
              <w:rPr>
                <w:rFonts w:cs="Arial"/>
                <w:color w:val="000000"/>
                <w:sz w:val="18"/>
                <w:szCs w:val="18"/>
              </w:rPr>
            </w:pPr>
            <w:r w:rsidRPr="00B63812">
              <w:rPr>
                <w:rFonts w:cs="Arial"/>
                <w:color w:val="000000"/>
                <w:sz w:val="18"/>
                <w:szCs w:val="18"/>
              </w:rPr>
              <w:t>352</w:t>
            </w:r>
          </w:p>
        </w:tc>
        <w:tc>
          <w:tcPr>
            <w:tcW w:w="1450" w:type="dxa"/>
            <w:tcBorders>
              <w:top w:val="nil"/>
              <w:left w:val="nil"/>
              <w:bottom w:val="single" w:sz="8" w:space="0" w:color="auto"/>
              <w:right w:val="single" w:sz="8" w:space="0" w:color="auto"/>
            </w:tcBorders>
            <w:shd w:val="clear" w:color="auto" w:fill="auto"/>
            <w:vAlign w:val="center"/>
            <w:hideMark/>
          </w:tcPr>
          <w:p w14:paraId="4E6ADA8E"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$4,546,381 </w:t>
            </w:r>
          </w:p>
        </w:tc>
        <w:tc>
          <w:tcPr>
            <w:tcW w:w="1530" w:type="dxa"/>
            <w:tcBorders>
              <w:top w:val="nil"/>
              <w:left w:val="nil"/>
              <w:bottom w:val="single" w:sz="8" w:space="0" w:color="auto"/>
              <w:right w:val="single" w:sz="8" w:space="0" w:color="auto"/>
            </w:tcBorders>
            <w:shd w:val="clear" w:color="auto" w:fill="auto"/>
            <w:vAlign w:val="center"/>
            <w:hideMark/>
          </w:tcPr>
          <w:p w14:paraId="744F5E83" w14:textId="77777777" w:rsidR="00115744" w:rsidRDefault="00115744" w:rsidP="00115744">
            <w:pPr>
              <w:jc w:val="center"/>
              <w:rPr>
                <w:rFonts w:cs="Arial"/>
                <w:color w:val="000000"/>
                <w:sz w:val="18"/>
                <w:szCs w:val="18"/>
              </w:rPr>
            </w:pPr>
          </w:p>
        </w:tc>
      </w:tr>
      <w:tr w:rsidR="00115744" w:rsidRPr="00B63812" w14:paraId="008D26C9"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58BCBE6C" w14:textId="77777777" w:rsidR="00115744" w:rsidRPr="00B63812" w:rsidRDefault="00115744" w:rsidP="00115744">
            <w:pPr>
              <w:rPr>
                <w:rFonts w:cs="Arial"/>
                <w:color w:val="000000"/>
                <w:sz w:val="18"/>
                <w:szCs w:val="18"/>
              </w:rPr>
            </w:pPr>
            <w:r w:rsidRPr="00B63812">
              <w:rPr>
                <w:rFonts w:cs="Arial"/>
                <w:color w:val="000000"/>
                <w:sz w:val="18"/>
                <w:szCs w:val="18"/>
              </w:rPr>
              <w:t xml:space="preserve">Rio Hondo (2H) </w:t>
            </w:r>
            <w:proofErr w:type="spellStart"/>
            <w:r w:rsidRPr="00B63812">
              <w:rPr>
                <w:rFonts w:cs="Arial"/>
                <w:color w:val="000000"/>
                <w:sz w:val="18"/>
                <w:szCs w:val="18"/>
              </w:rPr>
              <w:t>Axfmr</w:t>
            </w:r>
            <w:proofErr w:type="spellEnd"/>
            <w:r w:rsidRPr="00B63812">
              <w:rPr>
                <w:rFonts w:cs="Arial"/>
                <w:color w:val="000000"/>
                <w:sz w:val="18"/>
                <w:szCs w:val="18"/>
              </w:rPr>
              <w:t xml:space="preserve"> 345/138 kV</w:t>
            </w:r>
          </w:p>
        </w:tc>
        <w:tc>
          <w:tcPr>
            <w:tcW w:w="2340" w:type="dxa"/>
            <w:tcBorders>
              <w:top w:val="nil"/>
              <w:left w:val="nil"/>
              <w:bottom w:val="single" w:sz="8" w:space="0" w:color="auto"/>
              <w:right w:val="single" w:sz="8" w:space="0" w:color="auto"/>
            </w:tcBorders>
            <w:shd w:val="clear" w:color="auto" w:fill="auto"/>
            <w:vAlign w:val="center"/>
            <w:hideMark/>
          </w:tcPr>
          <w:p w14:paraId="5BE2227A" w14:textId="77777777" w:rsidR="00115744" w:rsidRPr="00B63812" w:rsidRDefault="00115744" w:rsidP="00115744">
            <w:pPr>
              <w:rPr>
                <w:rFonts w:cs="Arial"/>
                <w:color w:val="000000"/>
                <w:sz w:val="18"/>
                <w:szCs w:val="18"/>
              </w:rPr>
            </w:pPr>
            <w:proofErr w:type="spellStart"/>
            <w:r w:rsidRPr="00B63812">
              <w:rPr>
                <w:rFonts w:cs="Arial"/>
                <w:color w:val="000000"/>
                <w:sz w:val="18"/>
                <w:szCs w:val="18"/>
              </w:rPr>
              <w:t>Aderhold</w:t>
            </w:r>
            <w:proofErr w:type="spellEnd"/>
            <w:r w:rsidRPr="00B63812">
              <w:rPr>
                <w:rFonts w:cs="Arial"/>
                <w:color w:val="000000"/>
                <w:sz w:val="18"/>
                <w:szCs w:val="18"/>
              </w:rPr>
              <w:t xml:space="preserve"> - Elsa 138 kV</w:t>
            </w:r>
          </w:p>
        </w:tc>
        <w:tc>
          <w:tcPr>
            <w:tcW w:w="1160" w:type="dxa"/>
            <w:tcBorders>
              <w:top w:val="nil"/>
              <w:left w:val="nil"/>
              <w:bottom w:val="single" w:sz="8" w:space="0" w:color="auto"/>
              <w:right w:val="single" w:sz="8" w:space="0" w:color="auto"/>
            </w:tcBorders>
            <w:shd w:val="clear" w:color="auto" w:fill="auto"/>
            <w:noWrap/>
            <w:vAlign w:val="center"/>
            <w:hideMark/>
          </w:tcPr>
          <w:p w14:paraId="0D519C15" w14:textId="77777777" w:rsidR="00115744" w:rsidRPr="00B63812" w:rsidRDefault="00115744" w:rsidP="00115744">
            <w:pPr>
              <w:jc w:val="center"/>
              <w:rPr>
                <w:rFonts w:cs="Arial"/>
                <w:color w:val="000000"/>
                <w:sz w:val="18"/>
                <w:szCs w:val="18"/>
              </w:rPr>
            </w:pPr>
            <w:r w:rsidRPr="00B63812">
              <w:rPr>
                <w:rFonts w:cs="Arial"/>
                <w:color w:val="000000"/>
                <w:sz w:val="18"/>
                <w:szCs w:val="18"/>
              </w:rPr>
              <w:t>272</w:t>
            </w:r>
          </w:p>
        </w:tc>
        <w:tc>
          <w:tcPr>
            <w:tcW w:w="1450" w:type="dxa"/>
            <w:tcBorders>
              <w:top w:val="nil"/>
              <w:left w:val="nil"/>
              <w:bottom w:val="single" w:sz="8" w:space="0" w:color="auto"/>
              <w:right w:val="single" w:sz="8" w:space="0" w:color="auto"/>
            </w:tcBorders>
            <w:shd w:val="clear" w:color="auto" w:fill="auto"/>
            <w:vAlign w:val="center"/>
            <w:hideMark/>
          </w:tcPr>
          <w:p w14:paraId="0EDD8B7A"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$4,403,272 </w:t>
            </w:r>
          </w:p>
        </w:tc>
        <w:tc>
          <w:tcPr>
            <w:tcW w:w="1530" w:type="dxa"/>
            <w:tcBorders>
              <w:top w:val="nil"/>
              <w:left w:val="nil"/>
              <w:bottom w:val="single" w:sz="8" w:space="0" w:color="auto"/>
              <w:right w:val="single" w:sz="8" w:space="0" w:color="auto"/>
            </w:tcBorders>
            <w:shd w:val="clear" w:color="auto" w:fill="auto"/>
            <w:vAlign w:val="center"/>
            <w:hideMark/>
          </w:tcPr>
          <w:p w14:paraId="643C837C" w14:textId="77777777" w:rsidR="00115744" w:rsidRDefault="00115744" w:rsidP="00115744">
            <w:pPr>
              <w:jc w:val="center"/>
              <w:rPr>
                <w:rFonts w:cs="Arial"/>
                <w:color w:val="000000"/>
                <w:sz w:val="18"/>
                <w:szCs w:val="18"/>
              </w:rPr>
            </w:pPr>
          </w:p>
        </w:tc>
      </w:tr>
      <w:tr w:rsidR="00115744" w:rsidRPr="00B63812" w14:paraId="4A817E3E" w14:textId="77777777" w:rsidTr="00B63812">
        <w:trPr>
          <w:trHeight w:val="430"/>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14:paraId="42158E5D" w14:textId="77777777" w:rsidR="00115744" w:rsidRPr="00B63812" w:rsidRDefault="00115744" w:rsidP="00115744">
            <w:pPr>
              <w:rPr>
                <w:rFonts w:cs="Arial"/>
                <w:color w:val="000000"/>
                <w:sz w:val="18"/>
                <w:szCs w:val="18"/>
              </w:rPr>
            </w:pPr>
            <w:r w:rsidRPr="00B63812">
              <w:rPr>
                <w:rFonts w:cs="Arial"/>
                <w:color w:val="000000"/>
                <w:sz w:val="18"/>
                <w:szCs w:val="18"/>
              </w:rPr>
              <w:t xml:space="preserve">Bates - </w:t>
            </w:r>
            <w:proofErr w:type="spellStart"/>
            <w:r w:rsidRPr="00B63812">
              <w:rPr>
                <w:rFonts w:cs="Arial"/>
                <w:color w:val="000000"/>
                <w:sz w:val="18"/>
                <w:szCs w:val="18"/>
              </w:rPr>
              <w:t>Frontera</w:t>
            </w:r>
            <w:proofErr w:type="spellEnd"/>
            <w:r w:rsidRPr="00B63812">
              <w:rPr>
                <w:rFonts w:cs="Arial"/>
                <w:color w:val="000000"/>
                <w:sz w:val="18"/>
                <w:szCs w:val="18"/>
              </w:rPr>
              <w:t xml:space="preserve"> 138 kV</w:t>
            </w:r>
          </w:p>
        </w:tc>
        <w:tc>
          <w:tcPr>
            <w:tcW w:w="2340" w:type="dxa"/>
            <w:tcBorders>
              <w:top w:val="nil"/>
              <w:left w:val="nil"/>
              <w:bottom w:val="single" w:sz="4" w:space="0" w:color="auto"/>
              <w:right w:val="single" w:sz="8" w:space="0" w:color="auto"/>
            </w:tcBorders>
            <w:shd w:val="clear" w:color="auto" w:fill="auto"/>
            <w:vAlign w:val="center"/>
            <w:hideMark/>
          </w:tcPr>
          <w:p w14:paraId="5003591B" w14:textId="77777777" w:rsidR="00115744" w:rsidRPr="00B63812" w:rsidRDefault="00115744" w:rsidP="00115744">
            <w:pPr>
              <w:rPr>
                <w:rFonts w:cs="Arial"/>
                <w:color w:val="000000"/>
                <w:sz w:val="18"/>
                <w:szCs w:val="18"/>
              </w:rPr>
            </w:pPr>
            <w:proofErr w:type="spellStart"/>
            <w:r w:rsidRPr="00B63812">
              <w:rPr>
                <w:rFonts w:cs="Arial"/>
                <w:color w:val="000000"/>
                <w:sz w:val="18"/>
                <w:szCs w:val="18"/>
              </w:rPr>
              <w:t>Frontera</w:t>
            </w:r>
            <w:proofErr w:type="spellEnd"/>
            <w:r w:rsidRPr="00B63812">
              <w:rPr>
                <w:rFonts w:cs="Arial"/>
                <w:color w:val="000000"/>
                <w:sz w:val="18"/>
                <w:szCs w:val="18"/>
              </w:rPr>
              <w:t xml:space="preserve"> - Goodwin 138 kV</w:t>
            </w:r>
          </w:p>
        </w:tc>
        <w:tc>
          <w:tcPr>
            <w:tcW w:w="1160" w:type="dxa"/>
            <w:tcBorders>
              <w:top w:val="nil"/>
              <w:left w:val="nil"/>
              <w:bottom w:val="single" w:sz="4" w:space="0" w:color="auto"/>
              <w:right w:val="single" w:sz="8" w:space="0" w:color="auto"/>
            </w:tcBorders>
            <w:shd w:val="clear" w:color="auto" w:fill="auto"/>
            <w:noWrap/>
            <w:vAlign w:val="center"/>
            <w:hideMark/>
          </w:tcPr>
          <w:p w14:paraId="2B7E4584" w14:textId="77777777" w:rsidR="00115744" w:rsidRPr="00B63812" w:rsidRDefault="00115744" w:rsidP="00115744">
            <w:pPr>
              <w:jc w:val="center"/>
              <w:rPr>
                <w:rFonts w:cs="Arial"/>
                <w:color w:val="000000"/>
                <w:sz w:val="18"/>
                <w:szCs w:val="18"/>
              </w:rPr>
            </w:pPr>
            <w:r w:rsidRPr="00B63812">
              <w:rPr>
                <w:rFonts w:cs="Arial"/>
                <w:color w:val="000000"/>
                <w:sz w:val="18"/>
                <w:szCs w:val="18"/>
              </w:rPr>
              <w:t>249</w:t>
            </w:r>
          </w:p>
        </w:tc>
        <w:tc>
          <w:tcPr>
            <w:tcW w:w="1450" w:type="dxa"/>
            <w:tcBorders>
              <w:top w:val="nil"/>
              <w:left w:val="nil"/>
              <w:bottom w:val="single" w:sz="4" w:space="0" w:color="auto"/>
              <w:right w:val="single" w:sz="8" w:space="0" w:color="auto"/>
            </w:tcBorders>
            <w:shd w:val="clear" w:color="auto" w:fill="auto"/>
            <w:vAlign w:val="center"/>
            <w:hideMark/>
          </w:tcPr>
          <w:p w14:paraId="263D913A"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$3,852,440 </w:t>
            </w:r>
          </w:p>
        </w:tc>
        <w:tc>
          <w:tcPr>
            <w:tcW w:w="1530" w:type="dxa"/>
            <w:tcBorders>
              <w:top w:val="nil"/>
              <w:left w:val="nil"/>
              <w:bottom w:val="single" w:sz="4" w:space="0" w:color="auto"/>
              <w:right w:val="single" w:sz="8" w:space="0" w:color="auto"/>
            </w:tcBorders>
            <w:shd w:val="clear" w:color="auto" w:fill="auto"/>
            <w:vAlign w:val="center"/>
            <w:hideMark/>
          </w:tcPr>
          <w:p w14:paraId="22F9215C" w14:textId="77777777" w:rsidR="00115744" w:rsidRDefault="00115744" w:rsidP="00115744">
            <w:pPr>
              <w:jc w:val="center"/>
              <w:rPr>
                <w:rFonts w:cs="Arial"/>
                <w:color w:val="000000"/>
                <w:sz w:val="18"/>
                <w:szCs w:val="18"/>
              </w:rPr>
            </w:pPr>
          </w:p>
        </w:tc>
      </w:tr>
      <w:tr w:rsidR="00115744" w:rsidRPr="00B63812" w14:paraId="24B7388A" w14:textId="77777777" w:rsidTr="00B63812">
        <w:trPr>
          <w:trHeight w:val="530"/>
          <w:jc w:val="center"/>
        </w:trPr>
        <w:tc>
          <w:tcPr>
            <w:tcW w:w="28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D4F6B9" w14:textId="77777777" w:rsidR="00115744" w:rsidRPr="00B63812" w:rsidRDefault="00115744" w:rsidP="00115744">
            <w:pPr>
              <w:rPr>
                <w:rFonts w:cs="Arial"/>
                <w:color w:val="000000"/>
                <w:sz w:val="18"/>
                <w:szCs w:val="18"/>
              </w:rPr>
            </w:pPr>
            <w:r w:rsidRPr="00B63812">
              <w:rPr>
                <w:rFonts w:cs="Arial"/>
                <w:color w:val="000000"/>
                <w:sz w:val="18"/>
                <w:szCs w:val="18"/>
              </w:rPr>
              <w:t xml:space="preserve">DCKT Lost Pines - </w:t>
            </w:r>
            <w:proofErr w:type="spellStart"/>
            <w:r w:rsidRPr="00B63812">
              <w:rPr>
                <w:rFonts w:cs="Arial"/>
                <w:color w:val="000000"/>
                <w:sz w:val="18"/>
                <w:szCs w:val="18"/>
              </w:rPr>
              <w:t>Austrop</w:t>
            </w:r>
            <w:proofErr w:type="spellEnd"/>
            <w:r w:rsidRPr="00B63812">
              <w:rPr>
                <w:rFonts w:cs="Arial"/>
                <w:color w:val="000000"/>
                <w:sz w:val="18"/>
                <w:szCs w:val="18"/>
              </w:rPr>
              <w:t xml:space="preserve"> &amp; Dunlop 345 kV</w:t>
            </w:r>
          </w:p>
        </w:tc>
        <w:tc>
          <w:tcPr>
            <w:tcW w:w="2340" w:type="dxa"/>
            <w:tcBorders>
              <w:top w:val="single" w:sz="4" w:space="0" w:color="auto"/>
              <w:left w:val="nil"/>
              <w:bottom w:val="single" w:sz="8" w:space="0" w:color="auto"/>
              <w:right w:val="single" w:sz="8" w:space="0" w:color="auto"/>
            </w:tcBorders>
            <w:shd w:val="clear" w:color="auto" w:fill="auto"/>
            <w:vAlign w:val="center"/>
            <w:hideMark/>
          </w:tcPr>
          <w:p w14:paraId="590A0E1E" w14:textId="77777777" w:rsidR="00115744" w:rsidRPr="00B63812" w:rsidRDefault="00115744" w:rsidP="00115744">
            <w:pPr>
              <w:rPr>
                <w:rFonts w:cs="Arial"/>
                <w:color w:val="000000"/>
                <w:sz w:val="18"/>
                <w:szCs w:val="18"/>
              </w:rPr>
            </w:pPr>
            <w:r w:rsidRPr="00B63812">
              <w:rPr>
                <w:rFonts w:cs="Arial"/>
                <w:color w:val="000000"/>
                <w:sz w:val="18"/>
                <w:szCs w:val="18"/>
              </w:rPr>
              <w:t>Fayette Plant 1 - Fayette Plant 2 345 kV</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71CC78DA" w14:textId="77777777" w:rsidR="00115744" w:rsidRPr="00B63812" w:rsidRDefault="00115744" w:rsidP="00115744">
            <w:pPr>
              <w:jc w:val="center"/>
              <w:rPr>
                <w:rFonts w:cs="Arial"/>
                <w:color w:val="000000"/>
                <w:sz w:val="18"/>
                <w:szCs w:val="18"/>
              </w:rPr>
            </w:pPr>
            <w:r w:rsidRPr="00B63812">
              <w:rPr>
                <w:rFonts w:cs="Arial"/>
                <w:color w:val="000000"/>
                <w:sz w:val="18"/>
                <w:szCs w:val="18"/>
              </w:rPr>
              <w:t>1,203</w:t>
            </w:r>
          </w:p>
        </w:tc>
        <w:tc>
          <w:tcPr>
            <w:tcW w:w="1450" w:type="dxa"/>
            <w:tcBorders>
              <w:top w:val="single" w:sz="4" w:space="0" w:color="auto"/>
              <w:left w:val="nil"/>
              <w:bottom w:val="single" w:sz="8" w:space="0" w:color="auto"/>
              <w:right w:val="single" w:sz="8" w:space="0" w:color="auto"/>
            </w:tcBorders>
            <w:shd w:val="clear" w:color="auto" w:fill="auto"/>
            <w:vAlign w:val="center"/>
            <w:hideMark/>
          </w:tcPr>
          <w:p w14:paraId="4C4528DF"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$2,792,905 </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14:paraId="143DDF96" w14:textId="77777777" w:rsidR="00115744" w:rsidRDefault="00115744" w:rsidP="00115744">
            <w:pPr>
              <w:jc w:val="center"/>
              <w:rPr>
                <w:rFonts w:cs="Arial"/>
                <w:color w:val="000000"/>
                <w:sz w:val="18"/>
                <w:szCs w:val="18"/>
              </w:rPr>
            </w:pPr>
          </w:p>
        </w:tc>
      </w:tr>
      <w:tr w:rsidR="00115744" w:rsidRPr="00B63812" w14:paraId="39882011" w14:textId="77777777" w:rsidTr="001C133B">
        <w:trPr>
          <w:trHeight w:val="340"/>
          <w:jc w:val="center"/>
        </w:trPr>
        <w:tc>
          <w:tcPr>
            <w:tcW w:w="2880" w:type="dxa"/>
            <w:tcBorders>
              <w:top w:val="nil"/>
              <w:left w:val="single" w:sz="8" w:space="0" w:color="auto"/>
              <w:bottom w:val="single" w:sz="4" w:space="0" w:color="auto"/>
              <w:right w:val="single" w:sz="8" w:space="0" w:color="auto"/>
            </w:tcBorders>
            <w:shd w:val="clear" w:color="auto" w:fill="auto"/>
            <w:noWrap/>
            <w:vAlign w:val="center"/>
            <w:hideMark/>
          </w:tcPr>
          <w:p w14:paraId="2400BEB5" w14:textId="77777777" w:rsidR="00115744" w:rsidRPr="00B63812" w:rsidRDefault="00115744" w:rsidP="00115744">
            <w:pPr>
              <w:rPr>
                <w:rFonts w:cs="Arial"/>
                <w:color w:val="000000"/>
                <w:sz w:val="18"/>
                <w:szCs w:val="18"/>
              </w:rPr>
            </w:pPr>
            <w:proofErr w:type="spellStart"/>
            <w:r w:rsidRPr="00B63812">
              <w:rPr>
                <w:rFonts w:cs="Arial"/>
                <w:color w:val="000000"/>
                <w:sz w:val="18"/>
                <w:szCs w:val="18"/>
              </w:rPr>
              <w:t>Basecase</w:t>
            </w:r>
            <w:proofErr w:type="spellEnd"/>
          </w:p>
        </w:tc>
        <w:tc>
          <w:tcPr>
            <w:tcW w:w="2340" w:type="dxa"/>
            <w:tcBorders>
              <w:top w:val="nil"/>
              <w:left w:val="nil"/>
              <w:bottom w:val="single" w:sz="4" w:space="0" w:color="auto"/>
              <w:right w:val="single" w:sz="8" w:space="0" w:color="auto"/>
            </w:tcBorders>
            <w:shd w:val="clear" w:color="auto" w:fill="auto"/>
            <w:vAlign w:val="center"/>
            <w:hideMark/>
          </w:tcPr>
          <w:p w14:paraId="4BA0DE8D" w14:textId="77777777" w:rsidR="00115744" w:rsidRPr="00B63812" w:rsidRDefault="00115744" w:rsidP="00115744">
            <w:pPr>
              <w:rPr>
                <w:rFonts w:cs="Arial"/>
                <w:color w:val="000000"/>
                <w:sz w:val="18"/>
                <w:szCs w:val="18"/>
              </w:rPr>
            </w:pPr>
            <w:r w:rsidRPr="00B63812">
              <w:rPr>
                <w:rFonts w:cs="Arial"/>
                <w:color w:val="000000"/>
                <w:sz w:val="18"/>
                <w:szCs w:val="18"/>
              </w:rPr>
              <w:t>Valley Import</w:t>
            </w:r>
          </w:p>
        </w:tc>
        <w:tc>
          <w:tcPr>
            <w:tcW w:w="1160" w:type="dxa"/>
            <w:tcBorders>
              <w:top w:val="nil"/>
              <w:left w:val="nil"/>
              <w:bottom w:val="single" w:sz="4" w:space="0" w:color="auto"/>
              <w:right w:val="single" w:sz="8" w:space="0" w:color="auto"/>
            </w:tcBorders>
            <w:shd w:val="clear" w:color="auto" w:fill="auto"/>
            <w:noWrap/>
            <w:vAlign w:val="center"/>
            <w:hideMark/>
          </w:tcPr>
          <w:p w14:paraId="758694EC" w14:textId="77777777" w:rsidR="00115744" w:rsidRPr="00B63812" w:rsidRDefault="00115744" w:rsidP="00115744">
            <w:pPr>
              <w:jc w:val="center"/>
              <w:rPr>
                <w:rFonts w:cs="Arial"/>
                <w:color w:val="000000"/>
                <w:sz w:val="18"/>
                <w:szCs w:val="18"/>
              </w:rPr>
            </w:pPr>
            <w:r w:rsidRPr="00B63812">
              <w:rPr>
                <w:rFonts w:cs="Arial"/>
                <w:color w:val="000000"/>
                <w:sz w:val="18"/>
                <w:szCs w:val="18"/>
              </w:rPr>
              <w:t>32</w:t>
            </w:r>
          </w:p>
        </w:tc>
        <w:tc>
          <w:tcPr>
            <w:tcW w:w="1450" w:type="dxa"/>
            <w:tcBorders>
              <w:top w:val="nil"/>
              <w:left w:val="nil"/>
              <w:bottom w:val="single" w:sz="4" w:space="0" w:color="auto"/>
              <w:right w:val="single" w:sz="8" w:space="0" w:color="auto"/>
            </w:tcBorders>
            <w:shd w:val="clear" w:color="auto" w:fill="auto"/>
            <w:vAlign w:val="center"/>
            <w:hideMark/>
          </w:tcPr>
          <w:p w14:paraId="470C096F"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$1,944,267 </w:t>
            </w:r>
          </w:p>
        </w:tc>
        <w:tc>
          <w:tcPr>
            <w:tcW w:w="1530" w:type="dxa"/>
            <w:tcBorders>
              <w:top w:val="nil"/>
              <w:left w:val="nil"/>
              <w:bottom w:val="single" w:sz="4" w:space="0" w:color="auto"/>
              <w:right w:val="single" w:sz="8" w:space="0" w:color="auto"/>
            </w:tcBorders>
            <w:shd w:val="clear" w:color="auto" w:fill="auto"/>
            <w:vAlign w:val="center"/>
            <w:hideMark/>
          </w:tcPr>
          <w:p w14:paraId="33D2D026" w14:textId="77777777" w:rsidR="00115744" w:rsidRDefault="00115744" w:rsidP="00115744">
            <w:pPr>
              <w:jc w:val="center"/>
              <w:rPr>
                <w:rFonts w:cs="Arial"/>
                <w:color w:val="000000"/>
                <w:sz w:val="18"/>
                <w:szCs w:val="18"/>
              </w:rPr>
            </w:pPr>
          </w:p>
        </w:tc>
      </w:tr>
      <w:tr w:rsidR="00115744" w:rsidRPr="00B63812" w14:paraId="1715147A" w14:textId="77777777" w:rsidTr="001C133B">
        <w:trPr>
          <w:trHeight w:val="520"/>
          <w:jc w:val="center"/>
        </w:trPr>
        <w:tc>
          <w:tcPr>
            <w:tcW w:w="28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42F2FC" w14:textId="77777777" w:rsidR="00115744" w:rsidRPr="00B63812" w:rsidRDefault="00115744" w:rsidP="00115744">
            <w:pPr>
              <w:rPr>
                <w:rFonts w:cs="Arial"/>
                <w:color w:val="000000"/>
                <w:sz w:val="18"/>
                <w:szCs w:val="18"/>
              </w:rPr>
            </w:pPr>
            <w:r w:rsidRPr="00B63812">
              <w:rPr>
                <w:rFonts w:cs="Arial"/>
                <w:color w:val="000000"/>
                <w:sz w:val="18"/>
                <w:szCs w:val="18"/>
              </w:rPr>
              <w:lastRenderedPageBreak/>
              <w:t>Scurry Switch - Sun Switch 138 kV</w:t>
            </w:r>
          </w:p>
        </w:tc>
        <w:tc>
          <w:tcPr>
            <w:tcW w:w="2340" w:type="dxa"/>
            <w:tcBorders>
              <w:top w:val="single" w:sz="4" w:space="0" w:color="auto"/>
              <w:left w:val="nil"/>
              <w:bottom w:val="single" w:sz="8" w:space="0" w:color="auto"/>
              <w:right w:val="single" w:sz="8" w:space="0" w:color="auto"/>
            </w:tcBorders>
            <w:shd w:val="clear" w:color="auto" w:fill="auto"/>
            <w:vAlign w:val="center"/>
            <w:hideMark/>
          </w:tcPr>
          <w:p w14:paraId="417079F9" w14:textId="77777777" w:rsidR="00115744" w:rsidRPr="00B63812" w:rsidRDefault="00115744" w:rsidP="00115744">
            <w:pPr>
              <w:rPr>
                <w:rFonts w:cs="Arial"/>
                <w:color w:val="000000"/>
                <w:sz w:val="18"/>
                <w:szCs w:val="18"/>
              </w:rPr>
            </w:pPr>
            <w:r w:rsidRPr="00B63812">
              <w:rPr>
                <w:rFonts w:cs="Arial"/>
                <w:color w:val="000000"/>
                <w:sz w:val="18"/>
                <w:szCs w:val="18"/>
              </w:rPr>
              <w:t>Matador - Roaring Springs 69 kV</w:t>
            </w:r>
          </w:p>
        </w:tc>
        <w:tc>
          <w:tcPr>
            <w:tcW w:w="1160" w:type="dxa"/>
            <w:tcBorders>
              <w:top w:val="single" w:sz="4" w:space="0" w:color="auto"/>
              <w:left w:val="nil"/>
              <w:bottom w:val="single" w:sz="8" w:space="0" w:color="auto"/>
              <w:right w:val="single" w:sz="8" w:space="0" w:color="auto"/>
            </w:tcBorders>
            <w:shd w:val="clear" w:color="auto" w:fill="auto"/>
            <w:noWrap/>
            <w:vAlign w:val="center"/>
            <w:hideMark/>
          </w:tcPr>
          <w:p w14:paraId="130429CA" w14:textId="77777777" w:rsidR="00115744" w:rsidRPr="00B63812" w:rsidRDefault="00115744" w:rsidP="00115744">
            <w:pPr>
              <w:jc w:val="center"/>
              <w:rPr>
                <w:rFonts w:cs="Arial"/>
                <w:color w:val="000000"/>
                <w:sz w:val="18"/>
                <w:szCs w:val="18"/>
              </w:rPr>
            </w:pPr>
            <w:r w:rsidRPr="00B63812">
              <w:rPr>
                <w:rFonts w:cs="Arial"/>
                <w:color w:val="000000"/>
                <w:sz w:val="18"/>
                <w:szCs w:val="18"/>
              </w:rPr>
              <w:t>182</w:t>
            </w:r>
          </w:p>
        </w:tc>
        <w:tc>
          <w:tcPr>
            <w:tcW w:w="1450" w:type="dxa"/>
            <w:tcBorders>
              <w:top w:val="single" w:sz="4" w:space="0" w:color="auto"/>
              <w:left w:val="nil"/>
              <w:bottom w:val="single" w:sz="8" w:space="0" w:color="auto"/>
              <w:right w:val="single" w:sz="8" w:space="0" w:color="auto"/>
            </w:tcBorders>
            <w:shd w:val="clear" w:color="auto" w:fill="auto"/>
            <w:vAlign w:val="center"/>
            <w:hideMark/>
          </w:tcPr>
          <w:p w14:paraId="21C3E62E"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$1,908,900 </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14:paraId="7362243C" w14:textId="77777777" w:rsidR="00115744" w:rsidRDefault="00115744" w:rsidP="00115744">
            <w:pPr>
              <w:jc w:val="center"/>
              <w:rPr>
                <w:rFonts w:cs="Arial"/>
                <w:color w:val="000000"/>
                <w:sz w:val="18"/>
                <w:szCs w:val="18"/>
              </w:rPr>
            </w:pPr>
          </w:p>
        </w:tc>
      </w:tr>
      <w:tr w:rsidR="00115744" w:rsidRPr="00B63812" w14:paraId="432EA659"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EBF3768" w14:textId="77777777" w:rsidR="00115744" w:rsidRPr="00B63812" w:rsidRDefault="00115744" w:rsidP="00115744">
            <w:pPr>
              <w:rPr>
                <w:rFonts w:cs="Arial"/>
                <w:color w:val="000000"/>
                <w:sz w:val="18"/>
                <w:szCs w:val="18"/>
              </w:rPr>
            </w:pPr>
            <w:r w:rsidRPr="00B63812">
              <w:rPr>
                <w:rFonts w:cs="Arial"/>
                <w:color w:val="000000"/>
                <w:sz w:val="18"/>
                <w:szCs w:val="18"/>
              </w:rPr>
              <w:t xml:space="preserve">Los </w:t>
            </w:r>
            <w:proofErr w:type="spellStart"/>
            <w:r w:rsidRPr="00B63812">
              <w:rPr>
                <w:rFonts w:cs="Arial"/>
                <w:color w:val="000000"/>
                <w:sz w:val="18"/>
                <w:szCs w:val="18"/>
              </w:rPr>
              <w:t>Fresnos</w:t>
            </w:r>
            <w:proofErr w:type="spellEnd"/>
            <w:r w:rsidRPr="00B63812">
              <w:rPr>
                <w:rFonts w:cs="Arial"/>
                <w:color w:val="000000"/>
                <w:sz w:val="18"/>
                <w:szCs w:val="18"/>
              </w:rPr>
              <w:t xml:space="preserve"> - Loma Alta Substation 138 kV</w:t>
            </w:r>
          </w:p>
        </w:tc>
        <w:tc>
          <w:tcPr>
            <w:tcW w:w="2340" w:type="dxa"/>
            <w:tcBorders>
              <w:top w:val="nil"/>
              <w:left w:val="nil"/>
              <w:bottom w:val="single" w:sz="8" w:space="0" w:color="auto"/>
              <w:right w:val="single" w:sz="8" w:space="0" w:color="auto"/>
            </w:tcBorders>
            <w:shd w:val="clear" w:color="auto" w:fill="auto"/>
            <w:vAlign w:val="center"/>
            <w:hideMark/>
          </w:tcPr>
          <w:p w14:paraId="28BD5544" w14:textId="77777777" w:rsidR="00115744" w:rsidRPr="00B63812" w:rsidRDefault="00115744" w:rsidP="00115744">
            <w:pPr>
              <w:rPr>
                <w:rFonts w:cs="Arial"/>
                <w:color w:val="000000"/>
                <w:sz w:val="18"/>
                <w:szCs w:val="18"/>
              </w:rPr>
            </w:pPr>
            <w:r w:rsidRPr="00B63812">
              <w:rPr>
                <w:rFonts w:cs="Arial"/>
                <w:color w:val="000000"/>
                <w:sz w:val="18"/>
                <w:szCs w:val="18"/>
              </w:rPr>
              <w:t>La Palma - Villa Cavazos 138 kV</w:t>
            </w:r>
          </w:p>
        </w:tc>
        <w:tc>
          <w:tcPr>
            <w:tcW w:w="1160" w:type="dxa"/>
            <w:tcBorders>
              <w:top w:val="nil"/>
              <w:left w:val="nil"/>
              <w:bottom w:val="single" w:sz="8" w:space="0" w:color="auto"/>
              <w:right w:val="single" w:sz="8" w:space="0" w:color="auto"/>
            </w:tcBorders>
            <w:shd w:val="clear" w:color="auto" w:fill="auto"/>
            <w:noWrap/>
            <w:vAlign w:val="center"/>
            <w:hideMark/>
          </w:tcPr>
          <w:p w14:paraId="027CEC4C" w14:textId="77777777" w:rsidR="00115744" w:rsidRPr="00B63812" w:rsidRDefault="00115744" w:rsidP="00115744">
            <w:pPr>
              <w:jc w:val="center"/>
              <w:rPr>
                <w:rFonts w:cs="Arial"/>
                <w:color w:val="000000"/>
                <w:sz w:val="18"/>
                <w:szCs w:val="18"/>
              </w:rPr>
            </w:pPr>
            <w:r w:rsidRPr="00B63812">
              <w:rPr>
                <w:rFonts w:cs="Arial"/>
                <w:color w:val="000000"/>
                <w:sz w:val="18"/>
                <w:szCs w:val="18"/>
              </w:rPr>
              <w:t>58</w:t>
            </w:r>
          </w:p>
        </w:tc>
        <w:tc>
          <w:tcPr>
            <w:tcW w:w="1450" w:type="dxa"/>
            <w:tcBorders>
              <w:top w:val="nil"/>
              <w:left w:val="nil"/>
              <w:bottom w:val="single" w:sz="8" w:space="0" w:color="auto"/>
              <w:right w:val="single" w:sz="8" w:space="0" w:color="auto"/>
            </w:tcBorders>
            <w:shd w:val="clear" w:color="auto" w:fill="auto"/>
            <w:vAlign w:val="center"/>
            <w:hideMark/>
          </w:tcPr>
          <w:p w14:paraId="0D81C3E1"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$1,415,989 </w:t>
            </w:r>
          </w:p>
        </w:tc>
        <w:tc>
          <w:tcPr>
            <w:tcW w:w="1530" w:type="dxa"/>
            <w:tcBorders>
              <w:top w:val="nil"/>
              <w:left w:val="nil"/>
              <w:bottom w:val="single" w:sz="8" w:space="0" w:color="auto"/>
              <w:right w:val="single" w:sz="8" w:space="0" w:color="auto"/>
            </w:tcBorders>
            <w:shd w:val="clear" w:color="auto" w:fill="auto"/>
            <w:vAlign w:val="center"/>
            <w:hideMark/>
          </w:tcPr>
          <w:p w14:paraId="46443EEB" w14:textId="77777777" w:rsidR="00115744" w:rsidRDefault="00115744" w:rsidP="00115744">
            <w:pPr>
              <w:jc w:val="center"/>
              <w:rPr>
                <w:rFonts w:cs="Arial"/>
                <w:color w:val="000000"/>
                <w:sz w:val="18"/>
                <w:szCs w:val="18"/>
              </w:rPr>
            </w:pPr>
          </w:p>
        </w:tc>
      </w:tr>
      <w:tr w:rsidR="00115744" w:rsidRPr="00B63812" w14:paraId="4EF59BEC"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FB06A2A" w14:textId="77777777" w:rsidR="00115744" w:rsidRPr="00B63812" w:rsidRDefault="00115744" w:rsidP="00115744">
            <w:pPr>
              <w:rPr>
                <w:rFonts w:cs="Arial"/>
                <w:color w:val="000000"/>
                <w:sz w:val="18"/>
                <w:szCs w:val="18"/>
              </w:rPr>
            </w:pPr>
            <w:r w:rsidRPr="00B63812">
              <w:rPr>
                <w:rFonts w:cs="Arial"/>
                <w:color w:val="000000"/>
                <w:sz w:val="18"/>
                <w:szCs w:val="18"/>
              </w:rPr>
              <w:t xml:space="preserve">DCKT </w:t>
            </w:r>
            <w:proofErr w:type="spellStart"/>
            <w:r w:rsidRPr="00B63812">
              <w:rPr>
                <w:rFonts w:cs="Arial"/>
                <w:color w:val="000000"/>
                <w:sz w:val="18"/>
                <w:szCs w:val="18"/>
              </w:rPr>
              <w:t>Flewellen</w:t>
            </w:r>
            <w:proofErr w:type="spellEnd"/>
            <w:r w:rsidRPr="00B63812">
              <w:rPr>
                <w:rFonts w:cs="Arial"/>
                <w:color w:val="000000"/>
                <w:sz w:val="18"/>
                <w:szCs w:val="18"/>
              </w:rPr>
              <w:t xml:space="preserve"> - Obrien and </w:t>
            </w:r>
            <w:proofErr w:type="spellStart"/>
            <w:r w:rsidRPr="00B63812">
              <w:rPr>
                <w:rFonts w:cs="Arial"/>
                <w:color w:val="000000"/>
                <w:sz w:val="18"/>
                <w:szCs w:val="18"/>
              </w:rPr>
              <w:t>Maso</w:t>
            </w:r>
            <w:proofErr w:type="spellEnd"/>
            <w:r w:rsidRPr="00B63812">
              <w:rPr>
                <w:rFonts w:cs="Arial"/>
                <w:color w:val="000000"/>
                <w:sz w:val="18"/>
                <w:szCs w:val="18"/>
              </w:rPr>
              <w:t xml:space="preserve"> Road 138 kV</w:t>
            </w:r>
          </w:p>
        </w:tc>
        <w:tc>
          <w:tcPr>
            <w:tcW w:w="2340" w:type="dxa"/>
            <w:tcBorders>
              <w:top w:val="nil"/>
              <w:left w:val="nil"/>
              <w:bottom w:val="single" w:sz="8" w:space="0" w:color="auto"/>
              <w:right w:val="single" w:sz="8" w:space="0" w:color="auto"/>
            </w:tcBorders>
            <w:shd w:val="clear" w:color="auto" w:fill="auto"/>
            <w:vAlign w:val="center"/>
            <w:hideMark/>
          </w:tcPr>
          <w:p w14:paraId="5DE5B22F" w14:textId="77777777" w:rsidR="00115744" w:rsidRPr="00B63812" w:rsidRDefault="00115744" w:rsidP="00115744">
            <w:pPr>
              <w:rPr>
                <w:rFonts w:cs="Arial"/>
                <w:color w:val="000000"/>
                <w:sz w:val="18"/>
                <w:szCs w:val="18"/>
              </w:rPr>
            </w:pPr>
            <w:r w:rsidRPr="00B63812">
              <w:rPr>
                <w:rFonts w:cs="Arial"/>
                <w:color w:val="000000"/>
                <w:sz w:val="18"/>
                <w:szCs w:val="18"/>
              </w:rPr>
              <w:t>Tomball - Hockley 138 kV</w:t>
            </w:r>
          </w:p>
        </w:tc>
        <w:tc>
          <w:tcPr>
            <w:tcW w:w="1160" w:type="dxa"/>
            <w:tcBorders>
              <w:top w:val="nil"/>
              <w:left w:val="nil"/>
              <w:bottom w:val="single" w:sz="8" w:space="0" w:color="auto"/>
              <w:right w:val="single" w:sz="8" w:space="0" w:color="auto"/>
            </w:tcBorders>
            <w:shd w:val="clear" w:color="auto" w:fill="auto"/>
            <w:noWrap/>
            <w:vAlign w:val="center"/>
            <w:hideMark/>
          </w:tcPr>
          <w:p w14:paraId="4FF1A8B0" w14:textId="77777777" w:rsidR="00115744" w:rsidRPr="00B63812" w:rsidRDefault="00115744" w:rsidP="00115744">
            <w:pPr>
              <w:jc w:val="center"/>
              <w:rPr>
                <w:rFonts w:cs="Arial"/>
                <w:color w:val="000000"/>
                <w:sz w:val="18"/>
                <w:szCs w:val="18"/>
              </w:rPr>
            </w:pPr>
            <w:r w:rsidRPr="00B63812">
              <w:rPr>
                <w:rFonts w:cs="Arial"/>
                <w:color w:val="000000"/>
                <w:sz w:val="18"/>
                <w:szCs w:val="18"/>
              </w:rPr>
              <w:t>664</w:t>
            </w:r>
          </w:p>
        </w:tc>
        <w:tc>
          <w:tcPr>
            <w:tcW w:w="1450" w:type="dxa"/>
            <w:tcBorders>
              <w:top w:val="nil"/>
              <w:left w:val="nil"/>
              <w:bottom w:val="single" w:sz="8" w:space="0" w:color="auto"/>
              <w:right w:val="single" w:sz="8" w:space="0" w:color="auto"/>
            </w:tcBorders>
            <w:shd w:val="clear" w:color="auto" w:fill="auto"/>
            <w:vAlign w:val="center"/>
            <w:hideMark/>
          </w:tcPr>
          <w:p w14:paraId="04E14C32"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$1,286,168 </w:t>
            </w:r>
          </w:p>
        </w:tc>
        <w:tc>
          <w:tcPr>
            <w:tcW w:w="1530" w:type="dxa"/>
            <w:tcBorders>
              <w:top w:val="nil"/>
              <w:left w:val="nil"/>
              <w:bottom w:val="single" w:sz="8" w:space="0" w:color="auto"/>
              <w:right w:val="single" w:sz="8" w:space="0" w:color="auto"/>
            </w:tcBorders>
            <w:shd w:val="clear" w:color="auto" w:fill="auto"/>
            <w:vAlign w:val="center"/>
            <w:hideMark/>
          </w:tcPr>
          <w:p w14:paraId="5234CEFD" w14:textId="77777777" w:rsidR="00115744" w:rsidRDefault="00115744" w:rsidP="00115744">
            <w:pPr>
              <w:jc w:val="center"/>
              <w:rPr>
                <w:rFonts w:cs="Arial"/>
                <w:color w:val="000000"/>
                <w:sz w:val="18"/>
                <w:szCs w:val="18"/>
              </w:rPr>
            </w:pPr>
            <w:r>
              <w:rPr>
                <w:rFonts w:cs="Arial"/>
                <w:color w:val="000000"/>
                <w:sz w:val="18"/>
                <w:szCs w:val="18"/>
              </w:rPr>
              <w:t>3682A, 3682B</w:t>
            </w:r>
          </w:p>
        </w:tc>
      </w:tr>
      <w:tr w:rsidR="00115744" w:rsidRPr="00B63812" w14:paraId="40D4D07A"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F6B88AC" w14:textId="77777777" w:rsidR="00115744" w:rsidRPr="00B63812" w:rsidRDefault="00115744" w:rsidP="00115744">
            <w:pPr>
              <w:rPr>
                <w:rFonts w:cs="Arial"/>
                <w:color w:val="000000"/>
                <w:sz w:val="18"/>
                <w:szCs w:val="18"/>
              </w:rPr>
            </w:pPr>
            <w:r w:rsidRPr="00B63812">
              <w:rPr>
                <w:rFonts w:cs="Arial"/>
                <w:color w:val="000000"/>
                <w:sz w:val="18"/>
                <w:szCs w:val="18"/>
              </w:rPr>
              <w:t>DCKT Jewett - Singleton 345 kV</w:t>
            </w:r>
          </w:p>
        </w:tc>
        <w:tc>
          <w:tcPr>
            <w:tcW w:w="2340" w:type="dxa"/>
            <w:tcBorders>
              <w:top w:val="nil"/>
              <w:left w:val="nil"/>
              <w:bottom w:val="single" w:sz="8" w:space="0" w:color="auto"/>
              <w:right w:val="single" w:sz="8" w:space="0" w:color="auto"/>
            </w:tcBorders>
            <w:shd w:val="clear" w:color="auto" w:fill="auto"/>
            <w:vAlign w:val="center"/>
            <w:hideMark/>
          </w:tcPr>
          <w:p w14:paraId="1B670375" w14:textId="77777777" w:rsidR="00115744" w:rsidRPr="00B63812" w:rsidRDefault="00115744" w:rsidP="00115744">
            <w:pPr>
              <w:rPr>
                <w:rFonts w:cs="Arial"/>
                <w:color w:val="000000"/>
                <w:sz w:val="18"/>
                <w:szCs w:val="18"/>
              </w:rPr>
            </w:pPr>
            <w:r w:rsidRPr="00B63812">
              <w:rPr>
                <w:rFonts w:cs="Arial"/>
                <w:color w:val="000000"/>
                <w:sz w:val="18"/>
                <w:szCs w:val="18"/>
              </w:rPr>
              <w:t>Gibbons Creek - Singleton (SNGXGC99)</w:t>
            </w:r>
          </w:p>
        </w:tc>
        <w:tc>
          <w:tcPr>
            <w:tcW w:w="1160" w:type="dxa"/>
            <w:tcBorders>
              <w:top w:val="nil"/>
              <w:left w:val="nil"/>
              <w:bottom w:val="single" w:sz="8" w:space="0" w:color="auto"/>
              <w:right w:val="single" w:sz="8" w:space="0" w:color="auto"/>
            </w:tcBorders>
            <w:shd w:val="clear" w:color="auto" w:fill="auto"/>
            <w:noWrap/>
            <w:vAlign w:val="center"/>
            <w:hideMark/>
          </w:tcPr>
          <w:p w14:paraId="59FC523B" w14:textId="77777777" w:rsidR="00115744" w:rsidRPr="00B63812" w:rsidRDefault="00115744" w:rsidP="00115744">
            <w:pPr>
              <w:jc w:val="center"/>
              <w:rPr>
                <w:rFonts w:cs="Arial"/>
                <w:color w:val="000000"/>
                <w:sz w:val="18"/>
                <w:szCs w:val="18"/>
              </w:rPr>
            </w:pPr>
            <w:r w:rsidRPr="00B63812">
              <w:rPr>
                <w:rFonts w:cs="Arial"/>
                <w:color w:val="000000"/>
                <w:sz w:val="18"/>
                <w:szCs w:val="18"/>
              </w:rPr>
              <w:t>1458</w:t>
            </w:r>
          </w:p>
        </w:tc>
        <w:tc>
          <w:tcPr>
            <w:tcW w:w="1450" w:type="dxa"/>
            <w:tcBorders>
              <w:top w:val="nil"/>
              <w:left w:val="nil"/>
              <w:bottom w:val="single" w:sz="8" w:space="0" w:color="auto"/>
              <w:right w:val="single" w:sz="8" w:space="0" w:color="auto"/>
            </w:tcBorders>
            <w:shd w:val="clear" w:color="auto" w:fill="auto"/>
            <w:vAlign w:val="center"/>
            <w:hideMark/>
          </w:tcPr>
          <w:p w14:paraId="3FEB7A26"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$898,604 </w:t>
            </w:r>
          </w:p>
        </w:tc>
        <w:tc>
          <w:tcPr>
            <w:tcW w:w="1530" w:type="dxa"/>
            <w:tcBorders>
              <w:top w:val="nil"/>
              <w:left w:val="nil"/>
              <w:bottom w:val="single" w:sz="8" w:space="0" w:color="auto"/>
              <w:right w:val="single" w:sz="8" w:space="0" w:color="auto"/>
            </w:tcBorders>
            <w:shd w:val="clear" w:color="auto" w:fill="auto"/>
            <w:vAlign w:val="center"/>
            <w:hideMark/>
          </w:tcPr>
          <w:p w14:paraId="47B9E00B" w14:textId="77777777" w:rsidR="00115744" w:rsidRDefault="00115744" w:rsidP="00115744">
            <w:pPr>
              <w:jc w:val="center"/>
              <w:rPr>
                <w:rFonts w:cs="Arial"/>
                <w:color w:val="000000"/>
                <w:sz w:val="18"/>
                <w:szCs w:val="18"/>
              </w:rPr>
            </w:pPr>
            <w:r>
              <w:rPr>
                <w:rFonts w:cs="Arial"/>
                <w:color w:val="000000"/>
                <w:sz w:val="18"/>
                <w:szCs w:val="18"/>
              </w:rPr>
              <w:t>2013-R63</w:t>
            </w:r>
          </w:p>
        </w:tc>
      </w:tr>
      <w:tr w:rsidR="00115744" w:rsidRPr="00B63812" w14:paraId="390AE47B" w14:textId="77777777" w:rsidTr="00B63812">
        <w:trPr>
          <w:trHeight w:val="70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F4EA0ED" w14:textId="77777777" w:rsidR="00115744" w:rsidRPr="00B63812" w:rsidRDefault="00115744" w:rsidP="00115744">
            <w:pPr>
              <w:rPr>
                <w:rFonts w:cs="Arial"/>
                <w:color w:val="000000"/>
                <w:sz w:val="18"/>
                <w:szCs w:val="18"/>
              </w:rPr>
            </w:pPr>
            <w:r w:rsidRPr="00B63812">
              <w:rPr>
                <w:rFonts w:cs="Arial"/>
                <w:color w:val="000000"/>
                <w:sz w:val="18"/>
                <w:szCs w:val="18"/>
              </w:rPr>
              <w:t>DCKT Tonkawa Switch - Scurry County South Switch 345 kV</w:t>
            </w:r>
          </w:p>
        </w:tc>
        <w:tc>
          <w:tcPr>
            <w:tcW w:w="2340" w:type="dxa"/>
            <w:tcBorders>
              <w:top w:val="nil"/>
              <w:left w:val="nil"/>
              <w:bottom w:val="single" w:sz="8" w:space="0" w:color="auto"/>
              <w:right w:val="single" w:sz="8" w:space="0" w:color="auto"/>
            </w:tcBorders>
            <w:shd w:val="clear" w:color="auto" w:fill="auto"/>
            <w:vAlign w:val="center"/>
            <w:hideMark/>
          </w:tcPr>
          <w:p w14:paraId="46807E50" w14:textId="77777777" w:rsidR="00115744" w:rsidRPr="00B63812" w:rsidRDefault="00115744" w:rsidP="00115744">
            <w:pPr>
              <w:rPr>
                <w:rFonts w:cs="Arial"/>
                <w:color w:val="000000"/>
                <w:sz w:val="18"/>
                <w:szCs w:val="18"/>
              </w:rPr>
            </w:pPr>
            <w:r w:rsidRPr="00B63812">
              <w:rPr>
                <w:rFonts w:cs="Arial"/>
                <w:color w:val="000000"/>
                <w:sz w:val="18"/>
                <w:szCs w:val="18"/>
              </w:rPr>
              <w:t>Bluff Creek Switch - Exxon Sharon Ridge 138 kV</w:t>
            </w:r>
          </w:p>
        </w:tc>
        <w:tc>
          <w:tcPr>
            <w:tcW w:w="1160" w:type="dxa"/>
            <w:tcBorders>
              <w:top w:val="nil"/>
              <w:left w:val="nil"/>
              <w:bottom w:val="single" w:sz="8" w:space="0" w:color="auto"/>
              <w:right w:val="single" w:sz="8" w:space="0" w:color="auto"/>
            </w:tcBorders>
            <w:shd w:val="clear" w:color="auto" w:fill="auto"/>
            <w:noWrap/>
            <w:vAlign w:val="center"/>
            <w:hideMark/>
          </w:tcPr>
          <w:p w14:paraId="4A7A9136" w14:textId="77777777" w:rsidR="00115744" w:rsidRPr="00B63812" w:rsidRDefault="00115744" w:rsidP="00115744">
            <w:pPr>
              <w:jc w:val="center"/>
              <w:rPr>
                <w:rFonts w:cs="Arial"/>
                <w:color w:val="000000"/>
                <w:sz w:val="18"/>
                <w:szCs w:val="18"/>
              </w:rPr>
            </w:pPr>
            <w:r w:rsidRPr="00B63812">
              <w:rPr>
                <w:rFonts w:cs="Arial"/>
                <w:color w:val="000000"/>
                <w:sz w:val="18"/>
                <w:szCs w:val="18"/>
              </w:rPr>
              <w:t>162</w:t>
            </w:r>
          </w:p>
        </w:tc>
        <w:tc>
          <w:tcPr>
            <w:tcW w:w="1450" w:type="dxa"/>
            <w:tcBorders>
              <w:top w:val="nil"/>
              <w:left w:val="nil"/>
              <w:bottom w:val="single" w:sz="8" w:space="0" w:color="auto"/>
              <w:right w:val="single" w:sz="8" w:space="0" w:color="auto"/>
            </w:tcBorders>
            <w:shd w:val="clear" w:color="auto" w:fill="auto"/>
            <w:vAlign w:val="center"/>
            <w:hideMark/>
          </w:tcPr>
          <w:p w14:paraId="5B21AFC3"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$895,088 </w:t>
            </w:r>
          </w:p>
        </w:tc>
        <w:tc>
          <w:tcPr>
            <w:tcW w:w="1530" w:type="dxa"/>
            <w:tcBorders>
              <w:top w:val="nil"/>
              <w:left w:val="nil"/>
              <w:bottom w:val="single" w:sz="8" w:space="0" w:color="auto"/>
              <w:right w:val="single" w:sz="8" w:space="0" w:color="auto"/>
            </w:tcBorders>
            <w:shd w:val="clear" w:color="auto" w:fill="auto"/>
            <w:vAlign w:val="center"/>
            <w:hideMark/>
          </w:tcPr>
          <w:p w14:paraId="3660C24D" w14:textId="77777777" w:rsidR="00115744" w:rsidRDefault="00115744" w:rsidP="00115744">
            <w:pPr>
              <w:jc w:val="center"/>
              <w:rPr>
                <w:rFonts w:cs="Arial"/>
                <w:color w:val="000000"/>
                <w:sz w:val="18"/>
                <w:szCs w:val="18"/>
              </w:rPr>
            </w:pPr>
          </w:p>
        </w:tc>
      </w:tr>
      <w:tr w:rsidR="00115744" w:rsidRPr="00B63812" w14:paraId="5FFB1FB6"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71EC1AB9" w14:textId="77777777" w:rsidR="00115744" w:rsidRPr="00B63812" w:rsidRDefault="00115744" w:rsidP="00115744">
            <w:pPr>
              <w:rPr>
                <w:rFonts w:cs="Arial"/>
                <w:color w:val="000000"/>
                <w:sz w:val="18"/>
                <w:szCs w:val="18"/>
              </w:rPr>
            </w:pPr>
            <w:r w:rsidRPr="00B63812">
              <w:rPr>
                <w:rFonts w:cs="Arial"/>
                <w:color w:val="000000"/>
                <w:sz w:val="18"/>
                <w:szCs w:val="18"/>
              </w:rPr>
              <w:t>DCKT Royse Switch - Forney Switch 345 kV</w:t>
            </w:r>
          </w:p>
        </w:tc>
        <w:tc>
          <w:tcPr>
            <w:tcW w:w="2340" w:type="dxa"/>
            <w:tcBorders>
              <w:top w:val="nil"/>
              <w:left w:val="nil"/>
              <w:bottom w:val="single" w:sz="8" w:space="0" w:color="auto"/>
              <w:right w:val="single" w:sz="8" w:space="0" w:color="auto"/>
            </w:tcBorders>
            <w:shd w:val="clear" w:color="auto" w:fill="auto"/>
            <w:vAlign w:val="center"/>
            <w:hideMark/>
          </w:tcPr>
          <w:p w14:paraId="09CA1576" w14:textId="77777777" w:rsidR="00115744" w:rsidRPr="00B63812" w:rsidRDefault="00115744" w:rsidP="00115744">
            <w:pPr>
              <w:rPr>
                <w:rFonts w:cs="Arial"/>
                <w:color w:val="000000"/>
                <w:sz w:val="18"/>
                <w:szCs w:val="18"/>
              </w:rPr>
            </w:pPr>
            <w:r w:rsidRPr="00B63812">
              <w:rPr>
                <w:rFonts w:cs="Arial"/>
                <w:color w:val="000000"/>
                <w:sz w:val="18"/>
                <w:szCs w:val="18"/>
              </w:rPr>
              <w:t>Forney Switch AXFMR3L 345/138 kV</w:t>
            </w:r>
          </w:p>
        </w:tc>
        <w:tc>
          <w:tcPr>
            <w:tcW w:w="1160" w:type="dxa"/>
            <w:tcBorders>
              <w:top w:val="nil"/>
              <w:left w:val="nil"/>
              <w:bottom w:val="single" w:sz="8" w:space="0" w:color="auto"/>
              <w:right w:val="single" w:sz="8" w:space="0" w:color="auto"/>
            </w:tcBorders>
            <w:shd w:val="clear" w:color="auto" w:fill="auto"/>
            <w:noWrap/>
            <w:vAlign w:val="center"/>
            <w:hideMark/>
          </w:tcPr>
          <w:p w14:paraId="28A5F2DC" w14:textId="77777777" w:rsidR="00115744" w:rsidRPr="00B63812" w:rsidRDefault="00115744" w:rsidP="00115744">
            <w:pPr>
              <w:jc w:val="center"/>
              <w:rPr>
                <w:rFonts w:cs="Arial"/>
                <w:color w:val="000000"/>
                <w:sz w:val="18"/>
                <w:szCs w:val="18"/>
              </w:rPr>
            </w:pPr>
            <w:r w:rsidRPr="00B63812">
              <w:rPr>
                <w:rFonts w:cs="Arial"/>
                <w:color w:val="000000"/>
                <w:sz w:val="18"/>
                <w:szCs w:val="18"/>
              </w:rPr>
              <w:t>44</w:t>
            </w:r>
          </w:p>
        </w:tc>
        <w:tc>
          <w:tcPr>
            <w:tcW w:w="1450" w:type="dxa"/>
            <w:tcBorders>
              <w:top w:val="nil"/>
              <w:left w:val="nil"/>
              <w:bottom w:val="single" w:sz="8" w:space="0" w:color="auto"/>
              <w:right w:val="single" w:sz="8" w:space="0" w:color="auto"/>
            </w:tcBorders>
            <w:shd w:val="clear" w:color="auto" w:fill="auto"/>
            <w:vAlign w:val="center"/>
            <w:hideMark/>
          </w:tcPr>
          <w:p w14:paraId="0162B519"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$841,394 </w:t>
            </w:r>
          </w:p>
        </w:tc>
        <w:tc>
          <w:tcPr>
            <w:tcW w:w="1530" w:type="dxa"/>
            <w:tcBorders>
              <w:top w:val="nil"/>
              <w:left w:val="nil"/>
              <w:bottom w:val="single" w:sz="8" w:space="0" w:color="auto"/>
              <w:right w:val="single" w:sz="8" w:space="0" w:color="auto"/>
            </w:tcBorders>
            <w:shd w:val="clear" w:color="auto" w:fill="auto"/>
            <w:vAlign w:val="center"/>
            <w:hideMark/>
          </w:tcPr>
          <w:p w14:paraId="42CA2506" w14:textId="77777777" w:rsidR="00115744" w:rsidRDefault="00115744" w:rsidP="00115744">
            <w:pPr>
              <w:jc w:val="center"/>
              <w:rPr>
                <w:rFonts w:cs="Arial"/>
                <w:color w:val="000000"/>
                <w:sz w:val="18"/>
                <w:szCs w:val="18"/>
              </w:rPr>
            </w:pPr>
          </w:p>
        </w:tc>
      </w:tr>
      <w:tr w:rsidR="00115744" w:rsidRPr="00B63812" w14:paraId="4C2C7ABD" w14:textId="77777777" w:rsidTr="00B63812">
        <w:trPr>
          <w:trHeight w:val="43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3FFC67D4" w14:textId="77777777" w:rsidR="00115744" w:rsidRPr="00B63812" w:rsidRDefault="00115744" w:rsidP="00115744">
            <w:pPr>
              <w:rPr>
                <w:rFonts w:cs="Arial"/>
                <w:color w:val="000000"/>
                <w:sz w:val="18"/>
                <w:szCs w:val="18"/>
              </w:rPr>
            </w:pPr>
            <w:r w:rsidRPr="00B63812">
              <w:rPr>
                <w:rFonts w:cs="Arial"/>
                <w:color w:val="000000"/>
                <w:sz w:val="18"/>
                <w:szCs w:val="18"/>
              </w:rPr>
              <w:t>DCKT Jewett - Singleton 345 kV</w:t>
            </w:r>
          </w:p>
        </w:tc>
        <w:tc>
          <w:tcPr>
            <w:tcW w:w="2340" w:type="dxa"/>
            <w:tcBorders>
              <w:top w:val="nil"/>
              <w:left w:val="nil"/>
              <w:bottom w:val="single" w:sz="8" w:space="0" w:color="auto"/>
              <w:right w:val="single" w:sz="8" w:space="0" w:color="auto"/>
            </w:tcBorders>
            <w:shd w:val="clear" w:color="auto" w:fill="auto"/>
            <w:vAlign w:val="center"/>
            <w:hideMark/>
          </w:tcPr>
          <w:p w14:paraId="5127FA45" w14:textId="77777777" w:rsidR="00115744" w:rsidRPr="00B63812" w:rsidRDefault="00115744" w:rsidP="00115744">
            <w:pPr>
              <w:rPr>
                <w:rFonts w:cs="Arial"/>
                <w:color w:val="000000"/>
                <w:sz w:val="18"/>
                <w:szCs w:val="18"/>
              </w:rPr>
            </w:pPr>
            <w:r w:rsidRPr="00B63812">
              <w:rPr>
                <w:rFonts w:cs="Arial"/>
                <w:color w:val="000000"/>
                <w:sz w:val="18"/>
                <w:szCs w:val="18"/>
              </w:rPr>
              <w:t>Gibbons Creek - Singleton 345 kV (SNGXGC75)</w:t>
            </w:r>
          </w:p>
        </w:tc>
        <w:tc>
          <w:tcPr>
            <w:tcW w:w="1160" w:type="dxa"/>
            <w:tcBorders>
              <w:top w:val="nil"/>
              <w:left w:val="nil"/>
              <w:bottom w:val="single" w:sz="8" w:space="0" w:color="auto"/>
              <w:right w:val="single" w:sz="8" w:space="0" w:color="auto"/>
            </w:tcBorders>
            <w:shd w:val="clear" w:color="auto" w:fill="auto"/>
            <w:noWrap/>
            <w:vAlign w:val="center"/>
            <w:hideMark/>
          </w:tcPr>
          <w:p w14:paraId="05B90322" w14:textId="77777777" w:rsidR="00115744" w:rsidRPr="00B63812" w:rsidRDefault="00115744" w:rsidP="00115744">
            <w:pPr>
              <w:jc w:val="center"/>
              <w:rPr>
                <w:rFonts w:cs="Arial"/>
                <w:color w:val="000000"/>
                <w:sz w:val="18"/>
                <w:szCs w:val="18"/>
              </w:rPr>
            </w:pPr>
            <w:r w:rsidRPr="00B63812">
              <w:rPr>
                <w:rFonts w:cs="Arial"/>
                <w:color w:val="000000"/>
                <w:sz w:val="18"/>
                <w:szCs w:val="18"/>
              </w:rPr>
              <w:t>1057</w:t>
            </w:r>
          </w:p>
        </w:tc>
        <w:tc>
          <w:tcPr>
            <w:tcW w:w="1450" w:type="dxa"/>
            <w:tcBorders>
              <w:top w:val="nil"/>
              <w:left w:val="nil"/>
              <w:bottom w:val="single" w:sz="8" w:space="0" w:color="auto"/>
              <w:right w:val="single" w:sz="8" w:space="0" w:color="auto"/>
            </w:tcBorders>
            <w:shd w:val="clear" w:color="auto" w:fill="auto"/>
            <w:vAlign w:val="center"/>
            <w:hideMark/>
          </w:tcPr>
          <w:p w14:paraId="25B9EF91"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$831,171 </w:t>
            </w:r>
          </w:p>
        </w:tc>
        <w:tc>
          <w:tcPr>
            <w:tcW w:w="1530" w:type="dxa"/>
            <w:tcBorders>
              <w:top w:val="nil"/>
              <w:left w:val="nil"/>
              <w:bottom w:val="single" w:sz="8" w:space="0" w:color="auto"/>
              <w:right w:val="single" w:sz="8" w:space="0" w:color="auto"/>
            </w:tcBorders>
            <w:shd w:val="clear" w:color="auto" w:fill="auto"/>
            <w:vAlign w:val="center"/>
            <w:hideMark/>
          </w:tcPr>
          <w:p w14:paraId="69285AB3" w14:textId="77777777" w:rsidR="00115744" w:rsidRDefault="00115744" w:rsidP="00115744">
            <w:pPr>
              <w:jc w:val="center"/>
              <w:rPr>
                <w:rFonts w:cs="Arial"/>
                <w:color w:val="000000"/>
                <w:sz w:val="18"/>
                <w:szCs w:val="18"/>
              </w:rPr>
            </w:pPr>
            <w:r>
              <w:rPr>
                <w:rFonts w:cs="Arial"/>
                <w:color w:val="000000"/>
                <w:sz w:val="18"/>
                <w:szCs w:val="18"/>
              </w:rPr>
              <w:t>2013-R63</w:t>
            </w:r>
          </w:p>
        </w:tc>
      </w:tr>
      <w:tr w:rsidR="00115744" w:rsidRPr="00B63812" w14:paraId="34B9E562"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616D8C36" w14:textId="77777777" w:rsidR="00115744" w:rsidRPr="00B63812" w:rsidRDefault="00115744" w:rsidP="00115744">
            <w:pPr>
              <w:rPr>
                <w:rFonts w:cs="Arial"/>
                <w:color w:val="000000"/>
                <w:sz w:val="18"/>
                <w:szCs w:val="18"/>
              </w:rPr>
            </w:pPr>
            <w:r w:rsidRPr="00B63812">
              <w:rPr>
                <w:rFonts w:cs="Arial"/>
                <w:color w:val="000000"/>
                <w:sz w:val="18"/>
                <w:szCs w:val="18"/>
              </w:rPr>
              <w:t xml:space="preserve">Jim </w:t>
            </w:r>
            <w:proofErr w:type="spellStart"/>
            <w:r w:rsidRPr="00B63812">
              <w:rPr>
                <w:rFonts w:cs="Arial"/>
                <w:color w:val="000000"/>
                <w:sz w:val="18"/>
                <w:szCs w:val="18"/>
              </w:rPr>
              <w:t>Christal</w:t>
            </w:r>
            <w:proofErr w:type="spellEnd"/>
            <w:r w:rsidRPr="00B63812">
              <w:rPr>
                <w:rFonts w:cs="Arial"/>
                <w:color w:val="000000"/>
                <w:sz w:val="18"/>
                <w:szCs w:val="18"/>
              </w:rPr>
              <w:t xml:space="preserve"> Substation - West Denton 138 kV</w:t>
            </w:r>
          </w:p>
        </w:tc>
        <w:tc>
          <w:tcPr>
            <w:tcW w:w="2340" w:type="dxa"/>
            <w:tcBorders>
              <w:top w:val="nil"/>
              <w:left w:val="nil"/>
              <w:bottom w:val="single" w:sz="8" w:space="0" w:color="auto"/>
              <w:right w:val="single" w:sz="8" w:space="0" w:color="auto"/>
            </w:tcBorders>
            <w:shd w:val="clear" w:color="auto" w:fill="auto"/>
            <w:vAlign w:val="center"/>
            <w:hideMark/>
          </w:tcPr>
          <w:p w14:paraId="42A8CE81" w14:textId="77777777" w:rsidR="00115744" w:rsidRPr="00B63812" w:rsidRDefault="00115744" w:rsidP="00115744">
            <w:pPr>
              <w:rPr>
                <w:rFonts w:cs="Arial"/>
                <w:color w:val="000000"/>
                <w:sz w:val="18"/>
                <w:szCs w:val="18"/>
              </w:rPr>
            </w:pPr>
            <w:r w:rsidRPr="00B63812">
              <w:rPr>
                <w:rFonts w:cs="Arial"/>
                <w:color w:val="000000"/>
                <w:sz w:val="18"/>
                <w:szCs w:val="18"/>
              </w:rPr>
              <w:t>Bonnie Brae  - North Lakes 69 kV</w:t>
            </w:r>
          </w:p>
        </w:tc>
        <w:tc>
          <w:tcPr>
            <w:tcW w:w="1160" w:type="dxa"/>
            <w:tcBorders>
              <w:top w:val="nil"/>
              <w:left w:val="nil"/>
              <w:bottom w:val="single" w:sz="8" w:space="0" w:color="auto"/>
              <w:right w:val="single" w:sz="8" w:space="0" w:color="auto"/>
            </w:tcBorders>
            <w:shd w:val="clear" w:color="auto" w:fill="auto"/>
            <w:noWrap/>
            <w:vAlign w:val="center"/>
            <w:hideMark/>
          </w:tcPr>
          <w:p w14:paraId="6107115D" w14:textId="77777777" w:rsidR="00115744" w:rsidRPr="00B63812" w:rsidRDefault="00115744" w:rsidP="00115744">
            <w:pPr>
              <w:jc w:val="center"/>
              <w:rPr>
                <w:rFonts w:cs="Arial"/>
                <w:color w:val="000000"/>
                <w:sz w:val="18"/>
                <w:szCs w:val="18"/>
              </w:rPr>
            </w:pPr>
            <w:r w:rsidRPr="00B63812">
              <w:rPr>
                <w:rFonts w:cs="Arial"/>
                <w:color w:val="000000"/>
                <w:sz w:val="18"/>
                <w:szCs w:val="18"/>
              </w:rPr>
              <w:t>56</w:t>
            </w:r>
          </w:p>
        </w:tc>
        <w:tc>
          <w:tcPr>
            <w:tcW w:w="1450" w:type="dxa"/>
            <w:tcBorders>
              <w:top w:val="nil"/>
              <w:left w:val="nil"/>
              <w:bottom w:val="single" w:sz="8" w:space="0" w:color="auto"/>
              <w:right w:val="single" w:sz="8" w:space="0" w:color="auto"/>
            </w:tcBorders>
            <w:shd w:val="clear" w:color="auto" w:fill="auto"/>
            <w:vAlign w:val="center"/>
            <w:hideMark/>
          </w:tcPr>
          <w:p w14:paraId="67320934"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$792,701 </w:t>
            </w:r>
          </w:p>
        </w:tc>
        <w:tc>
          <w:tcPr>
            <w:tcW w:w="1530" w:type="dxa"/>
            <w:tcBorders>
              <w:top w:val="nil"/>
              <w:left w:val="nil"/>
              <w:bottom w:val="single" w:sz="8" w:space="0" w:color="auto"/>
              <w:right w:val="single" w:sz="8" w:space="0" w:color="auto"/>
            </w:tcBorders>
            <w:shd w:val="clear" w:color="auto" w:fill="auto"/>
            <w:vAlign w:val="center"/>
            <w:hideMark/>
          </w:tcPr>
          <w:p w14:paraId="059809BA" w14:textId="77777777" w:rsidR="00115744" w:rsidRDefault="00115744" w:rsidP="00115744">
            <w:pPr>
              <w:jc w:val="center"/>
              <w:rPr>
                <w:rFonts w:cs="Arial"/>
                <w:color w:val="000000"/>
                <w:sz w:val="18"/>
                <w:szCs w:val="18"/>
              </w:rPr>
            </w:pPr>
          </w:p>
        </w:tc>
      </w:tr>
      <w:tr w:rsidR="00115744" w:rsidRPr="00B63812" w14:paraId="342F5CC8"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5AA1BF03" w14:textId="77777777" w:rsidR="00115744" w:rsidRPr="00B63812" w:rsidRDefault="00115744" w:rsidP="00115744">
            <w:pPr>
              <w:rPr>
                <w:rFonts w:cs="Arial"/>
                <w:color w:val="000000"/>
                <w:sz w:val="18"/>
                <w:szCs w:val="18"/>
              </w:rPr>
            </w:pPr>
            <w:proofErr w:type="spellStart"/>
            <w:r w:rsidRPr="00B63812">
              <w:rPr>
                <w:rFonts w:cs="Arial"/>
                <w:color w:val="000000"/>
                <w:sz w:val="18"/>
                <w:szCs w:val="18"/>
              </w:rPr>
              <w:t>Laquinta</w:t>
            </w:r>
            <w:proofErr w:type="spellEnd"/>
            <w:r w:rsidRPr="00B63812">
              <w:rPr>
                <w:rFonts w:cs="Arial"/>
                <w:color w:val="000000"/>
                <w:sz w:val="18"/>
                <w:szCs w:val="18"/>
              </w:rPr>
              <w:t xml:space="preserve"> - Lobo 138 kV</w:t>
            </w:r>
          </w:p>
        </w:tc>
        <w:tc>
          <w:tcPr>
            <w:tcW w:w="2340" w:type="dxa"/>
            <w:tcBorders>
              <w:top w:val="nil"/>
              <w:left w:val="nil"/>
              <w:bottom w:val="single" w:sz="8" w:space="0" w:color="auto"/>
              <w:right w:val="single" w:sz="8" w:space="0" w:color="auto"/>
            </w:tcBorders>
            <w:shd w:val="clear" w:color="auto" w:fill="auto"/>
            <w:vAlign w:val="center"/>
            <w:hideMark/>
          </w:tcPr>
          <w:p w14:paraId="0A29AAD6" w14:textId="77777777" w:rsidR="00115744" w:rsidRPr="00B63812" w:rsidRDefault="00115744" w:rsidP="00115744">
            <w:pPr>
              <w:rPr>
                <w:rFonts w:cs="Arial"/>
                <w:color w:val="000000"/>
                <w:sz w:val="18"/>
                <w:szCs w:val="18"/>
              </w:rPr>
            </w:pPr>
            <w:proofErr w:type="spellStart"/>
            <w:r w:rsidRPr="00B63812">
              <w:rPr>
                <w:rFonts w:cs="Arial"/>
                <w:color w:val="000000"/>
                <w:sz w:val="18"/>
                <w:szCs w:val="18"/>
              </w:rPr>
              <w:t>Bruni</w:t>
            </w:r>
            <w:proofErr w:type="spellEnd"/>
            <w:r w:rsidRPr="00B63812">
              <w:rPr>
                <w:rFonts w:cs="Arial"/>
                <w:color w:val="000000"/>
                <w:sz w:val="18"/>
                <w:szCs w:val="18"/>
              </w:rPr>
              <w:t xml:space="preserve"> 138_69_1 138/69 kV</w:t>
            </w:r>
          </w:p>
        </w:tc>
        <w:tc>
          <w:tcPr>
            <w:tcW w:w="1160" w:type="dxa"/>
            <w:tcBorders>
              <w:top w:val="nil"/>
              <w:left w:val="nil"/>
              <w:bottom w:val="single" w:sz="8" w:space="0" w:color="auto"/>
              <w:right w:val="single" w:sz="8" w:space="0" w:color="auto"/>
            </w:tcBorders>
            <w:shd w:val="clear" w:color="auto" w:fill="auto"/>
            <w:noWrap/>
            <w:vAlign w:val="center"/>
            <w:hideMark/>
          </w:tcPr>
          <w:p w14:paraId="7B8B97EC" w14:textId="77777777" w:rsidR="00115744" w:rsidRPr="00B63812" w:rsidRDefault="00115744" w:rsidP="00115744">
            <w:pPr>
              <w:jc w:val="center"/>
              <w:rPr>
                <w:rFonts w:cs="Arial"/>
                <w:color w:val="000000"/>
                <w:sz w:val="18"/>
                <w:szCs w:val="18"/>
              </w:rPr>
            </w:pPr>
            <w:r w:rsidRPr="00B63812">
              <w:rPr>
                <w:rFonts w:cs="Arial"/>
                <w:color w:val="000000"/>
                <w:sz w:val="18"/>
                <w:szCs w:val="18"/>
              </w:rPr>
              <w:t>1478</w:t>
            </w:r>
          </w:p>
        </w:tc>
        <w:tc>
          <w:tcPr>
            <w:tcW w:w="1450" w:type="dxa"/>
            <w:tcBorders>
              <w:top w:val="nil"/>
              <w:left w:val="nil"/>
              <w:bottom w:val="single" w:sz="8" w:space="0" w:color="auto"/>
              <w:right w:val="single" w:sz="8" w:space="0" w:color="auto"/>
            </w:tcBorders>
            <w:shd w:val="clear" w:color="auto" w:fill="auto"/>
            <w:vAlign w:val="center"/>
            <w:hideMark/>
          </w:tcPr>
          <w:p w14:paraId="3550442D"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$756,621 </w:t>
            </w:r>
          </w:p>
        </w:tc>
        <w:tc>
          <w:tcPr>
            <w:tcW w:w="1530" w:type="dxa"/>
            <w:tcBorders>
              <w:top w:val="nil"/>
              <w:left w:val="nil"/>
              <w:bottom w:val="single" w:sz="8" w:space="0" w:color="auto"/>
              <w:right w:val="single" w:sz="8" w:space="0" w:color="auto"/>
            </w:tcBorders>
            <w:shd w:val="clear" w:color="auto" w:fill="auto"/>
            <w:vAlign w:val="center"/>
            <w:hideMark/>
          </w:tcPr>
          <w:p w14:paraId="63544D89" w14:textId="77777777" w:rsidR="00115744" w:rsidRDefault="00115744" w:rsidP="00115744">
            <w:pPr>
              <w:jc w:val="center"/>
              <w:rPr>
                <w:rFonts w:cs="Arial"/>
                <w:color w:val="000000"/>
                <w:sz w:val="18"/>
                <w:szCs w:val="18"/>
              </w:rPr>
            </w:pPr>
            <w:r>
              <w:rPr>
                <w:rFonts w:cs="Arial"/>
                <w:color w:val="000000"/>
                <w:sz w:val="18"/>
                <w:szCs w:val="18"/>
              </w:rPr>
              <w:t>13TPIT0148</w:t>
            </w:r>
          </w:p>
        </w:tc>
      </w:tr>
      <w:tr w:rsidR="00115744" w:rsidRPr="00B63812" w14:paraId="127765F6" w14:textId="77777777" w:rsidTr="00B63812">
        <w:trPr>
          <w:trHeight w:val="52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18074099" w14:textId="77777777" w:rsidR="00115744" w:rsidRPr="00B63812" w:rsidRDefault="00115744" w:rsidP="00115744">
            <w:pPr>
              <w:rPr>
                <w:rFonts w:cs="Arial"/>
                <w:color w:val="000000"/>
                <w:sz w:val="18"/>
                <w:szCs w:val="18"/>
              </w:rPr>
            </w:pPr>
            <w:r w:rsidRPr="00B63812">
              <w:rPr>
                <w:rFonts w:cs="Arial"/>
                <w:color w:val="000000"/>
                <w:sz w:val="18"/>
                <w:szCs w:val="18"/>
              </w:rPr>
              <w:t>Victoria 138_69A2 138/69 kV</w:t>
            </w:r>
          </w:p>
        </w:tc>
        <w:tc>
          <w:tcPr>
            <w:tcW w:w="2340" w:type="dxa"/>
            <w:tcBorders>
              <w:top w:val="nil"/>
              <w:left w:val="nil"/>
              <w:bottom w:val="single" w:sz="8" w:space="0" w:color="auto"/>
              <w:right w:val="single" w:sz="8" w:space="0" w:color="auto"/>
            </w:tcBorders>
            <w:shd w:val="clear" w:color="auto" w:fill="auto"/>
            <w:vAlign w:val="center"/>
            <w:hideMark/>
          </w:tcPr>
          <w:p w14:paraId="6945DC2F" w14:textId="77777777" w:rsidR="00115744" w:rsidRPr="00B63812" w:rsidRDefault="00115744" w:rsidP="00115744">
            <w:pPr>
              <w:rPr>
                <w:rFonts w:cs="Arial"/>
                <w:color w:val="000000"/>
                <w:sz w:val="18"/>
                <w:szCs w:val="18"/>
              </w:rPr>
            </w:pPr>
            <w:r w:rsidRPr="00B63812">
              <w:rPr>
                <w:rFonts w:cs="Arial"/>
                <w:color w:val="000000"/>
                <w:sz w:val="18"/>
                <w:szCs w:val="18"/>
              </w:rPr>
              <w:t xml:space="preserve">Victoria - </w:t>
            </w:r>
            <w:proofErr w:type="spellStart"/>
            <w:r w:rsidRPr="00B63812">
              <w:rPr>
                <w:rFonts w:cs="Arial"/>
                <w:color w:val="000000"/>
                <w:sz w:val="18"/>
                <w:szCs w:val="18"/>
              </w:rPr>
              <w:t>Magruder</w:t>
            </w:r>
            <w:proofErr w:type="spellEnd"/>
            <w:r w:rsidRPr="00B63812">
              <w:rPr>
                <w:rFonts w:cs="Arial"/>
                <w:color w:val="000000"/>
                <w:sz w:val="18"/>
                <w:szCs w:val="18"/>
              </w:rPr>
              <w:t xml:space="preserve"> 138 kV</w:t>
            </w:r>
          </w:p>
        </w:tc>
        <w:tc>
          <w:tcPr>
            <w:tcW w:w="1160" w:type="dxa"/>
            <w:tcBorders>
              <w:top w:val="nil"/>
              <w:left w:val="nil"/>
              <w:bottom w:val="single" w:sz="8" w:space="0" w:color="auto"/>
              <w:right w:val="single" w:sz="8" w:space="0" w:color="auto"/>
            </w:tcBorders>
            <w:shd w:val="clear" w:color="auto" w:fill="auto"/>
            <w:noWrap/>
            <w:vAlign w:val="center"/>
            <w:hideMark/>
          </w:tcPr>
          <w:p w14:paraId="381CF687" w14:textId="77777777" w:rsidR="00115744" w:rsidRPr="00B63812" w:rsidRDefault="00115744" w:rsidP="00115744">
            <w:pPr>
              <w:jc w:val="center"/>
              <w:rPr>
                <w:rFonts w:cs="Arial"/>
                <w:color w:val="000000"/>
                <w:sz w:val="18"/>
                <w:szCs w:val="18"/>
              </w:rPr>
            </w:pPr>
            <w:r w:rsidRPr="00B63812">
              <w:rPr>
                <w:rFonts w:cs="Arial"/>
                <w:color w:val="000000"/>
                <w:sz w:val="18"/>
                <w:szCs w:val="18"/>
              </w:rPr>
              <w:t>469</w:t>
            </w:r>
          </w:p>
        </w:tc>
        <w:tc>
          <w:tcPr>
            <w:tcW w:w="1450" w:type="dxa"/>
            <w:tcBorders>
              <w:top w:val="nil"/>
              <w:left w:val="nil"/>
              <w:bottom w:val="single" w:sz="8" w:space="0" w:color="auto"/>
              <w:right w:val="single" w:sz="8" w:space="0" w:color="auto"/>
            </w:tcBorders>
            <w:shd w:val="clear" w:color="auto" w:fill="auto"/>
            <w:vAlign w:val="center"/>
            <w:hideMark/>
          </w:tcPr>
          <w:p w14:paraId="4A2A71C2"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$686,406 </w:t>
            </w:r>
          </w:p>
        </w:tc>
        <w:tc>
          <w:tcPr>
            <w:tcW w:w="1530" w:type="dxa"/>
            <w:tcBorders>
              <w:top w:val="nil"/>
              <w:left w:val="nil"/>
              <w:bottom w:val="single" w:sz="8" w:space="0" w:color="auto"/>
              <w:right w:val="single" w:sz="8" w:space="0" w:color="auto"/>
            </w:tcBorders>
            <w:shd w:val="clear" w:color="auto" w:fill="auto"/>
            <w:vAlign w:val="center"/>
            <w:hideMark/>
          </w:tcPr>
          <w:p w14:paraId="595AFBB6" w14:textId="77777777" w:rsidR="00115744" w:rsidRDefault="00115744" w:rsidP="00115744">
            <w:pPr>
              <w:jc w:val="center"/>
              <w:rPr>
                <w:rFonts w:cs="Arial"/>
                <w:color w:val="000000"/>
                <w:sz w:val="18"/>
                <w:szCs w:val="18"/>
              </w:rPr>
            </w:pPr>
          </w:p>
        </w:tc>
      </w:tr>
      <w:tr w:rsidR="00115744" w:rsidRPr="00B63812" w14:paraId="44D1FD68" w14:textId="77777777" w:rsidTr="00B63812">
        <w:trPr>
          <w:trHeight w:val="34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98F56FA" w14:textId="77777777" w:rsidR="00115744" w:rsidRPr="00B63812" w:rsidRDefault="00115744" w:rsidP="00115744">
            <w:pPr>
              <w:rPr>
                <w:rFonts w:cs="Arial"/>
                <w:color w:val="000000"/>
                <w:sz w:val="18"/>
                <w:szCs w:val="18"/>
              </w:rPr>
            </w:pPr>
            <w:r w:rsidRPr="00B63812">
              <w:rPr>
                <w:rFonts w:cs="Arial"/>
                <w:color w:val="000000"/>
                <w:sz w:val="18"/>
                <w:szCs w:val="18"/>
              </w:rPr>
              <w:t xml:space="preserve">Mason </w:t>
            </w:r>
            <w:proofErr w:type="spellStart"/>
            <w:r w:rsidRPr="00B63812">
              <w:rPr>
                <w:rFonts w:cs="Arial"/>
                <w:color w:val="000000"/>
                <w:sz w:val="18"/>
                <w:szCs w:val="18"/>
              </w:rPr>
              <w:t>Aep</w:t>
            </w:r>
            <w:proofErr w:type="spellEnd"/>
            <w:r w:rsidRPr="00B63812">
              <w:rPr>
                <w:rFonts w:cs="Arial"/>
                <w:color w:val="000000"/>
                <w:sz w:val="18"/>
                <w:szCs w:val="18"/>
              </w:rPr>
              <w:t xml:space="preserve"> - Fort Mason 138 kV</w:t>
            </w:r>
          </w:p>
        </w:tc>
        <w:tc>
          <w:tcPr>
            <w:tcW w:w="2340" w:type="dxa"/>
            <w:tcBorders>
              <w:top w:val="nil"/>
              <w:left w:val="nil"/>
              <w:bottom w:val="single" w:sz="8" w:space="0" w:color="auto"/>
              <w:right w:val="single" w:sz="8" w:space="0" w:color="auto"/>
            </w:tcBorders>
            <w:shd w:val="clear" w:color="auto" w:fill="auto"/>
            <w:vAlign w:val="center"/>
            <w:hideMark/>
          </w:tcPr>
          <w:p w14:paraId="5B0868AB" w14:textId="77777777" w:rsidR="00115744" w:rsidRPr="00B63812" w:rsidRDefault="00115744" w:rsidP="00115744">
            <w:pPr>
              <w:rPr>
                <w:rFonts w:cs="Arial"/>
                <w:color w:val="000000"/>
                <w:sz w:val="18"/>
                <w:szCs w:val="18"/>
              </w:rPr>
            </w:pPr>
            <w:r w:rsidRPr="00B63812">
              <w:rPr>
                <w:rFonts w:cs="Arial"/>
                <w:color w:val="000000"/>
                <w:sz w:val="18"/>
                <w:szCs w:val="18"/>
              </w:rPr>
              <w:t>Coronado AT4 138/69 kV</w:t>
            </w:r>
          </w:p>
        </w:tc>
        <w:tc>
          <w:tcPr>
            <w:tcW w:w="1160" w:type="dxa"/>
            <w:tcBorders>
              <w:top w:val="nil"/>
              <w:left w:val="nil"/>
              <w:bottom w:val="single" w:sz="8" w:space="0" w:color="auto"/>
              <w:right w:val="single" w:sz="8" w:space="0" w:color="auto"/>
            </w:tcBorders>
            <w:shd w:val="clear" w:color="auto" w:fill="auto"/>
            <w:noWrap/>
            <w:vAlign w:val="center"/>
            <w:hideMark/>
          </w:tcPr>
          <w:p w14:paraId="6CA45CA2" w14:textId="77777777" w:rsidR="00115744" w:rsidRPr="00B63812" w:rsidRDefault="00115744" w:rsidP="00115744">
            <w:pPr>
              <w:jc w:val="center"/>
              <w:rPr>
                <w:rFonts w:cs="Arial"/>
                <w:color w:val="000000"/>
                <w:sz w:val="18"/>
                <w:szCs w:val="18"/>
              </w:rPr>
            </w:pPr>
            <w:r w:rsidRPr="00B63812">
              <w:rPr>
                <w:rFonts w:cs="Arial"/>
                <w:color w:val="000000"/>
                <w:sz w:val="18"/>
                <w:szCs w:val="18"/>
              </w:rPr>
              <w:t>126</w:t>
            </w:r>
          </w:p>
        </w:tc>
        <w:tc>
          <w:tcPr>
            <w:tcW w:w="1450" w:type="dxa"/>
            <w:tcBorders>
              <w:top w:val="nil"/>
              <w:left w:val="nil"/>
              <w:bottom w:val="single" w:sz="8" w:space="0" w:color="auto"/>
              <w:right w:val="single" w:sz="8" w:space="0" w:color="auto"/>
            </w:tcBorders>
            <w:shd w:val="clear" w:color="auto" w:fill="auto"/>
            <w:vAlign w:val="center"/>
            <w:hideMark/>
          </w:tcPr>
          <w:p w14:paraId="78829DFF"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$662,435 </w:t>
            </w:r>
          </w:p>
        </w:tc>
        <w:tc>
          <w:tcPr>
            <w:tcW w:w="1530" w:type="dxa"/>
            <w:tcBorders>
              <w:top w:val="nil"/>
              <w:left w:val="nil"/>
              <w:bottom w:val="single" w:sz="8" w:space="0" w:color="auto"/>
              <w:right w:val="single" w:sz="8" w:space="0" w:color="auto"/>
            </w:tcBorders>
            <w:shd w:val="clear" w:color="auto" w:fill="auto"/>
            <w:vAlign w:val="center"/>
            <w:hideMark/>
          </w:tcPr>
          <w:p w14:paraId="45F43640" w14:textId="77777777" w:rsidR="00115744" w:rsidRDefault="00115744" w:rsidP="00115744">
            <w:pPr>
              <w:jc w:val="center"/>
              <w:rPr>
                <w:rFonts w:cs="Arial"/>
                <w:color w:val="000000"/>
                <w:sz w:val="18"/>
                <w:szCs w:val="18"/>
              </w:rPr>
            </w:pPr>
          </w:p>
        </w:tc>
      </w:tr>
      <w:tr w:rsidR="00115744" w:rsidRPr="00B63812" w14:paraId="4692F436" w14:textId="77777777" w:rsidTr="00B63812">
        <w:trPr>
          <w:trHeight w:val="43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46F3558C" w14:textId="77777777" w:rsidR="00115744" w:rsidRPr="00B63812" w:rsidRDefault="00115744" w:rsidP="00115744">
            <w:pPr>
              <w:rPr>
                <w:rFonts w:cs="Arial"/>
                <w:color w:val="000000"/>
                <w:sz w:val="18"/>
                <w:szCs w:val="18"/>
              </w:rPr>
            </w:pPr>
            <w:r w:rsidRPr="00B63812">
              <w:rPr>
                <w:rFonts w:cs="Arial"/>
                <w:color w:val="000000"/>
                <w:sz w:val="18"/>
                <w:szCs w:val="18"/>
              </w:rPr>
              <w:t xml:space="preserve">Winks Sub - Permian Basin </w:t>
            </w:r>
            <w:proofErr w:type="spellStart"/>
            <w:r w:rsidRPr="00B63812">
              <w:rPr>
                <w:rFonts w:cs="Arial"/>
                <w:color w:val="000000"/>
                <w:sz w:val="18"/>
                <w:szCs w:val="18"/>
              </w:rPr>
              <w:t>Ses</w:t>
            </w:r>
            <w:proofErr w:type="spellEnd"/>
            <w:r w:rsidRPr="00B63812">
              <w:rPr>
                <w:rFonts w:cs="Arial"/>
                <w:color w:val="000000"/>
                <w:sz w:val="18"/>
                <w:szCs w:val="18"/>
              </w:rPr>
              <w:t xml:space="preserve"> 138 kV</w:t>
            </w:r>
          </w:p>
        </w:tc>
        <w:tc>
          <w:tcPr>
            <w:tcW w:w="2340" w:type="dxa"/>
            <w:tcBorders>
              <w:top w:val="nil"/>
              <w:left w:val="nil"/>
              <w:bottom w:val="single" w:sz="8" w:space="0" w:color="auto"/>
              <w:right w:val="single" w:sz="8" w:space="0" w:color="auto"/>
            </w:tcBorders>
            <w:shd w:val="clear" w:color="auto" w:fill="auto"/>
            <w:vAlign w:val="center"/>
            <w:hideMark/>
          </w:tcPr>
          <w:p w14:paraId="0025C2BD" w14:textId="77777777" w:rsidR="00115744" w:rsidRPr="00B63812" w:rsidRDefault="00115744" w:rsidP="00115744">
            <w:pPr>
              <w:rPr>
                <w:rFonts w:cs="Arial"/>
                <w:color w:val="000000"/>
                <w:sz w:val="18"/>
                <w:szCs w:val="18"/>
              </w:rPr>
            </w:pPr>
            <w:r w:rsidRPr="00B63812">
              <w:rPr>
                <w:rFonts w:cs="Arial"/>
                <w:color w:val="000000"/>
                <w:sz w:val="18"/>
                <w:szCs w:val="18"/>
              </w:rPr>
              <w:t>Permian Basin - Ward Gulf Tap 138 kV</w:t>
            </w:r>
          </w:p>
        </w:tc>
        <w:tc>
          <w:tcPr>
            <w:tcW w:w="1160" w:type="dxa"/>
            <w:tcBorders>
              <w:top w:val="nil"/>
              <w:left w:val="nil"/>
              <w:bottom w:val="single" w:sz="8" w:space="0" w:color="auto"/>
              <w:right w:val="single" w:sz="8" w:space="0" w:color="auto"/>
            </w:tcBorders>
            <w:shd w:val="clear" w:color="auto" w:fill="auto"/>
            <w:noWrap/>
            <w:vAlign w:val="center"/>
            <w:hideMark/>
          </w:tcPr>
          <w:p w14:paraId="43AC8F32" w14:textId="77777777" w:rsidR="00115744" w:rsidRPr="00B63812" w:rsidRDefault="00115744" w:rsidP="00115744">
            <w:pPr>
              <w:jc w:val="center"/>
              <w:rPr>
                <w:rFonts w:cs="Arial"/>
                <w:color w:val="000000"/>
                <w:sz w:val="18"/>
                <w:szCs w:val="18"/>
              </w:rPr>
            </w:pPr>
            <w:r w:rsidRPr="00B63812">
              <w:rPr>
                <w:rFonts w:cs="Arial"/>
                <w:color w:val="000000"/>
                <w:sz w:val="18"/>
                <w:szCs w:val="18"/>
              </w:rPr>
              <w:t>13</w:t>
            </w:r>
          </w:p>
        </w:tc>
        <w:tc>
          <w:tcPr>
            <w:tcW w:w="1450" w:type="dxa"/>
            <w:tcBorders>
              <w:top w:val="nil"/>
              <w:left w:val="nil"/>
              <w:bottom w:val="single" w:sz="8" w:space="0" w:color="auto"/>
              <w:right w:val="single" w:sz="8" w:space="0" w:color="auto"/>
            </w:tcBorders>
            <w:shd w:val="clear" w:color="auto" w:fill="auto"/>
            <w:vAlign w:val="center"/>
            <w:hideMark/>
          </w:tcPr>
          <w:p w14:paraId="4DFE5665"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$650,475 </w:t>
            </w:r>
          </w:p>
        </w:tc>
        <w:tc>
          <w:tcPr>
            <w:tcW w:w="1530" w:type="dxa"/>
            <w:tcBorders>
              <w:top w:val="nil"/>
              <w:left w:val="nil"/>
              <w:bottom w:val="single" w:sz="8" w:space="0" w:color="auto"/>
              <w:right w:val="single" w:sz="8" w:space="0" w:color="auto"/>
            </w:tcBorders>
            <w:shd w:val="clear" w:color="auto" w:fill="auto"/>
            <w:vAlign w:val="center"/>
            <w:hideMark/>
          </w:tcPr>
          <w:p w14:paraId="314531C4" w14:textId="77777777" w:rsidR="00115744" w:rsidRDefault="00115744" w:rsidP="00115744">
            <w:pPr>
              <w:jc w:val="center"/>
              <w:rPr>
                <w:rFonts w:cs="Arial"/>
                <w:color w:val="000000"/>
                <w:sz w:val="18"/>
                <w:szCs w:val="18"/>
              </w:rPr>
            </w:pPr>
          </w:p>
        </w:tc>
      </w:tr>
      <w:tr w:rsidR="00115744" w:rsidRPr="00B63812" w14:paraId="5C10D555" w14:textId="77777777" w:rsidTr="00B63812">
        <w:trPr>
          <w:trHeight w:val="700"/>
          <w:jc w:val="center"/>
        </w:trPr>
        <w:tc>
          <w:tcPr>
            <w:tcW w:w="2880" w:type="dxa"/>
            <w:tcBorders>
              <w:top w:val="nil"/>
              <w:left w:val="single" w:sz="8" w:space="0" w:color="auto"/>
              <w:bottom w:val="single" w:sz="8" w:space="0" w:color="auto"/>
              <w:right w:val="single" w:sz="8" w:space="0" w:color="auto"/>
            </w:tcBorders>
            <w:shd w:val="clear" w:color="auto" w:fill="auto"/>
            <w:noWrap/>
            <w:vAlign w:val="center"/>
            <w:hideMark/>
          </w:tcPr>
          <w:p w14:paraId="0EAF8473" w14:textId="77777777" w:rsidR="00115744" w:rsidRPr="00B63812" w:rsidRDefault="00115744" w:rsidP="00115744">
            <w:pPr>
              <w:rPr>
                <w:rFonts w:cs="Arial"/>
                <w:color w:val="000000"/>
                <w:sz w:val="18"/>
                <w:szCs w:val="18"/>
              </w:rPr>
            </w:pPr>
            <w:r w:rsidRPr="00B63812">
              <w:rPr>
                <w:rFonts w:cs="Arial"/>
                <w:color w:val="000000"/>
                <w:sz w:val="18"/>
                <w:szCs w:val="18"/>
              </w:rPr>
              <w:t xml:space="preserve">DCKT MT Enterprise - Trinidad SES &amp; Martin Lake SES - Stryker Creek SES 345kV </w:t>
            </w:r>
          </w:p>
        </w:tc>
        <w:tc>
          <w:tcPr>
            <w:tcW w:w="2340" w:type="dxa"/>
            <w:tcBorders>
              <w:top w:val="nil"/>
              <w:left w:val="nil"/>
              <w:bottom w:val="single" w:sz="8" w:space="0" w:color="auto"/>
              <w:right w:val="single" w:sz="8" w:space="0" w:color="auto"/>
            </w:tcBorders>
            <w:shd w:val="clear" w:color="auto" w:fill="auto"/>
            <w:vAlign w:val="center"/>
            <w:hideMark/>
          </w:tcPr>
          <w:p w14:paraId="7E78F887" w14:textId="77777777" w:rsidR="00115744" w:rsidRPr="00B63812" w:rsidRDefault="00115744" w:rsidP="00115744">
            <w:pPr>
              <w:rPr>
                <w:rFonts w:cs="Arial"/>
                <w:color w:val="000000"/>
                <w:sz w:val="18"/>
                <w:szCs w:val="18"/>
              </w:rPr>
            </w:pPr>
            <w:r w:rsidRPr="00B63812">
              <w:rPr>
                <w:rFonts w:cs="Arial"/>
                <w:color w:val="000000"/>
                <w:sz w:val="18"/>
                <w:szCs w:val="18"/>
              </w:rPr>
              <w:t>Nacogdoches AXFMR1 345/138 kV</w:t>
            </w:r>
          </w:p>
        </w:tc>
        <w:tc>
          <w:tcPr>
            <w:tcW w:w="1160" w:type="dxa"/>
            <w:tcBorders>
              <w:top w:val="nil"/>
              <w:left w:val="nil"/>
              <w:bottom w:val="single" w:sz="8" w:space="0" w:color="auto"/>
              <w:right w:val="single" w:sz="8" w:space="0" w:color="auto"/>
            </w:tcBorders>
            <w:shd w:val="clear" w:color="auto" w:fill="auto"/>
            <w:noWrap/>
            <w:vAlign w:val="center"/>
            <w:hideMark/>
          </w:tcPr>
          <w:p w14:paraId="01E36190" w14:textId="77777777" w:rsidR="00115744" w:rsidRPr="00B63812" w:rsidRDefault="00115744" w:rsidP="00115744">
            <w:pPr>
              <w:jc w:val="center"/>
              <w:rPr>
                <w:rFonts w:cs="Arial"/>
                <w:color w:val="000000"/>
                <w:sz w:val="18"/>
                <w:szCs w:val="18"/>
              </w:rPr>
            </w:pPr>
            <w:r w:rsidRPr="00B63812">
              <w:rPr>
                <w:rFonts w:cs="Arial"/>
                <w:color w:val="000000"/>
                <w:sz w:val="18"/>
                <w:szCs w:val="18"/>
              </w:rPr>
              <w:t>23</w:t>
            </w:r>
          </w:p>
        </w:tc>
        <w:tc>
          <w:tcPr>
            <w:tcW w:w="1450" w:type="dxa"/>
            <w:tcBorders>
              <w:top w:val="nil"/>
              <w:left w:val="nil"/>
              <w:bottom w:val="single" w:sz="8" w:space="0" w:color="auto"/>
              <w:right w:val="single" w:sz="8" w:space="0" w:color="auto"/>
            </w:tcBorders>
            <w:shd w:val="clear" w:color="auto" w:fill="auto"/>
            <w:vAlign w:val="center"/>
            <w:hideMark/>
          </w:tcPr>
          <w:p w14:paraId="0B227103" w14:textId="77777777" w:rsidR="00115744" w:rsidRPr="00B63812" w:rsidRDefault="00115744" w:rsidP="00115744">
            <w:pPr>
              <w:jc w:val="center"/>
              <w:rPr>
                <w:rFonts w:cs="Arial"/>
                <w:color w:val="000000"/>
                <w:sz w:val="18"/>
                <w:szCs w:val="18"/>
              </w:rPr>
            </w:pPr>
            <w:r w:rsidRPr="00B63812">
              <w:rPr>
                <w:rFonts w:cs="Arial"/>
                <w:color w:val="000000"/>
                <w:sz w:val="18"/>
                <w:szCs w:val="18"/>
              </w:rPr>
              <w:t xml:space="preserve">$555,695 </w:t>
            </w:r>
          </w:p>
        </w:tc>
        <w:tc>
          <w:tcPr>
            <w:tcW w:w="1530" w:type="dxa"/>
            <w:tcBorders>
              <w:top w:val="nil"/>
              <w:left w:val="nil"/>
              <w:bottom w:val="single" w:sz="8" w:space="0" w:color="auto"/>
              <w:right w:val="single" w:sz="8" w:space="0" w:color="auto"/>
            </w:tcBorders>
            <w:shd w:val="clear" w:color="auto" w:fill="auto"/>
            <w:vAlign w:val="center"/>
            <w:hideMark/>
          </w:tcPr>
          <w:p w14:paraId="43562D33" w14:textId="77777777" w:rsidR="00115744" w:rsidRDefault="00115744" w:rsidP="00115744">
            <w:pPr>
              <w:jc w:val="center"/>
              <w:rPr>
                <w:rFonts w:cs="Arial"/>
                <w:color w:val="000000"/>
                <w:sz w:val="18"/>
                <w:szCs w:val="18"/>
              </w:rPr>
            </w:pPr>
          </w:p>
        </w:tc>
      </w:tr>
    </w:tbl>
    <w:p w14:paraId="0CD50A4E" w14:textId="77777777" w:rsidR="000F4671" w:rsidRPr="004E5322" w:rsidRDefault="00AA29B8" w:rsidP="004E5322">
      <w:pPr>
        <w:pStyle w:val="Heading1"/>
      </w:pPr>
      <w:bookmarkStart w:id="265" w:name="_Toc413760829"/>
      <w:r w:rsidRPr="004E5322">
        <w:t>System Events</w:t>
      </w:r>
      <w:bookmarkEnd w:id="265"/>
    </w:p>
    <w:p w14:paraId="63F8FF71" w14:textId="77777777" w:rsidR="001E1571" w:rsidRPr="004E5322" w:rsidRDefault="001E1571" w:rsidP="004E5322">
      <w:pPr>
        <w:pStyle w:val="Heading2"/>
      </w:pPr>
      <w:bookmarkStart w:id="266" w:name="_Toc413760830"/>
      <w:r w:rsidRPr="004E5322">
        <w:t>ERCOT Peak Load</w:t>
      </w:r>
      <w:bookmarkEnd w:id="266"/>
    </w:p>
    <w:p w14:paraId="626C793A" w14:textId="77777777" w:rsidR="004E5322" w:rsidRPr="00083CEB" w:rsidRDefault="00E33DF6" w:rsidP="00E33DF6">
      <w:pPr>
        <w:jc w:val="both"/>
        <w:rPr>
          <w:rFonts w:cs="Arial"/>
          <w:szCs w:val="22"/>
        </w:rPr>
      </w:pPr>
      <w:r w:rsidRPr="00FC1C37">
        <w:rPr>
          <w:rFonts w:cs="Arial"/>
          <w:szCs w:val="22"/>
        </w:rPr>
        <w:t>The unofficial ERCO</w:t>
      </w:r>
      <w:r w:rsidR="00083CEB" w:rsidRPr="00FC1C37">
        <w:rPr>
          <w:rFonts w:cs="Arial"/>
          <w:szCs w:val="22"/>
        </w:rPr>
        <w:t>T peak load f</w:t>
      </w:r>
      <w:r w:rsidR="00FC1C37" w:rsidRPr="00FC1C37">
        <w:rPr>
          <w:rFonts w:cs="Arial"/>
          <w:szCs w:val="22"/>
        </w:rPr>
        <w:t>or the month was 54</w:t>
      </w:r>
      <w:r w:rsidRPr="00FC1C37">
        <w:rPr>
          <w:rFonts w:cs="Arial"/>
          <w:szCs w:val="22"/>
        </w:rPr>
        <w:t>,</w:t>
      </w:r>
      <w:r w:rsidR="00FC1C37" w:rsidRPr="00FC1C37">
        <w:rPr>
          <w:rFonts w:cs="Arial"/>
          <w:szCs w:val="22"/>
        </w:rPr>
        <w:t>505</w:t>
      </w:r>
      <w:r w:rsidRPr="00FC1C37">
        <w:rPr>
          <w:rFonts w:cs="Arial"/>
          <w:szCs w:val="22"/>
        </w:rPr>
        <w:t xml:space="preserve"> MW and occurred on </w:t>
      </w:r>
      <w:r w:rsidR="00FC1C37" w:rsidRPr="00FC1C37">
        <w:rPr>
          <w:rFonts w:cs="Arial"/>
          <w:szCs w:val="22"/>
        </w:rPr>
        <w:t>February</w:t>
      </w:r>
      <w:r w:rsidRPr="00FC1C37">
        <w:rPr>
          <w:rFonts w:cs="Arial"/>
          <w:szCs w:val="22"/>
        </w:rPr>
        <w:t xml:space="preserve"> </w:t>
      </w:r>
      <w:r w:rsidR="00FC1C37" w:rsidRPr="00FC1C37">
        <w:rPr>
          <w:rFonts w:cs="Arial"/>
          <w:szCs w:val="22"/>
        </w:rPr>
        <w:t>23</w:t>
      </w:r>
      <w:r w:rsidR="002B1F0D" w:rsidRPr="00FC1C37">
        <w:rPr>
          <w:rFonts w:cs="Arial"/>
          <w:szCs w:val="22"/>
        </w:rPr>
        <w:t xml:space="preserve"> during</w:t>
      </w:r>
      <w:r w:rsidR="00FC143D">
        <w:rPr>
          <w:rFonts w:cs="Arial"/>
          <w:szCs w:val="22"/>
        </w:rPr>
        <w:t xml:space="preserve"> hour ending 20</w:t>
      </w:r>
      <w:r w:rsidRPr="00FC1C37">
        <w:rPr>
          <w:rFonts w:cs="Arial"/>
          <w:szCs w:val="22"/>
        </w:rPr>
        <w:t>:00.</w:t>
      </w:r>
    </w:p>
    <w:p w14:paraId="5E913B38" w14:textId="77777777" w:rsidR="00AA29B8" w:rsidRPr="00083CEB" w:rsidRDefault="00AA29B8" w:rsidP="004E5322">
      <w:pPr>
        <w:pStyle w:val="Heading2"/>
      </w:pPr>
      <w:bookmarkStart w:id="267" w:name="_Toc413760831"/>
      <w:r w:rsidRPr="00083CEB">
        <w:t>Load Shed Events</w:t>
      </w:r>
      <w:bookmarkEnd w:id="267"/>
    </w:p>
    <w:p w14:paraId="0499BF65" w14:textId="77777777" w:rsidR="00AA29B8" w:rsidRPr="00015B39" w:rsidRDefault="00C32E7E" w:rsidP="00B831ED">
      <w:pPr>
        <w:tabs>
          <w:tab w:val="left" w:pos="1242"/>
        </w:tabs>
        <w:jc w:val="both"/>
        <w:rPr>
          <w:rFonts w:cs="Arial"/>
          <w:szCs w:val="22"/>
        </w:rPr>
      </w:pPr>
      <w:r w:rsidRPr="00FC1C37">
        <w:rPr>
          <w:rFonts w:cs="Arial"/>
          <w:szCs w:val="22"/>
        </w:rPr>
        <w:t>None</w:t>
      </w:r>
      <w:r w:rsidR="00B831ED" w:rsidRPr="00015B39">
        <w:rPr>
          <w:rFonts w:cs="Arial"/>
          <w:szCs w:val="22"/>
        </w:rPr>
        <w:tab/>
      </w:r>
    </w:p>
    <w:p w14:paraId="19503653" w14:textId="77777777" w:rsidR="00AA29B8" w:rsidRPr="00015B39" w:rsidRDefault="00AA29B8" w:rsidP="004E5322">
      <w:pPr>
        <w:pStyle w:val="Heading2"/>
      </w:pPr>
      <w:bookmarkStart w:id="268" w:name="_Toc413760832"/>
      <w:r w:rsidRPr="00015B39">
        <w:t>Stability Events</w:t>
      </w:r>
      <w:bookmarkEnd w:id="268"/>
    </w:p>
    <w:p w14:paraId="3540BD35" w14:textId="77777777" w:rsidR="00AA29B8" w:rsidRDefault="00AA29B8" w:rsidP="00AA29B8">
      <w:pPr>
        <w:jc w:val="both"/>
        <w:rPr>
          <w:rFonts w:cs="Arial"/>
          <w:szCs w:val="22"/>
        </w:rPr>
      </w:pPr>
      <w:r w:rsidRPr="00FC1C37">
        <w:rPr>
          <w:rFonts w:cs="Arial"/>
          <w:szCs w:val="22"/>
        </w:rPr>
        <w:t>None</w:t>
      </w:r>
    </w:p>
    <w:p w14:paraId="0FA776CB" w14:textId="77777777" w:rsidR="005E6548" w:rsidRPr="00947B32" w:rsidRDefault="005E6548" w:rsidP="004E5322">
      <w:pPr>
        <w:pStyle w:val="Heading2"/>
      </w:pPr>
      <w:bookmarkStart w:id="269" w:name="_Toc413760833"/>
      <w:r w:rsidRPr="00947B32">
        <w:t>Notable PMU Events</w:t>
      </w:r>
      <w:bookmarkEnd w:id="269"/>
    </w:p>
    <w:p w14:paraId="268509BD" w14:textId="77777777" w:rsidR="00947B32" w:rsidRPr="00FC1C37" w:rsidRDefault="00E03F02" w:rsidP="00947B32">
      <w:pPr>
        <w:jc w:val="both"/>
        <w:rPr>
          <w:rFonts w:cs="Arial"/>
          <w:szCs w:val="22"/>
        </w:rPr>
      </w:pPr>
      <w:r w:rsidRPr="00FC1C37">
        <w:rPr>
          <w:rFonts w:cs="Arial"/>
          <w:szCs w:val="22"/>
        </w:rPr>
        <w:t>ERCOT analyzes PMU data for any significant system disturbances that do not fall into the Frequency Event</w:t>
      </w:r>
      <w:r w:rsidR="00BE35F9" w:rsidRPr="00FC1C37">
        <w:rPr>
          <w:rFonts w:cs="Arial"/>
          <w:szCs w:val="22"/>
        </w:rPr>
        <w:t>s</w:t>
      </w:r>
      <w:r w:rsidRPr="00FC1C37">
        <w:rPr>
          <w:rFonts w:cs="Arial"/>
          <w:szCs w:val="22"/>
        </w:rPr>
        <w:t xml:space="preserve"> category reported in section 2.1. The results are </w:t>
      </w:r>
      <w:r w:rsidR="00B76AB6" w:rsidRPr="00FC1C37">
        <w:rPr>
          <w:rFonts w:cs="Arial"/>
          <w:szCs w:val="22"/>
        </w:rPr>
        <w:t>summarized in this section once t</w:t>
      </w:r>
      <w:r w:rsidR="00BE35F9" w:rsidRPr="00FC1C37">
        <w:rPr>
          <w:rFonts w:cs="Arial"/>
          <w:szCs w:val="22"/>
        </w:rPr>
        <w:t>he analysis has been completed.</w:t>
      </w:r>
    </w:p>
    <w:p w14:paraId="58D34FC8" w14:textId="77777777" w:rsidR="00442E30" w:rsidRPr="00FC1C37" w:rsidRDefault="00442E30" w:rsidP="00947B32">
      <w:pPr>
        <w:jc w:val="both"/>
        <w:rPr>
          <w:rFonts w:cs="Arial"/>
          <w:szCs w:val="22"/>
        </w:rPr>
      </w:pPr>
    </w:p>
    <w:p w14:paraId="3DA8875E" w14:textId="77777777" w:rsidR="00442E30" w:rsidRPr="00A86DA0" w:rsidRDefault="00442E30" w:rsidP="00947B32">
      <w:pPr>
        <w:jc w:val="both"/>
        <w:rPr>
          <w:rFonts w:cs="Arial"/>
          <w:szCs w:val="22"/>
        </w:rPr>
      </w:pPr>
      <w:r w:rsidRPr="00FC1C37">
        <w:rPr>
          <w:rFonts w:cs="Arial"/>
          <w:szCs w:val="22"/>
        </w:rPr>
        <w:t xml:space="preserve">There were no reportable events in </w:t>
      </w:r>
      <w:r w:rsidR="00FC1C37">
        <w:rPr>
          <w:rFonts w:cs="Arial"/>
          <w:szCs w:val="22"/>
        </w:rPr>
        <w:t>February</w:t>
      </w:r>
      <w:r w:rsidR="002B1F0D" w:rsidRPr="00FC1C37">
        <w:rPr>
          <w:rFonts w:cs="Arial"/>
          <w:szCs w:val="22"/>
        </w:rPr>
        <w:t>.</w:t>
      </w:r>
    </w:p>
    <w:p w14:paraId="055E0794" w14:textId="77777777" w:rsidR="00AA29B8" w:rsidRPr="00A86DA0" w:rsidRDefault="00AA29B8" w:rsidP="004E5322">
      <w:pPr>
        <w:pStyle w:val="Heading2"/>
      </w:pPr>
      <w:bookmarkStart w:id="270" w:name="_Toc413760834"/>
      <w:r w:rsidRPr="00A86DA0">
        <w:t>TRE/DOE Reportable Events</w:t>
      </w:r>
      <w:bookmarkEnd w:id="270"/>
    </w:p>
    <w:p w14:paraId="035577DC" w14:textId="77777777" w:rsidR="00C66A2B" w:rsidRDefault="004B3CF3" w:rsidP="00AA29B8">
      <w:pPr>
        <w:jc w:val="both"/>
        <w:rPr>
          <w:rFonts w:cs="Arial"/>
          <w:color w:val="FF0000"/>
          <w:szCs w:val="22"/>
        </w:rPr>
      </w:pPr>
      <w:r w:rsidRPr="00FC1C37">
        <w:rPr>
          <w:rFonts w:cs="Arial"/>
          <w:szCs w:val="22"/>
        </w:rPr>
        <w:t>None</w:t>
      </w:r>
      <w:r w:rsidR="00510A7C" w:rsidRPr="007D79F1">
        <w:rPr>
          <w:rFonts w:cs="Arial"/>
          <w:color w:val="FF0000"/>
          <w:szCs w:val="22"/>
        </w:rPr>
        <w:t xml:space="preserve"> </w:t>
      </w:r>
    </w:p>
    <w:p w14:paraId="00E3E427" w14:textId="77777777" w:rsidR="00AA29B8" w:rsidRDefault="00930D75" w:rsidP="004E5322">
      <w:pPr>
        <w:pStyle w:val="Heading2"/>
      </w:pPr>
      <w:bookmarkStart w:id="271" w:name="_Toc413760835"/>
      <w:r w:rsidRPr="00391074">
        <w:lastRenderedPageBreak/>
        <w:t xml:space="preserve">New/Updated </w:t>
      </w:r>
      <w:r w:rsidR="00DB17CE" w:rsidRPr="00391074">
        <w:t>Constraint Management Plans</w:t>
      </w:r>
      <w:bookmarkEnd w:id="271"/>
    </w:p>
    <w:p w14:paraId="41B46C9B" w14:textId="77777777" w:rsidR="00321618" w:rsidRDefault="00321618" w:rsidP="00321618">
      <w:r>
        <w:t>One RAP was removed in February: Lost Creek – Cuero Hydro 69 kV Line.</w:t>
      </w:r>
    </w:p>
    <w:p w14:paraId="41B7583E" w14:textId="77777777" w:rsidR="00321618" w:rsidRPr="00321618" w:rsidRDefault="00321618" w:rsidP="00321618">
      <w:r>
        <w:t xml:space="preserve">Two MPs were removed in February: </w:t>
      </w:r>
      <w:proofErr w:type="spellStart"/>
      <w:r>
        <w:t>Kenedy</w:t>
      </w:r>
      <w:proofErr w:type="spellEnd"/>
      <w:r>
        <w:t xml:space="preserve"> Switch 138/69 kV Autotransformer and </w:t>
      </w:r>
      <w:r w:rsidR="00084D6C">
        <w:t xml:space="preserve">the </w:t>
      </w:r>
      <w:proofErr w:type="spellStart"/>
      <w:r>
        <w:t>Kenedy</w:t>
      </w:r>
      <w:proofErr w:type="spellEnd"/>
      <w:r>
        <w:t xml:space="preserve"> Switch to Helena 69 kV Line.</w:t>
      </w:r>
    </w:p>
    <w:p w14:paraId="31C110F9" w14:textId="77777777" w:rsidR="00823A92" w:rsidRPr="00BB015B" w:rsidRDefault="00823A92" w:rsidP="00823A92">
      <w:pPr>
        <w:jc w:val="both"/>
        <w:rPr>
          <w:rFonts w:cs="Arial"/>
          <w:szCs w:val="22"/>
          <w:highlight w:val="yellow"/>
        </w:rPr>
      </w:pPr>
    </w:p>
    <w:p w14:paraId="56B5011D" w14:textId="77777777" w:rsidR="00084D6C" w:rsidRPr="00084D6C" w:rsidRDefault="00084D6C" w:rsidP="00823A92">
      <w:pPr>
        <w:jc w:val="both"/>
        <w:rPr>
          <w:rFonts w:cs="Arial"/>
          <w:szCs w:val="22"/>
        </w:rPr>
      </w:pPr>
      <w:r w:rsidRPr="00084D6C">
        <w:rPr>
          <w:rFonts w:cs="Arial"/>
          <w:szCs w:val="22"/>
        </w:rPr>
        <w:t>All three were deleted</w:t>
      </w:r>
      <w:r w:rsidR="00823A92" w:rsidRPr="00084D6C">
        <w:rPr>
          <w:rFonts w:cs="Arial"/>
          <w:szCs w:val="22"/>
        </w:rPr>
        <w:t xml:space="preserve"> on </w:t>
      </w:r>
      <w:r w:rsidRPr="00084D6C">
        <w:rPr>
          <w:rFonts w:cs="Arial"/>
          <w:szCs w:val="22"/>
        </w:rPr>
        <w:t>2/1/2015</w:t>
      </w:r>
      <w:r w:rsidR="00823A92" w:rsidRPr="00084D6C">
        <w:rPr>
          <w:rFonts w:cs="Arial"/>
          <w:szCs w:val="22"/>
        </w:rPr>
        <w:t>.</w:t>
      </w:r>
      <w:r>
        <w:rPr>
          <w:rFonts w:cs="Arial"/>
          <w:szCs w:val="22"/>
        </w:rPr>
        <w:t xml:space="preserve"> </w:t>
      </w:r>
    </w:p>
    <w:p w14:paraId="78F89B82" w14:textId="77777777" w:rsidR="00930D75" w:rsidRPr="003D32E0" w:rsidRDefault="00930D75" w:rsidP="004E5322">
      <w:pPr>
        <w:pStyle w:val="Heading2"/>
      </w:pPr>
      <w:bookmarkStart w:id="272" w:name="_Toc413760836"/>
      <w:r w:rsidRPr="003D32E0">
        <w:t>New/Modified/Removed SPS</w:t>
      </w:r>
      <w:bookmarkEnd w:id="272"/>
    </w:p>
    <w:p w14:paraId="7472D298" w14:textId="77777777" w:rsidR="00391074" w:rsidRPr="00BB015B" w:rsidRDefault="00A86DA0" w:rsidP="00391074">
      <w:pPr>
        <w:jc w:val="both"/>
        <w:rPr>
          <w:rFonts w:cs="Arial"/>
          <w:szCs w:val="22"/>
        </w:rPr>
      </w:pPr>
      <w:r w:rsidRPr="00BB015B">
        <w:rPr>
          <w:rFonts w:cs="Arial"/>
          <w:szCs w:val="22"/>
        </w:rPr>
        <w:t>None</w:t>
      </w:r>
    </w:p>
    <w:p w14:paraId="74060189" w14:textId="77777777" w:rsidR="001C24C0" w:rsidRDefault="001C24C0" w:rsidP="004E5322">
      <w:pPr>
        <w:pStyle w:val="Heading2"/>
      </w:pPr>
      <w:bookmarkStart w:id="273" w:name="_Toc413760837"/>
      <w:r w:rsidRPr="00BB015B">
        <w:t>New</w:t>
      </w:r>
      <w:r w:rsidRPr="00D22023">
        <w:t xml:space="preserve"> Procedures/Forms/Operating Bulletins</w:t>
      </w:r>
      <w:bookmarkEnd w:id="273"/>
    </w:p>
    <w:p w14:paraId="2575C966" w14:textId="77777777" w:rsidR="000C6AB8" w:rsidRPr="000C6AB8" w:rsidRDefault="000C6AB8" w:rsidP="000C6AB8">
      <w:pPr>
        <w:rPr>
          <w:rFonts w:cs="Arial"/>
        </w:rPr>
      </w:pPr>
      <w:r w:rsidRPr="00BB015B">
        <w:rPr>
          <w:rFonts w:cs="Arial"/>
        </w:rPr>
        <w:t>None</w:t>
      </w:r>
    </w:p>
    <w:p w14:paraId="32BC25CC" w14:textId="77777777" w:rsidR="00825F80" w:rsidRPr="00CA4C6E" w:rsidRDefault="00825F80" w:rsidP="004E5322">
      <w:pPr>
        <w:pStyle w:val="Heading1"/>
      </w:pPr>
      <w:bookmarkStart w:id="274" w:name="_Toc413760838"/>
      <w:r w:rsidRPr="00CA4C6E">
        <w:t>Emergency</w:t>
      </w:r>
      <w:r w:rsidR="004E4B14" w:rsidRPr="00CA4C6E">
        <w:t xml:space="preserve"> Condition</w:t>
      </w:r>
      <w:r w:rsidRPr="00CA4C6E">
        <w:t>s</w:t>
      </w:r>
      <w:bookmarkEnd w:id="274"/>
    </w:p>
    <w:p w14:paraId="7702D17B" w14:textId="77777777" w:rsidR="00542A4D" w:rsidRPr="00E20489" w:rsidRDefault="00825F80" w:rsidP="004E5322">
      <w:pPr>
        <w:pStyle w:val="Heading2"/>
      </w:pPr>
      <w:bookmarkStart w:id="275" w:name="_Toc413760839"/>
      <w:r w:rsidRPr="00E20489">
        <w:t>OCNs</w:t>
      </w:r>
      <w:bookmarkEnd w:id="27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FC143D" w:rsidRPr="00366A80" w14:paraId="6D895531" w14:textId="77777777" w:rsidTr="00FC143D">
        <w:trPr>
          <w:trHeight w:val="255"/>
          <w:jc w:val="center"/>
        </w:trPr>
        <w:tc>
          <w:tcPr>
            <w:tcW w:w="1710" w:type="dxa"/>
            <w:tcBorders>
              <w:bottom w:val="single" w:sz="4" w:space="0" w:color="auto"/>
            </w:tcBorders>
            <w:shd w:val="clear" w:color="auto" w:fill="006666"/>
            <w:noWrap/>
            <w:vAlign w:val="center"/>
            <w:hideMark/>
          </w:tcPr>
          <w:p w14:paraId="422B5BBC" w14:textId="77777777" w:rsidR="00FC143D" w:rsidRPr="00FC143D" w:rsidRDefault="00FC143D" w:rsidP="00FC143D">
            <w:pPr>
              <w:jc w:val="center"/>
              <w:rPr>
                <w:rFonts w:cs="Arial"/>
                <w:color w:val="FFFFFF"/>
                <w:sz w:val="20"/>
                <w:szCs w:val="20"/>
              </w:rPr>
            </w:pPr>
            <w:r w:rsidRPr="00FC143D">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146B2579" w14:textId="77777777" w:rsidR="00FC143D" w:rsidRPr="00FC143D" w:rsidRDefault="00FC143D" w:rsidP="00FC143D">
            <w:pPr>
              <w:jc w:val="center"/>
              <w:rPr>
                <w:rFonts w:cs="Arial"/>
                <w:b/>
                <w:color w:val="FFFFFF"/>
                <w:sz w:val="20"/>
                <w:szCs w:val="20"/>
              </w:rPr>
            </w:pPr>
            <w:r w:rsidRPr="00FC143D">
              <w:rPr>
                <w:rFonts w:cs="Arial"/>
                <w:b/>
                <w:color w:val="FFFFFF"/>
                <w:sz w:val="20"/>
                <w:szCs w:val="20"/>
              </w:rPr>
              <w:t>Description</w:t>
            </w:r>
          </w:p>
        </w:tc>
      </w:tr>
      <w:tr w:rsidR="00FC143D" w:rsidRPr="00366A80" w14:paraId="041BEB96" w14:textId="77777777" w:rsidTr="00FC143D">
        <w:trPr>
          <w:trHeight w:val="69"/>
          <w:jc w:val="center"/>
        </w:trPr>
        <w:tc>
          <w:tcPr>
            <w:tcW w:w="1710" w:type="dxa"/>
            <w:shd w:val="clear" w:color="auto" w:fill="auto"/>
            <w:noWrap/>
            <w:vAlign w:val="center"/>
          </w:tcPr>
          <w:p w14:paraId="48962885" w14:textId="77777777" w:rsidR="00FC143D" w:rsidRPr="00FC143D" w:rsidRDefault="00FC143D" w:rsidP="00FC143D">
            <w:pPr>
              <w:jc w:val="right"/>
              <w:rPr>
                <w:rFonts w:cs="Arial"/>
                <w:sz w:val="18"/>
                <w:szCs w:val="18"/>
              </w:rPr>
            </w:pPr>
            <w:r w:rsidRPr="00FC143D">
              <w:rPr>
                <w:rFonts w:cs="Arial"/>
                <w:sz w:val="18"/>
                <w:szCs w:val="18"/>
              </w:rPr>
              <w:t>2/27/2015  17:13</w:t>
            </w:r>
          </w:p>
        </w:tc>
        <w:tc>
          <w:tcPr>
            <w:tcW w:w="7650" w:type="dxa"/>
            <w:shd w:val="clear" w:color="auto" w:fill="auto"/>
            <w:noWrap/>
            <w:vAlign w:val="center"/>
          </w:tcPr>
          <w:p w14:paraId="439D4990" w14:textId="77777777" w:rsidR="00FC143D" w:rsidRPr="00FC143D" w:rsidRDefault="00FC143D" w:rsidP="00FC143D">
            <w:pPr>
              <w:rPr>
                <w:rFonts w:cs="Arial"/>
                <w:color w:val="FF0000"/>
                <w:sz w:val="18"/>
                <w:szCs w:val="18"/>
              </w:rPr>
            </w:pPr>
            <w:r w:rsidRPr="00FC143D">
              <w:rPr>
                <w:rFonts w:cs="Arial"/>
                <w:color w:val="000000"/>
                <w:sz w:val="17"/>
                <w:szCs w:val="17"/>
                <w:shd w:val="clear" w:color="auto" w:fill="FCFBF5"/>
              </w:rPr>
              <w:t xml:space="preserve">An OCN has been issued due to ERCOT developing a new Generic Transmission Constraint due to a local voltage stability issue in South Texas near </w:t>
            </w:r>
            <w:proofErr w:type="spellStart"/>
            <w:r w:rsidRPr="00FC143D">
              <w:rPr>
                <w:rFonts w:cs="Arial"/>
                <w:color w:val="000000"/>
                <w:sz w:val="17"/>
                <w:szCs w:val="17"/>
                <w:shd w:val="clear" w:color="auto" w:fill="FCFBF5"/>
              </w:rPr>
              <w:t>Ajo</w:t>
            </w:r>
            <w:proofErr w:type="spellEnd"/>
            <w:r w:rsidRPr="00FC143D">
              <w:rPr>
                <w:rFonts w:cs="Arial"/>
                <w:color w:val="000000"/>
                <w:sz w:val="17"/>
                <w:szCs w:val="17"/>
                <w:shd w:val="clear" w:color="auto" w:fill="FCFBF5"/>
              </w:rPr>
              <w:t>. Further details associated with this GTC are being posted to the MIS Secure Area at this time.</w:t>
            </w:r>
          </w:p>
        </w:tc>
      </w:tr>
    </w:tbl>
    <w:p w14:paraId="3E299DE7" w14:textId="77777777" w:rsidR="00825F80" w:rsidRPr="00E20489" w:rsidRDefault="00825F80" w:rsidP="004E5322">
      <w:pPr>
        <w:pStyle w:val="Heading2"/>
      </w:pPr>
      <w:bookmarkStart w:id="276" w:name="_Toc413760840"/>
      <w:r w:rsidRPr="00E20489">
        <w:t>Advisories</w:t>
      </w:r>
      <w:bookmarkEnd w:id="276"/>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A65707" w:rsidRPr="00366A80" w14:paraId="3CE58A45" w14:textId="77777777" w:rsidTr="003B750E">
        <w:trPr>
          <w:trHeight w:val="255"/>
          <w:jc w:val="center"/>
        </w:trPr>
        <w:tc>
          <w:tcPr>
            <w:tcW w:w="1710" w:type="dxa"/>
            <w:tcBorders>
              <w:bottom w:val="single" w:sz="4" w:space="0" w:color="auto"/>
            </w:tcBorders>
            <w:shd w:val="clear" w:color="auto" w:fill="006666"/>
            <w:noWrap/>
            <w:vAlign w:val="center"/>
            <w:hideMark/>
          </w:tcPr>
          <w:p w14:paraId="5D9B7A89" w14:textId="77777777" w:rsidR="00A65707" w:rsidRPr="00FC143D" w:rsidRDefault="00A65707" w:rsidP="003B750E">
            <w:pPr>
              <w:jc w:val="center"/>
              <w:rPr>
                <w:rFonts w:cs="Arial"/>
                <w:color w:val="FFFFFF"/>
                <w:sz w:val="20"/>
                <w:szCs w:val="20"/>
              </w:rPr>
            </w:pPr>
            <w:r w:rsidRPr="00FC143D">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30B8CEE2" w14:textId="77777777" w:rsidR="00A65707" w:rsidRPr="00FC143D" w:rsidRDefault="00A65707" w:rsidP="003B750E">
            <w:pPr>
              <w:jc w:val="center"/>
              <w:rPr>
                <w:rFonts w:cs="Arial"/>
                <w:b/>
                <w:color w:val="FFFFFF"/>
                <w:sz w:val="20"/>
                <w:szCs w:val="20"/>
              </w:rPr>
            </w:pPr>
            <w:r w:rsidRPr="00FC143D">
              <w:rPr>
                <w:rFonts w:cs="Arial"/>
                <w:b/>
                <w:color w:val="FFFFFF"/>
                <w:sz w:val="20"/>
                <w:szCs w:val="20"/>
              </w:rPr>
              <w:t>Description</w:t>
            </w:r>
          </w:p>
        </w:tc>
      </w:tr>
      <w:tr w:rsidR="00A65707" w:rsidRPr="00366A80" w14:paraId="0594EF60" w14:textId="77777777" w:rsidTr="003B750E">
        <w:trPr>
          <w:trHeight w:val="69"/>
          <w:jc w:val="center"/>
        </w:trPr>
        <w:tc>
          <w:tcPr>
            <w:tcW w:w="1710" w:type="dxa"/>
            <w:shd w:val="clear" w:color="auto" w:fill="auto"/>
            <w:noWrap/>
            <w:vAlign w:val="center"/>
          </w:tcPr>
          <w:p w14:paraId="4CF64E8F" w14:textId="77777777" w:rsidR="00A65707" w:rsidRPr="00FC143D" w:rsidRDefault="00FC143D" w:rsidP="00A65707">
            <w:pPr>
              <w:jc w:val="right"/>
              <w:rPr>
                <w:rFonts w:cs="Arial"/>
                <w:sz w:val="18"/>
                <w:szCs w:val="18"/>
              </w:rPr>
            </w:pPr>
            <w:r w:rsidRPr="00FC143D">
              <w:rPr>
                <w:rFonts w:cs="Arial"/>
                <w:sz w:val="18"/>
                <w:szCs w:val="18"/>
              </w:rPr>
              <w:t>2</w:t>
            </w:r>
            <w:r w:rsidR="000C6AB8" w:rsidRPr="00FC143D">
              <w:rPr>
                <w:rFonts w:cs="Arial"/>
                <w:sz w:val="18"/>
                <w:szCs w:val="18"/>
              </w:rPr>
              <w:t>/2</w:t>
            </w:r>
            <w:r w:rsidRPr="00FC143D">
              <w:rPr>
                <w:rFonts w:cs="Arial"/>
                <w:sz w:val="18"/>
                <w:szCs w:val="18"/>
              </w:rPr>
              <w:t>0</w:t>
            </w:r>
            <w:r w:rsidR="000C6AB8" w:rsidRPr="00FC143D">
              <w:rPr>
                <w:rFonts w:cs="Arial"/>
                <w:sz w:val="18"/>
                <w:szCs w:val="18"/>
              </w:rPr>
              <w:t xml:space="preserve">/2015  </w:t>
            </w:r>
            <w:r w:rsidR="004E4861" w:rsidRPr="00FC143D">
              <w:rPr>
                <w:rFonts w:cs="Arial"/>
                <w:sz w:val="18"/>
                <w:szCs w:val="18"/>
              </w:rPr>
              <w:t>10</w:t>
            </w:r>
            <w:r w:rsidR="00E20489" w:rsidRPr="00FC143D">
              <w:rPr>
                <w:rFonts w:cs="Arial"/>
                <w:sz w:val="18"/>
                <w:szCs w:val="18"/>
              </w:rPr>
              <w:t>:</w:t>
            </w:r>
            <w:r w:rsidR="004E4861" w:rsidRPr="00FC143D">
              <w:rPr>
                <w:rFonts w:cs="Arial"/>
                <w:sz w:val="18"/>
                <w:szCs w:val="18"/>
              </w:rPr>
              <w:t>00</w:t>
            </w:r>
          </w:p>
        </w:tc>
        <w:tc>
          <w:tcPr>
            <w:tcW w:w="7650" w:type="dxa"/>
            <w:shd w:val="clear" w:color="auto" w:fill="auto"/>
            <w:noWrap/>
            <w:vAlign w:val="center"/>
          </w:tcPr>
          <w:p w14:paraId="2030A775" w14:textId="77777777" w:rsidR="00A65707" w:rsidRPr="00FC143D" w:rsidRDefault="00FC143D" w:rsidP="000C6AB8">
            <w:pPr>
              <w:rPr>
                <w:rFonts w:cs="Arial"/>
                <w:color w:val="FF0000"/>
                <w:sz w:val="18"/>
                <w:szCs w:val="18"/>
              </w:rPr>
            </w:pPr>
            <w:r w:rsidRPr="00FC143D">
              <w:rPr>
                <w:rFonts w:cs="Arial"/>
                <w:color w:val="000000"/>
                <w:sz w:val="18"/>
                <w:szCs w:val="18"/>
                <w:shd w:val="clear" w:color="auto" w:fill="FCFBF5"/>
              </w:rPr>
              <w:t>ERCOT issued an Advisory for the cold weather system approaching late Sunday, February 22, 2015, through Monday, February 23, 2015, with freezing rain and sleet forecasted for the North and West zones.</w:t>
            </w:r>
          </w:p>
        </w:tc>
      </w:tr>
      <w:tr w:rsidR="00A65707" w:rsidRPr="00366A80" w14:paraId="5CCDED36" w14:textId="77777777" w:rsidTr="003B750E">
        <w:trPr>
          <w:trHeight w:val="69"/>
          <w:jc w:val="center"/>
        </w:trPr>
        <w:tc>
          <w:tcPr>
            <w:tcW w:w="1710" w:type="dxa"/>
            <w:shd w:val="clear" w:color="auto" w:fill="auto"/>
            <w:noWrap/>
            <w:vAlign w:val="center"/>
          </w:tcPr>
          <w:p w14:paraId="3DAFEE5F" w14:textId="77777777" w:rsidR="00A65707" w:rsidRPr="00FC143D" w:rsidRDefault="00FC143D" w:rsidP="00E20489">
            <w:pPr>
              <w:jc w:val="right"/>
              <w:rPr>
                <w:rFonts w:cs="Arial"/>
                <w:sz w:val="18"/>
                <w:szCs w:val="18"/>
              </w:rPr>
            </w:pPr>
            <w:r w:rsidRPr="00FC143D">
              <w:rPr>
                <w:rFonts w:cs="Arial"/>
                <w:sz w:val="18"/>
                <w:szCs w:val="18"/>
              </w:rPr>
              <w:t>2/28</w:t>
            </w:r>
            <w:r w:rsidR="004E4861" w:rsidRPr="00FC143D">
              <w:rPr>
                <w:rFonts w:cs="Arial"/>
                <w:sz w:val="18"/>
                <w:szCs w:val="18"/>
              </w:rPr>
              <w:t>/2015</w:t>
            </w:r>
            <w:r w:rsidRPr="00FC143D">
              <w:rPr>
                <w:rFonts w:cs="Arial"/>
                <w:sz w:val="18"/>
                <w:szCs w:val="18"/>
              </w:rPr>
              <w:t xml:space="preserve">  17:51</w:t>
            </w:r>
          </w:p>
        </w:tc>
        <w:tc>
          <w:tcPr>
            <w:tcW w:w="7650" w:type="dxa"/>
            <w:shd w:val="clear" w:color="auto" w:fill="auto"/>
            <w:noWrap/>
            <w:vAlign w:val="center"/>
          </w:tcPr>
          <w:p w14:paraId="21588AB4" w14:textId="77777777" w:rsidR="00A65707" w:rsidRPr="00FC143D" w:rsidRDefault="00FC143D" w:rsidP="00FC143D">
            <w:pPr>
              <w:rPr>
                <w:rFonts w:cs="Arial"/>
                <w:sz w:val="18"/>
                <w:szCs w:val="18"/>
              </w:rPr>
            </w:pPr>
            <w:r w:rsidRPr="00FC143D">
              <w:rPr>
                <w:rFonts w:cs="Arial"/>
                <w:color w:val="000000"/>
                <w:sz w:val="18"/>
                <w:szCs w:val="18"/>
                <w:shd w:val="clear" w:color="auto" w:fill="FCFBF5"/>
              </w:rPr>
              <w:t>ERCOT issued an Advisory due to the postponing of the DAM solution for Operating Day Sunday, March 1, 2015.</w:t>
            </w:r>
          </w:p>
        </w:tc>
      </w:tr>
    </w:tbl>
    <w:p w14:paraId="482D64E6" w14:textId="77777777" w:rsidR="008A00AD" w:rsidRPr="00E20489" w:rsidRDefault="00825F80" w:rsidP="004E5322">
      <w:pPr>
        <w:pStyle w:val="Heading2"/>
      </w:pPr>
      <w:bookmarkStart w:id="277" w:name="_Toc413760841"/>
      <w:r w:rsidRPr="004E5322">
        <w:t>Watches</w:t>
      </w:r>
      <w:bookmarkEnd w:id="27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C97013" w:rsidRPr="00366A80" w14:paraId="6E7B59A2" w14:textId="77777777" w:rsidTr="009639C1">
        <w:trPr>
          <w:trHeight w:val="255"/>
          <w:jc w:val="center"/>
        </w:trPr>
        <w:tc>
          <w:tcPr>
            <w:tcW w:w="1710" w:type="dxa"/>
            <w:tcBorders>
              <w:bottom w:val="single" w:sz="4" w:space="0" w:color="auto"/>
            </w:tcBorders>
            <w:shd w:val="clear" w:color="auto" w:fill="006666"/>
            <w:noWrap/>
            <w:vAlign w:val="center"/>
            <w:hideMark/>
          </w:tcPr>
          <w:p w14:paraId="1084980F" w14:textId="77777777" w:rsidR="00C97013" w:rsidRPr="001E6EFA" w:rsidRDefault="00C97013" w:rsidP="009639C1">
            <w:pPr>
              <w:jc w:val="center"/>
              <w:rPr>
                <w:rFonts w:cs="Arial"/>
                <w:color w:val="FFFFFF"/>
                <w:sz w:val="20"/>
                <w:szCs w:val="20"/>
              </w:rPr>
            </w:pPr>
            <w:r w:rsidRPr="001E6EFA">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49CA3C62" w14:textId="77777777" w:rsidR="00C97013" w:rsidRPr="001E6EFA" w:rsidRDefault="00C97013" w:rsidP="009639C1">
            <w:pPr>
              <w:jc w:val="center"/>
              <w:rPr>
                <w:rFonts w:cs="Arial"/>
                <w:b/>
                <w:color w:val="FFFFFF"/>
                <w:sz w:val="20"/>
                <w:szCs w:val="20"/>
              </w:rPr>
            </w:pPr>
            <w:r w:rsidRPr="001E6EFA">
              <w:rPr>
                <w:rFonts w:cs="Arial"/>
                <w:b/>
                <w:color w:val="FFFFFF"/>
                <w:sz w:val="20"/>
                <w:szCs w:val="20"/>
              </w:rPr>
              <w:t>Description</w:t>
            </w:r>
          </w:p>
        </w:tc>
      </w:tr>
      <w:tr w:rsidR="00C97013" w:rsidRPr="00366A80" w14:paraId="4A3079E7" w14:textId="77777777" w:rsidTr="009639C1">
        <w:trPr>
          <w:trHeight w:val="69"/>
          <w:jc w:val="center"/>
        </w:trPr>
        <w:tc>
          <w:tcPr>
            <w:tcW w:w="1710" w:type="dxa"/>
            <w:shd w:val="clear" w:color="auto" w:fill="auto"/>
            <w:noWrap/>
            <w:vAlign w:val="center"/>
          </w:tcPr>
          <w:p w14:paraId="0D2A9A7C" w14:textId="77777777" w:rsidR="00C97013" w:rsidRPr="001E6EFA" w:rsidRDefault="001E6EFA" w:rsidP="009639C1">
            <w:pPr>
              <w:jc w:val="right"/>
              <w:rPr>
                <w:rFonts w:cs="Arial"/>
                <w:sz w:val="18"/>
                <w:szCs w:val="18"/>
              </w:rPr>
            </w:pPr>
            <w:r w:rsidRPr="001E6EFA">
              <w:rPr>
                <w:rFonts w:cs="Arial"/>
                <w:sz w:val="18"/>
                <w:szCs w:val="18"/>
              </w:rPr>
              <w:t>2/22/2015  12:39</w:t>
            </w:r>
          </w:p>
        </w:tc>
        <w:tc>
          <w:tcPr>
            <w:tcW w:w="7650" w:type="dxa"/>
            <w:shd w:val="clear" w:color="auto" w:fill="auto"/>
            <w:noWrap/>
            <w:vAlign w:val="center"/>
          </w:tcPr>
          <w:p w14:paraId="367539A0" w14:textId="77777777" w:rsidR="00C97013" w:rsidRPr="001E6EFA" w:rsidRDefault="00FC143D" w:rsidP="00FC143D">
            <w:pPr>
              <w:rPr>
                <w:rFonts w:cs="Arial"/>
                <w:color w:val="FF0000"/>
                <w:sz w:val="18"/>
                <w:szCs w:val="18"/>
              </w:rPr>
            </w:pPr>
            <w:r w:rsidRPr="001E6EFA">
              <w:rPr>
                <w:rFonts w:cs="Arial"/>
                <w:color w:val="000000"/>
                <w:sz w:val="18"/>
                <w:szCs w:val="18"/>
                <w:shd w:val="clear" w:color="auto" w:fill="FCFBF5"/>
              </w:rPr>
              <w:t xml:space="preserve">ERCOT issued a Transmission Watch due to </w:t>
            </w:r>
            <w:r w:rsidR="00D34913" w:rsidRPr="001E6EFA">
              <w:rPr>
                <w:rFonts w:cs="Arial"/>
                <w:color w:val="000000"/>
                <w:sz w:val="18"/>
                <w:szCs w:val="18"/>
                <w:shd w:val="clear" w:color="auto" w:fill="FCFBF5"/>
              </w:rPr>
              <w:t xml:space="preserve">the contingency </w:t>
            </w:r>
            <w:r w:rsidRPr="001E6EFA">
              <w:rPr>
                <w:rFonts w:cs="Arial"/>
                <w:color w:val="000000"/>
                <w:sz w:val="18"/>
                <w:szCs w:val="18"/>
                <w:shd w:val="clear" w:color="auto" w:fill="FCFBF5"/>
              </w:rPr>
              <w:t xml:space="preserve">loss of Fort Mason to Gillespie 138kV line </w:t>
            </w:r>
            <w:r w:rsidR="00D34913" w:rsidRPr="001E6EFA">
              <w:rPr>
                <w:rFonts w:cs="Arial"/>
                <w:color w:val="000000"/>
                <w:sz w:val="18"/>
                <w:szCs w:val="18"/>
                <w:shd w:val="clear" w:color="auto" w:fill="FCFBF5"/>
              </w:rPr>
              <w:t>over</w:t>
            </w:r>
            <w:r w:rsidRPr="001E6EFA">
              <w:rPr>
                <w:rFonts w:cs="Arial"/>
                <w:color w:val="000000"/>
                <w:sz w:val="18"/>
                <w:szCs w:val="18"/>
                <w:shd w:val="clear" w:color="auto" w:fill="FCFBF5"/>
              </w:rPr>
              <w:t xml:space="preserve">loads </w:t>
            </w:r>
            <w:proofErr w:type="spellStart"/>
            <w:r w:rsidRPr="001E6EFA">
              <w:rPr>
                <w:rFonts w:cs="Arial"/>
                <w:color w:val="000000"/>
                <w:sz w:val="18"/>
                <w:szCs w:val="18"/>
                <w:shd w:val="clear" w:color="auto" w:fill="FCFBF5"/>
              </w:rPr>
              <w:t>Fredricksburg</w:t>
            </w:r>
            <w:proofErr w:type="spellEnd"/>
            <w:r w:rsidRPr="001E6EFA">
              <w:rPr>
                <w:rFonts w:cs="Arial"/>
                <w:color w:val="000000"/>
                <w:sz w:val="18"/>
                <w:szCs w:val="18"/>
                <w:shd w:val="clear" w:color="auto" w:fill="FCFBF5"/>
              </w:rPr>
              <w:t xml:space="preserve"> Phillips Tap 69kV line while a Temporary Outage Action Plan is being developed.</w:t>
            </w:r>
          </w:p>
        </w:tc>
      </w:tr>
    </w:tbl>
    <w:p w14:paraId="40C17766" w14:textId="77777777" w:rsidR="00825F80" w:rsidRPr="00E20489" w:rsidRDefault="00825F80" w:rsidP="00D21C1C">
      <w:pPr>
        <w:pStyle w:val="Heading2"/>
      </w:pPr>
      <w:bookmarkStart w:id="278" w:name="_Toc413760842"/>
      <w:r w:rsidRPr="004E5322">
        <w:t>Emergency</w:t>
      </w:r>
      <w:r w:rsidRPr="00E20489">
        <w:t xml:space="preserve"> Notices</w:t>
      </w:r>
      <w:bookmarkEnd w:id="278"/>
    </w:p>
    <w:p w14:paraId="590E4DC8" w14:textId="77777777" w:rsidR="00BF646F" w:rsidRDefault="00BF646F" w:rsidP="00BF646F">
      <w:pPr>
        <w:rPr>
          <w:rFonts w:cs="Arial"/>
          <w:szCs w:val="22"/>
        </w:rPr>
      </w:pPr>
      <w:r w:rsidRPr="001E6EFA">
        <w:rPr>
          <w:rFonts w:cs="Arial"/>
          <w:szCs w:val="22"/>
        </w:rPr>
        <w:t>None</w:t>
      </w:r>
    </w:p>
    <w:p w14:paraId="16A7EBF6" w14:textId="77777777" w:rsidR="002210CC" w:rsidRDefault="002210CC" w:rsidP="00BF646F">
      <w:pPr>
        <w:rPr>
          <w:rFonts w:cs="Arial"/>
          <w:szCs w:val="22"/>
        </w:rPr>
      </w:pPr>
    </w:p>
    <w:p w14:paraId="43140486" w14:textId="77777777" w:rsidR="002210CC" w:rsidRDefault="002210CC" w:rsidP="00BF646F">
      <w:pPr>
        <w:rPr>
          <w:rFonts w:cs="Arial"/>
          <w:szCs w:val="22"/>
        </w:rPr>
      </w:pPr>
    </w:p>
    <w:p w14:paraId="71FE5F72" w14:textId="77777777" w:rsidR="002210CC" w:rsidRDefault="002210CC" w:rsidP="00BF646F">
      <w:pPr>
        <w:rPr>
          <w:rFonts w:cs="Arial"/>
          <w:szCs w:val="22"/>
        </w:rPr>
      </w:pPr>
    </w:p>
    <w:p w14:paraId="46A07F4A" w14:textId="77777777" w:rsidR="002210CC" w:rsidRDefault="002210CC" w:rsidP="00BF646F">
      <w:pPr>
        <w:rPr>
          <w:rFonts w:cs="Arial"/>
          <w:szCs w:val="22"/>
        </w:rPr>
      </w:pPr>
    </w:p>
    <w:p w14:paraId="164022DC" w14:textId="77777777" w:rsidR="002210CC" w:rsidRDefault="002210CC" w:rsidP="00BF646F">
      <w:pPr>
        <w:rPr>
          <w:rFonts w:cs="Arial"/>
          <w:szCs w:val="22"/>
        </w:rPr>
      </w:pPr>
    </w:p>
    <w:p w14:paraId="358617C2" w14:textId="77777777" w:rsidR="002210CC" w:rsidRDefault="002210CC" w:rsidP="00BF646F">
      <w:pPr>
        <w:rPr>
          <w:rFonts w:cs="Arial"/>
          <w:szCs w:val="22"/>
        </w:rPr>
      </w:pPr>
    </w:p>
    <w:p w14:paraId="744A2C0A" w14:textId="77777777" w:rsidR="002210CC" w:rsidRDefault="002210CC" w:rsidP="00BF646F">
      <w:pPr>
        <w:rPr>
          <w:rFonts w:cs="Arial"/>
          <w:szCs w:val="22"/>
        </w:rPr>
      </w:pPr>
    </w:p>
    <w:p w14:paraId="5C886F2C" w14:textId="77777777" w:rsidR="002210CC" w:rsidRDefault="002210CC" w:rsidP="00BF646F">
      <w:pPr>
        <w:rPr>
          <w:rFonts w:cs="Arial"/>
          <w:szCs w:val="22"/>
        </w:rPr>
      </w:pPr>
    </w:p>
    <w:p w14:paraId="069E9E1F" w14:textId="77777777" w:rsidR="002210CC" w:rsidRPr="00BF646F" w:rsidRDefault="002210CC" w:rsidP="00BF646F">
      <w:pPr>
        <w:rPr>
          <w:rFonts w:cs="Arial"/>
          <w:szCs w:val="22"/>
        </w:rPr>
      </w:pPr>
    </w:p>
    <w:p w14:paraId="14CAE7AC" w14:textId="77777777" w:rsidR="00DB3454" w:rsidRPr="00D4280C" w:rsidRDefault="00DB3454" w:rsidP="004E5322">
      <w:pPr>
        <w:pStyle w:val="Heading1"/>
      </w:pPr>
      <w:bookmarkStart w:id="279" w:name="_Toc413760843"/>
      <w:r w:rsidRPr="00D4280C">
        <w:lastRenderedPageBreak/>
        <w:t>Application Performance</w:t>
      </w:r>
      <w:bookmarkEnd w:id="279"/>
      <w:r w:rsidR="004E5322">
        <w:t xml:space="preserve"> </w:t>
      </w:r>
    </w:p>
    <w:p w14:paraId="4726682F" w14:textId="77777777" w:rsidR="00DB3454" w:rsidRPr="001E6EFA" w:rsidRDefault="00312CC0" w:rsidP="00DB08B7">
      <w:pPr>
        <w:jc w:val="both"/>
        <w:rPr>
          <w:rFonts w:cs="Arial"/>
          <w:szCs w:val="22"/>
        </w:rPr>
      </w:pPr>
      <w:r w:rsidRPr="001E6EFA">
        <w:rPr>
          <w:rFonts w:cs="Arial"/>
          <w:szCs w:val="22"/>
        </w:rPr>
        <w:t xml:space="preserve">ERCOT system applications performed well </w:t>
      </w:r>
      <w:r w:rsidR="00D4280C" w:rsidRPr="001E6EFA">
        <w:rPr>
          <w:rFonts w:cs="Arial"/>
          <w:szCs w:val="22"/>
        </w:rPr>
        <w:t xml:space="preserve">in </w:t>
      </w:r>
      <w:r w:rsidR="001E6EFA">
        <w:rPr>
          <w:rFonts w:cs="Arial"/>
          <w:szCs w:val="22"/>
        </w:rPr>
        <w:t>February</w:t>
      </w:r>
      <w:r w:rsidRPr="001E6EFA">
        <w:rPr>
          <w:rFonts w:cs="Arial"/>
          <w:szCs w:val="22"/>
        </w:rPr>
        <w:t>. There</w:t>
      </w:r>
      <w:r w:rsidR="007D188B" w:rsidRPr="001E6EFA">
        <w:rPr>
          <w:rFonts w:cs="Arial"/>
          <w:szCs w:val="22"/>
        </w:rPr>
        <w:t xml:space="preserve"> </w:t>
      </w:r>
      <w:r w:rsidR="004029C8" w:rsidRPr="001E6EFA">
        <w:rPr>
          <w:rFonts w:cs="Arial"/>
          <w:szCs w:val="22"/>
        </w:rPr>
        <w:t>were no issues to report</w:t>
      </w:r>
      <w:r w:rsidRPr="001E6EFA">
        <w:rPr>
          <w:rFonts w:cs="Arial"/>
          <w:szCs w:val="22"/>
        </w:rPr>
        <w:t>.</w:t>
      </w:r>
    </w:p>
    <w:p w14:paraId="27779D7B" w14:textId="77777777" w:rsidR="007E4B19" w:rsidRPr="001E6EFA" w:rsidRDefault="00F80DC4" w:rsidP="004E5322">
      <w:pPr>
        <w:pStyle w:val="Heading2"/>
      </w:pPr>
      <w:bookmarkStart w:id="280" w:name="_Toc413760844"/>
      <w:r w:rsidRPr="001E6EFA">
        <w:t>TSAT/VSAT Performance Issues</w:t>
      </w:r>
      <w:bookmarkEnd w:id="252"/>
      <w:bookmarkEnd w:id="253"/>
      <w:bookmarkEnd w:id="280"/>
    </w:p>
    <w:p w14:paraId="32E13952" w14:textId="77777777" w:rsidR="004029C8" w:rsidRPr="001E6EFA" w:rsidRDefault="004029C8" w:rsidP="004029C8">
      <w:pPr>
        <w:jc w:val="both"/>
        <w:rPr>
          <w:rFonts w:cs="Arial"/>
          <w:szCs w:val="22"/>
        </w:rPr>
      </w:pPr>
      <w:r w:rsidRPr="001E6EFA">
        <w:rPr>
          <w:rFonts w:cs="Arial"/>
          <w:szCs w:val="22"/>
        </w:rPr>
        <w:t>None</w:t>
      </w:r>
    </w:p>
    <w:p w14:paraId="0560DD21" w14:textId="77777777" w:rsidR="001171B8" w:rsidRPr="001E6EFA" w:rsidRDefault="001171B8" w:rsidP="004E5322">
      <w:pPr>
        <w:pStyle w:val="Heading2"/>
      </w:pPr>
      <w:bookmarkStart w:id="281" w:name="_Toc413760845"/>
      <w:r w:rsidRPr="001E6EFA">
        <w:t>Communication Issues</w:t>
      </w:r>
      <w:bookmarkEnd w:id="281"/>
    </w:p>
    <w:p w14:paraId="700FE266" w14:textId="77777777" w:rsidR="00FF787A" w:rsidRDefault="00711C95" w:rsidP="00A92860">
      <w:pPr>
        <w:jc w:val="both"/>
        <w:rPr>
          <w:rFonts w:cs="Arial"/>
          <w:szCs w:val="22"/>
        </w:rPr>
      </w:pPr>
      <w:r w:rsidRPr="001E6EFA">
        <w:rPr>
          <w:rFonts w:cs="Arial"/>
          <w:szCs w:val="22"/>
        </w:rPr>
        <w:t>None</w:t>
      </w:r>
    </w:p>
    <w:p w14:paraId="2C6D51BA" w14:textId="77777777" w:rsidR="00DB08B7" w:rsidRPr="001E6EFA" w:rsidRDefault="00DB08B7" w:rsidP="004E5322">
      <w:pPr>
        <w:pStyle w:val="Heading1"/>
      </w:pPr>
      <w:bookmarkStart w:id="282" w:name="_Toc413760846"/>
      <w:r w:rsidRPr="001E6EFA">
        <w:t xml:space="preserve">Net-Forecast Bias Applied to NSRS Procurement for </w:t>
      </w:r>
      <w:r w:rsidR="001E6EFA" w:rsidRPr="001E6EFA">
        <w:t>March</w:t>
      </w:r>
      <w:r w:rsidR="002510D3" w:rsidRPr="001E6EFA">
        <w:t xml:space="preserve"> </w:t>
      </w:r>
      <w:r w:rsidRPr="001E6EFA">
        <w:t>201</w:t>
      </w:r>
      <w:r w:rsidR="00211108" w:rsidRPr="001E6EFA">
        <w:t>5</w:t>
      </w:r>
      <w:bookmarkEnd w:id="282"/>
    </w:p>
    <w:p w14:paraId="78E50AFC" w14:textId="77777777" w:rsidR="00A46DA8" w:rsidRPr="004753B5" w:rsidRDefault="00E97918" w:rsidP="00E97918">
      <w:pPr>
        <w:jc w:val="both"/>
        <w:rPr>
          <w:rFonts w:cs="Arial"/>
          <w:szCs w:val="22"/>
        </w:rPr>
      </w:pPr>
      <w:r w:rsidRPr="001E6EFA">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1E6EFA" w:rsidRPr="001E6EFA">
        <w:rPr>
          <w:rFonts w:cs="Arial"/>
          <w:szCs w:val="22"/>
        </w:rPr>
        <w:t>March</w:t>
      </w:r>
      <w:r w:rsidRPr="001E6EFA">
        <w:rPr>
          <w:rFonts w:cs="Arial"/>
          <w:szCs w:val="22"/>
        </w:rPr>
        <w:t>, 201</w:t>
      </w:r>
      <w:r w:rsidR="00211108" w:rsidRPr="001E6EFA">
        <w:rPr>
          <w:rFonts w:cs="Arial"/>
          <w:szCs w:val="22"/>
        </w:rPr>
        <w:t>5</w:t>
      </w:r>
      <w:r w:rsidRPr="001E6EFA">
        <w:rPr>
          <w:rFonts w:cs="Arial"/>
          <w:szCs w:val="22"/>
        </w:rPr>
        <w:t>.</w:t>
      </w:r>
    </w:p>
    <w:p w14:paraId="05E34B27" w14:textId="77777777" w:rsidR="00DB08B7" w:rsidRPr="004753B5" w:rsidRDefault="00DB08B7" w:rsidP="00DB08B7">
      <w:pPr>
        <w:rPr>
          <w:rFonts w:cs="Arial"/>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597004" w14:paraId="65890084" w14:textId="77777777" w:rsidTr="00524FF8">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BC6D654"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16195971"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Negative Net Load Forecast Average Error - By Weather Zone for the 5 Largest Zones</w:t>
            </w:r>
          </w:p>
        </w:tc>
      </w:tr>
      <w:tr w:rsidR="00524FF8" w:rsidRPr="00597004" w14:paraId="04683342" w14:textId="77777777" w:rsidTr="008F2AA9">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53E5B832" w14:textId="77777777" w:rsidR="00524FF8" w:rsidRPr="00597004" w:rsidRDefault="00524FF8" w:rsidP="007C5595">
            <w:pP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2ED833C0"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7462192"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1882A932"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67A19DC2"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bottom"/>
            <w:hideMark/>
          </w:tcPr>
          <w:p w14:paraId="3E2DF6F7" w14:textId="77777777" w:rsidR="00524FF8" w:rsidRPr="00597004" w:rsidRDefault="00524FF8" w:rsidP="007C5595">
            <w:pPr>
              <w:jc w:val="center"/>
              <w:rPr>
                <w:rFonts w:eastAsia="Calibri" w:cs="Arial"/>
                <w:b/>
                <w:bCs/>
                <w:color w:val="FFFFFF"/>
                <w:sz w:val="20"/>
                <w:szCs w:val="20"/>
              </w:rPr>
            </w:pPr>
            <w:r w:rsidRPr="00597004">
              <w:rPr>
                <w:rFonts w:cs="Arial"/>
                <w:b/>
                <w:bCs/>
                <w:color w:val="FFFFFF"/>
                <w:sz w:val="20"/>
                <w:szCs w:val="20"/>
              </w:rPr>
              <w:t>Southern</w:t>
            </w:r>
          </w:p>
        </w:tc>
      </w:tr>
      <w:tr w:rsidR="0079231A" w:rsidRPr="00597004" w14:paraId="001323EC"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2C831011"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1-2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B0C32A5"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DFFAEF1"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4E74CF0" w14:textId="77777777" w:rsidR="0079231A" w:rsidRPr="00597004" w:rsidRDefault="0079231A"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87F508E" w14:textId="77777777" w:rsidR="0079231A" w:rsidRPr="00597004" w:rsidRDefault="0079231A"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742285C" w14:textId="77777777" w:rsidR="0079231A" w:rsidRPr="00597004" w:rsidRDefault="0079231A" w:rsidP="0079231A">
            <w:pPr>
              <w:jc w:val="center"/>
              <w:rPr>
                <w:rFonts w:cs="Arial"/>
                <w:sz w:val="18"/>
                <w:szCs w:val="18"/>
              </w:rPr>
            </w:pPr>
            <w:r w:rsidRPr="00597004">
              <w:rPr>
                <w:rFonts w:cs="Arial"/>
                <w:sz w:val="18"/>
                <w:szCs w:val="18"/>
              </w:rPr>
              <w:t>0</w:t>
            </w:r>
          </w:p>
        </w:tc>
      </w:tr>
      <w:tr w:rsidR="0079231A" w:rsidRPr="00597004" w14:paraId="26A2792B"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7955C7AF"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3-6</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ADA7232"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95BC5C0"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0BE2BA5" w14:textId="77777777" w:rsidR="0079231A" w:rsidRPr="00597004" w:rsidRDefault="0079231A"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A9D2B11" w14:textId="77777777" w:rsidR="0079231A" w:rsidRPr="00597004" w:rsidRDefault="0079231A"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A89E1A6" w14:textId="77777777" w:rsidR="0079231A" w:rsidRPr="00597004" w:rsidRDefault="0079231A" w:rsidP="0079231A">
            <w:pPr>
              <w:jc w:val="center"/>
              <w:rPr>
                <w:rFonts w:cs="Arial"/>
                <w:sz w:val="18"/>
                <w:szCs w:val="18"/>
              </w:rPr>
            </w:pPr>
            <w:r w:rsidRPr="00597004">
              <w:rPr>
                <w:rFonts w:cs="Arial"/>
                <w:sz w:val="18"/>
                <w:szCs w:val="18"/>
              </w:rPr>
              <w:t>0</w:t>
            </w:r>
          </w:p>
        </w:tc>
      </w:tr>
      <w:tr w:rsidR="0079231A" w:rsidRPr="00597004" w14:paraId="122F9B5E"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420F349F"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7-10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C6294F9"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CF9ECCC"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AFE2DDF" w14:textId="77777777" w:rsidR="0079231A" w:rsidRPr="00597004" w:rsidRDefault="0079231A"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4327CBB" w14:textId="77777777" w:rsidR="0079231A" w:rsidRPr="00597004" w:rsidRDefault="0079231A"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FE7FF07" w14:textId="77777777" w:rsidR="0079231A" w:rsidRPr="00597004" w:rsidRDefault="0079231A" w:rsidP="0079231A">
            <w:pPr>
              <w:jc w:val="center"/>
              <w:rPr>
                <w:rFonts w:cs="Arial"/>
                <w:sz w:val="18"/>
                <w:szCs w:val="18"/>
              </w:rPr>
            </w:pPr>
            <w:r w:rsidRPr="00597004">
              <w:rPr>
                <w:rFonts w:cs="Arial"/>
                <w:sz w:val="18"/>
                <w:szCs w:val="18"/>
              </w:rPr>
              <w:t>0</w:t>
            </w:r>
          </w:p>
        </w:tc>
      </w:tr>
      <w:tr w:rsidR="0079231A" w:rsidRPr="00597004" w14:paraId="035ECA6D"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4768273C"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11-14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1B60A95" w14:textId="77777777" w:rsidR="0079231A" w:rsidRPr="00597004" w:rsidRDefault="004029C8"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FC0AB2E" w14:textId="77777777" w:rsidR="0079231A" w:rsidRPr="00597004" w:rsidRDefault="004029C8"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D73CE44" w14:textId="77777777" w:rsidR="0079231A" w:rsidRPr="00597004" w:rsidRDefault="004029C8"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EBCED48" w14:textId="77777777" w:rsidR="0079231A" w:rsidRPr="00597004" w:rsidRDefault="004029C8"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E7B02E" w14:textId="77777777" w:rsidR="0079231A" w:rsidRPr="00597004" w:rsidRDefault="004029C8" w:rsidP="0079231A">
            <w:pPr>
              <w:jc w:val="center"/>
              <w:rPr>
                <w:rFonts w:cs="Arial"/>
                <w:sz w:val="18"/>
                <w:szCs w:val="18"/>
              </w:rPr>
            </w:pPr>
            <w:r w:rsidRPr="00597004">
              <w:rPr>
                <w:rFonts w:cs="Arial"/>
                <w:sz w:val="18"/>
                <w:szCs w:val="18"/>
              </w:rPr>
              <w:t>0</w:t>
            </w:r>
          </w:p>
        </w:tc>
      </w:tr>
      <w:tr w:rsidR="0079231A" w:rsidRPr="00597004" w14:paraId="41F0E964"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668878DC"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15-18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C9171C8" w14:textId="77777777" w:rsidR="0079231A" w:rsidRPr="00597004" w:rsidRDefault="004029C8"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2C6C1AD" w14:textId="77777777" w:rsidR="0079231A" w:rsidRPr="00597004" w:rsidRDefault="004029C8"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E00D047" w14:textId="77777777" w:rsidR="0079231A" w:rsidRPr="00597004" w:rsidRDefault="004029C8"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0432A1B" w14:textId="77777777" w:rsidR="0079231A" w:rsidRPr="00597004" w:rsidRDefault="004029C8"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BB32075" w14:textId="77777777" w:rsidR="0079231A" w:rsidRPr="00597004" w:rsidRDefault="004029C8" w:rsidP="0079231A">
            <w:pPr>
              <w:jc w:val="center"/>
              <w:rPr>
                <w:rFonts w:cs="Arial"/>
                <w:sz w:val="18"/>
                <w:szCs w:val="18"/>
              </w:rPr>
            </w:pPr>
            <w:r w:rsidRPr="00597004">
              <w:rPr>
                <w:rFonts w:cs="Arial"/>
                <w:sz w:val="18"/>
                <w:szCs w:val="18"/>
              </w:rPr>
              <w:t>0</w:t>
            </w:r>
          </w:p>
        </w:tc>
      </w:tr>
      <w:tr w:rsidR="0079231A" w:rsidRPr="00597004" w14:paraId="430A973B"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523686B5"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19-22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0DA9E61"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DFAB3CD"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5D07AAB" w14:textId="77777777" w:rsidR="0079231A" w:rsidRPr="00597004" w:rsidRDefault="0079231A"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9FEB8A1" w14:textId="77777777" w:rsidR="0079231A" w:rsidRPr="00597004" w:rsidRDefault="0079231A"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BFDCF68" w14:textId="77777777" w:rsidR="0079231A" w:rsidRPr="00597004" w:rsidRDefault="0079231A" w:rsidP="0079231A">
            <w:pPr>
              <w:jc w:val="center"/>
              <w:rPr>
                <w:rFonts w:cs="Arial"/>
                <w:sz w:val="18"/>
                <w:szCs w:val="18"/>
              </w:rPr>
            </w:pPr>
            <w:r w:rsidRPr="00597004">
              <w:rPr>
                <w:rFonts w:cs="Arial"/>
                <w:sz w:val="18"/>
                <w:szCs w:val="18"/>
              </w:rPr>
              <w:t>0</w:t>
            </w:r>
          </w:p>
        </w:tc>
      </w:tr>
      <w:tr w:rsidR="0079231A" w:rsidRPr="00597004" w14:paraId="45765307" w14:textId="77777777" w:rsidTr="008F2AA9">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bottom"/>
            <w:hideMark/>
          </w:tcPr>
          <w:p w14:paraId="08589318" w14:textId="77777777" w:rsidR="0079231A" w:rsidRPr="00597004" w:rsidRDefault="0079231A" w:rsidP="007C5595">
            <w:pPr>
              <w:jc w:val="center"/>
              <w:rPr>
                <w:rFonts w:eastAsia="Calibri" w:cs="Arial"/>
                <w:b/>
                <w:bCs/>
                <w:color w:val="FFFFFF"/>
                <w:sz w:val="20"/>
                <w:szCs w:val="20"/>
              </w:rPr>
            </w:pPr>
            <w:r w:rsidRPr="00597004">
              <w:rPr>
                <w:rFonts w:cs="Arial"/>
                <w:b/>
                <w:bCs/>
                <w:color w:val="FFFFFF"/>
                <w:sz w:val="20"/>
                <w:szCs w:val="20"/>
              </w:rPr>
              <w:t>23-24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0FBF55"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C2C01E2" w14:textId="77777777" w:rsidR="0079231A" w:rsidRPr="00597004" w:rsidRDefault="0079231A" w:rsidP="0079231A">
            <w:pPr>
              <w:jc w:val="center"/>
              <w:rPr>
                <w:rFonts w:cs="Arial"/>
                <w:sz w:val="18"/>
                <w:szCs w:val="18"/>
              </w:rPr>
            </w:pPr>
            <w:r w:rsidRPr="00597004">
              <w:rPr>
                <w:rFonts w:cs="Arial"/>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F512B6B" w14:textId="77777777" w:rsidR="0079231A" w:rsidRPr="00597004" w:rsidRDefault="0079231A" w:rsidP="0079231A">
            <w:pPr>
              <w:jc w:val="center"/>
              <w:rPr>
                <w:rFonts w:cs="Arial"/>
                <w:sz w:val="18"/>
                <w:szCs w:val="18"/>
              </w:rPr>
            </w:pPr>
            <w:r w:rsidRPr="00597004">
              <w:rPr>
                <w:rFonts w:cs="Arial"/>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7FB8C80" w14:textId="77777777" w:rsidR="0079231A" w:rsidRPr="00597004" w:rsidRDefault="0079231A" w:rsidP="0079231A">
            <w:pPr>
              <w:jc w:val="center"/>
              <w:rPr>
                <w:rFonts w:cs="Arial"/>
                <w:sz w:val="18"/>
                <w:szCs w:val="18"/>
              </w:rPr>
            </w:pPr>
            <w:r w:rsidRPr="00597004">
              <w:rPr>
                <w:rFonts w:cs="Arial"/>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49E22A" w14:textId="77777777" w:rsidR="0079231A" w:rsidRPr="00597004" w:rsidRDefault="0079231A" w:rsidP="0079231A">
            <w:pPr>
              <w:jc w:val="center"/>
              <w:rPr>
                <w:rFonts w:cs="Arial"/>
                <w:sz w:val="18"/>
                <w:szCs w:val="18"/>
              </w:rPr>
            </w:pPr>
            <w:r w:rsidRPr="00597004">
              <w:rPr>
                <w:rFonts w:cs="Arial"/>
                <w:sz w:val="18"/>
                <w:szCs w:val="18"/>
              </w:rPr>
              <w:t>0</w:t>
            </w:r>
          </w:p>
        </w:tc>
      </w:tr>
    </w:tbl>
    <w:p w14:paraId="675C116D" w14:textId="77777777" w:rsidR="0000400B" w:rsidRPr="004753B5" w:rsidRDefault="001B6189" w:rsidP="000337F8">
      <w:pPr>
        <w:pStyle w:val="Heading1"/>
        <w:numPr>
          <w:ilvl w:val="0"/>
          <w:numId w:val="0"/>
        </w:numPr>
        <w:tabs>
          <w:tab w:val="clear" w:pos="360"/>
          <w:tab w:val="left" w:pos="0"/>
          <w:tab w:val="left" w:pos="270"/>
        </w:tabs>
      </w:pPr>
      <w:r>
        <w:br w:type="page"/>
      </w:r>
      <w:bookmarkStart w:id="283" w:name="_Toc413760847"/>
      <w:r w:rsidR="0000400B" w:rsidRPr="004753B5">
        <w:lastRenderedPageBreak/>
        <w:t xml:space="preserve">Appendix </w:t>
      </w:r>
      <w:r w:rsidR="00F27B7F" w:rsidRPr="004753B5">
        <w:t>A</w:t>
      </w:r>
      <w:r w:rsidR="0000400B" w:rsidRPr="004753B5">
        <w:t>: Real-Time Constraints</w:t>
      </w:r>
      <w:bookmarkEnd w:id="283"/>
    </w:p>
    <w:p w14:paraId="5215734A" w14:textId="77777777" w:rsidR="00013139" w:rsidRPr="004753B5" w:rsidRDefault="0000400B" w:rsidP="00A92860">
      <w:pPr>
        <w:jc w:val="both"/>
        <w:rPr>
          <w:rFonts w:cs="Arial"/>
          <w:szCs w:val="22"/>
        </w:rPr>
      </w:pPr>
      <w:r w:rsidRPr="001911B4">
        <w:rPr>
          <w:rFonts w:cs="Arial"/>
          <w:szCs w:val="22"/>
        </w:rPr>
        <w:t>The following is a complete list of constraints act</w:t>
      </w:r>
      <w:r w:rsidR="00FF787A" w:rsidRPr="001911B4">
        <w:rPr>
          <w:rFonts w:cs="Arial"/>
          <w:szCs w:val="22"/>
        </w:rPr>
        <w:t>ivated in SCED for the month of</w:t>
      </w:r>
      <w:r w:rsidR="009C32D3" w:rsidRPr="001911B4">
        <w:rPr>
          <w:rFonts w:cs="Arial"/>
          <w:szCs w:val="22"/>
        </w:rPr>
        <w:t xml:space="preserve"> </w:t>
      </w:r>
      <w:r w:rsidR="001911B4" w:rsidRPr="001911B4">
        <w:rPr>
          <w:rFonts w:cs="Arial"/>
          <w:szCs w:val="22"/>
        </w:rPr>
        <w:t>February</w:t>
      </w:r>
      <w:r w:rsidR="009C32D3" w:rsidRPr="001911B4">
        <w:rPr>
          <w:rFonts w:cs="Arial"/>
          <w:szCs w:val="22"/>
        </w:rPr>
        <w:t xml:space="preserve">. </w:t>
      </w:r>
      <w:r w:rsidR="00E6330D" w:rsidRPr="001911B4">
        <w:rPr>
          <w:rFonts w:cs="Arial"/>
          <w:szCs w:val="22"/>
        </w:rPr>
        <w:t xml:space="preserve"> Full</w:t>
      </w:r>
      <w:r w:rsidR="00E6330D" w:rsidRPr="004753B5">
        <w:rPr>
          <w:rFonts w:cs="Arial"/>
          <w:szCs w:val="22"/>
        </w:rPr>
        <w:t xml:space="preserve"> contingency descriptions can be found in the Standard Contingencies List located on the MIS secure site at Grid </w:t>
      </w:r>
      <w:r w:rsidR="00E6330D" w:rsidRPr="004753B5">
        <w:rPr>
          <w:rFonts w:cs="Arial"/>
          <w:szCs w:val="22"/>
        </w:rPr>
        <w:sym w:font="Wingdings" w:char="F0E0"/>
      </w:r>
      <w:r w:rsidR="00E6330D" w:rsidRPr="004753B5">
        <w:rPr>
          <w:rFonts w:cs="Arial"/>
          <w:szCs w:val="22"/>
        </w:rPr>
        <w:t xml:space="preserve"> Generation </w:t>
      </w:r>
      <w:r w:rsidR="00E6330D" w:rsidRPr="004753B5">
        <w:rPr>
          <w:rFonts w:cs="Arial"/>
          <w:szCs w:val="22"/>
        </w:rPr>
        <w:sym w:font="Wingdings" w:char="F0E0"/>
      </w:r>
      <w:r w:rsidR="00E6330D" w:rsidRPr="004753B5">
        <w:rPr>
          <w:rFonts w:cs="Arial"/>
          <w:szCs w:val="22"/>
        </w:rPr>
        <w:t xml:space="preserve"> Reliability Unit Commitment.</w:t>
      </w:r>
    </w:p>
    <w:p w14:paraId="1BF4BEEB" w14:textId="77777777" w:rsidR="004753B5" w:rsidRPr="001171B8" w:rsidRDefault="00E96AC1" w:rsidP="00B55311">
      <w:pPr>
        <w:tabs>
          <w:tab w:val="left" w:pos="5345"/>
          <w:tab w:val="left" w:pos="6672"/>
        </w:tabs>
        <w:jc w:val="both"/>
        <w:rPr>
          <w:rFonts w:cs="Arial"/>
        </w:rPr>
      </w:pPr>
      <w:r>
        <w:rPr>
          <w:rFonts w:cs="Arial"/>
        </w:rPr>
        <w:tab/>
      </w:r>
      <w:r w:rsidR="00B55311">
        <w:rPr>
          <w:rFonts w:cs="Arial"/>
        </w:rPr>
        <w:tab/>
      </w:r>
    </w:p>
    <w:tbl>
      <w:tblPr>
        <w:tblW w:w="7200" w:type="dxa"/>
        <w:jc w:val="center"/>
        <w:tblLook w:val="04A0" w:firstRow="1" w:lastRow="0" w:firstColumn="1" w:lastColumn="0" w:noHBand="0" w:noVBand="1"/>
      </w:tblPr>
      <w:tblGrid>
        <w:gridCol w:w="1540"/>
        <w:gridCol w:w="2127"/>
        <w:gridCol w:w="1277"/>
        <w:gridCol w:w="1267"/>
        <w:gridCol w:w="1180"/>
      </w:tblGrid>
      <w:tr w:rsidR="001911B4" w:rsidRPr="001911B4" w14:paraId="42E45824" w14:textId="77777777" w:rsidTr="001911B4">
        <w:trPr>
          <w:trHeight w:val="840"/>
          <w:jc w:val="center"/>
        </w:trPr>
        <w:tc>
          <w:tcPr>
            <w:tcW w:w="1540" w:type="dxa"/>
            <w:tcBorders>
              <w:top w:val="single" w:sz="8" w:space="0" w:color="auto"/>
              <w:left w:val="single" w:sz="8" w:space="0" w:color="auto"/>
              <w:bottom w:val="single" w:sz="8" w:space="0" w:color="auto"/>
              <w:right w:val="single" w:sz="8" w:space="0" w:color="auto"/>
            </w:tcBorders>
            <w:shd w:val="clear" w:color="000000" w:fill="006666"/>
            <w:vAlign w:val="center"/>
            <w:hideMark/>
          </w:tcPr>
          <w:p w14:paraId="174CF977" w14:textId="77777777" w:rsidR="001911B4" w:rsidRPr="001911B4" w:rsidRDefault="001911B4" w:rsidP="001911B4">
            <w:pPr>
              <w:jc w:val="center"/>
              <w:rPr>
                <w:rFonts w:cs="Arial"/>
                <w:b/>
                <w:bCs/>
                <w:color w:val="FFFFFF"/>
                <w:sz w:val="18"/>
                <w:szCs w:val="18"/>
              </w:rPr>
            </w:pPr>
            <w:r w:rsidRPr="001911B4">
              <w:rPr>
                <w:rFonts w:cs="Arial"/>
                <w:b/>
                <w:bCs/>
                <w:color w:val="FFFFFF"/>
                <w:sz w:val="18"/>
                <w:szCs w:val="18"/>
              </w:rPr>
              <w:t>Contingency</w:t>
            </w:r>
          </w:p>
        </w:tc>
        <w:tc>
          <w:tcPr>
            <w:tcW w:w="2080" w:type="dxa"/>
            <w:tcBorders>
              <w:top w:val="single" w:sz="8" w:space="0" w:color="auto"/>
              <w:left w:val="nil"/>
              <w:bottom w:val="single" w:sz="8" w:space="0" w:color="auto"/>
              <w:right w:val="single" w:sz="8" w:space="0" w:color="auto"/>
            </w:tcBorders>
            <w:shd w:val="clear" w:color="000000" w:fill="006666"/>
            <w:vAlign w:val="center"/>
            <w:hideMark/>
          </w:tcPr>
          <w:p w14:paraId="7F0B17A1" w14:textId="77777777" w:rsidR="001911B4" w:rsidRPr="001911B4" w:rsidRDefault="001911B4" w:rsidP="001911B4">
            <w:pPr>
              <w:jc w:val="center"/>
              <w:rPr>
                <w:rFonts w:cs="Arial"/>
                <w:b/>
                <w:bCs/>
                <w:color w:val="FFFFFF"/>
                <w:sz w:val="18"/>
                <w:szCs w:val="18"/>
              </w:rPr>
            </w:pPr>
            <w:r w:rsidRPr="001911B4">
              <w:rPr>
                <w:rFonts w:cs="Arial"/>
                <w:b/>
                <w:bCs/>
                <w:color w:val="FFFFFF"/>
                <w:sz w:val="18"/>
                <w:szCs w:val="18"/>
              </w:rPr>
              <w:t>Constrained Element</w:t>
            </w:r>
          </w:p>
        </w:tc>
        <w:tc>
          <w:tcPr>
            <w:tcW w:w="1160" w:type="dxa"/>
            <w:tcBorders>
              <w:top w:val="single" w:sz="8" w:space="0" w:color="auto"/>
              <w:left w:val="nil"/>
              <w:bottom w:val="single" w:sz="8" w:space="0" w:color="auto"/>
              <w:right w:val="single" w:sz="8" w:space="0" w:color="auto"/>
            </w:tcBorders>
            <w:shd w:val="clear" w:color="000000" w:fill="006666"/>
            <w:vAlign w:val="center"/>
            <w:hideMark/>
          </w:tcPr>
          <w:p w14:paraId="67966DAD" w14:textId="77777777" w:rsidR="001911B4" w:rsidRPr="001911B4" w:rsidRDefault="001911B4" w:rsidP="001911B4">
            <w:pPr>
              <w:jc w:val="center"/>
              <w:rPr>
                <w:rFonts w:cs="Arial"/>
                <w:b/>
                <w:bCs/>
                <w:color w:val="FFFFFF"/>
                <w:sz w:val="18"/>
                <w:szCs w:val="18"/>
              </w:rPr>
            </w:pPr>
            <w:r w:rsidRPr="001911B4">
              <w:rPr>
                <w:rFonts w:cs="Arial"/>
                <w:b/>
                <w:bCs/>
                <w:color w:val="FFFFFF"/>
                <w:sz w:val="18"/>
                <w:szCs w:val="18"/>
              </w:rPr>
              <w:t>From Station</w:t>
            </w:r>
          </w:p>
        </w:tc>
        <w:tc>
          <w:tcPr>
            <w:tcW w:w="1140" w:type="dxa"/>
            <w:tcBorders>
              <w:top w:val="single" w:sz="8" w:space="0" w:color="auto"/>
              <w:left w:val="nil"/>
              <w:bottom w:val="single" w:sz="8" w:space="0" w:color="auto"/>
              <w:right w:val="single" w:sz="8" w:space="0" w:color="auto"/>
            </w:tcBorders>
            <w:shd w:val="clear" w:color="000000" w:fill="006666"/>
            <w:vAlign w:val="center"/>
            <w:hideMark/>
          </w:tcPr>
          <w:p w14:paraId="10FA7F29" w14:textId="77777777" w:rsidR="001911B4" w:rsidRPr="001911B4" w:rsidRDefault="001911B4" w:rsidP="001911B4">
            <w:pPr>
              <w:jc w:val="center"/>
              <w:rPr>
                <w:rFonts w:cs="Arial"/>
                <w:b/>
                <w:bCs/>
                <w:color w:val="FFFFFF"/>
                <w:sz w:val="18"/>
                <w:szCs w:val="18"/>
              </w:rPr>
            </w:pPr>
            <w:r w:rsidRPr="001911B4">
              <w:rPr>
                <w:rFonts w:cs="Arial"/>
                <w:b/>
                <w:bCs/>
                <w:color w:val="FFFFFF"/>
                <w:sz w:val="18"/>
                <w:szCs w:val="18"/>
              </w:rPr>
              <w:t>To Station</w:t>
            </w:r>
          </w:p>
        </w:tc>
        <w:tc>
          <w:tcPr>
            <w:tcW w:w="1180" w:type="dxa"/>
            <w:tcBorders>
              <w:top w:val="single" w:sz="8" w:space="0" w:color="auto"/>
              <w:left w:val="nil"/>
              <w:bottom w:val="single" w:sz="8" w:space="0" w:color="auto"/>
              <w:right w:val="single" w:sz="8" w:space="0" w:color="auto"/>
            </w:tcBorders>
            <w:shd w:val="clear" w:color="000000" w:fill="006666"/>
            <w:vAlign w:val="center"/>
            <w:hideMark/>
          </w:tcPr>
          <w:p w14:paraId="74ECFE4A" w14:textId="77777777" w:rsidR="001911B4" w:rsidRPr="001911B4" w:rsidRDefault="001911B4" w:rsidP="001911B4">
            <w:pPr>
              <w:jc w:val="center"/>
              <w:rPr>
                <w:rFonts w:cs="Arial"/>
                <w:b/>
                <w:bCs/>
                <w:color w:val="FFFFFF"/>
                <w:sz w:val="18"/>
                <w:szCs w:val="18"/>
              </w:rPr>
            </w:pPr>
            <w:r w:rsidRPr="001911B4">
              <w:rPr>
                <w:rFonts w:cs="Arial"/>
                <w:b/>
                <w:bCs/>
                <w:color w:val="FFFFFF"/>
                <w:sz w:val="18"/>
                <w:szCs w:val="18"/>
              </w:rPr>
              <w:t># of Days Constraint Active</w:t>
            </w:r>
          </w:p>
        </w:tc>
      </w:tr>
      <w:tr w:rsidR="001911B4" w:rsidRPr="001911B4" w14:paraId="313CB81C"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D162F46" w14:textId="77777777" w:rsidR="001911B4" w:rsidRPr="001911B4" w:rsidRDefault="001911B4" w:rsidP="001911B4">
            <w:pPr>
              <w:jc w:val="right"/>
              <w:rPr>
                <w:rFonts w:cs="Arial"/>
                <w:color w:val="000000"/>
                <w:sz w:val="18"/>
                <w:szCs w:val="18"/>
              </w:rPr>
            </w:pPr>
            <w:r w:rsidRPr="001911B4">
              <w:rPr>
                <w:rFonts w:cs="Arial"/>
                <w:color w:val="000000"/>
                <w:sz w:val="18"/>
                <w:szCs w:val="18"/>
              </w:rPr>
              <w:t>DFL_MAR8</w:t>
            </w:r>
          </w:p>
        </w:tc>
        <w:tc>
          <w:tcPr>
            <w:tcW w:w="2080" w:type="dxa"/>
            <w:tcBorders>
              <w:top w:val="nil"/>
              <w:left w:val="nil"/>
              <w:bottom w:val="single" w:sz="8" w:space="0" w:color="auto"/>
              <w:right w:val="single" w:sz="8" w:space="0" w:color="auto"/>
            </w:tcBorders>
            <w:shd w:val="clear" w:color="auto" w:fill="auto"/>
            <w:vAlign w:val="center"/>
            <w:hideMark/>
          </w:tcPr>
          <w:p w14:paraId="6720743B" w14:textId="77777777" w:rsidR="001911B4" w:rsidRPr="001911B4" w:rsidRDefault="001911B4" w:rsidP="001911B4">
            <w:pPr>
              <w:jc w:val="right"/>
              <w:rPr>
                <w:rFonts w:cs="Arial"/>
                <w:color w:val="000000"/>
                <w:sz w:val="18"/>
                <w:szCs w:val="18"/>
              </w:rPr>
            </w:pPr>
            <w:r w:rsidRPr="001911B4">
              <w:rPr>
                <w:rFonts w:cs="Arial"/>
                <w:color w:val="000000"/>
                <w:sz w:val="18"/>
                <w:szCs w:val="18"/>
              </w:rPr>
              <w:t>HK_TB_66_A</w:t>
            </w:r>
          </w:p>
        </w:tc>
        <w:tc>
          <w:tcPr>
            <w:tcW w:w="1160" w:type="dxa"/>
            <w:tcBorders>
              <w:top w:val="nil"/>
              <w:left w:val="nil"/>
              <w:bottom w:val="single" w:sz="8" w:space="0" w:color="auto"/>
              <w:right w:val="single" w:sz="8" w:space="0" w:color="auto"/>
            </w:tcBorders>
            <w:shd w:val="clear" w:color="auto" w:fill="auto"/>
            <w:noWrap/>
            <w:vAlign w:val="center"/>
            <w:hideMark/>
          </w:tcPr>
          <w:p w14:paraId="6317F989" w14:textId="77777777" w:rsidR="001911B4" w:rsidRPr="001911B4" w:rsidRDefault="001911B4" w:rsidP="001911B4">
            <w:pPr>
              <w:jc w:val="right"/>
              <w:rPr>
                <w:rFonts w:cs="Arial"/>
                <w:color w:val="000000"/>
                <w:sz w:val="18"/>
                <w:szCs w:val="18"/>
              </w:rPr>
            </w:pPr>
            <w:r w:rsidRPr="001911B4">
              <w:rPr>
                <w:rFonts w:cs="Arial"/>
                <w:color w:val="000000"/>
                <w:sz w:val="18"/>
                <w:szCs w:val="18"/>
              </w:rPr>
              <w:t>TB</w:t>
            </w:r>
          </w:p>
        </w:tc>
        <w:tc>
          <w:tcPr>
            <w:tcW w:w="1140" w:type="dxa"/>
            <w:tcBorders>
              <w:top w:val="nil"/>
              <w:left w:val="nil"/>
              <w:bottom w:val="single" w:sz="8" w:space="0" w:color="auto"/>
              <w:right w:val="single" w:sz="8" w:space="0" w:color="auto"/>
            </w:tcBorders>
            <w:shd w:val="clear" w:color="auto" w:fill="auto"/>
            <w:noWrap/>
            <w:vAlign w:val="center"/>
            <w:hideMark/>
          </w:tcPr>
          <w:p w14:paraId="29CCF182" w14:textId="77777777" w:rsidR="001911B4" w:rsidRPr="001911B4" w:rsidRDefault="001911B4" w:rsidP="001911B4">
            <w:pPr>
              <w:jc w:val="right"/>
              <w:rPr>
                <w:rFonts w:cs="Arial"/>
                <w:color w:val="000000"/>
                <w:sz w:val="18"/>
                <w:szCs w:val="18"/>
              </w:rPr>
            </w:pPr>
            <w:r w:rsidRPr="001911B4">
              <w:rPr>
                <w:rFonts w:cs="Arial"/>
                <w:color w:val="000000"/>
                <w:sz w:val="18"/>
                <w:szCs w:val="18"/>
              </w:rPr>
              <w:t>HK</w:t>
            </w:r>
          </w:p>
        </w:tc>
        <w:tc>
          <w:tcPr>
            <w:tcW w:w="1180" w:type="dxa"/>
            <w:tcBorders>
              <w:top w:val="nil"/>
              <w:left w:val="nil"/>
              <w:bottom w:val="single" w:sz="8" w:space="0" w:color="auto"/>
              <w:right w:val="single" w:sz="8" w:space="0" w:color="auto"/>
            </w:tcBorders>
            <w:shd w:val="clear" w:color="auto" w:fill="auto"/>
            <w:noWrap/>
            <w:vAlign w:val="center"/>
            <w:hideMark/>
          </w:tcPr>
          <w:p w14:paraId="3659E1EB" w14:textId="77777777" w:rsidR="001911B4" w:rsidRPr="001911B4" w:rsidRDefault="001911B4" w:rsidP="001911B4">
            <w:pPr>
              <w:jc w:val="right"/>
              <w:rPr>
                <w:rFonts w:cs="Arial"/>
                <w:color w:val="000000"/>
                <w:sz w:val="18"/>
                <w:szCs w:val="18"/>
              </w:rPr>
            </w:pPr>
            <w:r w:rsidRPr="001911B4">
              <w:rPr>
                <w:rFonts w:cs="Arial"/>
                <w:color w:val="000000"/>
                <w:sz w:val="18"/>
                <w:szCs w:val="18"/>
              </w:rPr>
              <w:t>9</w:t>
            </w:r>
          </w:p>
        </w:tc>
      </w:tr>
      <w:tr w:rsidR="001911B4" w:rsidRPr="001911B4" w14:paraId="1F8BC719"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16FC572" w14:textId="77777777" w:rsidR="001911B4" w:rsidRPr="001911B4" w:rsidRDefault="001911B4" w:rsidP="001911B4">
            <w:pPr>
              <w:jc w:val="right"/>
              <w:rPr>
                <w:rFonts w:cs="Arial"/>
                <w:color w:val="000000"/>
                <w:sz w:val="18"/>
                <w:szCs w:val="18"/>
              </w:rPr>
            </w:pPr>
            <w:r w:rsidRPr="001911B4">
              <w:rPr>
                <w:rFonts w:cs="Arial"/>
                <w:color w:val="000000"/>
                <w:sz w:val="18"/>
                <w:szCs w:val="18"/>
              </w:rPr>
              <w:t>DJEWSNG5</w:t>
            </w:r>
          </w:p>
        </w:tc>
        <w:tc>
          <w:tcPr>
            <w:tcW w:w="2080" w:type="dxa"/>
            <w:tcBorders>
              <w:top w:val="nil"/>
              <w:left w:val="nil"/>
              <w:bottom w:val="single" w:sz="8" w:space="0" w:color="auto"/>
              <w:right w:val="single" w:sz="8" w:space="0" w:color="auto"/>
            </w:tcBorders>
            <w:shd w:val="clear" w:color="auto" w:fill="auto"/>
            <w:vAlign w:val="center"/>
            <w:hideMark/>
          </w:tcPr>
          <w:p w14:paraId="37F64D87" w14:textId="77777777" w:rsidR="001911B4" w:rsidRPr="001911B4" w:rsidRDefault="001911B4" w:rsidP="001911B4">
            <w:pPr>
              <w:jc w:val="right"/>
              <w:rPr>
                <w:rFonts w:cs="Arial"/>
                <w:color w:val="000000"/>
                <w:sz w:val="18"/>
                <w:szCs w:val="18"/>
              </w:rPr>
            </w:pPr>
            <w:r w:rsidRPr="001911B4">
              <w:rPr>
                <w:rFonts w:cs="Arial"/>
                <w:color w:val="000000"/>
                <w:sz w:val="18"/>
                <w:szCs w:val="18"/>
              </w:rPr>
              <w:t>SNGXGC75_1</w:t>
            </w:r>
          </w:p>
        </w:tc>
        <w:tc>
          <w:tcPr>
            <w:tcW w:w="1160" w:type="dxa"/>
            <w:tcBorders>
              <w:top w:val="nil"/>
              <w:left w:val="nil"/>
              <w:bottom w:val="single" w:sz="8" w:space="0" w:color="auto"/>
              <w:right w:val="single" w:sz="8" w:space="0" w:color="auto"/>
            </w:tcBorders>
            <w:shd w:val="clear" w:color="auto" w:fill="auto"/>
            <w:noWrap/>
            <w:vAlign w:val="center"/>
            <w:hideMark/>
          </w:tcPr>
          <w:p w14:paraId="7F0906D6" w14:textId="77777777" w:rsidR="001911B4" w:rsidRPr="001911B4" w:rsidRDefault="001911B4" w:rsidP="001911B4">
            <w:pPr>
              <w:jc w:val="right"/>
              <w:rPr>
                <w:rFonts w:cs="Arial"/>
                <w:color w:val="000000"/>
                <w:sz w:val="18"/>
                <w:szCs w:val="18"/>
              </w:rPr>
            </w:pPr>
            <w:r w:rsidRPr="001911B4">
              <w:rPr>
                <w:rFonts w:cs="Arial"/>
                <w:color w:val="000000"/>
                <w:sz w:val="18"/>
                <w:szCs w:val="18"/>
              </w:rPr>
              <w:t>GIBCRK</w:t>
            </w:r>
          </w:p>
        </w:tc>
        <w:tc>
          <w:tcPr>
            <w:tcW w:w="1140" w:type="dxa"/>
            <w:tcBorders>
              <w:top w:val="nil"/>
              <w:left w:val="nil"/>
              <w:bottom w:val="single" w:sz="8" w:space="0" w:color="auto"/>
              <w:right w:val="single" w:sz="8" w:space="0" w:color="auto"/>
            </w:tcBorders>
            <w:shd w:val="clear" w:color="auto" w:fill="auto"/>
            <w:noWrap/>
            <w:vAlign w:val="center"/>
            <w:hideMark/>
          </w:tcPr>
          <w:p w14:paraId="18584066" w14:textId="77777777" w:rsidR="001911B4" w:rsidRPr="001911B4" w:rsidRDefault="001911B4" w:rsidP="001911B4">
            <w:pPr>
              <w:jc w:val="right"/>
              <w:rPr>
                <w:rFonts w:cs="Arial"/>
                <w:color w:val="000000"/>
                <w:sz w:val="18"/>
                <w:szCs w:val="18"/>
              </w:rPr>
            </w:pPr>
            <w:r w:rsidRPr="001911B4">
              <w:rPr>
                <w:rFonts w:cs="Arial"/>
                <w:color w:val="000000"/>
                <w:sz w:val="18"/>
                <w:szCs w:val="18"/>
              </w:rPr>
              <w:t>SNG</w:t>
            </w:r>
          </w:p>
        </w:tc>
        <w:tc>
          <w:tcPr>
            <w:tcW w:w="1180" w:type="dxa"/>
            <w:tcBorders>
              <w:top w:val="nil"/>
              <w:left w:val="nil"/>
              <w:bottom w:val="single" w:sz="8" w:space="0" w:color="auto"/>
              <w:right w:val="single" w:sz="8" w:space="0" w:color="auto"/>
            </w:tcBorders>
            <w:shd w:val="clear" w:color="auto" w:fill="auto"/>
            <w:noWrap/>
            <w:vAlign w:val="center"/>
            <w:hideMark/>
          </w:tcPr>
          <w:p w14:paraId="0CAB37E3" w14:textId="77777777" w:rsidR="001911B4" w:rsidRPr="001911B4" w:rsidRDefault="001911B4" w:rsidP="001911B4">
            <w:pPr>
              <w:jc w:val="right"/>
              <w:rPr>
                <w:rFonts w:cs="Arial"/>
                <w:color w:val="000000"/>
                <w:sz w:val="18"/>
                <w:szCs w:val="18"/>
              </w:rPr>
            </w:pPr>
            <w:r w:rsidRPr="001911B4">
              <w:rPr>
                <w:rFonts w:cs="Arial"/>
                <w:color w:val="000000"/>
                <w:sz w:val="18"/>
                <w:szCs w:val="18"/>
              </w:rPr>
              <w:t>9</w:t>
            </w:r>
          </w:p>
        </w:tc>
      </w:tr>
      <w:tr w:rsidR="001911B4" w:rsidRPr="001911B4" w14:paraId="19DE3B68"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061D66F" w14:textId="77777777" w:rsidR="001911B4" w:rsidRPr="001911B4" w:rsidRDefault="001911B4" w:rsidP="001911B4">
            <w:pPr>
              <w:jc w:val="right"/>
              <w:rPr>
                <w:rFonts w:cs="Arial"/>
                <w:color w:val="000000"/>
                <w:sz w:val="18"/>
                <w:szCs w:val="18"/>
              </w:rPr>
            </w:pPr>
            <w:r w:rsidRPr="001911B4">
              <w:rPr>
                <w:rFonts w:cs="Arial"/>
                <w:color w:val="000000"/>
                <w:sz w:val="18"/>
                <w:szCs w:val="18"/>
              </w:rPr>
              <w:t>SORNLON8</w:t>
            </w:r>
          </w:p>
        </w:tc>
        <w:tc>
          <w:tcPr>
            <w:tcW w:w="2080" w:type="dxa"/>
            <w:tcBorders>
              <w:top w:val="nil"/>
              <w:left w:val="nil"/>
              <w:bottom w:val="single" w:sz="8" w:space="0" w:color="auto"/>
              <w:right w:val="single" w:sz="8" w:space="0" w:color="auto"/>
            </w:tcBorders>
            <w:shd w:val="clear" w:color="auto" w:fill="auto"/>
            <w:vAlign w:val="center"/>
            <w:hideMark/>
          </w:tcPr>
          <w:p w14:paraId="546C3DAF" w14:textId="77777777" w:rsidR="001911B4" w:rsidRPr="001911B4" w:rsidRDefault="001911B4" w:rsidP="001911B4">
            <w:pPr>
              <w:jc w:val="right"/>
              <w:rPr>
                <w:rFonts w:cs="Arial"/>
                <w:color w:val="000000"/>
                <w:sz w:val="18"/>
                <w:szCs w:val="18"/>
              </w:rPr>
            </w:pPr>
            <w:r w:rsidRPr="001911B4">
              <w:rPr>
                <w:rFonts w:cs="Arial"/>
                <w:color w:val="000000"/>
                <w:sz w:val="18"/>
                <w:szCs w:val="18"/>
              </w:rPr>
              <w:t>LON_HI_SMITH1_1</w:t>
            </w:r>
          </w:p>
        </w:tc>
        <w:tc>
          <w:tcPr>
            <w:tcW w:w="1160" w:type="dxa"/>
            <w:tcBorders>
              <w:top w:val="nil"/>
              <w:left w:val="nil"/>
              <w:bottom w:val="single" w:sz="8" w:space="0" w:color="auto"/>
              <w:right w:val="single" w:sz="8" w:space="0" w:color="auto"/>
            </w:tcBorders>
            <w:shd w:val="clear" w:color="auto" w:fill="auto"/>
            <w:noWrap/>
            <w:vAlign w:val="center"/>
            <w:hideMark/>
          </w:tcPr>
          <w:p w14:paraId="578748DA" w14:textId="77777777" w:rsidR="001911B4" w:rsidRPr="001911B4" w:rsidRDefault="001911B4" w:rsidP="001911B4">
            <w:pPr>
              <w:jc w:val="right"/>
              <w:rPr>
                <w:rFonts w:cs="Arial"/>
                <w:color w:val="000000"/>
                <w:sz w:val="18"/>
                <w:szCs w:val="18"/>
              </w:rPr>
            </w:pPr>
            <w:r w:rsidRPr="001911B4">
              <w:rPr>
                <w:rFonts w:cs="Arial"/>
                <w:color w:val="000000"/>
                <w:sz w:val="18"/>
                <w:szCs w:val="18"/>
              </w:rPr>
              <w:t>LON_HILL</w:t>
            </w:r>
          </w:p>
        </w:tc>
        <w:tc>
          <w:tcPr>
            <w:tcW w:w="1140" w:type="dxa"/>
            <w:tcBorders>
              <w:top w:val="nil"/>
              <w:left w:val="nil"/>
              <w:bottom w:val="single" w:sz="8" w:space="0" w:color="auto"/>
              <w:right w:val="single" w:sz="8" w:space="0" w:color="auto"/>
            </w:tcBorders>
            <w:shd w:val="clear" w:color="auto" w:fill="auto"/>
            <w:noWrap/>
            <w:vAlign w:val="center"/>
            <w:hideMark/>
          </w:tcPr>
          <w:p w14:paraId="7C02AAB5" w14:textId="77777777" w:rsidR="001911B4" w:rsidRPr="001911B4" w:rsidRDefault="001911B4" w:rsidP="001911B4">
            <w:pPr>
              <w:jc w:val="right"/>
              <w:rPr>
                <w:rFonts w:cs="Arial"/>
                <w:color w:val="000000"/>
                <w:sz w:val="18"/>
                <w:szCs w:val="18"/>
              </w:rPr>
            </w:pPr>
            <w:r w:rsidRPr="001911B4">
              <w:rPr>
                <w:rFonts w:cs="Arial"/>
                <w:color w:val="000000"/>
                <w:sz w:val="18"/>
                <w:szCs w:val="18"/>
              </w:rPr>
              <w:t>SMITH</w:t>
            </w:r>
          </w:p>
        </w:tc>
        <w:tc>
          <w:tcPr>
            <w:tcW w:w="1180" w:type="dxa"/>
            <w:tcBorders>
              <w:top w:val="nil"/>
              <w:left w:val="nil"/>
              <w:bottom w:val="single" w:sz="8" w:space="0" w:color="auto"/>
              <w:right w:val="single" w:sz="8" w:space="0" w:color="auto"/>
            </w:tcBorders>
            <w:shd w:val="clear" w:color="auto" w:fill="auto"/>
            <w:noWrap/>
            <w:vAlign w:val="center"/>
            <w:hideMark/>
          </w:tcPr>
          <w:p w14:paraId="0D5BE7F4" w14:textId="77777777" w:rsidR="001911B4" w:rsidRPr="001911B4" w:rsidRDefault="001911B4" w:rsidP="001911B4">
            <w:pPr>
              <w:jc w:val="right"/>
              <w:rPr>
                <w:rFonts w:cs="Arial"/>
                <w:color w:val="000000"/>
                <w:sz w:val="18"/>
                <w:szCs w:val="18"/>
              </w:rPr>
            </w:pPr>
            <w:r w:rsidRPr="001911B4">
              <w:rPr>
                <w:rFonts w:cs="Arial"/>
                <w:color w:val="000000"/>
                <w:sz w:val="18"/>
                <w:szCs w:val="18"/>
              </w:rPr>
              <w:t>9</w:t>
            </w:r>
          </w:p>
        </w:tc>
      </w:tr>
      <w:tr w:rsidR="001911B4" w:rsidRPr="001911B4" w14:paraId="77FB6BB5"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D99CE5B" w14:textId="77777777" w:rsidR="001911B4" w:rsidRPr="001911B4" w:rsidRDefault="001911B4" w:rsidP="001911B4">
            <w:pPr>
              <w:jc w:val="right"/>
              <w:rPr>
                <w:rFonts w:cs="Arial"/>
                <w:color w:val="000000"/>
                <w:sz w:val="18"/>
                <w:szCs w:val="18"/>
              </w:rPr>
            </w:pPr>
            <w:r w:rsidRPr="001911B4">
              <w:rPr>
                <w:rFonts w:cs="Arial"/>
                <w:color w:val="000000"/>
                <w:sz w:val="18"/>
                <w:szCs w:val="18"/>
              </w:rPr>
              <w:t>DLONOR58</w:t>
            </w:r>
          </w:p>
        </w:tc>
        <w:tc>
          <w:tcPr>
            <w:tcW w:w="2080" w:type="dxa"/>
            <w:tcBorders>
              <w:top w:val="nil"/>
              <w:left w:val="nil"/>
              <w:bottom w:val="single" w:sz="8" w:space="0" w:color="auto"/>
              <w:right w:val="single" w:sz="8" w:space="0" w:color="auto"/>
            </w:tcBorders>
            <w:shd w:val="clear" w:color="auto" w:fill="auto"/>
            <w:vAlign w:val="center"/>
            <w:hideMark/>
          </w:tcPr>
          <w:p w14:paraId="108E8780" w14:textId="77777777" w:rsidR="001911B4" w:rsidRPr="001911B4" w:rsidRDefault="001911B4" w:rsidP="001911B4">
            <w:pPr>
              <w:jc w:val="right"/>
              <w:rPr>
                <w:rFonts w:cs="Arial"/>
                <w:color w:val="000000"/>
                <w:sz w:val="18"/>
                <w:szCs w:val="18"/>
              </w:rPr>
            </w:pPr>
            <w:r w:rsidRPr="001911B4">
              <w:rPr>
                <w:rFonts w:cs="Arial"/>
                <w:color w:val="000000"/>
                <w:sz w:val="18"/>
                <w:szCs w:val="18"/>
              </w:rPr>
              <w:t>LON_HI_SMITH1_1</w:t>
            </w:r>
          </w:p>
        </w:tc>
        <w:tc>
          <w:tcPr>
            <w:tcW w:w="1160" w:type="dxa"/>
            <w:tcBorders>
              <w:top w:val="nil"/>
              <w:left w:val="nil"/>
              <w:bottom w:val="single" w:sz="8" w:space="0" w:color="auto"/>
              <w:right w:val="single" w:sz="8" w:space="0" w:color="auto"/>
            </w:tcBorders>
            <w:shd w:val="clear" w:color="auto" w:fill="auto"/>
            <w:noWrap/>
            <w:vAlign w:val="center"/>
            <w:hideMark/>
          </w:tcPr>
          <w:p w14:paraId="46F0F884" w14:textId="77777777" w:rsidR="001911B4" w:rsidRPr="001911B4" w:rsidRDefault="001911B4" w:rsidP="001911B4">
            <w:pPr>
              <w:jc w:val="right"/>
              <w:rPr>
                <w:rFonts w:cs="Arial"/>
                <w:color w:val="000000"/>
                <w:sz w:val="18"/>
                <w:szCs w:val="18"/>
              </w:rPr>
            </w:pPr>
            <w:r w:rsidRPr="001911B4">
              <w:rPr>
                <w:rFonts w:cs="Arial"/>
                <w:color w:val="000000"/>
                <w:sz w:val="18"/>
                <w:szCs w:val="18"/>
              </w:rPr>
              <w:t>LON_HILL</w:t>
            </w:r>
          </w:p>
        </w:tc>
        <w:tc>
          <w:tcPr>
            <w:tcW w:w="1140" w:type="dxa"/>
            <w:tcBorders>
              <w:top w:val="nil"/>
              <w:left w:val="nil"/>
              <w:bottom w:val="single" w:sz="8" w:space="0" w:color="auto"/>
              <w:right w:val="single" w:sz="8" w:space="0" w:color="auto"/>
            </w:tcBorders>
            <w:shd w:val="clear" w:color="auto" w:fill="auto"/>
            <w:noWrap/>
            <w:vAlign w:val="center"/>
            <w:hideMark/>
          </w:tcPr>
          <w:p w14:paraId="257AB094" w14:textId="77777777" w:rsidR="001911B4" w:rsidRPr="001911B4" w:rsidRDefault="001911B4" w:rsidP="001911B4">
            <w:pPr>
              <w:jc w:val="right"/>
              <w:rPr>
                <w:rFonts w:cs="Arial"/>
                <w:color w:val="000000"/>
                <w:sz w:val="18"/>
                <w:szCs w:val="18"/>
              </w:rPr>
            </w:pPr>
            <w:r w:rsidRPr="001911B4">
              <w:rPr>
                <w:rFonts w:cs="Arial"/>
                <w:color w:val="000000"/>
                <w:sz w:val="18"/>
                <w:szCs w:val="18"/>
              </w:rPr>
              <w:t>SMITH</w:t>
            </w:r>
          </w:p>
        </w:tc>
        <w:tc>
          <w:tcPr>
            <w:tcW w:w="1180" w:type="dxa"/>
            <w:tcBorders>
              <w:top w:val="nil"/>
              <w:left w:val="nil"/>
              <w:bottom w:val="single" w:sz="8" w:space="0" w:color="auto"/>
              <w:right w:val="single" w:sz="8" w:space="0" w:color="auto"/>
            </w:tcBorders>
            <w:shd w:val="clear" w:color="auto" w:fill="auto"/>
            <w:noWrap/>
            <w:vAlign w:val="center"/>
            <w:hideMark/>
          </w:tcPr>
          <w:p w14:paraId="6ED4E253" w14:textId="77777777" w:rsidR="001911B4" w:rsidRPr="001911B4" w:rsidRDefault="001911B4" w:rsidP="001911B4">
            <w:pPr>
              <w:jc w:val="right"/>
              <w:rPr>
                <w:rFonts w:cs="Arial"/>
                <w:color w:val="000000"/>
                <w:sz w:val="18"/>
                <w:szCs w:val="18"/>
              </w:rPr>
            </w:pPr>
            <w:r w:rsidRPr="001911B4">
              <w:rPr>
                <w:rFonts w:cs="Arial"/>
                <w:color w:val="000000"/>
                <w:sz w:val="18"/>
                <w:szCs w:val="18"/>
              </w:rPr>
              <w:t>8</w:t>
            </w:r>
          </w:p>
        </w:tc>
      </w:tr>
      <w:tr w:rsidR="001911B4" w:rsidRPr="001911B4" w14:paraId="1C5AD925"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35FEBC7" w14:textId="77777777" w:rsidR="001911B4" w:rsidRPr="001911B4" w:rsidRDefault="001911B4" w:rsidP="001911B4">
            <w:pPr>
              <w:jc w:val="right"/>
              <w:rPr>
                <w:rFonts w:cs="Arial"/>
                <w:color w:val="000000"/>
                <w:sz w:val="18"/>
                <w:szCs w:val="18"/>
              </w:rPr>
            </w:pPr>
            <w:r w:rsidRPr="001911B4">
              <w:rPr>
                <w:rFonts w:cs="Arial"/>
                <w:color w:val="000000"/>
                <w:sz w:val="18"/>
                <w:szCs w:val="18"/>
              </w:rPr>
              <w:t>SLAQLOB8</w:t>
            </w:r>
          </w:p>
        </w:tc>
        <w:tc>
          <w:tcPr>
            <w:tcW w:w="2080" w:type="dxa"/>
            <w:tcBorders>
              <w:top w:val="nil"/>
              <w:left w:val="nil"/>
              <w:bottom w:val="single" w:sz="8" w:space="0" w:color="auto"/>
              <w:right w:val="single" w:sz="8" w:space="0" w:color="auto"/>
            </w:tcBorders>
            <w:shd w:val="clear" w:color="auto" w:fill="auto"/>
            <w:vAlign w:val="center"/>
            <w:hideMark/>
          </w:tcPr>
          <w:p w14:paraId="11E4EFDC" w14:textId="77777777" w:rsidR="001911B4" w:rsidRPr="001911B4" w:rsidRDefault="001911B4" w:rsidP="001911B4">
            <w:pPr>
              <w:jc w:val="right"/>
              <w:rPr>
                <w:rFonts w:cs="Arial"/>
                <w:color w:val="000000"/>
                <w:sz w:val="18"/>
                <w:szCs w:val="18"/>
              </w:rPr>
            </w:pPr>
            <w:r w:rsidRPr="001911B4">
              <w:rPr>
                <w:rFonts w:cs="Arial"/>
                <w:color w:val="000000"/>
                <w:sz w:val="18"/>
                <w:szCs w:val="18"/>
              </w:rPr>
              <w:t>BRUNI_69_1</w:t>
            </w:r>
          </w:p>
        </w:tc>
        <w:tc>
          <w:tcPr>
            <w:tcW w:w="1160" w:type="dxa"/>
            <w:tcBorders>
              <w:top w:val="nil"/>
              <w:left w:val="nil"/>
              <w:bottom w:val="single" w:sz="8" w:space="0" w:color="auto"/>
              <w:right w:val="single" w:sz="8" w:space="0" w:color="auto"/>
            </w:tcBorders>
            <w:shd w:val="clear" w:color="auto" w:fill="auto"/>
            <w:noWrap/>
            <w:vAlign w:val="center"/>
            <w:hideMark/>
          </w:tcPr>
          <w:p w14:paraId="16D2981A" w14:textId="77777777" w:rsidR="001911B4" w:rsidRPr="001911B4" w:rsidRDefault="001911B4" w:rsidP="001911B4">
            <w:pPr>
              <w:jc w:val="right"/>
              <w:rPr>
                <w:rFonts w:cs="Arial"/>
                <w:color w:val="000000"/>
                <w:sz w:val="18"/>
                <w:szCs w:val="18"/>
              </w:rPr>
            </w:pPr>
            <w:r w:rsidRPr="001911B4">
              <w:rPr>
                <w:rFonts w:cs="Arial"/>
                <w:color w:val="000000"/>
                <w:sz w:val="18"/>
                <w:szCs w:val="18"/>
              </w:rPr>
              <w:t>BRUNI</w:t>
            </w:r>
          </w:p>
        </w:tc>
        <w:tc>
          <w:tcPr>
            <w:tcW w:w="1140" w:type="dxa"/>
            <w:tcBorders>
              <w:top w:val="nil"/>
              <w:left w:val="nil"/>
              <w:bottom w:val="single" w:sz="8" w:space="0" w:color="auto"/>
              <w:right w:val="single" w:sz="8" w:space="0" w:color="auto"/>
            </w:tcBorders>
            <w:shd w:val="clear" w:color="auto" w:fill="auto"/>
            <w:noWrap/>
            <w:vAlign w:val="center"/>
            <w:hideMark/>
          </w:tcPr>
          <w:p w14:paraId="2821D45F" w14:textId="77777777" w:rsidR="001911B4" w:rsidRPr="001911B4" w:rsidRDefault="001911B4" w:rsidP="001911B4">
            <w:pPr>
              <w:jc w:val="right"/>
              <w:rPr>
                <w:rFonts w:cs="Arial"/>
                <w:color w:val="000000"/>
                <w:sz w:val="18"/>
                <w:szCs w:val="18"/>
              </w:rPr>
            </w:pPr>
            <w:r w:rsidRPr="001911B4">
              <w:rPr>
                <w:rFonts w:cs="Arial"/>
                <w:color w:val="000000"/>
                <w:sz w:val="18"/>
                <w:szCs w:val="18"/>
              </w:rPr>
              <w:t>BRUNI</w:t>
            </w:r>
          </w:p>
        </w:tc>
        <w:tc>
          <w:tcPr>
            <w:tcW w:w="1180" w:type="dxa"/>
            <w:tcBorders>
              <w:top w:val="nil"/>
              <w:left w:val="nil"/>
              <w:bottom w:val="single" w:sz="8" w:space="0" w:color="auto"/>
              <w:right w:val="single" w:sz="8" w:space="0" w:color="auto"/>
            </w:tcBorders>
            <w:shd w:val="clear" w:color="auto" w:fill="auto"/>
            <w:noWrap/>
            <w:vAlign w:val="center"/>
            <w:hideMark/>
          </w:tcPr>
          <w:p w14:paraId="34DCF975" w14:textId="77777777" w:rsidR="001911B4" w:rsidRPr="001911B4" w:rsidRDefault="001911B4" w:rsidP="001911B4">
            <w:pPr>
              <w:jc w:val="right"/>
              <w:rPr>
                <w:rFonts w:cs="Arial"/>
                <w:color w:val="000000"/>
                <w:sz w:val="18"/>
                <w:szCs w:val="18"/>
              </w:rPr>
            </w:pPr>
            <w:r w:rsidRPr="001911B4">
              <w:rPr>
                <w:rFonts w:cs="Arial"/>
                <w:color w:val="000000"/>
                <w:sz w:val="18"/>
                <w:szCs w:val="18"/>
              </w:rPr>
              <w:t>7</w:t>
            </w:r>
          </w:p>
        </w:tc>
      </w:tr>
      <w:tr w:rsidR="001911B4" w:rsidRPr="001911B4" w14:paraId="4A53938C"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4491989" w14:textId="77777777" w:rsidR="001911B4" w:rsidRPr="001911B4" w:rsidRDefault="001911B4" w:rsidP="001911B4">
            <w:pPr>
              <w:jc w:val="right"/>
              <w:rPr>
                <w:rFonts w:cs="Arial"/>
                <w:color w:val="000000"/>
                <w:sz w:val="18"/>
                <w:szCs w:val="18"/>
              </w:rPr>
            </w:pPr>
            <w:r w:rsidRPr="001911B4">
              <w:rPr>
                <w:rFonts w:cs="Arial"/>
                <w:color w:val="000000"/>
                <w:sz w:val="18"/>
                <w:szCs w:val="18"/>
              </w:rPr>
              <w:t>DAUSLOS5</w:t>
            </w:r>
          </w:p>
        </w:tc>
        <w:tc>
          <w:tcPr>
            <w:tcW w:w="2080" w:type="dxa"/>
            <w:tcBorders>
              <w:top w:val="nil"/>
              <w:left w:val="nil"/>
              <w:bottom w:val="single" w:sz="8" w:space="0" w:color="auto"/>
              <w:right w:val="single" w:sz="8" w:space="0" w:color="auto"/>
            </w:tcBorders>
            <w:shd w:val="clear" w:color="auto" w:fill="auto"/>
            <w:vAlign w:val="center"/>
            <w:hideMark/>
          </w:tcPr>
          <w:p w14:paraId="63658657" w14:textId="77777777" w:rsidR="001911B4" w:rsidRPr="001911B4" w:rsidRDefault="001911B4" w:rsidP="001911B4">
            <w:pPr>
              <w:jc w:val="right"/>
              <w:rPr>
                <w:rFonts w:cs="Arial"/>
                <w:color w:val="000000"/>
                <w:sz w:val="18"/>
                <w:szCs w:val="18"/>
              </w:rPr>
            </w:pPr>
            <w:r w:rsidRPr="001911B4">
              <w:rPr>
                <w:rFonts w:cs="Arial"/>
                <w:color w:val="000000"/>
                <w:sz w:val="18"/>
                <w:szCs w:val="18"/>
              </w:rPr>
              <w:t>336T405_1</w:t>
            </w:r>
          </w:p>
        </w:tc>
        <w:tc>
          <w:tcPr>
            <w:tcW w:w="1160" w:type="dxa"/>
            <w:tcBorders>
              <w:top w:val="nil"/>
              <w:left w:val="nil"/>
              <w:bottom w:val="single" w:sz="8" w:space="0" w:color="auto"/>
              <w:right w:val="single" w:sz="8" w:space="0" w:color="auto"/>
            </w:tcBorders>
            <w:shd w:val="clear" w:color="auto" w:fill="auto"/>
            <w:noWrap/>
            <w:vAlign w:val="center"/>
            <w:hideMark/>
          </w:tcPr>
          <w:p w14:paraId="48DFB52F" w14:textId="77777777" w:rsidR="001911B4" w:rsidRPr="001911B4" w:rsidRDefault="001911B4" w:rsidP="001911B4">
            <w:pPr>
              <w:jc w:val="right"/>
              <w:rPr>
                <w:rFonts w:cs="Arial"/>
                <w:color w:val="000000"/>
                <w:sz w:val="18"/>
                <w:szCs w:val="18"/>
              </w:rPr>
            </w:pPr>
            <w:r w:rsidRPr="001911B4">
              <w:rPr>
                <w:rFonts w:cs="Arial"/>
                <w:color w:val="000000"/>
                <w:sz w:val="18"/>
                <w:szCs w:val="18"/>
              </w:rPr>
              <w:t>FPPYD1</w:t>
            </w:r>
          </w:p>
        </w:tc>
        <w:tc>
          <w:tcPr>
            <w:tcW w:w="1140" w:type="dxa"/>
            <w:tcBorders>
              <w:top w:val="nil"/>
              <w:left w:val="nil"/>
              <w:bottom w:val="single" w:sz="8" w:space="0" w:color="auto"/>
              <w:right w:val="single" w:sz="8" w:space="0" w:color="auto"/>
            </w:tcBorders>
            <w:shd w:val="clear" w:color="auto" w:fill="auto"/>
            <w:noWrap/>
            <w:vAlign w:val="center"/>
            <w:hideMark/>
          </w:tcPr>
          <w:p w14:paraId="4936B666" w14:textId="77777777" w:rsidR="001911B4" w:rsidRPr="001911B4" w:rsidRDefault="001911B4" w:rsidP="001911B4">
            <w:pPr>
              <w:jc w:val="right"/>
              <w:rPr>
                <w:rFonts w:cs="Arial"/>
                <w:color w:val="000000"/>
                <w:sz w:val="18"/>
                <w:szCs w:val="18"/>
              </w:rPr>
            </w:pPr>
            <w:r w:rsidRPr="001911B4">
              <w:rPr>
                <w:rFonts w:cs="Arial"/>
                <w:color w:val="000000"/>
                <w:sz w:val="18"/>
                <w:szCs w:val="18"/>
              </w:rPr>
              <w:t>FPPYD2</w:t>
            </w:r>
          </w:p>
        </w:tc>
        <w:tc>
          <w:tcPr>
            <w:tcW w:w="1180" w:type="dxa"/>
            <w:tcBorders>
              <w:top w:val="nil"/>
              <w:left w:val="nil"/>
              <w:bottom w:val="single" w:sz="8" w:space="0" w:color="auto"/>
              <w:right w:val="single" w:sz="8" w:space="0" w:color="auto"/>
            </w:tcBorders>
            <w:shd w:val="clear" w:color="auto" w:fill="auto"/>
            <w:noWrap/>
            <w:vAlign w:val="center"/>
            <w:hideMark/>
          </w:tcPr>
          <w:p w14:paraId="5300373A" w14:textId="77777777" w:rsidR="001911B4" w:rsidRPr="001911B4" w:rsidRDefault="001911B4" w:rsidP="001911B4">
            <w:pPr>
              <w:jc w:val="right"/>
              <w:rPr>
                <w:rFonts w:cs="Arial"/>
                <w:color w:val="000000"/>
                <w:sz w:val="18"/>
                <w:szCs w:val="18"/>
              </w:rPr>
            </w:pPr>
            <w:r w:rsidRPr="001911B4">
              <w:rPr>
                <w:rFonts w:cs="Arial"/>
                <w:color w:val="000000"/>
                <w:sz w:val="18"/>
                <w:szCs w:val="18"/>
              </w:rPr>
              <w:t>6</w:t>
            </w:r>
          </w:p>
        </w:tc>
      </w:tr>
      <w:tr w:rsidR="001911B4" w:rsidRPr="001911B4" w14:paraId="4807048B"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35035C8" w14:textId="77777777" w:rsidR="001911B4" w:rsidRPr="001911B4" w:rsidRDefault="001911B4" w:rsidP="001911B4">
            <w:pPr>
              <w:jc w:val="right"/>
              <w:rPr>
                <w:rFonts w:cs="Arial"/>
                <w:color w:val="000000"/>
                <w:sz w:val="18"/>
                <w:szCs w:val="18"/>
              </w:rPr>
            </w:pPr>
            <w:r w:rsidRPr="001911B4">
              <w:rPr>
                <w:rFonts w:cs="Arial"/>
                <w:color w:val="000000"/>
                <w:sz w:val="18"/>
                <w:szCs w:val="18"/>
              </w:rPr>
              <w:t>DHILELM5</w:t>
            </w:r>
          </w:p>
        </w:tc>
        <w:tc>
          <w:tcPr>
            <w:tcW w:w="2080" w:type="dxa"/>
            <w:tcBorders>
              <w:top w:val="nil"/>
              <w:left w:val="nil"/>
              <w:bottom w:val="single" w:sz="8" w:space="0" w:color="auto"/>
              <w:right w:val="single" w:sz="8" w:space="0" w:color="auto"/>
            </w:tcBorders>
            <w:shd w:val="clear" w:color="auto" w:fill="auto"/>
            <w:vAlign w:val="center"/>
            <w:hideMark/>
          </w:tcPr>
          <w:p w14:paraId="372BFDEB" w14:textId="77777777" w:rsidR="001911B4" w:rsidRPr="001911B4" w:rsidRDefault="001911B4" w:rsidP="001911B4">
            <w:pPr>
              <w:jc w:val="right"/>
              <w:rPr>
                <w:rFonts w:cs="Arial"/>
                <w:color w:val="000000"/>
                <w:sz w:val="18"/>
                <w:szCs w:val="18"/>
              </w:rPr>
            </w:pPr>
            <w:r w:rsidRPr="001911B4">
              <w:rPr>
                <w:rFonts w:cs="Arial"/>
                <w:color w:val="000000"/>
                <w:sz w:val="18"/>
                <w:szCs w:val="18"/>
              </w:rPr>
              <w:t>MAR_SKY_1</w:t>
            </w:r>
          </w:p>
        </w:tc>
        <w:tc>
          <w:tcPr>
            <w:tcW w:w="1160" w:type="dxa"/>
            <w:tcBorders>
              <w:top w:val="nil"/>
              <w:left w:val="nil"/>
              <w:bottom w:val="single" w:sz="8" w:space="0" w:color="auto"/>
              <w:right w:val="single" w:sz="8" w:space="0" w:color="auto"/>
            </w:tcBorders>
            <w:shd w:val="clear" w:color="auto" w:fill="auto"/>
            <w:noWrap/>
            <w:vAlign w:val="center"/>
            <w:hideMark/>
          </w:tcPr>
          <w:p w14:paraId="2DB8E60F" w14:textId="77777777" w:rsidR="001911B4" w:rsidRPr="001911B4" w:rsidRDefault="001911B4" w:rsidP="001911B4">
            <w:pPr>
              <w:jc w:val="right"/>
              <w:rPr>
                <w:rFonts w:cs="Arial"/>
                <w:color w:val="000000"/>
                <w:sz w:val="18"/>
                <w:szCs w:val="18"/>
              </w:rPr>
            </w:pPr>
            <w:r w:rsidRPr="001911B4">
              <w:rPr>
                <w:rFonts w:cs="Arial"/>
                <w:color w:val="000000"/>
                <w:sz w:val="18"/>
                <w:szCs w:val="18"/>
              </w:rPr>
              <w:t>MARION</w:t>
            </w:r>
          </w:p>
        </w:tc>
        <w:tc>
          <w:tcPr>
            <w:tcW w:w="1140" w:type="dxa"/>
            <w:tcBorders>
              <w:top w:val="nil"/>
              <w:left w:val="nil"/>
              <w:bottom w:val="single" w:sz="8" w:space="0" w:color="auto"/>
              <w:right w:val="single" w:sz="8" w:space="0" w:color="auto"/>
            </w:tcBorders>
            <w:shd w:val="clear" w:color="auto" w:fill="auto"/>
            <w:noWrap/>
            <w:vAlign w:val="center"/>
            <w:hideMark/>
          </w:tcPr>
          <w:p w14:paraId="295E9515" w14:textId="77777777" w:rsidR="001911B4" w:rsidRPr="001911B4" w:rsidRDefault="001911B4" w:rsidP="001911B4">
            <w:pPr>
              <w:jc w:val="right"/>
              <w:rPr>
                <w:rFonts w:cs="Arial"/>
                <w:color w:val="000000"/>
                <w:sz w:val="18"/>
                <w:szCs w:val="18"/>
              </w:rPr>
            </w:pPr>
            <w:r w:rsidRPr="001911B4">
              <w:rPr>
                <w:rFonts w:cs="Arial"/>
                <w:color w:val="000000"/>
                <w:sz w:val="18"/>
                <w:szCs w:val="18"/>
              </w:rPr>
              <w:t>SKYLINE</w:t>
            </w:r>
          </w:p>
        </w:tc>
        <w:tc>
          <w:tcPr>
            <w:tcW w:w="1180" w:type="dxa"/>
            <w:tcBorders>
              <w:top w:val="nil"/>
              <w:left w:val="nil"/>
              <w:bottom w:val="single" w:sz="8" w:space="0" w:color="auto"/>
              <w:right w:val="single" w:sz="8" w:space="0" w:color="auto"/>
            </w:tcBorders>
            <w:shd w:val="clear" w:color="auto" w:fill="auto"/>
            <w:noWrap/>
            <w:vAlign w:val="center"/>
            <w:hideMark/>
          </w:tcPr>
          <w:p w14:paraId="2C8A12FB" w14:textId="77777777" w:rsidR="001911B4" w:rsidRPr="001911B4" w:rsidRDefault="001911B4" w:rsidP="001911B4">
            <w:pPr>
              <w:jc w:val="right"/>
              <w:rPr>
                <w:rFonts w:cs="Arial"/>
                <w:color w:val="000000"/>
                <w:sz w:val="18"/>
                <w:szCs w:val="18"/>
              </w:rPr>
            </w:pPr>
            <w:r w:rsidRPr="001911B4">
              <w:rPr>
                <w:rFonts w:cs="Arial"/>
                <w:color w:val="000000"/>
                <w:sz w:val="18"/>
                <w:szCs w:val="18"/>
              </w:rPr>
              <w:t>6</w:t>
            </w:r>
          </w:p>
        </w:tc>
      </w:tr>
      <w:tr w:rsidR="001911B4" w:rsidRPr="001911B4" w14:paraId="4E4A08D5"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0462EC6" w14:textId="77777777" w:rsidR="001911B4" w:rsidRPr="001911B4" w:rsidRDefault="001911B4" w:rsidP="001911B4">
            <w:pPr>
              <w:jc w:val="right"/>
              <w:rPr>
                <w:rFonts w:cs="Arial"/>
                <w:color w:val="000000"/>
                <w:sz w:val="18"/>
                <w:szCs w:val="18"/>
              </w:rPr>
            </w:pPr>
            <w:r w:rsidRPr="001911B4">
              <w:rPr>
                <w:rFonts w:cs="Arial"/>
                <w:color w:val="000000"/>
                <w:sz w:val="18"/>
                <w:szCs w:val="18"/>
              </w:rPr>
              <w:t>SKOCNU28</w:t>
            </w:r>
          </w:p>
        </w:tc>
        <w:tc>
          <w:tcPr>
            <w:tcW w:w="2080" w:type="dxa"/>
            <w:tcBorders>
              <w:top w:val="nil"/>
              <w:left w:val="nil"/>
              <w:bottom w:val="single" w:sz="8" w:space="0" w:color="auto"/>
              <w:right w:val="single" w:sz="8" w:space="0" w:color="auto"/>
            </w:tcBorders>
            <w:shd w:val="clear" w:color="auto" w:fill="auto"/>
            <w:vAlign w:val="center"/>
            <w:hideMark/>
          </w:tcPr>
          <w:p w14:paraId="2F7D3973" w14:textId="77777777" w:rsidR="001911B4" w:rsidRPr="001911B4" w:rsidRDefault="001911B4" w:rsidP="001911B4">
            <w:pPr>
              <w:jc w:val="right"/>
              <w:rPr>
                <w:rFonts w:cs="Arial"/>
                <w:color w:val="000000"/>
                <w:sz w:val="18"/>
                <w:szCs w:val="18"/>
              </w:rPr>
            </w:pPr>
            <w:r w:rsidRPr="001911B4">
              <w:rPr>
                <w:rFonts w:cs="Arial"/>
                <w:color w:val="000000"/>
                <w:sz w:val="18"/>
                <w:szCs w:val="18"/>
              </w:rPr>
              <w:t>GILA_MORRIS1_1</w:t>
            </w:r>
          </w:p>
        </w:tc>
        <w:tc>
          <w:tcPr>
            <w:tcW w:w="1160" w:type="dxa"/>
            <w:tcBorders>
              <w:top w:val="nil"/>
              <w:left w:val="nil"/>
              <w:bottom w:val="single" w:sz="8" w:space="0" w:color="auto"/>
              <w:right w:val="single" w:sz="8" w:space="0" w:color="auto"/>
            </w:tcBorders>
            <w:shd w:val="clear" w:color="auto" w:fill="auto"/>
            <w:noWrap/>
            <w:vAlign w:val="center"/>
            <w:hideMark/>
          </w:tcPr>
          <w:p w14:paraId="7211AA3F" w14:textId="77777777" w:rsidR="001911B4" w:rsidRPr="001911B4" w:rsidRDefault="001911B4" w:rsidP="001911B4">
            <w:pPr>
              <w:jc w:val="right"/>
              <w:rPr>
                <w:rFonts w:cs="Arial"/>
                <w:color w:val="000000"/>
                <w:sz w:val="18"/>
                <w:szCs w:val="18"/>
              </w:rPr>
            </w:pPr>
            <w:r w:rsidRPr="001911B4">
              <w:rPr>
                <w:rFonts w:cs="Arial"/>
                <w:color w:val="000000"/>
                <w:sz w:val="18"/>
                <w:szCs w:val="18"/>
              </w:rPr>
              <w:t>GILA</w:t>
            </w:r>
          </w:p>
        </w:tc>
        <w:tc>
          <w:tcPr>
            <w:tcW w:w="1140" w:type="dxa"/>
            <w:tcBorders>
              <w:top w:val="nil"/>
              <w:left w:val="nil"/>
              <w:bottom w:val="single" w:sz="8" w:space="0" w:color="auto"/>
              <w:right w:val="single" w:sz="8" w:space="0" w:color="auto"/>
            </w:tcBorders>
            <w:shd w:val="clear" w:color="auto" w:fill="auto"/>
            <w:noWrap/>
            <w:vAlign w:val="center"/>
            <w:hideMark/>
          </w:tcPr>
          <w:p w14:paraId="2ABD18F1" w14:textId="77777777" w:rsidR="001911B4" w:rsidRPr="001911B4" w:rsidRDefault="001911B4" w:rsidP="001911B4">
            <w:pPr>
              <w:jc w:val="right"/>
              <w:rPr>
                <w:rFonts w:cs="Arial"/>
                <w:color w:val="000000"/>
                <w:sz w:val="18"/>
                <w:szCs w:val="18"/>
              </w:rPr>
            </w:pPr>
            <w:r w:rsidRPr="001911B4">
              <w:rPr>
                <w:rFonts w:cs="Arial"/>
                <w:color w:val="000000"/>
                <w:sz w:val="18"/>
                <w:szCs w:val="18"/>
              </w:rPr>
              <w:t>MORRIS</w:t>
            </w:r>
          </w:p>
        </w:tc>
        <w:tc>
          <w:tcPr>
            <w:tcW w:w="1180" w:type="dxa"/>
            <w:tcBorders>
              <w:top w:val="nil"/>
              <w:left w:val="nil"/>
              <w:bottom w:val="single" w:sz="8" w:space="0" w:color="auto"/>
              <w:right w:val="single" w:sz="8" w:space="0" w:color="auto"/>
            </w:tcBorders>
            <w:shd w:val="clear" w:color="auto" w:fill="auto"/>
            <w:noWrap/>
            <w:vAlign w:val="center"/>
            <w:hideMark/>
          </w:tcPr>
          <w:p w14:paraId="33729850" w14:textId="77777777" w:rsidR="001911B4" w:rsidRPr="001911B4" w:rsidRDefault="001911B4" w:rsidP="001911B4">
            <w:pPr>
              <w:jc w:val="right"/>
              <w:rPr>
                <w:rFonts w:cs="Arial"/>
                <w:color w:val="000000"/>
                <w:sz w:val="18"/>
                <w:szCs w:val="18"/>
              </w:rPr>
            </w:pPr>
            <w:r w:rsidRPr="001911B4">
              <w:rPr>
                <w:rFonts w:cs="Arial"/>
                <w:color w:val="000000"/>
                <w:sz w:val="18"/>
                <w:szCs w:val="18"/>
              </w:rPr>
              <w:t>5</w:t>
            </w:r>
          </w:p>
        </w:tc>
      </w:tr>
      <w:tr w:rsidR="001911B4" w:rsidRPr="001911B4" w14:paraId="5D9C604B"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941B012" w14:textId="77777777" w:rsidR="001911B4" w:rsidRPr="001911B4" w:rsidRDefault="001911B4" w:rsidP="001911B4">
            <w:pPr>
              <w:jc w:val="right"/>
              <w:rPr>
                <w:rFonts w:cs="Arial"/>
                <w:color w:val="000000"/>
                <w:sz w:val="18"/>
                <w:szCs w:val="18"/>
              </w:rPr>
            </w:pPr>
            <w:r w:rsidRPr="001911B4">
              <w:rPr>
                <w:rFonts w:cs="Arial"/>
                <w:color w:val="000000"/>
                <w:sz w:val="18"/>
                <w:szCs w:val="18"/>
              </w:rPr>
              <w:t>SSCUSUN8</w:t>
            </w:r>
          </w:p>
        </w:tc>
        <w:tc>
          <w:tcPr>
            <w:tcW w:w="2080" w:type="dxa"/>
            <w:tcBorders>
              <w:top w:val="nil"/>
              <w:left w:val="nil"/>
              <w:bottom w:val="single" w:sz="8" w:space="0" w:color="auto"/>
              <w:right w:val="single" w:sz="8" w:space="0" w:color="auto"/>
            </w:tcBorders>
            <w:shd w:val="clear" w:color="auto" w:fill="auto"/>
            <w:vAlign w:val="center"/>
            <w:hideMark/>
          </w:tcPr>
          <w:p w14:paraId="380C4A1A" w14:textId="77777777" w:rsidR="001911B4" w:rsidRPr="001911B4" w:rsidRDefault="001911B4" w:rsidP="001911B4">
            <w:pPr>
              <w:jc w:val="right"/>
              <w:rPr>
                <w:rFonts w:cs="Arial"/>
                <w:color w:val="000000"/>
                <w:sz w:val="18"/>
                <w:szCs w:val="18"/>
              </w:rPr>
            </w:pPr>
            <w:r w:rsidRPr="001911B4">
              <w:rPr>
                <w:rFonts w:cs="Arial"/>
                <w:color w:val="000000"/>
                <w:sz w:val="18"/>
                <w:szCs w:val="18"/>
              </w:rPr>
              <w:t>ROTN_WOLFGA1_1</w:t>
            </w:r>
          </w:p>
        </w:tc>
        <w:tc>
          <w:tcPr>
            <w:tcW w:w="1160" w:type="dxa"/>
            <w:tcBorders>
              <w:top w:val="nil"/>
              <w:left w:val="nil"/>
              <w:bottom w:val="single" w:sz="8" w:space="0" w:color="auto"/>
              <w:right w:val="single" w:sz="8" w:space="0" w:color="auto"/>
            </w:tcBorders>
            <w:shd w:val="clear" w:color="auto" w:fill="auto"/>
            <w:noWrap/>
            <w:vAlign w:val="center"/>
            <w:hideMark/>
          </w:tcPr>
          <w:p w14:paraId="4A839DB0" w14:textId="77777777" w:rsidR="001911B4" w:rsidRPr="001911B4" w:rsidRDefault="001911B4" w:rsidP="001911B4">
            <w:pPr>
              <w:jc w:val="right"/>
              <w:rPr>
                <w:rFonts w:cs="Arial"/>
                <w:color w:val="000000"/>
                <w:sz w:val="18"/>
                <w:szCs w:val="18"/>
              </w:rPr>
            </w:pPr>
            <w:r w:rsidRPr="001911B4">
              <w:rPr>
                <w:rFonts w:cs="Arial"/>
                <w:color w:val="000000"/>
                <w:sz w:val="18"/>
                <w:szCs w:val="18"/>
              </w:rPr>
              <w:t>WOLFGANG</w:t>
            </w:r>
          </w:p>
        </w:tc>
        <w:tc>
          <w:tcPr>
            <w:tcW w:w="1140" w:type="dxa"/>
            <w:tcBorders>
              <w:top w:val="nil"/>
              <w:left w:val="nil"/>
              <w:bottom w:val="single" w:sz="8" w:space="0" w:color="auto"/>
              <w:right w:val="single" w:sz="8" w:space="0" w:color="auto"/>
            </w:tcBorders>
            <w:shd w:val="clear" w:color="auto" w:fill="auto"/>
            <w:noWrap/>
            <w:vAlign w:val="center"/>
            <w:hideMark/>
          </w:tcPr>
          <w:p w14:paraId="36454566" w14:textId="77777777" w:rsidR="001911B4" w:rsidRPr="001911B4" w:rsidRDefault="001911B4" w:rsidP="001911B4">
            <w:pPr>
              <w:jc w:val="right"/>
              <w:rPr>
                <w:rFonts w:cs="Arial"/>
                <w:color w:val="000000"/>
                <w:sz w:val="18"/>
                <w:szCs w:val="18"/>
              </w:rPr>
            </w:pPr>
            <w:r w:rsidRPr="001911B4">
              <w:rPr>
                <w:rFonts w:cs="Arial"/>
                <w:color w:val="000000"/>
                <w:sz w:val="18"/>
                <w:szCs w:val="18"/>
              </w:rPr>
              <w:t>ROTN</w:t>
            </w:r>
          </w:p>
        </w:tc>
        <w:tc>
          <w:tcPr>
            <w:tcW w:w="1180" w:type="dxa"/>
            <w:tcBorders>
              <w:top w:val="nil"/>
              <w:left w:val="nil"/>
              <w:bottom w:val="single" w:sz="8" w:space="0" w:color="auto"/>
              <w:right w:val="single" w:sz="8" w:space="0" w:color="auto"/>
            </w:tcBorders>
            <w:shd w:val="clear" w:color="auto" w:fill="auto"/>
            <w:noWrap/>
            <w:vAlign w:val="center"/>
            <w:hideMark/>
          </w:tcPr>
          <w:p w14:paraId="1A843971" w14:textId="77777777" w:rsidR="001911B4" w:rsidRPr="001911B4" w:rsidRDefault="001911B4" w:rsidP="001911B4">
            <w:pPr>
              <w:jc w:val="right"/>
              <w:rPr>
                <w:rFonts w:cs="Arial"/>
                <w:color w:val="000000"/>
                <w:sz w:val="18"/>
                <w:szCs w:val="18"/>
              </w:rPr>
            </w:pPr>
            <w:r w:rsidRPr="001911B4">
              <w:rPr>
                <w:rFonts w:cs="Arial"/>
                <w:color w:val="000000"/>
                <w:sz w:val="18"/>
                <w:szCs w:val="18"/>
              </w:rPr>
              <w:t>5</w:t>
            </w:r>
          </w:p>
        </w:tc>
      </w:tr>
      <w:tr w:rsidR="001911B4" w:rsidRPr="001911B4" w14:paraId="24D41681"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326F895" w14:textId="77777777" w:rsidR="001911B4" w:rsidRPr="001911B4" w:rsidRDefault="001911B4" w:rsidP="001911B4">
            <w:pPr>
              <w:jc w:val="right"/>
              <w:rPr>
                <w:rFonts w:cs="Arial"/>
                <w:color w:val="000000"/>
                <w:sz w:val="18"/>
                <w:szCs w:val="18"/>
              </w:rPr>
            </w:pPr>
            <w:r w:rsidRPr="001911B4">
              <w:rPr>
                <w:rFonts w:cs="Arial"/>
                <w:color w:val="000000"/>
                <w:sz w:val="18"/>
                <w:szCs w:val="18"/>
              </w:rPr>
              <w:t>SADALAM8</w:t>
            </w:r>
          </w:p>
        </w:tc>
        <w:tc>
          <w:tcPr>
            <w:tcW w:w="2080" w:type="dxa"/>
            <w:tcBorders>
              <w:top w:val="nil"/>
              <w:left w:val="nil"/>
              <w:bottom w:val="single" w:sz="8" w:space="0" w:color="auto"/>
              <w:right w:val="single" w:sz="8" w:space="0" w:color="auto"/>
            </w:tcBorders>
            <w:shd w:val="clear" w:color="auto" w:fill="auto"/>
            <w:vAlign w:val="center"/>
            <w:hideMark/>
          </w:tcPr>
          <w:p w14:paraId="191B5615" w14:textId="77777777" w:rsidR="001911B4" w:rsidRPr="001911B4" w:rsidRDefault="001911B4" w:rsidP="001911B4">
            <w:pPr>
              <w:jc w:val="right"/>
              <w:rPr>
                <w:rFonts w:cs="Arial"/>
                <w:color w:val="000000"/>
                <w:sz w:val="18"/>
                <w:szCs w:val="18"/>
              </w:rPr>
            </w:pPr>
            <w:r w:rsidRPr="001911B4">
              <w:rPr>
                <w:rFonts w:cs="Arial"/>
                <w:color w:val="000000"/>
                <w:sz w:val="18"/>
                <w:szCs w:val="18"/>
              </w:rPr>
              <w:t>GOLDTH_9AT2</w:t>
            </w:r>
          </w:p>
        </w:tc>
        <w:tc>
          <w:tcPr>
            <w:tcW w:w="1160" w:type="dxa"/>
            <w:tcBorders>
              <w:top w:val="nil"/>
              <w:left w:val="nil"/>
              <w:bottom w:val="single" w:sz="8" w:space="0" w:color="auto"/>
              <w:right w:val="single" w:sz="8" w:space="0" w:color="auto"/>
            </w:tcBorders>
            <w:shd w:val="clear" w:color="auto" w:fill="auto"/>
            <w:noWrap/>
            <w:vAlign w:val="center"/>
            <w:hideMark/>
          </w:tcPr>
          <w:p w14:paraId="48C210F6" w14:textId="77777777" w:rsidR="001911B4" w:rsidRPr="001911B4" w:rsidRDefault="001911B4" w:rsidP="001911B4">
            <w:pPr>
              <w:jc w:val="right"/>
              <w:rPr>
                <w:rFonts w:cs="Arial"/>
                <w:color w:val="000000"/>
                <w:sz w:val="18"/>
                <w:szCs w:val="18"/>
              </w:rPr>
            </w:pPr>
            <w:r w:rsidRPr="001911B4">
              <w:rPr>
                <w:rFonts w:cs="Arial"/>
                <w:color w:val="000000"/>
                <w:sz w:val="18"/>
                <w:szCs w:val="18"/>
              </w:rPr>
              <w:t>GOLDTH</w:t>
            </w:r>
          </w:p>
        </w:tc>
        <w:tc>
          <w:tcPr>
            <w:tcW w:w="1140" w:type="dxa"/>
            <w:tcBorders>
              <w:top w:val="nil"/>
              <w:left w:val="nil"/>
              <w:bottom w:val="single" w:sz="8" w:space="0" w:color="auto"/>
              <w:right w:val="single" w:sz="8" w:space="0" w:color="auto"/>
            </w:tcBorders>
            <w:shd w:val="clear" w:color="auto" w:fill="auto"/>
            <w:noWrap/>
            <w:vAlign w:val="center"/>
            <w:hideMark/>
          </w:tcPr>
          <w:p w14:paraId="58118316" w14:textId="77777777" w:rsidR="001911B4" w:rsidRPr="001911B4" w:rsidRDefault="001911B4" w:rsidP="001911B4">
            <w:pPr>
              <w:jc w:val="right"/>
              <w:rPr>
                <w:rFonts w:cs="Arial"/>
                <w:color w:val="000000"/>
                <w:sz w:val="18"/>
                <w:szCs w:val="18"/>
              </w:rPr>
            </w:pPr>
            <w:r w:rsidRPr="001911B4">
              <w:rPr>
                <w:rFonts w:cs="Arial"/>
                <w:color w:val="000000"/>
                <w:sz w:val="18"/>
                <w:szCs w:val="18"/>
              </w:rPr>
              <w:t>GOLDTH</w:t>
            </w:r>
          </w:p>
        </w:tc>
        <w:tc>
          <w:tcPr>
            <w:tcW w:w="1180" w:type="dxa"/>
            <w:tcBorders>
              <w:top w:val="nil"/>
              <w:left w:val="nil"/>
              <w:bottom w:val="single" w:sz="8" w:space="0" w:color="auto"/>
              <w:right w:val="single" w:sz="8" w:space="0" w:color="auto"/>
            </w:tcBorders>
            <w:shd w:val="clear" w:color="auto" w:fill="auto"/>
            <w:noWrap/>
            <w:vAlign w:val="center"/>
            <w:hideMark/>
          </w:tcPr>
          <w:p w14:paraId="32DEB50A" w14:textId="77777777" w:rsidR="001911B4" w:rsidRPr="001911B4" w:rsidRDefault="001911B4" w:rsidP="001911B4">
            <w:pPr>
              <w:jc w:val="right"/>
              <w:rPr>
                <w:rFonts w:cs="Arial"/>
                <w:color w:val="000000"/>
                <w:sz w:val="18"/>
                <w:szCs w:val="18"/>
              </w:rPr>
            </w:pPr>
            <w:r w:rsidRPr="001911B4">
              <w:rPr>
                <w:rFonts w:cs="Arial"/>
                <w:color w:val="000000"/>
                <w:sz w:val="18"/>
                <w:szCs w:val="18"/>
              </w:rPr>
              <w:t>4</w:t>
            </w:r>
          </w:p>
        </w:tc>
      </w:tr>
      <w:tr w:rsidR="001911B4" w:rsidRPr="001911B4" w14:paraId="4B9D25E0"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7700C7B" w14:textId="77777777" w:rsidR="001911B4" w:rsidRPr="001911B4" w:rsidRDefault="001911B4" w:rsidP="001911B4">
            <w:pPr>
              <w:jc w:val="right"/>
              <w:rPr>
                <w:rFonts w:cs="Arial"/>
                <w:color w:val="000000"/>
                <w:sz w:val="18"/>
                <w:szCs w:val="18"/>
              </w:rPr>
            </w:pPr>
            <w:r w:rsidRPr="001911B4">
              <w:rPr>
                <w:rFonts w:cs="Arial"/>
                <w:color w:val="000000"/>
                <w:sz w:val="18"/>
                <w:szCs w:val="18"/>
              </w:rPr>
              <w:t>SBOSELM5</w:t>
            </w:r>
          </w:p>
        </w:tc>
        <w:tc>
          <w:tcPr>
            <w:tcW w:w="2080" w:type="dxa"/>
            <w:tcBorders>
              <w:top w:val="nil"/>
              <w:left w:val="nil"/>
              <w:bottom w:val="single" w:sz="8" w:space="0" w:color="auto"/>
              <w:right w:val="single" w:sz="8" w:space="0" w:color="auto"/>
            </w:tcBorders>
            <w:shd w:val="clear" w:color="auto" w:fill="auto"/>
            <w:vAlign w:val="center"/>
            <w:hideMark/>
          </w:tcPr>
          <w:p w14:paraId="209BBEAD" w14:textId="77777777" w:rsidR="001911B4" w:rsidRPr="001911B4" w:rsidRDefault="001911B4" w:rsidP="001911B4">
            <w:pPr>
              <w:jc w:val="right"/>
              <w:rPr>
                <w:rFonts w:cs="Arial"/>
                <w:color w:val="000000"/>
                <w:sz w:val="18"/>
                <w:szCs w:val="18"/>
              </w:rPr>
            </w:pPr>
            <w:r w:rsidRPr="001911B4">
              <w:rPr>
                <w:rFonts w:cs="Arial"/>
                <w:color w:val="000000"/>
                <w:sz w:val="18"/>
                <w:szCs w:val="18"/>
              </w:rPr>
              <w:t>1030__B</w:t>
            </w:r>
          </w:p>
        </w:tc>
        <w:tc>
          <w:tcPr>
            <w:tcW w:w="1160" w:type="dxa"/>
            <w:tcBorders>
              <w:top w:val="nil"/>
              <w:left w:val="nil"/>
              <w:bottom w:val="single" w:sz="8" w:space="0" w:color="auto"/>
              <w:right w:val="single" w:sz="8" w:space="0" w:color="auto"/>
            </w:tcBorders>
            <w:shd w:val="clear" w:color="auto" w:fill="auto"/>
            <w:noWrap/>
            <w:vAlign w:val="center"/>
            <w:hideMark/>
          </w:tcPr>
          <w:p w14:paraId="11EEAD38" w14:textId="77777777" w:rsidR="001911B4" w:rsidRPr="001911B4" w:rsidRDefault="001911B4" w:rsidP="001911B4">
            <w:pPr>
              <w:jc w:val="right"/>
              <w:rPr>
                <w:rFonts w:cs="Arial"/>
                <w:color w:val="000000"/>
                <w:sz w:val="18"/>
                <w:szCs w:val="18"/>
              </w:rPr>
            </w:pPr>
            <w:r w:rsidRPr="001911B4">
              <w:rPr>
                <w:rFonts w:cs="Arial"/>
                <w:color w:val="000000"/>
                <w:sz w:val="18"/>
                <w:szCs w:val="18"/>
              </w:rPr>
              <w:t>BOSQUESW</w:t>
            </w:r>
          </w:p>
        </w:tc>
        <w:tc>
          <w:tcPr>
            <w:tcW w:w="1140" w:type="dxa"/>
            <w:tcBorders>
              <w:top w:val="nil"/>
              <w:left w:val="nil"/>
              <w:bottom w:val="single" w:sz="8" w:space="0" w:color="auto"/>
              <w:right w:val="single" w:sz="8" w:space="0" w:color="auto"/>
            </w:tcBorders>
            <w:shd w:val="clear" w:color="auto" w:fill="auto"/>
            <w:noWrap/>
            <w:vAlign w:val="center"/>
            <w:hideMark/>
          </w:tcPr>
          <w:p w14:paraId="0C7803EE" w14:textId="77777777" w:rsidR="001911B4" w:rsidRPr="001911B4" w:rsidRDefault="001911B4" w:rsidP="001911B4">
            <w:pPr>
              <w:jc w:val="right"/>
              <w:rPr>
                <w:rFonts w:cs="Arial"/>
                <w:color w:val="000000"/>
                <w:sz w:val="18"/>
                <w:szCs w:val="18"/>
              </w:rPr>
            </w:pPr>
            <w:r w:rsidRPr="001911B4">
              <w:rPr>
                <w:rFonts w:cs="Arial"/>
                <w:color w:val="000000"/>
                <w:sz w:val="18"/>
                <w:szCs w:val="18"/>
              </w:rPr>
              <w:t>RGH</w:t>
            </w:r>
          </w:p>
        </w:tc>
        <w:tc>
          <w:tcPr>
            <w:tcW w:w="1180" w:type="dxa"/>
            <w:tcBorders>
              <w:top w:val="nil"/>
              <w:left w:val="nil"/>
              <w:bottom w:val="single" w:sz="8" w:space="0" w:color="auto"/>
              <w:right w:val="single" w:sz="8" w:space="0" w:color="auto"/>
            </w:tcBorders>
            <w:shd w:val="clear" w:color="auto" w:fill="auto"/>
            <w:noWrap/>
            <w:vAlign w:val="center"/>
            <w:hideMark/>
          </w:tcPr>
          <w:p w14:paraId="733B78FB" w14:textId="77777777" w:rsidR="001911B4" w:rsidRPr="001911B4" w:rsidRDefault="001911B4" w:rsidP="001911B4">
            <w:pPr>
              <w:jc w:val="right"/>
              <w:rPr>
                <w:rFonts w:cs="Arial"/>
                <w:color w:val="000000"/>
                <w:sz w:val="18"/>
                <w:szCs w:val="18"/>
              </w:rPr>
            </w:pPr>
            <w:r w:rsidRPr="001911B4">
              <w:rPr>
                <w:rFonts w:cs="Arial"/>
                <w:color w:val="000000"/>
                <w:sz w:val="18"/>
                <w:szCs w:val="18"/>
              </w:rPr>
              <w:t>4</w:t>
            </w:r>
          </w:p>
        </w:tc>
      </w:tr>
      <w:tr w:rsidR="001911B4" w:rsidRPr="001911B4" w14:paraId="64354EF0"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6C2E368" w14:textId="77777777" w:rsidR="001911B4" w:rsidRPr="001911B4" w:rsidRDefault="001911B4" w:rsidP="001911B4">
            <w:pPr>
              <w:jc w:val="right"/>
              <w:rPr>
                <w:rFonts w:cs="Arial"/>
                <w:color w:val="000000"/>
                <w:sz w:val="18"/>
                <w:szCs w:val="18"/>
              </w:rPr>
            </w:pPr>
            <w:r w:rsidRPr="001911B4">
              <w:rPr>
                <w:rFonts w:cs="Arial"/>
                <w:color w:val="000000"/>
                <w:sz w:val="18"/>
                <w:szCs w:val="18"/>
              </w:rPr>
              <w:t>SBRAUVA8</w:t>
            </w:r>
          </w:p>
        </w:tc>
        <w:tc>
          <w:tcPr>
            <w:tcW w:w="2080" w:type="dxa"/>
            <w:tcBorders>
              <w:top w:val="nil"/>
              <w:left w:val="nil"/>
              <w:bottom w:val="single" w:sz="8" w:space="0" w:color="auto"/>
              <w:right w:val="single" w:sz="8" w:space="0" w:color="auto"/>
            </w:tcBorders>
            <w:shd w:val="clear" w:color="auto" w:fill="auto"/>
            <w:vAlign w:val="center"/>
            <w:hideMark/>
          </w:tcPr>
          <w:p w14:paraId="5D9AEF3C" w14:textId="77777777" w:rsidR="001911B4" w:rsidRPr="001911B4" w:rsidRDefault="001911B4" w:rsidP="001911B4">
            <w:pPr>
              <w:jc w:val="right"/>
              <w:rPr>
                <w:rFonts w:cs="Arial"/>
                <w:color w:val="000000"/>
                <w:sz w:val="18"/>
                <w:szCs w:val="18"/>
              </w:rPr>
            </w:pPr>
            <w:r w:rsidRPr="001911B4">
              <w:rPr>
                <w:rFonts w:cs="Arial"/>
                <w:color w:val="000000"/>
                <w:sz w:val="18"/>
                <w:szCs w:val="18"/>
              </w:rPr>
              <w:t>HAMILT_MAVERI1_1</w:t>
            </w:r>
          </w:p>
        </w:tc>
        <w:tc>
          <w:tcPr>
            <w:tcW w:w="1160" w:type="dxa"/>
            <w:tcBorders>
              <w:top w:val="nil"/>
              <w:left w:val="nil"/>
              <w:bottom w:val="single" w:sz="8" w:space="0" w:color="auto"/>
              <w:right w:val="single" w:sz="8" w:space="0" w:color="auto"/>
            </w:tcBorders>
            <w:shd w:val="clear" w:color="auto" w:fill="auto"/>
            <w:noWrap/>
            <w:vAlign w:val="center"/>
            <w:hideMark/>
          </w:tcPr>
          <w:p w14:paraId="1BD8C490" w14:textId="77777777" w:rsidR="001911B4" w:rsidRPr="001911B4" w:rsidRDefault="001911B4" w:rsidP="001911B4">
            <w:pPr>
              <w:jc w:val="right"/>
              <w:rPr>
                <w:rFonts w:cs="Arial"/>
                <w:color w:val="000000"/>
                <w:sz w:val="18"/>
                <w:szCs w:val="18"/>
              </w:rPr>
            </w:pPr>
            <w:r w:rsidRPr="001911B4">
              <w:rPr>
                <w:rFonts w:cs="Arial"/>
                <w:color w:val="000000"/>
                <w:sz w:val="18"/>
                <w:szCs w:val="18"/>
              </w:rPr>
              <w:t>HAMILTON</w:t>
            </w:r>
          </w:p>
        </w:tc>
        <w:tc>
          <w:tcPr>
            <w:tcW w:w="1140" w:type="dxa"/>
            <w:tcBorders>
              <w:top w:val="nil"/>
              <w:left w:val="nil"/>
              <w:bottom w:val="single" w:sz="8" w:space="0" w:color="auto"/>
              <w:right w:val="single" w:sz="8" w:space="0" w:color="auto"/>
            </w:tcBorders>
            <w:shd w:val="clear" w:color="auto" w:fill="auto"/>
            <w:noWrap/>
            <w:vAlign w:val="center"/>
            <w:hideMark/>
          </w:tcPr>
          <w:p w14:paraId="65F99423" w14:textId="77777777" w:rsidR="001911B4" w:rsidRPr="001911B4" w:rsidRDefault="001911B4" w:rsidP="001911B4">
            <w:pPr>
              <w:jc w:val="right"/>
              <w:rPr>
                <w:rFonts w:cs="Arial"/>
                <w:color w:val="000000"/>
                <w:sz w:val="18"/>
                <w:szCs w:val="18"/>
              </w:rPr>
            </w:pPr>
            <w:r w:rsidRPr="001911B4">
              <w:rPr>
                <w:rFonts w:cs="Arial"/>
                <w:color w:val="000000"/>
                <w:sz w:val="18"/>
                <w:szCs w:val="18"/>
              </w:rPr>
              <w:t>MAVERICK</w:t>
            </w:r>
          </w:p>
        </w:tc>
        <w:tc>
          <w:tcPr>
            <w:tcW w:w="1180" w:type="dxa"/>
            <w:tcBorders>
              <w:top w:val="nil"/>
              <w:left w:val="nil"/>
              <w:bottom w:val="single" w:sz="8" w:space="0" w:color="auto"/>
              <w:right w:val="single" w:sz="8" w:space="0" w:color="auto"/>
            </w:tcBorders>
            <w:shd w:val="clear" w:color="auto" w:fill="auto"/>
            <w:noWrap/>
            <w:vAlign w:val="center"/>
            <w:hideMark/>
          </w:tcPr>
          <w:p w14:paraId="32B4FC06" w14:textId="77777777" w:rsidR="001911B4" w:rsidRPr="001911B4" w:rsidRDefault="001911B4" w:rsidP="001911B4">
            <w:pPr>
              <w:jc w:val="right"/>
              <w:rPr>
                <w:rFonts w:cs="Arial"/>
                <w:color w:val="000000"/>
                <w:sz w:val="18"/>
                <w:szCs w:val="18"/>
              </w:rPr>
            </w:pPr>
            <w:r w:rsidRPr="001911B4">
              <w:rPr>
                <w:rFonts w:cs="Arial"/>
                <w:color w:val="000000"/>
                <w:sz w:val="18"/>
                <w:szCs w:val="18"/>
              </w:rPr>
              <w:t>4</w:t>
            </w:r>
          </w:p>
        </w:tc>
      </w:tr>
      <w:tr w:rsidR="001911B4" w:rsidRPr="001911B4" w14:paraId="6BD434A5"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C224871" w14:textId="77777777" w:rsidR="001911B4" w:rsidRPr="001911B4" w:rsidRDefault="001911B4" w:rsidP="001911B4">
            <w:pPr>
              <w:jc w:val="right"/>
              <w:rPr>
                <w:rFonts w:cs="Arial"/>
                <w:color w:val="000000"/>
                <w:sz w:val="18"/>
                <w:szCs w:val="18"/>
              </w:rPr>
            </w:pPr>
            <w:r w:rsidRPr="001911B4">
              <w:rPr>
                <w:rFonts w:cs="Arial"/>
                <w:color w:val="000000"/>
                <w:sz w:val="18"/>
                <w:szCs w:val="18"/>
              </w:rPr>
              <w:t>SCRDLOF9</w:t>
            </w:r>
          </w:p>
        </w:tc>
        <w:tc>
          <w:tcPr>
            <w:tcW w:w="2080" w:type="dxa"/>
            <w:tcBorders>
              <w:top w:val="nil"/>
              <w:left w:val="nil"/>
              <w:bottom w:val="single" w:sz="8" w:space="0" w:color="auto"/>
              <w:right w:val="single" w:sz="8" w:space="0" w:color="auto"/>
            </w:tcBorders>
            <w:shd w:val="clear" w:color="auto" w:fill="auto"/>
            <w:vAlign w:val="center"/>
            <w:hideMark/>
          </w:tcPr>
          <w:p w14:paraId="7A420F88" w14:textId="77777777" w:rsidR="001911B4" w:rsidRPr="001911B4" w:rsidRDefault="001911B4" w:rsidP="001911B4">
            <w:pPr>
              <w:jc w:val="right"/>
              <w:rPr>
                <w:rFonts w:cs="Arial"/>
                <w:color w:val="000000"/>
                <w:sz w:val="18"/>
                <w:szCs w:val="18"/>
              </w:rPr>
            </w:pPr>
            <w:r w:rsidRPr="001911B4">
              <w:rPr>
                <w:rFonts w:cs="Arial"/>
                <w:color w:val="000000"/>
                <w:sz w:val="18"/>
                <w:szCs w:val="18"/>
              </w:rPr>
              <w:t>POS_SHAN_1</w:t>
            </w:r>
          </w:p>
        </w:tc>
        <w:tc>
          <w:tcPr>
            <w:tcW w:w="1160" w:type="dxa"/>
            <w:tcBorders>
              <w:top w:val="nil"/>
              <w:left w:val="nil"/>
              <w:bottom w:val="single" w:sz="8" w:space="0" w:color="auto"/>
              <w:right w:val="single" w:sz="8" w:space="0" w:color="auto"/>
            </w:tcBorders>
            <w:shd w:val="clear" w:color="auto" w:fill="auto"/>
            <w:noWrap/>
            <w:vAlign w:val="center"/>
            <w:hideMark/>
          </w:tcPr>
          <w:p w14:paraId="535AD79B" w14:textId="77777777" w:rsidR="001911B4" w:rsidRPr="001911B4" w:rsidRDefault="001911B4" w:rsidP="001911B4">
            <w:pPr>
              <w:jc w:val="right"/>
              <w:rPr>
                <w:rFonts w:cs="Arial"/>
                <w:color w:val="000000"/>
                <w:sz w:val="18"/>
                <w:szCs w:val="18"/>
              </w:rPr>
            </w:pPr>
            <w:r w:rsidRPr="001911B4">
              <w:rPr>
                <w:rFonts w:cs="Arial"/>
                <w:color w:val="000000"/>
                <w:sz w:val="18"/>
                <w:szCs w:val="18"/>
              </w:rPr>
              <w:t>SHANNON</w:t>
            </w:r>
          </w:p>
        </w:tc>
        <w:tc>
          <w:tcPr>
            <w:tcW w:w="1140" w:type="dxa"/>
            <w:tcBorders>
              <w:top w:val="nil"/>
              <w:left w:val="nil"/>
              <w:bottom w:val="single" w:sz="8" w:space="0" w:color="auto"/>
              <w:right w:val="single" w:sz="8" w:space="0" w:color="auto"/>
            </w:tcBorders>
            <w:shd w:val="clear" w:color="auto" w:fill="auto"/>
            <w:noWrap/>
            <w:vAlign w:val="center"/>
            <w:hideMark/>
          </w:tcPr>
          <w:p w14:paraId="5F0E313E" w14:textId="77777777" w:rsidR="001911B4" w:rsidRPr="001911B4" w:rsidRDefault="001911B4" w:rsidP="001911B4">
            <w:pPr>
              <w:jc w:val="right"/>
              <w:rPr>
                <w:rFonts w:cs="Arial"/>
                <w:color w:val="000000"/>
                <w:sz w:val="18"/>
                <w:szCs w:val="18"/>
              </w:rPr>
            </w:pPr>
            <w:r w:rsidRPr="001911B4">
              <w:rPr>
                <w:rFonts w:cs="Arial"/>
                <w:color w:val="000000"/>
                <w:sz w:val="18"/>
                <w:szCs w:val="18"/>
              </w:rPr>
              <w:t>POSTOKSW</w:t>
            </w:r>
          </w:p>
        </w:tc>
        <w:tc>
          <w:tcPr>
            <w:tcW w:w="1180" w:type="dxa"/>
            <w:tcBorders>
              <w:top w:val="nil"/>
              <w:left w:val="nil"/>
              <w:bottom w:val="single" w:sz="8" w:space="0" w:color="auto"/>
              <w:right w:val="single" w:sz="8" w:space="0" w:color="auto"/>
            </w:tcBorders>
            <w:shd w:val="clear" w:color="auto" w:fill="auto"/>
            <w:noWrap/>
            <w:vAlign w:val="center"/>
            <w:hideMark/>
          </w:tcPr>
          <w:p w14:paraId="3E8412DB" w14:textId="77777777" w:rsidR="001911B4" w:rsidRPr="001911B4" w:rsidRDefault="001911B4" w:rsidP="001911B4">
            <w:pPr>
              <w:jc w:val="right"/>
              <w:rPr>
                <w:rFonts w:cs="Arial"/>
                <w:color w:val="000000"/>
                <w:sz w:val="18"/>
                <w:szCs w:val="18"/>
              </w:rPr>
            </w:pPr>
            <w:r w:rsidRPr="001911B4">
              <w:rPr>
                <w:rFonts w:cs="Arial"/>
                <w:color w:val="000000"/>
                <w:sz w:val="18"/>
                <w:szCs w:val="18"/>
              </w:rPr>
              <w:t>4</w:t>
            </w:r>
          </w:p>
        </w:tc>
      </w:tr>
      <w:tr w:rsidR="001911B4" w:rsidRPr="001911B4" w14:paraId="561D9DA9"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6F49D05" w14:textId="77777777" w:rsidR="001911B4" w:rsidRPr="001911B4" w:rsidRDefault="001911B4" w:rsidP="001911B4">
            <w:pPr>
              <w:jc w:val="right"/>
              <w:rPr>
                <w:rFonts w:cs="Arial"/>
                <w:color w:val="000000"/>
                <w:sz w:val="18"/>
                <w:szCs w:val="18"/>
              </w:rPr>
            </w:pPr>
            <w:r w:rsidRPr="001911B4">
              <w:rPr>
                <w:rFonts w:cs="Arial"/>
                <w:color w:val="000000"/>
                <w:sz w:val="18"/>
                <w:szCs w:val="18"/>
              </w:rPr>
              <w:t>SGILNU78</w:t>
            </w:r>
          </w:p>
        </w:tc>
        <w:tc>
          <w:tcPr>
            <w:tcW w:w="2080" w:type="dxa"/>
            <w:tcBorders>
              <w:top w:val="nil"/>
              <w:left w:val="nil"/>
              <w:bottom w:val="single" w:sz="8" w:space="0" w:color="auto"/>
              <w:right w:val="single" w:sz="8" w:space="0" w:color="auto"/>
            </w:tcBorders>
            <w:shd w:val="clear" w:color="auto" w:fill="auto"/>
            <w:vAlign w:val="center"/>
            <w:hideMark/>
          </w:tcPr>
          <w:p w14:paraId="3138A50E" w14:textId="77777777" w:rsidR="001911B4" w:rsidRPr="001911B4" w:rsidRDefault="001911B4" w:rsidP="001911B4">
            <w:pPr>
              <w:jc w:val="right"/>
              <w:rPr>
                <w:rFonts w:cs="Arial"/>
                <w:color w:val="000000"/>
                <w:sz w:val="18"/>
                <w:szCs w:val="18"/>
              </w:rPr>
            </w:pPr>
            <w:r w:rsidRPr="001911B4">
              <w:rPr>
                <w:rFonts w:cs="Arial"/>
                <w:color w:val="000000"/>
                <w:sz w:val="18"/>
                <w:szCs w:val="18"/>
              </w:rPr>
              <w:t>GILA_MORRIS1_1</w:t>
            </w:r>
          </w:p>
        </w:tc>
        <w:tc>
          <w:tcPr>
            <w:tcW w:w="1160" w:type="dxa"/>
            <w:tcBorders>
              <w:top w:val="nil"/>
              <w:left w:val="nil"/>
              <w:bottom w:val="single" w:sz="8" w:space="0" w:color="auto"/>
              <w:right w:val="single" w:sz="8" w:space="0" w:color="auto"/>
            </w:tcBorders>
            <w:shd w:val="clear" w:color="auto" w:fill="auto"/>
            <w:noWrap/>
            <w:vAlign w:val="center"/>
            <w:hideMark/>
          </w:tcPr>
          <w:p w14:paraId="6520D490" w14:textId="77777777" w:rsidR="001911B4" w:rsidRPr="001911B4" w:rsidRDefault="001911B4" w:rsidP="001911B4">
            <w:pPr>
              <w:jc w:val="right"/>
              <w:rPr>
                <w:rFonts w:cs="Arial"/>
                <w:color w:val="000000"/>
                <w:sz w:val="18"/>
                <w:szCs w:val="18"/>
              </w:rPr>
            </w:pPr>
            <w:r w:rsidRPr="001911B4">
              <w:rPr>
                <w:rFonts w:cs="Arial"/>
                <w:color w:val="000000"/>
                <w:sz w:val="18"/>
                <w:szCs w:val="18"/>
              </w:rPr>
              <w:t>GILA</w:t>
            </w:r>
          </w:p>
        </w:tc>
        <w:tc>
          <w:tcPr>
            <w:tcW w:w="1140" w:type="dxa"/>
            <w:tcBorders>
              <w:top w:val="nil"/>
              <w:left w:val="nil"/>
              <w:bottom w:val="single" w:sz="8" w:space="0" w:color="auto"/>
              <w:right w:val="single" w:sz="8" w:space="0" w:color="auto"/>
            </w:tcBorders>
            <w:shd w:val="clear" w:color="auto" w:fill="auto"/>
            <w:noWrap/>
            <w:vAlign w:val="center"/>
            <w:hideMark/>
          </w:tcPr>
          <w:p w14:paraId="37878748" w14:textId="77777777" w:rsidR="001911B4" w:rsidRPr="001911B4" w:rsidRDefault="001911B4" w:rsidP="001911B4">
            <w:pPr>
              <w:jc w:val="right"/>
              <w:rPr>
                <w:rFonts w:cs="Arial"/>
                <w:color w:val="000000"/>
                <w:sz w:val="18"/>
                <w:szCs w:val="18"/>
              </w:rPr>
            </w:pPr>
            <w:r w:rsidRPr="001911B4">
              <w:rPr>
                <w:rFonts w:cs="Arial"/>
                <w:color w:val="000000"/>
                <w:sz w:val="18"/>
                <w:szCs w:val="18"/>
              </w:rPr>
              <w:t>MORRIS</w:t>
            </w:r>
          </w:p>
        </w:tc>
        <w:tc>
          <w:tcPr>
            <w:tcW w:w="1180" w:type="dxa"/>
            <w:tcBorders>
              <w:top w:val="nil"/>
              <w:left w:val="nil"/>
              <w:bottom w:val="single" w:sz="8" w:space="0" w:color="auto"/>
              <w:right w:val="single" w:sz="8" w:space="0" w:color="auto"/>
            </w:tcBorders>
            <w:shd w:val="clear" w:color="auto" w:fill="auto"/>
            <w:noWrap/>
            <w:vAlign w:val="center"/>
            <w:hideMark/>
          </w:tcPr>
          <w:p w14:paraId="655DAF5E" w14:textId="77777777" w:rsidR="001911B4" w:rsidRPr="001911B4" w:rsidRDefault="001911B4" w:rsidP="001911B4">
            <w:pPr>
              <w:jc w:val="right"/>
              <w:rPr>
                <w:rFonts w:cs="Arial"/>
                <w:color w:val="000000"/>
                <w:sz w:val="18"/>
                <w:szCs w:val="18"/>
              </w:rPr>
            </w:pPr>
            <w:r w:rsidRPr="001911B4">
              <w:rPr>
                <w:rFonts w:cs="Arial"/>
                <w:color w:val="000000"/>
                <w:sz w:val="18"/>
                <w:szCs w:val="18"/>
              </w:rPr>
              <w:t>4</w:t>
            </w:r>
          </w:p>
        </w:tc>
      </w:tr>
      <w:tr w:rsidR="001911B4" w:rsidRPr="001911B4" w14:paraId="617179CF"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936478B" w14:textId="77777777" w:rsidR="001911B4" w:rsidRPr="001911B4" w:rsidRDefault="001911B4" w:rsidP="001911B4">
            <w:pPr>
              <w:jc w:val="right"/>
              <w:rPr>
                <w:rFonts w:cs="Arial"/>
                <w:color w:val="000000"/>
                <w:sz w:val="18"/>
                <w:szCs w:val="18"/>
              </w:rPr>
            </w:pPr>
            <w:r w:rsidRPr="001911B4">
              <w:rPr>
                <w:rFonts w:cs="Arial"/>
                <w:color w:val="000000"/>
                <w:sz w:val="18"/>
                <w:szCs w:val="18"/>
              </w:rPr>
              <w:t>DFERPAL8</w:t>
            </w:r>
          </w:p>
        </w:tc>
        <w:tc>
          <w:tcPr>
            <w:tcW w:w="2080" w:type="dxa"/>
            <w:tcBorders>
              <w:top w:val="nil"/>
              <w:left w:val="nil"/>
              <w:bottom w:val="single" w:sz="8" w:space="0" w:color="auto"/>
              <w:right w:val="single" w:sz="8" w:space="0" w:color="auto"/>
            </w:tcBorders>
            <w:shd w:val="clear" w:color="auto" w:fill="auto"/>
            <w:vAlign w:val="center"/>
            <w:hideMark/>
          </w:tcPr>
          <w:p w14:paraId="42636F98" w14:textId="77777777" w:rsidR="001911B4" w:rsidRPr="001911B4" w:rsidRDefault="001911B4" w:rsidP="001911B4">
            <w:pPr>
              <w:jc w:val="right"/>
              <w:rPr>
                <w:rFonts w:cs="Arial"/>
                <w:color w:val="000000"/>
                <w:sz w:val="18"/>
                <w:szCs w:val="18"/>
              </w:rPr>
            </w:pPr>
            <w:r w:rsidRPr="001911B4">
              <w:rPr>
                <w:rFonts w:cs="Arial"/>
                <w:color w:val="000000"/>
                <w:sz w:val="18"/>
                <w:szCs w:val="18"/>
              </w:rPr>
              <w:t>38T365_1</w:t>
            </w:r>
          </w:p>
        </w:tc>
        <w:tc>
          <w:tcPr>
            <w:tcW w:w="1160" w:type="dxa"/>
            <w:tcBorders>
              <w:top w:val="nil"/>
              <w:left w:val="nil"/>
              <w:bottom w:val="single" w:sz="8" w:space="0" w:color="auto"/>
              <w:right w:val="single" w:sz="8" w:space="0" w:color="auto"/>
            </w:tcBorders>
            <w:shd w:val="clear" w:color="auto" w:fill="auto"/>
            <w:noWrap/>
            <w:vAlign w:val="center"/>
            <w:hideMark/>
          </w:tcPr>
          <w:p w14:paraId="7BBCFAB9" w14:textId="77777777" w:rsidR="001911B4" w:rsidRPr="001911B4" w:rsidRDefault="001911B4" w:rsidP="001911B4">
            <w:pPr>
              <w:jc w:val="right"/>
              <w:rPr>
                <w:rFonts w:cs="Arial"/>
                <w:color w:val="000000"/>
                <w:sz w:val="18"/>
                <w:szCs w:val="18"/>
              </w:rPr>
            </w:pPr>
            <w:r w:rsidRPr="001911B4">
              <w:rPr>
                <w:rFonts w:cs="Arial"/>
                <w:color w:val="000000"/>
                <w:sz w:val="18"/>
                <w:szCs w:val="18"/>
              </w:rPr>
              <w:t>WIRTZ</w:t>
            </w:r>
          </w:p>
        </w:tc>
        <w:tc>
          <w:tcPr>
            <w:tcW w:w="1140" w:type="dxa"/>
            <w:tcBorders>
              <w:top w:val="nil"/>
              <w:left w:val="nil"/>
              <w:bottom w:val="single" w:sz="8" w:space="0" w:color="auto"/>
              <w:right w:val="single" w:sz="8" w:space="0" w:color="auto"/>
            </w:tcBorders>
            <w:shd w:val="clear" w:color="auto" w:fill="auto"/>
            <w:noWrap/>
            <w:vAlign w:val="center"/>
            <w:hideMark/>
          </w:tcPr>
          <w:p w14:paraId="1BEB899D" w14:textId="77777777" w:rsidR="001911B4" w:rsidRPr="001911B4" w:rsidRDefault="001911B4" w:rsidP="001911B4">
            <w:pPr>
              <w:jc w:val="right"/>
              <w:rPr>
                <w:rFonts w:cs="Arial"/>
                <w:color w:val="000000"/>
                <w:sz w:val="18"/>
                <w:szCs w:val="18"/>
              </w:rPr>
            </w:pPr>
            <w:r w:rsidRPr="001911B4">
              <w:rPr>
                <w:rFonts w:cs="Arial"/>
                <w:color w:val="000000"/>
                <w:sz w:val="18"/>
                <w:szCs w:val="18"/>
              </w:rPr>
              <w:t>FLATRO</w:t>
            </w:r>
          </w:p>
        </w:tc>
        <w:tc>
          <w:tcPr>
            <w:tcW w:w="1180" w:type="dxa"/>
            <w:tcBorders>
              <w:top w:val="nil"/>
              <w:left w:val="nil"/>
              <w:bottom w:val="single" w:sz="8" w:space="0" w:color="auto"/>
              <w:right w:val="single" w:sz="8" w:space="0" w:color="auto"/>
            </w:tcBorders>
            <w:shd w:val="clear" w:color="auto" w:fill="auto"/>
            <w:noWrap/>
            <w:vAlign w:val="center"/>
            <w:hideMark/>
          </w:tcPr>
          <w:p w14:paraId="360B0FFF" w14:textId="77777777" w:rsidR="001911B4" w:rsidRPr="001911B4" w:rsidRDefault="001911B4" w:rsidP="001911B4">
            <w:pPr>
              <w:jc w:val="right"/>
              <w:rPr>
                <w:rFonts w:cs="Arial"/>
                <w:color w:val="000000"/>
                <w:sz w:val="18"/>
                <w:szCs w:val="18"/>
              </w:rPr>
            </w:pPr>
            <w:r w:rsidRPr="001911B4">
              <w:rPr>
                <w:rFonts w:cs="Arial"/>
                <w:color w:val="000000"/>
                <w:sz w:val="18"/>
                <w:szCs w:val="18"/>
              </w:rPr>
              <w:t>3</w:t>
            </w:r>
          </w:p>
        </w:tc>
      </w:tr>
      <w:tr w:rsidR="001911B4" w:rsidRPr="001911B4" w14:paraId="6BA92B3B"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95AE1AD" w14:textId="77777777" w:rsidR="001911B4" w:rsidRPr="001911B4" w:rsidRDefault="001911B4" w:rsidP="001911B4">
            <w:pPr>
              <w:jc w:val="right"/>
              <w:rPr>
                <w:rFonts w:cs="Arial"/>
                <w:color w:val="000000"/>
                <w:sz w:val="18"/>
                <w:szCs w:val="18"/>
              </w:rPr>
            </w:pPr>
            <w:r w:rsidRPr="001911B4">
              <w:rPr>
                <w:rFonts w:cs="Arial"/>
                <w:color w:val="000000"/>
                <w:sz w:val="18"/>
                <w:szCs w:val="18"/>
              </w:rPr>
              <w:t>SBATFRO8</w:t>
            </w:r>
          </w:p>
        </w:tc>
        <w:tc>
          <w:tcPr>
            <w:tcW w:w="2080" w:type="dxa"/>
            <w:tcBorders>
              <w:top w:val="nil"/>
              <w:left w:val="nil"/>
              <w:bottom w:val="single" w:sz="8" w:space="0" w:color="auto"/>
              <w:right w:val="single" w:sz="8" w:space="0" w:color="auto"/>
            </w:tcBorders>
            <w:shd w:val="clear" w:color="auto" w:fill="auto"/>
            <w:vAlign w:val="center"/>
            <w:hideMark/>
          </w:tcPr>
          <w:p w14:paraId="0E907DC5" w14:textId="77777777" w:rsidR="001911B4" w:rsidRPr="001911B4" w:rsidRDefault="001911B4" w:rsidP="001911B4">
            <w:pPr>
              <w:jc w:val="right"/>
              <w:rPr>
                <w:rFonts w:cs="Arial"/>
                <w:color w:val="000000"/>
                <w:sz w:val="18"/>
                <w:szCs w:val="18"/>
              </w:rPr>
            </w:pPr>
            <w:r w:rsidRPr="001911B4">
              <w:rPr>
                <w:rFonts w:cs="Arial"/>
                <w:color w:val="000000"/>
                <w:sz w:val="18"/>
                <w:szCs w:val="18"/>
              </w:rPr>
              <w:t>13998T485_1</w:t>
            </w:r>
          </w:p>
        </w:tc>
        <w:tc>
          <w:tcPr>
            <w:tcW w:w="1160" w:type="dxa"/>
            <w:tcBorders>
              <w:top w:val="nil"/>
              <w:left w:val="nil"/>
              <w:bottom w:val="single" w:sz="8" w:space="0" w:color="auto"/>
              <w:right w:val="single" w:sz="8" w:space="0" w:color="auto"/>
            </w:tcBorders>
            <w:shd w:val="clear" w:color="auto" w:fill="auto"/>
            <w:noWrap/>
            <w:vAlign w:val="center"/>
            <w:hideMark/>
          </w:tcPr>
          <w:p w14:paraId="5835B2D3" w14:textId="77777777" w:rsidR="001911B4" w:rsidRPr="001911B4" w:rsidRDefault="001911B4" w:rsidP="001911B4">
            <w:pPr>
              <w:jc w:val="right"/>
              <w:rPr>
                <w:rFonts w:cs="Arial"/>
                <w:color w:val="000000"/>
                <w:sz w:val="18"/>
                <w:szCs w:val="18"/>
              </w:rPr>
            </w:pPr>
            <w:r w:rsidRPr="001911B4">
              <w:rPr>
                <w:rFonts w:cs="Arial"/>
                <w:color w:val="000000"/>
                <w:sz w:val="18"/>
                <w:szCs w:val="18"/>
              </w:rPr>
              <w:t>FRONTERA</w:t>
            </w:r>
          </w:p>
        </w:tc>
        <w:tc>
          <w:tcPr>
            <w:tcW w:w="1140" w:type="dxa"/>
            <w:tcBorders>
              <w:top w:val="nil"/>
              <w:left w:val="nil"/>
              <w:bottom w:val="single" w:sz="8" w:space="0" w:color="auto"/>
              <w:right w:val="single" w:sz="8" w:space="0" w:color="auto"/>
            </w:tcBorders>
            <w:shd w:val="clear" w:color="auto" w:fill="auto"/>
            <w:noWrap/>
            <w:vAlign w:val="center"/>
            <w:hideMark/>
          </w:tcPr>
          <w:p w14:paraId="1F1A34B4" w14:textId="77777777" w:rsidR="001911B4" w:rsidRPr="001911B4" w:rsidRDefault="001911B4" w:rsidP="001911B4">
            <w:pPr>
              <w:jc w:val="right"/>
              <w:rPr>
                <w:rFonts w:cs="Arial"/>
                <w:color w:val="000000"/>
                <w:sz w:val="18"/>
                <w:szCs w:val="18"/>
              </w:rPr>
            </w:pPr>
            <w:r w:rsidRPr="001911B4">
              <w:rPr>
                <w:rFonts w:cs="Arial"/>
                <w:color w:val="000000"/>
                <w:sz w:val="18"/>
                <w:szCs w:val="18"/>
              </w:rPr>
              <w:t>GOODWIN</w:t>
            </w:r>
          </w:p>
        </w:tc>
        <w:tc>
          <w:tcPr>
            <w:tcW w:w="1180" w:type="dxa"/>
            <w:tcBorders>
              <w:top w:val="nil"/>
              <w:left w:val="nil"/>
              <w:bottom w:val="single" w:sz="8" w:space="0" w:color="auto"/>
              <w:right w:val="single" w:sz="8" w:space="0" w:color="auto"/>
            </w:tcBorders>
            <w:shd w:val="clear" w:color="auto" w:fill="auto"/>
            <w:noWrap/>
            <w:vAlign w:val="center"/>
            <w:hideMark/>
          </w:tcPr>
          <w:p w14:paraId="4B648E05" w14:textId="77777777" w:rsidR="001911B4" w:rsidRPr="001911B4" w:rsidRDefault="001911B4" w:rsidP="001911B4">
            <w:pPr>
              <w:jc w:val="right"/>
              <w:rPr>
                <w:rFonts w:cs="Arial"/>
                <w:color w:val="000000"/>
                <w:sz w:val="18"/>
                <w:szCs w:val="18"/>
              </w:rPr>
            </w:pPr>
            <w:r w:rsidRPr="001911B4">
              <w:rPr>
                <w:rFonts w:cs="Arial"/>
                <w:color w:val="000000"/>
                <w:sz w:val="18"/>
                <w:szCs w:val="18"/>
              </w:rPr>
              <w:t>3</w:t>
            </w:r>
          </w:p>
        </w:tc>
      </w:tr>
      <w:tr w:rsidR="001911B4" w:rsidRPr="001911B4" w14:paraId="7131D4E6"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3EC7955" w14:textId="77777777" w:rsidR="001911B4" w:rsidRPr="001911B4" w:rsidRDefault="001911B4" w:rsidP="001911B4">
            <w:pPr>
              <w:jc w:val="right"/>
              <w:rPr>
                <w:rFonts w:cs="Arial"/>
                <w:color w:val="000000"/>
                <w:sz w:val="18"/>
                <w:szCs w:val="18"/>
              </w:rPr>
            </w:pPr>
            <w:r w:rsidRPr="001911B4">
              <w:rPr>
                <w:rFonts w:cs="Arial"/>
                <w:color w:val="000000"/>
                <w:sz w:val="18"/>
                <w:szCs w:val="18"/>
              </w:rPr>
              <w:t>SCOLPAW5</w:t>
            </w:r>
          </w:p>
        </w:tc>
        <w:tc>
          <w:tcPr>
            <w:tcW w:w="2080" w:type="dxa"/>
            <w:tcBorders>
              <w:top w:val="nil"/>
              <w:left w:val="nil"/>
              <w:bottom w:val="single" w:sz="8" w:space="0" w:color="auto"/>
              <w:right w:val="single" w:sz="8" w:space="0" w:color="auto"/>
            </w:tcBorders>
            <w:shd w:val="clear" w:color="auto" w:fill="auto"/>
            <w:vAlign w:val="center"/>
            <w:hideMark/>
          </w:tcPr>
          <w:p w14:paraId="31F7984F" w14:textId="77777777" w:rsidR="001911B4" w:rsidRPr="001911B4" w:rsidRDefault="001911B4" w:rsidP="001911B4">
            <w:pPr>
              <w:jc w:val="right"/>
              <w:rPr>
                <w:rFonts w:cs="Arial"/>
                <w:color w:val="000000"/>
                <w:sz w:val="18"/>
                <w:szCs w:val="18"/>
              </w:rPr>
            </w:pPr>
            <w:r w:rsidRPr="001911B4">
              <w:rPr>
                <w:rFonts w:cs="Arial"/>
                <w:color w:val="000000"/>
                <w:sz w:val="18"/>
                <w:szCs w:val="18"/>
              </w:rPr>
              <w:t>MAGRUD_VICTOR2_1</w:t>
            </w:r>
          </w:p>
        </w:tc>
        <w:tc>
          <w:tcPr>
            <w:tcW w:w="1160" w:type="dxa"/>
            <w:tcBorders>
              <w:top w:val="nil"/>
              <w:left w:val="nil"/>
              <w:bottom w:val="single" w:sz="8" w:space="0" w:color="auto"/>
              <w:right w:val="single" w:sz="8" w:space="0" w:color="auto"/>
            </w:tcBorders>
            <w:shd w:val="clear" w:color="auto" w:fill="auto"/>
            <w:noWrap/>
            <w:vAlign w:val="center"/>
            <w:hideMark/>
          </w:tcPr>
          <w:p w14:paraId="029ACDCB" w14:textId="77777777" w:rsidR="001911B4" w:rsidRPr="001911B4" w:rsidRDefault="001911B4" w:rsidP="001911B4">
            <w:pPr>
              <w:jc w:val="right"/>
              <w:rPr>
                <w:rFonts w:cs="Arial"/>
                <w:color w:val="000000"/>
                <w:sz w:val="18"/>
                <w:szCs w:val="18"/>
              </w:rPr>
            </w:pPr>
            <w:r w:rsidRPr="001911B4">
              <w:rPr>
                <w:rFonts w:cs="Arial"/>
                <w:color w:val="000000"/>
                <w:sz w:val="18"/>
                <w:szCs w:val="18"/>
              </w:rPr>
              <w:t>VICTORIA</w:t>
            </w:r>
          </w:p>
        </w:tc>
        <w:tc>
          <w:tcPr>
            <w:tcW w:w="1140" w:type="dxa"/>
            <w:tcBorders>
              <w:top w:val="nil"/>
              <w:left w:val="nil"/>
              <w:bottom w:val="single" w:sz="8" w:space="0" w:color="auto"/>
              <w:right w:val="single" w:sz="8" w:space="0" w:color="auto"/>
            </w:tcBorders>
            <w:shd w:val="clear" w:color="auto" w:fill="auto"/>
            <w:noWrap/>
            <w:vAlign w:val="center"/>
            <w:hideMark/>
          </w:tcPr>
          <w:p w14:paraId="07D595FA" w14:textId="77777777" w:rsidR="001911B4" w:rsidRPr="001911B4" w:rsidRDefault="001911B4" w:rsidP="001911B4">
            <w:pPr>
              <w:jc w:val="right"/>
              <w:rPr>
                <w:rFonts w:cs="Arial"/>
                <w:color w:val="000000"/>
                <w:sz w:val="18"/>
                <w:szCs w:val="18"/>
              </w:rPr>
            </w:pPr>
            <w:r w:rsidRPr="001911B4">
              <w:rPr>
                <w:rFonts w:cs="Arial"/>
                <w:color w:val="000000"/>
                <w:sz w:val="18"/>
                <w:szCs w:val="18"/>
              </w:rPr>
              <w:t>MAGRUDER</w:t>
            </w:r>
          </w:p>
        </w:tc>
        <w:tc>
          <w:tcPr>
            <w:tcW w:w="1180" w:type="dxa"/>
            <w:tcBorders>
              <w:top w:val="nil"/>
              <w:left w:val="nil"/>
              <w:bottom w:val="single" w:sz="8" w:space="0" w:color="auto"/>
              <w:right w:val="single" w:sz="8" w:space="0" w:color="auto"/>
            </w:tcBorders>
            <w:shd w:val="clear" w:color="auto" w:fill="auto"/>
            <w:noWrap/>
            <w:vAlign w:val="center"/>
            <w:hideMark/>
          </w:tcPr>
          <w:p w14:paraId="27E75843" w14:textId="77777777" w:rsidR="001911B4" w:rsidRPr="001911B4" w:rsidRDefault="001911B4" w:rsidP="001911B4">
            <w:pPr>
              <w:jc w:val="right"/>
              <w:rPr>
                <w:rFonts w:cs="Arial"/>
                <w:color w:val="000000"/>
                <w:sz w:val="18"/>
                <w:szCs w:val="18"/>
              </w:rPr>
            </w:pPr>
            <w:r w:rsidRPr="001911B4">
              <w:rPr>
                <w:rFonts w:cs="Arial"/>
                <w:color w:val="000000"/>
                <w:sz w:val="18"/>
                <w:szCs w:val="18"/>
              </w:rPr>
              <w:t>3</w:t>
            </w:r>
          </w:p>
        </w:tc>
      </w:tr>
      <w:tr w:rsidR="001911B4" w:rsidRPr="001911B4" w14:paraId="029AB5CA"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FC172F5" w14:textId="77777777" w:rsidR="001911B4" w:rsidRPr="001911B4" w:rsidRDefault="001911B4" w:rsidP="001911B4">
            <w:pPr>
              <w:jc w:val="right"/>
              <w:rPr>
                <w:rFonts w:cs="Arial"/>
                <w:color w:val="000000"/>
                <w:sz w:val="18"/>
                <w:szCs w:val="18"/>
              </w:rPr>
            </w:pPr>
            <w:r w:rsidRPr="001911B4">
              <w:rPr>
                <w:rFonts w:cs="Arial"/>
                <w:color w:val="000000"/>
                <w:sz w:val="18"/>
                <w:szCs w:val="18"/>
              </w:rPr>
              <w:t>SSNDAU15</w:t>
            </w:r>
          </w:p>
        </w:tc>
        <w:tc>
          <w:tcPr>
            <w:tcW w:w="2080" w:type="dxa"/>
            <w:tcBorders>
              <w:top w:val="nil"/>
              <w:left w:val="nil"/>
              <w:bottom w:val="single" w:sz="8" w:space="0" w:color="auto"/>
              <w:right w:val="single" w:sz="8" w:space="0" w:color="auto"/>
            </w:tcBorders>
            <w:shd w:val="clear" w:color="auto" w:fill="auto"/>
            <w:vAlign w:val="center"/>
            <w:hideMark/>
          </w:tcPr>
          <w:p w14:paraId="5B63D261" w14:textId="77777777" w:rsidR="001911B4" w:rsidRPr="001911B4" w:rsidRDefault="001911B4" w:rsidP="001911B4">
            <w:pPr>
              <w:jc w:val="right"/>
              <w:rPr>
                <w:rFonts w:cs="Arial"/>
                <w:color w:val="000000"/>
                <w:sz w:val="18"/>
                <w:szCs w:val="18"/>
              </w:rPr>
            </w:pPr>
            <w:r w:rsidRPr="001911B4">
              <w:rPr>
                <w:rFonts w:cs="Arial"/>
                <w:color w:val="000000"/>
                <w:sz w:val="18"/>
                <w:szCs w:val="18"/>
              </w:rPr>
              <w:t>450__A</w:t>
            </w:r>
          </w:p>
        </w:tc>
        <w:tc>
          <w:tcPr>
            <w:tcW w:w="1160" w:type="dxa"/>
            <w:tcBorders>
              <w:top w:val="nil"/>
              <w:left w:val="nil"/>
              <w:bottom w:val="single" w:sz="8" w:space="0" w:color="auto"/>
              <w:right w:val="single" w:sz="8" w:space="0" w:color="auto"/>
            </w:tcBorders>
            <w:shd w:val="clear" w:color="auto" w:fill="auto"/>
            <w:noWrap/>
            <w:vAlign w:val="center"/>
            <w:hideMark/>
          </w:tcPr>
          <w:p w14:paraId="1F8AC7FB" w14:textId="77777777" w:rsidR="001911B4" w:rsidRPr="001911B4" w:rsidRDefault="001911B4" w:rsidP="001911B4">
            <w:pPr>
              <w:jc w:val="right"/>
              <w:rPr>
                <w:rFonts w:cs="Arial"/>
                <w:color w:val="000000"/>
                <w:sz w:val="18"/>
                <w:szCs w:val="18"/>
              </w:rPr>
            </w:pPr>
            <w:r w:rsidRPr="001911B4">
              <w:rPr>
                <w:rFonts w:cs="Arial"/>
                <w:color w:val="000000"/>
                <w:sz w:val="18"/>
                <w:szCs w:val="18"/>
              </w:rPr>
              <w:t>SNDSW</w:t>
            </w:r>
          </w:p>
        </w:tc>
        <w:tc>
          <w:tcPr>
            <w:tcW w:w="1140" w:type="dxa"/>
            <w:tcBorders>
              <w:top w:val="nil"/>
              <w:left w:val="nil"/>
              <w:bottom w:val="single" w:sz="8" w:space="0" w:color="auto"/>
              <w:right w:val="single" w:sz="8" w:space="0" w:color="auto"/>
            </w:tcBorders>
            <w:shd w:val="clear" w:color="auto" w:fill="auto"/>
            <w:noWrap/>
            <w:vAlign w:val="center"/>
            <w:hideMark/>
          </w:tcPr>
          <w:p w14:paraId="2A269B83" w14:textId="77777777" w:rsidR="001911B4" w:rsidRPr="001911B4" w:rsidRDefault="001911B4" w:rsidP="001911B4">
            <w:pPr>
              <w:jc w:val="right"/>
              <w:rPr>
                <w:rFonts w:cs="Arial"/>
                <w:color w:val="000000"/>
                <w:sz w:val="18"/>
                <w:szCs w:val="18"/>
              </w:rPr>
            </w:pPr>
            <w:r w:rsidRPr="001911B4">
              <w:rPr>
                <w:rFonts w:cs="Arial"/>
                <w:color w:val="000000"/>
                <w:sz w:val="18"/>
                <w:szCs w:val="18"/>
              </w:rPr>
              <w:t>AUSTRO</w:t>
            </w:r>
          </w:p>
        </w:tc>
        <w:tc>
          <w:tcPr>
            <w:tcW w:w="1180" w:type="dxa"/>
            <w:tcBorders>
              <w:top w:val="nil"/>
              <w:left w:val="nil"/>
              <w:bottom w:val="single" w:sz="8" w:space="0" w:color="auto"/>
              <w:right w:val="single" w:sz="8" w:space="0" w:color="auto"/>
            </w:tcBorders>
            <w:shd w:val="clear" w:color="auto" w:fill="auto"/>
            <w:noWrap/>
            <w:vAlign w:val="center"/>
            <w:hideMark/>
          </w:tcPr>
          <w:p w14:paraId="2628B454" w14:textId="77777777" w:rsidR="001911B4" w:rsidRPr="001911B4" w:rsidRDefault="001911B4" w:rsidP="001911B4">
            <w:pPr>
              <w:jc w:val="right"/>
              <w:rPr>
                <w:rFonts w:cs="Arial"/>
                <w:color w:val="000000"/>
                <w:sz w:val="18"/>
                <w:szCs w:val="18"/>
              </w:rPr>
            </w:pPr>
            <w:r w:rsidRPr="001911B4">
              <w:rPr>
                <w:rFonts w:cs="Arial"/>
                <w:color w:val="000000"/>
                <w:sz w:val="18"/>
                <w:szCs w:val="18"/>
              </w:rPr>
              <w:t>3</w:t>
            </w:r>
          </w:p>
        </w:tc>
      </w:tr>
      <w:tr w:rsidR="001911B4" w:rsidRPr="001911B4" w14:paraId="19955783"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43CAD80" w14:textId="77777777" w:rsidR="001911B4" w:rsidRPr="001911B4" w:rsidRDefault="001911B4" w:rsidP="001911B4">
            <w:pPr>
              <w:jc w:val="right"/>
              <w:rPr>
                <w:rFonts w:cs="Arial"/>
                <w:color w:val="000000"/>
                <w:sz w:val="18"/>
                <w:szCs w:val="18"/>
              </w:rPr>
            </w:pPr>
            <w:r w:rsidRPr="001911B4">
              <w:rPr>
                <w:rFonts w:cs="Arial"/>
                <w:color w:val="000000"/>
                <w:sz w:val="18"/>
                <w:szCs w:val="18"/>
              </w:rPr>
              <w:t>XLOB89</w:t>
            </w:r>
          </w:p>
        </w:tc>
        <w:tc>
          <w:tcPr>
            <w:tcW w:w="2080" w:type="dxa"/>
            <w:tcBorders>
              <w:top w:val="nil"/>
              <w:left w:val="nil"/>
              <w:bottom w:val="single" w:sz="8" w:space="0" w:color="auto"/>
              <w:right w:val="single" w:sz="8" w:space="0" w:color="auto"/>
            </w:tcBorders>
            <w:shd w:val="clear" w:color="auto" w:fill="auto"/>
            <w:vAlign w:val="center"/>
            <w:hideMark/>
          </w:tcPr>
          <w:p w14:paraId="26D8B3F0" w14:textId="77777777" w:rsidR="001911B4" w:rsidRPr="001911B4" w:rsidRDefault="001911B4" w:rsidP="001911B4">
            <w:pPr>
              <w:jc w:val="right"/>
              <w:rPr>
                <w:rFonts w:cs="Arial"/>
                <w:color w:val="000000"/>
                <w:sz w:val="18"/>
                <w:szCs w:val="18"/>
              </w:rPr>
            </w:pPr>
            <w:r w:rsidRPr="001911B4">
              <w:rPr>
                <w:rFonts w:cs="Arial"/>
                <w:color w:val="000000"/>
                <w:sz w:val="18"/>
                <w:szCs w:val="18"/>
              </w:rPr>
              <w:t>BRUNI_69_1</w:t>
            </w:r>
          </w:p>
        </w:tc>
        <w:tc>
          <w:tcPr>
            <w:tcW w:w="1160" w:type="dxa"/>
            <w:tcBorders>
              <w:top w:val="nil"/>
              <w:left w:val="nil"/>
              <w:bottom w:val="single" w:sz="8" w:space="0" w:color="auto"/>
              <w:right w:val="single" w:sz="8" w:space="0" w:color="auto"/>
            </w:tcBorders>
            <w:shd w:val="clear" w:color="auto" w:fill="auto"/>
            <w:noWrap/>
            <w:vAlign w:val="center"/>
            <w:hideMark/>
          </w:tcPr>
          <w:p w14:paraId="627BBDA4" w14:textId="77777777" w:rsidR="001911B4" w:rsidRPr="001911B4" w:rsidRDefault="001911B4" w:rsidP="001911B4">
            <w:pPr>
              <w:jc w:val="right"/>
              <w:rPr>
                <w:rFonts w:cs="Arial"/>
                <w:color w:val="000000"/>
                <w:sz w:val="18"/>
                <w:szCs w:val="18"/>
              </w:rPr>
            </w:pPr>
            <w:r w:rsidRPr="001911B4">
              <w:rPr>
                <w:rFonts w:cs="Arial"/>
                <w:color w:val="000000"/>
                <w:sz w:val="18"/>
                <w:szCs w:val="18"/>
              </w:rPr>
              <w:t>BRUNI</w:t>
            </w:r>
          </w:p>
        </w:tc>
        <w:tc>
          <w:tcPr>
            <w:tcW w:w="1140" w:type="dxa"/>
            <w:tcBorders>
              <w:top w:val="nil"/>
              <w:left w:val="nil"/>
              <w:bottom w:val="single" w:sz="8" w:space="0" w:color="auto"/>
              <w:right w:val="single" w:sz="8" w:space="0" w:color="auto"/>
            </w:tcBorders>
            <w:shd w:val="clear" w:color="auto" w:fill="auto"/>
            <w:noWrap/>
            <w:vAlign w:val="center"/>
            <w:hideMark/>
          </w:tcPr>
          <w:p w14:paraId="402727C3" w14:textId="77777777" w:rsidR="001911B4" w:rsidRPr="001911B4" w:rsidRDefault="001911B4" w:rsidP="001911B4">
            <w:pPr>
              <w:jc w:val="right"/>
              <w:rPr>
                <w:rFonts w:cs="Arial"/>
                <w:color w:val="000000"/>
                <w:sz w:val="18"/>
                <w:szCs w:val="18"/>
              </w:rPr>
            </w:pPr>
            <w:r w:rsidRPr="001911B4">
              <w:rPr>
                <w:rFonts w:cs="Arial"/>
                <w:color w:val="000000"/>
                <w:sz w:val="18"/>
                <w:szCs w:val="18"/>
              </w:rPr>
              <w:t>BRUNI</w:t>
            </w:r>
          </w:p>
        </w:tc>
        <w:tc>
          <w:tcPr>
            <w:tcW w:w="1180" w:type="dxa"/>
            <w:tcBorders>
              <w:top w:val="nil"/>
              <w:left w:val="nil"/>
              <w:bottom w:val="single" w:sz="8" w:space="0" w:color="auto"/>
              <w:right w:val="single" w:sz="8" w:space="0" w:color="auto"/>
            </w:tcBorders>
            <w:shd w:val="clear" w:color="auto" w:fill="auto"/>
            <w:noWrap/>
            <w:vAlign w:val="center"/>
            <w:hideMark/>
          </w:tcPr>
          <w:p w14:paraId="392D4AA4" w14:textId="77777777" w:rsidR="001911B4" w:rsidRPr="001911B4" w:rsidRDefault="001911B4" w:rsidP="001911B4">
            <w:pPr>
              <w:jc w:val="right"/>
              <w:rPr>
                <w:rFonts w:cs="Arial"/>
                <w:color w:val="000000"/>
                <w:sz w:val="18"/>
                <w:szCs w:val="18"/>
              </w:rPr>
            </w:pPr>
            <w:r w:rsidRPr="001911B4">
              <w:rPr>
                <w:rFonts w:cs="Arial"/>
                <w:color w:val="000000"/>
                <w:sz w:val="18"/>
                <w:szCs w:val="18"/>
              </w:rPr>
              <w:t>3</w:t>
            </w:r>
          </w:p>
        </w:tc>
      </w:tr>
      <w:tr w:rsidR="001911B4" w:rsidRPr="001911B4" w14:paraId="6F46CA60"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14AFF94" w14:textId="77777777" w:rsidR="001911B4" w:rsidRPr="001911B4" w:rsidRDefault="001911B4" w:rsidP="001911B4">
            <w:pPr>
              <w:jc w:val="right"/>
              <w:rPr>
                <w:rFonts w:cs="Arial"/>
                <w:color w:val="000000"/>
                <w:sz w:val="18"/>
                <w:szCs w:val="18"/>
              </w:rPr>
            </w:pPr>
            <w:r w:rsidRPr="001911B4">
              <w:rPr>
                <w:rFonts w:cs="Arial"/>
                <w:color w:val="000000"/>
                <w:sz w:val="18"/>
                <w:szCs w:val="18"/>
              </w:rPr>
              <w:t>XVIC89</w:t>
            </w:r>
          </w:p>
        </w:tc>
        <w:tc>
          <w:tcPr>
            <w:tcW w:w="2080" w:type="dxa"/>
            <w:tcBorders>
              <w:top w:val="nil"/>
              <w:left w:val="nil"/>
              <w:bottom w:val="single" w:sz="8" w:space="0" w:color="auto"/>
              <w:right w:val="single" w:sz="8" w:space="0" w:color="auto"/>
            </w:tcBorders>
            <w:shd w:val="clear" w:color="auto" w:fill="auto"/>
            <w:vAlign w:val="center"/>
            <w:hideMark/>
          </w:tcPr>
          <w:p w14:paraId="053B9315" w14:textId="77777777" w:rsidR="001911B4" w:rsidRPr="001911B4" w:rsidRDefault="001911B4" w:rsidP="001911B4">
            <w:pPr>
              <w:jc w:val="right"/>
              <w:rPr>
                <w:rFonts w:cs="Arial"/>
                <w:color w:val="000000"/>
                <w:sz w:val="18"/>
                <w:szCs w:val="18"/>
              </w:rPr>
            </w:pPr>
            <w:r w:rsidRPr="001911B4">
              <w:rPr>
                <w:rFonts w:cs="Arial"/>
                <w:color w:val="000000"/>
                <w:sz w:val="18"/>
                <w:szCs w:val="18"/>
              </w:rPr>
              <w:t>MAGRUD_VICTOR2_1</w:t>
            </w:r>
          </w:p>
        </w:tc>
        <w:tc>
          <w:tcPr>
            <w:tcW w:w="1160" w:type="dxa"/>
            <w:tcBorders>
              <w:top w:val="nil"/>
              <w:left w:val="nil"/>
              <w:bottom w:val="single" w:sz="8" w:space="0" w:color="auto"/>
              <w:right w:val="single" w:sz="8" w:space="0" w:color="auto"/>
            </w:tcBorders>
            <w:shd w:val="clear" w:color="auto" w:fill="auto"/>
            <w:noWrap/>
            <w:vAlign w:val="center"/>
            <w:hideMark/>
          </w:tcPr>
          <w:p w14:paraId="59863696" w14:textId="77777777" w:rsidR="001911B4" w:rsidRPr="001911B4" w:rsidRDefault="001911B4" w:rsidP="001911B4">
            <w:pPr>
              <w:jc w:val="right"/>
              <w:rPr>
                <w:rFonts w:cs="Arial"/>
                <w:color w:val="000000"/>
                <w:sz w:val="18"/>
                <w:szCs w:val="18"/>
              </w:rPr>
            </w:pPr>
            <w:r w:rsidRPr="001911B4">
              <w:rPr>
                <w:rFonts w:cs="Arial"/>
                <w:color w:val="000000"/>
                <w:sz w:val="18"/>
                <w:szCs w:val="18"/>
              </w:rPr>
              <w:t>VICTORIA</w:t>
            </w:r>
          </w:p>
        </w:tc>
        <w:tc>
          <w:tcPr>
            <w:tcW w:w="1140" w:type="dxa"/>
            <w:tcBorders>
              <w:top w:val="nil"/>
              <w:left w:val="nil"/>
              <w:bottom w:val="single" w:sz="8" w:space="0" w:color="auto"/>
              <w:right w:val="single" w:sz="8" w:space="0" w:color="auto"/>
            </w:tcBorders>
            <w:shd w:val="clear" w:color="auto" w:fill="auto"/>
            <w:noWrap/>
            <w:vAlign w:val="center"/>
            <w:hideMark/>
          </w:tcPr>
          <w:p w14:paraId="0CE90DE9" w14:textId="77777777" w:rsidR="001911B4" w:rsidRPr="001911B4" w:rsidRDefault="001911B4" w:rsidP="001911B4">
            <w:pPr>
              <w:jc w:val="right"/>
              <w:rPr>
                <w:rFonts w:cs="Arial"/>
                <w:color w:val="000000"/>
                <w:sz w:val="18"/>
                <w:szCs w:val="18"/>
              </w:rPr>
            </w:pPr>
            <w:r w:rsidRPr="001911B4">
              <w:rPr>
                <w:rFonts w:cs="Arial"/>
                <w:color w:val="000000"/>
                <w:sz w:val="18"/>
                <w:szCs w:val="18"/>
              </w:rPr>
              <w:t>MAGRUDER</w:t>
            </w:r>
          </w:p>
        </w:tc>
        <w:tc>
          <w:tcPr>
            <w:tcW w:w="1180" w:type="dxa"/>
            <w:tcBorders>
              <w:top w:val="nil"/>
              <w:left w:val="nil"/>
              <w:bottom w:val="single" w:sz="8" w:space="0" w:color="auto"/>
              <w:right w:val="single" w:sz="8" w:space="0" w:color="auto"/>
            </w:tcBorders>
            <w:shd w:val="clear" w:color="auto" w:fill="auto"/>
            <w:noWrap/>
            <w:vAlign w:val="center"/>
            <w:hideMark/>
          </w:tcPr>
          <w:p w14:paraId="63C748F5" w14:textId="77777777" w:rsidR="001911B4" w:rsidRPr="001911B4" w:rsidRDefault="001911B4" w:rsidP="001911B4">
            <w:pPr>
              <w:jc w:val="right"/>
              <w:rPr>
                <w:rFonts w:cs="Arial"/>
                <w:color w:val="000000"/>
                <w:sz w:val="18"/>
                <w:szCs w:val="18"/>
              </w:rPr>
            </w:pPr>
            <w:r w:rsidRPr="001911B4">
              <w:rPr>
                <w:rFonts w:cs="Arial"/>
                <w:color w:val="000000"/>
                <w:sz w:val="18"/>
                <w:szCs w:val="18"/>
              </w:rPr>
              <w:t>3</w:t>
            </w:r>
          </w:p>
        </w:tc>
      </w:tr>
      <w:tr w:rsidR="001911B4" w:rsidRPr="001911B4" w14:paraId="291A397C"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9CEA9E2" w14:textId="77777777" w:rsidR="001911B4" w:rsidRPr="001911B4" w:rsidRDefault="001911B4" w:rsidP="001911B4">
            <w:pPr>
              <w:jc w:val="right"/>
              <w:rPr>
                <w:rFonts w:cs="Arial"/>
                <w:color w:val="000000"/>
                <w:sz w:val="18"/>
                <w:szCs w:val="18"/>
              </w:rPr>
            </w:pPr>
            <w:r w:rsidRPr="001911B4">
              <w:rPr>
                <w:rFonts w:cs="Arial"/>
                <w:color w:val="000000"/>
                <w:sz w:val="18"/>
                <w:szCs w:val="18"/>
              </w:rPr>
              <w:t>BASE CASE</w:t>
            </w:r>
          </w:p>
        </w:tc>
        <w:tc>
          <w:tcPr>
            <w:tcW w:w="2080" w:type="dxa"/>
            <w:tcBorders>
              <w:top w:val="nil"/>
              <w:left w:val="nil"/>
              <w:bottom w:val="single" w:sz="8" w:space="0" w:color="auto"/>
              <w:right w:val="single" w:sz="8" w:space="0" w:color="auto"/>
            </w:tcBorders>
            <w:shd w:val="clear" w:color="auto" w:fill="auto"/>
            <w:vAlign w:val="center"/>
            <w:hideMark/>
          </w:tcPr>
          <w:p w14:paraId="5857F0E2" w14:textId="77777777" w:rsidR="001911B4" w:rsidRPr="001911B4" w:rsidRDefault="001911B4" w:rsidP="001911B4">
            <w:pPr>
              <w:jc w:val="right"/>
              <w:rPr>
                <w:rFonts w:cs="Arial"/>
                <w:color w:val="000000"/>
                <w:sz w:val="18"/>
                <w:szCs w:val="18"/>
              </w:rPr>
            </w:pPr>
            <w:r w:rsidRPr="001911B4">
              <w:rPr>
                <w:rFonts w:cs="Arial"/>
                <w:color w:val="000000"/>
                <w:sz w:val="18"/>
                <w:szCs w:val="18"/>
              </w:rPr>
              <w:t>SNYDER_WKN_BK1_1</w:t>
            </w:r>
          </w:p>
        </w:tc>
        <w:tc>
          <w:tcPr>
            <w:tcW w:w="1160" w:type="dxa"/>
            <w:tcBorders>
              <w:top w:val="nil"/>
              <w:left w:val="nil"/>
              <w:bottom w:val="single" w:sz="8" w:space="0" w:color="auto"/>
              <w:right w:val="single" w:sz="8" w:space="0" w:color="auto"/>
            </w:tcBorders>
            <w:shd w:val="clear" w:color="auto" w:fill="auto"/>
            <w:noWrap/>
            <w:vAlign w:val="center"/>
            <w:hideMark/>
          </w:tcPr>
          <w:p w14:paraId="40C0E744" w14:textId="77777777" w:rsidR="001911B4" w:rsidRPr="001911B4" w:rsidRDefault="001911B4" w:rsidP="001911B4">
            <w:pPr>
              <w:jc w:val="right"/>
              <w:rPr>
                <w:rFonts w:cs="Arial"/>
                <w:color w:val="000000"/>
                <w:sz w:val="18"/>
                <w:szCs w:val="18"/>
              </w:rPr>
            </w:pPr>
            <w:r w:rsidRPr="001911B4">
              <w:rPr>
                <w:rFonts w:cs="Arial"/>
                <w:color w:val="000000"/>
                <w:sz w:val="18"/>
                <w:szCs w:val="18"/>
              </w:rPr>
              <w:t>ENAS</w:t>
            </w:r>
          </w:p>
        </w:tc>
        <w:tc>
          <w:tcPr>
            <w:tcW w:w="1140" w:type="dxa"/>
            <w:tcBorders>
              <w:top w:val="nil"/>
              <w:left w:val="nil"/>
              <w:bottom w:val="single" w:sz="8" w:space="0" w:color="auto"/>
              <w:right w:val="single" w:sz="8" w:space="0" w:color="auto"/>
            </w:tcBorders>
            <w:shd w:val="clear" w:color="auto" w:fill="auto"/>
            <w:noWrap/>
            <w:vAlign w:val="center"/>
            <w:hideMark/>
          </w:tcPr>
          <w:p w14:paraId="4374FB63" w14:textId="77777777" w:rsidR="001911B4" w:rsidRPr="001911B4" w:rsidRDefault="001911B4" w:rsidP="001911B4">
            <w:pPr>
              <w:jc w:val="right"/>
              <w:rPr>
                <w:rFonts w:cs="Arial"/>
                <w:color w:val="000000"/>
                <w:sz w:val="18"/>
                <w:szCs w:val="18"/>
              </w:rPr>
            </w:pPr>
            <w:r w:rsidRPr="001911B4">
              <w:rPr>
                <w:rFonts w:cs="Arial"/>
                <w:color w:val="000000"/>
                <w:sz w:val="18"/>
                <w:szCs w:val="18"/>
              </w:rPr>
              <w:t>WKN_BKR</w:t>
            </w:r>
          </w:p>
        </w:tc>
        <w:tc>
          <w:tcPr>
            <w:tcW w:w="1180" w:type="dxa"/>
            <w:tcBorders>
              <w:top w:val="nil"/>
              <w:left w:val="nil"/>
              <w:bottom w:val="single" w:sz="8" w:space="0" w:color="auto"/>
              <w:right w:val="single" w:sz="8" w:space="0" w:color="auto"/>
            </w:tcBorders>
            <w:shd w:val="clear" w:color="auto" w:fill="auto"/>
            <w:noWrap/>
            <w:vAlign w:val="center"/>
            <w:hideMark/>
          </w:tcPr>
          <w:p w14:paraId="79DCDD14"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77666062"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E1C0F34" w14:textId="77777777" w:rsidR="001911B4" w:rsidRPr="001911B4" w:rsidRDefault="001911B4" w:rsidP="001911B4">
            <w:pPr>
              <w:jc w:val="right"/>
              <w:rPr>
                <w:rFonts w:cs="Arial"/>
                <w:color w:val="000000"/>
                <w:sz w:val="18"/>
                <w:szCs w:val="18"/>
              </w:rPr>
            </w:pPr>
            <w:r w:rsidRPr="001911B4">
              <w:rPr>
                <w:rFonts w:cs="Arial"/>
                <w:color w:val="000000"/>
                <w:sz w:val="18"/>
                <w:szCs w:val="18"/>
              </w:rPr>
              <w:t>SALII_D8</w:t>
            </w:r>
          </w:p>
        </w:tc>
        <w:tc>
          <w:tcPr>
            <w:tcW w:w="2080" w:type="dxa"/>
            <w:tcBorders>
              <w:top w:val="nil"/>
              <w:left w:val="nil"/>
              <w:bottom w:val="single" w:sz="8" w:space="0" w:color="auto"/>
              <w:right w:val="single" w:sz="8" w:space="0" w:color="auto"/>
            </w:tcBorders>
            <w:shd w:val="clear" w:color="auto" w:fill="auto"/>
            <w:vAlign w:val="center"/>
            <w:hideMark/>
          </w:tcPr>
          <w:p w14:paraId="458030D5" w14:textId="77777777" w:rsidR="001911B4" w:rsidRPr="001911B4" w:rsidRDefault="001911B4" w:rsidP="001911B4">
            <w:pPr>
              <w:jc w:val="right"/>
              <w:rPr>
                <w:rFonts w:cs="Arial"/>
                <w:color w:val="000000"/>
                <w:sz w:val="18"/>
                <w:szCs w:val="18"/>
              </w:rPr>
            </w:pPr>
            <w:r w:rsidRPr="001911B4">
              <w:rPr>
                <w:rFonts w:cs="Arial"/>
                <w:color w:val="000000"/>
                <w:sz w:val="18"/>
                <w:szCs w:val="18"/>
              </w:rPr>
              <w:t>I_DUPP_I_DUPS1_1</w:t>
            </w:r>
          </w:p>
        </w:tc>
        <w:tc>
          <w:tcPr>
            <w:tcW w:w="1160" w:type="dxa"/>
            <w:tcBorders>
              <w:top w:val="nil"/>
              <w:left w:val="nil"/>
              <w:bottom w:val="single" w:sz="8" w:space="0" w:color="auto"/>
              <w:right w:val="single" w:sz="8" w:space="0" w:color="auto"/>
            </w:tcBorders>
            <w:shd w:val="clear" w:color="auto" w:fill="auto"/>
            <w:noWrap/>
            <w:vAlign w:val="center"/>
            <w:hideMark/>
          </w:tcPr>
          <w:p w14:paraId="61DE276E" w14:textId="77777777" w:rsidR="001911B4" w:rsidRPr="001911B4" w:rsidRDefault="001911B4" w:rsidP="001911B4">
            <w:pPr>
              <w:jc w:val="right"/>
              <w:rPr>
                <w:rFonts w:cs="Arial"/>
                <w:color w:val="000000"/>
                <w:sz w:val="18"/>
                <w:szCs w:val="18"/>
              </w:rPr>
            </w:pPr>
            <w:r w:rsidRPr="001911B4">
              <w:rPr>
                <w:rFonts w:cs="Arial"/>
                <w:color w:val="000000"/>
                <w:sz w:val="18"/>
                <w:szCs w:val="18"/>
              </w:rPr>
              <w:t>I_DUPP1</w:t>
            </w:r>
          </w:p>
        </w:tc>
        <w:tc>
          <w:tcPr>
            <w:tcW w:w="1140" w:type="dxa"/>
            <w:tcBorders>
              <w:top w:val="nil"/>
              <w:left w:val="nil"/>
              <w:bottom w:val="single" w:sz="8" w:space="0" w:color="auto"/>
              <w:right w:val="single" w:sz="8" w:space="0" w:color="auto"/>
            </w:tcBorders>
            <w:shd w:val="clear" w:color="auto" w:fill="auto"/>
            <w:noWrap/>
            <w:vAlign w:val="center"/>
            <w:hideMark/>
          </w:tcPr>
          <w:p w14:paraId="229B8ED0" w14:textId="77777777" w:rsidR="001911B4" w:rsidRPr="001911B4" w:rsidRDefault="001911B4" w:rsidP="001911B4">
            <w:pPr>
              <w:jc w:val="right"/>
              <w:rPr>
                <w:rFonts w:cs="Arial"/>
                <w:color w:val="000000"/>
                <w:sz w:val="18"/>
                <w:szCs w:val="18"/>
              </w:rPr>
            </w:pPr>
            <w:r w:rsidRPr="001911B4">
              <w:rPr>
                <w:rFonts w:cs="Arial"/>
                <w:color w:val="000000"/>
                <w:sz w:val="18"/>
                <w:szCs w:val="18"/>
              </w:rPr>
              <w:t>I_DUPSW</w:t>
            </w:r>
          </w:p>
        </w:tc>
        <w:tc>
          <w:tcPr>
            <w:tcW w:w="1180" w:type="dxa"/>
            <w:tcBorders>
              <w:top w:val="nil"/>
              <w:left w:val="nil"/>
              <w:bottom w:val="single" w:sz="8" w:space="0" w:color="auto"/>
              <w:right w:val="single" w:sz="8" w:space="0" w:color="auto"/>
            </w:tcBorders>
            <w:shd w:val="clear" w:color="auto" w:fill="auto"/>
            <w:noWrap/>
            <w:vAlign w:val="center"/>
            <w:hideMark/>
          </w:tcPr>
          <w:p w14:paraId="44C291F6"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56B7E936"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2D8C7D86" w14:textId="77777777" w:rsidR="001911B4" w:rsidRPr="001911B4" w:rsidRDefault="001911B4" w:rsidP="001911B4">
            <w:pPr>
              <w:jc w:val="right"/>
              <w:rPr>
                <w:rFonts w:cs="Arial"/>
                <w:color w:val="000000"/>
                <w:sz w:val="18"/>
                <w:szCs w:val="18"/>
              </w:rPr>
            </w:pPr>
            <w:r w:rsidRPr="001911B4">
              <w:rPr>
                <w:rFonts w:cs="Arial"/>
                <w:color w:val="000000"/>
                <w:sz w:val="18"/>
                <w:szCs w:val="18"/>
              </w:rPr>
              <w:t>SBEVASH8</w:t>
            </w:r>
          </w:p>
        </w:tc>
        <w:tc>
          <w:tcPr>
            <w:tcW w:w="2080" w:type="dxa"/>
            <w:tcBorders>
              <w:top w:val="nil"/>
              <w:left w:val="nil"/>
              <w:bottom w:val="single" w:sz="8" w:space="0" w:color="auto"/>
              <w:right w:val="single" w:sz="8" w:space="0" w:color="auto"/>
            </w:tcBorders>
            <w:shd w:val="clear" w:color="auto" w:fill="auto"/>
            <w:vAlign w:val="center"/>
            <w:hideMark/>
          </w:tcPr>
          <w:p w14:paraId="01B84324" w14:textId="77777777" w:rsidR="001911B4" w:rsidRPr="001911B4" w:rsidRDefault="001911B4" w:rsidP="001911B4">
            <w:pPr>
              <w:jc w:val="right"/>
              <w:rPr>
                <w:rFonts w:cs="Arial"/>
                <w:color w:val="000000"/>
                <w:sz w:val="18"/>
                <w:szCs w:val="18"/>
              </w:rPr>
            </w:pPr>
            <w:r w:rsidRPr="001911B4">
              <w:rPr>
                <w:rFonts w:cs="Arial"/>
                <w:color w:val="000000"/>
                <w:sz w:val="18"/>
                <w:szCs w:val="18"/>
              </w:rPr>
              <w:t>BAT_CRST_1</w:t>
            </w:r>
          </w:p>
        </w:tc>
        <w:tc>
          <w:tcPr>
            <w:tcW w:w="1160" w:type="dxa"/>
            <w:tcBorders>
              <w:top w:val="nil"/>
              <w:left w:val="nil"/>
              <w:bottom w:val="single" w:sz="8" w:space="0" w:color="auto"/>
              <w:right w:val="single" w:sz="8" w:space="0" w:color="auto"/>
            </w:tcBorders>
            <w:shd w:val="clear" w:color="auto" w:fill="auto"/>
            <w:noWrap/>
            <w:vAlign w:val="center"/>
            <w:hideMark/>
          </w:tcPr>
          <w:p w14:paraId="14F47E2B" w14:textId="77777777" w:rsidR="001911B4" w:rsidRPr="001911B4" w:rsidRDefault="001911B4" w:rsidP="001911B4">
            <w:pPr>
              <w:jc w:val="right"/>
              <w:rPr>
                <w:rFonts w:cs="Arial"/>
                <w:color w:val="000000"/>
                <w:sz w:val="18"/>
                <w:szCs w:val="18"/>
              </w:rPr>
            </w:pPr>
            <w:r w:rsidRPr="001911B4">
              <w:rPr>
                <w:rFonts w:cs="Arial"/>
                <w:color w:val="000000"/>
                <w:sz w:val="18"/>
                <w:szCs w:val="18"/>
              </w:rPr>
              <w:t>BATESVL</w:t>
            </w:r>
          </w:p>
        </w:tc>
        <w:tc>
          <w:tcPr>
            <w:tcW w:w="1140" w:type="dxa"/>
            <w:tcBorders>
              <w:top w:val="nil"/>
              <w:left w:val="nil"/>
              <w:bottom w:val="single" w:sz="8" w:space="0" w:color="auto"/>
              <w:right w:val="single" w:sz="8" w:space="0" w:color="auto"/>
            </w:tcBorders>
            <w:shd w:val="clear" w:color="auto" w:fill="auto"/>
            <w:noWrap/>
            <w:vAlign w:val="center"/>
            <w:hideMark/>
          </w:tcPr>
          <w:p w14:paraId="0298F30C" w14:textId="77777777" w:rsidR="001911B4" w:rsidRPr="001911B4" w:rsidRDefault="001911B4" w:rsidP="001911B4">
            <w:pPr>
              <w:jc w:val="right"/>
              <w:rPr>
                <w:rFonts w:cs="Arial"/>
                <w:color w:val="000000"/>
                <w:sz w:val="18"/>
                <w:szCs w:val="18"/>
              </w:rPr>
            </w:pPr>
            <w:r w:rsidRPr="001911B4">
              <w:rPr>
                <w:rFonts w:cs="Arial"/>
                <w:color w:val="000000"/>
                <w:sz w:val="18"/>
                <w:szCs w:val="18"/>
              </w:rPr>
              <w:t>CRSTLSW</w:t>
            </w:r>
          </w:p>
        </w:tc>
        <w:tc>
          <w:tcPr>
            <w:tcW w:w="1180" w:type="dxa"/>
            <w:tcBorders>
              <w:top w:val="nil"/>
              <w:left w:val="nil"/>
              <w:bottom w:val="single" w:sz="8" w:space="0" w:color="auto"/>
              <w:right w:val="single" w:sz="8" w:space="0" w:color="auto"/>
            </w:tcBorders>
            <w:shd w:val="clear" w:color="auto" w:fill="auto"/>
            <w:noWrap/>
            <w:vAlign w:val="center"/>
            <w:hideMark/>
          </w:tcPr>
          <w:p w14:paraId="40B0B90C"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462A7963"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87AA404" w14:textId="77777777" w:rsidR="001911B4" w:rsidRPr="001911B4" w:rsidRDefault="001911B4" w:rsidP="001911B4">
            <w:pPr>
              <w:jc w:val="right"/>
              <w:rPr>
                <w:rFonts w:cs="Arial"/>
                <w:color w:val="000000"/>
                <w:sz w:val="18"/>
                <w:szCs w:val="18"/>
              </w:rPr>
            </w:pPr>
            <w:r w:rsidRPr="001911B4">
              <w:rPr>
                <w:rFonts w:cs="Arial"/>
                <w:color w:val="000000"/>
                <w:sz w:val="18"/>
                <w:szCs w:val="18"/>
              </w:rPr>
              <w:t>SKLELOY8</w:t>
            </w:r>
          </w:p>
        </w:tc>
        <w:tc>
          <w:tcPr>
            <w:tcW w:w="2080" w:type="dxa"/>
            <w:tcBorders>
              <w:top w:val="nil"/>
              <w:left w:val="nil"/>
              <w:bottom w:val="single" w:sz="8" w:space="0" w:color="auto"/>
              <w:right w:val="single" w:sz="8" w:space="0" w:color="auto"/>
            </w:tcBorders>
            <w:shd w:val="clear" w:color="auto" w:fill="auto"/>
            <w:vAlign w:val="center"/>
            <w:hideMark/>
          </w:tcPr>
          <w:p w14:paraId="43F320C5" w14:textId="77777777" w:rsidR="001911B4" w:rsidRPr="001911B4" w:rsidRDefault="001911B4" w:rsidP="001911B4">
            <w:pPr>
              <w:jc w:val="right"/>
              <w:rPr>
                <w:rFonts w:cs="Arial"/>
                <w:color w:val="000000"/>
                <w:sz w:val="18"/>
                <w:szCs w:val="18"/>
              </w:rPr>
            </w:pPr>
            <w:r w:rsidRPr="001911B4">
              <w:rPr>
                <w:rFonts w:cs="Arial"/>
                <w:color w:val="000000"/>
                <w:sz w:val="18"/>
                <w:szCs w:val="18"/>
              </w:rPr>
              <w:t>LOYOLA_69_1</w:t>
            </w:r>
          </w:p>
        </w:tc>
        <w:tc>
          <w:tcPr>
            <w:tcW w:w="1160" w:type="dxa"/>
            <w:tcBorders>
              <w:top w:val="nil"/>
              <w:left w:val="nil"/>
              <w:bottom w:val="single" w:sz="8" w:space="0" w:color="auto"/>
              <w:right w:val="single" w:sz="8" w:space="0" w:color="auto"/>
            </w:tcBorders>
            <w:shd w:val="clear" w:color="auto" w:fill="auto"/>
            <w:noWrap/>
            <w:vAlign w:val="center"/>
            <w:hideMark/>
          </w:tcPr>
          <w:p w14:paraId="613CEDF2" w14:textId="77777777" w:rsidR="001911B4" w:rsidRPr="001911B4" w:rsidRDefault="001911B4" w:rsidP="001911B4">
            <w:pPr>
              <w:jc w:val="right"/>
              <w:rPr>
                <w:rFonts w:cs="Arial"/>
                <w:color w:val="000000"/>
                <w:sz w:val="18"/>
                <w:szCs w:val="18"/>
              </w:rPr>
            </w:pPr>
            <w:r w:rsidRPr="001911B4">
              <w:rPr>
                <w:rFonts w:cs="Arial"/>
                <w:color w:val="000000"/>
                <w:sz w:val="18"/>
                <w:szCs w:val="18"/>
              </w:rPr>
              <w:t>LOYOLA</w:t>
            </w:r>
          </w:p>
        </w:tc>
        <w:tc>
          <w:tcPr>
            <w:tcW w:w="1140" w:type="dxa"/>
            <w:tcBorders>
              <w:top w:val="nil"/>
              <w:left w:val="nil"/>
              <w:bottom w:val="single" w:sz="8" w:space="0" w:color="auto"/>
              <w:right w:val="single" w:sz="8" w:space="0" w:color="auto"/>
            </w:tcBorders>
            <w:shd w:val="clear" w:color="auto" w:fill="auto"/>
            <w:noWrap/>
            <w:vAlign w:val="center"/>
            <w:hideMark/>
          </w:tcPr>
          <w:p w14:paraId="79814895" w14:textId="77777777" w:rsidR="001911B4" w:rsidRPr="001911B4" w:rsidRDefault="001911B4" w:rsidP="001911B4">
            <w:pPr>
              <w:jc w:val="right"/>
              <w:rPr>
                <w:rFonts w:cs="Arial"/>
                <w:color w:val="000000"/>
                <w:sz w:val="18"/>
                <w:szCs w:val="18"/>
              </w:rPr>
            </w:pPr>
            <w:r w:rsidRPr="001911B4">
              <w:rPr>
                <w:rFonts w:cs="Arial"/>
                <w:color w:val="000000"/>
                <w:sz w:val="18"/>
                <w:szCs w:val="18"/>
              </w:rPr>
              <w:t>LOYOLA</w:t>
            </w:r>
          </w:p>
        </w:tc>
        <w:tc>
          <w:tcPr>
            <w:tcW w:w="1180" w:type="dxa"/>
            <w:tcBorders>
              <w:top w:val="nil"/>
              <w:left w:val="nil"/>
              <w:bottom w:val="single" w:sz="8" w:space="0" w:color="auto"/>
              <w:right w:val="single" w:sz="8" w:space="0" w:color="auto"/>
            </w:tcBorders>
            <w:shd w:val="clear" w:color="auto" w:fill="auto"/>
            <w:noWrap/>
            <w:vAlign w:val="center"/>
            <w:hideMark/>
          </w:tcPr>
          <w:p w14:paraId="6FCA7D01"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355DF298"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67FA5B3" w14:textId="77777777" w:rsidR="001911B4" w:rsidRPr="001911B4" w:rsidRDefault="001911B4" w:rsidP="001911B4">
            <w:pPr>
              <w:jc w:val="right"/>
              <w:rPr>
                <w:rFonts w:cs="Arial"/>
                <w:color w:val="000000"/>
                <w:sz w:val="18"/>
                <w:szCs w:val="18"/>
              </w:rPr>
            </w:pPr>
            <w:r w:rsidRPr="001911B4">
              <w:rPr>
                <w:rFonts w:cs="Arial"/>
                <w:color w:val="000000"/>
                <w:sz w:val="18"/>
                <w:szCs w:val="18"/>
              </w:rPr>
              <w:t>SL_FLA_8</w:t>
            </w:r>
          </w:p>
        </w:tc>
        <w:tc>
          <w:tcPr>
            <w:tcW w:w="2080" w:type="dxa"/>
            <w:tcBorders>
              <w:top w:val="nil"/>
              <w:left w:val="nil"/>
              <w:bottom w:val="single" w:sz="8" w:space="0" w:color="auto"/>
              <w:right w:val="single" w:sz="8" w:space="0" w:color="auto"/>
            </w:tcBorders>
            <w:shd w:val="clear" w:color="auto" w:fill="auto"/>
            <w:vAlign w:val="center"/>
            <w:hideMark/>
          </w:tcPr>
          <w:p w14:paraId="4A04C2F5" w14:textId="77777777" w:rsidR="001911B4" w:rsidRPr="001911B4" w:rsidRDefault="001911B4" w:rsidP="001911B4">
            <w:pPr>
              <w:jc w:val="right"/>
              <w:rPr>
                <w:rFonts w:cs="Arial"/>
                <w:color w:val="000000"/>
                <w:sz w:val="18"/>
                <w:szCs w:val="18"/>
              </w:rPr>
            </w:pPr>
            <w:r w:rsidRPr="001911B4">
              <w:rPr>
                <w:rFonts w:cs="Arial"/>
                <w:color w:val="000000"/>
                <w:sz w:val="18"/>
                <w:szCs w:val="18"/>
              </w:rPr>
              <w:t>LA_PAL_VCAVAZ1_1</w:t>
            </w:r>
          </w:p>
        </w:tc>
        <w:tc>
          <w:tcPr>
            <w:tcW w:w="1160" w:type="dxa"/>
            <w:tcBorders>
              <w:top w:val="nil"/>
              <w:left w:val="nil"/>
              <w:bottom w:val="single" w:sz="8" w:space="0" w:color="auto"/>
              <w:right w:val="single" w:sz="8" w:space="0" w:color="auto"/>
            </w:tcBorders>
            <w:shd w:val="clear" w:color="auto" w:fill="auto"/>
            <w:noWrap/>
            <w:vAlign w:val="center"/>
            <w:hideMark/>
          </w:tcPr>
          <w:p w14:paraId="33B7FF4E" w14:textId="77777777" w:rsidR="001911B4" w:rsidRPr="001911B4" w:rsidRDefault="001911B4" w:rsidP="001911B4">
            <w:pPr>
              <w:jc w:val="right"/>
              <w:rPr>
                <w:rFonts w:cs="Arial"/>
                <w:color w:val="000000"/>
                <w:sz w:val="18"/>
                <w:szCs w:val="18"/>
              </w:rPr>
            </w:pPr>
            <w:r w:rsidRPr="001911B4">
              <w:rPr>
                <w:rFonts w:cs="Arial"/>
                <w:color w:val="000000"/>
                <w:sz w:val="18"/>
                <w:szCs w:val="18"/>
              </w:rPr>
              <w:t>LA_PALMA</w:t>
            </w:r>
          </w:p>
        </w:tc>
        <w:tc>
          <w:tcPr>
            <w:tcW w:w="1140" w:type="dxa"/>
            <w:tcBorders>
              <w:top w:val="nil"/>
              <w:left w:val="nil"/>
              <w:bottom w:val="single" w:sz="8" w:space="0" w:color="auto"/>
              <w:right w:val="single" w:sz="8" w:space="0" w:color="auto"/>
            </w:tcBorders>
            <w:shd w:val="clear" w:color="auto" w:fill="auto"/>
            <w:noWrap/>
            <w:vAlign w:val="center"/>
            <w:hideMark/>
          </w:tcPr>
          <w:p w14:paraId="34CA260F" w14:textId="77777777" w:rsidR="001911B4" w:rsidRPr="001911B4" w:rsidRDefault="001911B4" w:rsidP="001911B4">
            <w:pPr>
              <w:jc w:val="right"/>
              <w:rPr>
                <w:rFonts w:cs="Arial"/>
                <w:color w:val="000000"/>
                <w:sz w:val="18"/>
                <w:szCs w:val="18"/>
              </w:rPr>
            </w:pPr>
            <w:r w:rsidRPr="001911B4">
              <w:rPr>
                <w:rFonts w:cs="Arial"/>
                <w:color w:val="000000"/>
                <w:sz w:val="18"/>
                <w:szCs w:val="18"/>
              </w:rPr>
              <w:t>VCAVAZOS</w:t>
            </w:r>
          </w:p>
        </w:tc>
        <w:tc>
          <w:tcPr>
            <w:tcW w:w="1180" w:type="dxa"/>
            <w:tcBorders>
              <w:top w:val="nil"/>
              <w:left w:val="nil"/>
              <w:bottom w:val="single" w:sz="8" w:space="0" w:color="auto"/>
              <w:right w:val="single" w:sz="8" w:space="0" w:color="auto"/>
            </w:tcBorders>
            <w:shd w:val="clear" w:color="auto" w:fill="auto"/>
            <w:noWrap/>
            <w:vAlign w:val="center"/>
            <w:hideMark/>
          </w:tcPr>
          <w:p w14:paraId="4A22D54E"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54809EAC"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0308237" w14:textId="77777777" w:rsidR="001911B4" w:rsidRPr="001911B4" w:rsidRDefault="001911B4" w:rsidP="001911B4">
            <w:pPr>
              <w:jc w:val="right"/>
              <w:rPr>
                <w:rFonts w:cs="Arial"/>
                <w:color w:val="000000"/>
                <w:sz w:val="18"/>
                <w:szCs w:val="18"/>
              </w:rPr>
            </w:pPr>
            <w:r w:rsidRPr="001911B4">
              <w:rPr>
                <w:rFonts w:cs="Arial"/>
                <w:color w:val="000000"/>
                <w:sz w:val="18"/>
                <w:szCs w:val="18"/>
              </w:rPr>
              <w:t>SMASFOR8</w:t>
            </w:r>
          </w:p>
        </w:tc>
        <w:tc>
          <w:tcPr>
            <w:tcW w:w="2080" w:type="dxa"/>
            <w:tcBorders>
              <w:top w:val="nil"/>
              <w:left w:val="nil"/>
              <w:bottom w:val="single" w:sz="8" w:space="0" w:color="auto"/>
              <w:right w:val="single" w:sz="8" w:space="0" w:color="auto"/>
            </w:tcBorders>
            <w:shd w:val="clear" w:color="auto" w:fill="auto"/>
            <w:vAlign w:val="center"/>
            <w:hideMark/>
          </w:tcPr>
          <w:p w14:paraId="10005F62" w14:textId="77777777" w:rsidR="001911B4" w:rsidRPr="001911B4" w:rsidRDefault="001911B4" w:rsidP="001911B4">
            <w:pPr>
              <w:jc w:val="right"/>
              <w:rPr>
                <w:rFonts w:cs="Arial"/>
                <w:color w:val="000000"/>
                <w:sz w:val="18"/>
                <w:szCs w:val="18"/>
              </w:rPr>
            </w:pPr>
            <w:r w:rsidRPr="001911B4">
              <w:rPr>
                <w:rFonts w:cs="Arial"/>
                <w:color w:val="000000"/>
                <w:sz w:val="18"/>
                <w:szCs w:val="18"/>
              </w:rPr>
              <w:t>CORONA_AT4</w:t>
            </w:r>
          </w:p>
        </w:tc>
        <w:tc>
          <w:tcPr>
            <w:tcW w:w="1160" w:type="dxa"/>
            <w:tcBorders>
              <w:top w:val="nil"/>
              <w:left w:val="nil"/>
              <w:bottom w:val="single" w:sz="8" w:space="0" w:color="auto"/>
              <w:right w:val="single" w:sz="8" w:space="0" w:color="auto"/>
            </w:tcBorders>
            <w:shd w:val="clear" w:color="auto" w:fill="auto"/>
            <w:noWrap/>
            <w:vAlign w:val="center"/>
            <w:hideMark/>
          </w:tcPr>
          <w:p w14:paraId="7957FF8D" w14:textId="77777777" w:rsidR="001911B4" w:rsidRPr="001911B4" w:rsidRDefault="001911B4" w:rsidP="001911B4">
            <w:pPr>
              <w:jc w:val="right"/>
              <w:rPr>
                <w:rFonts w:cs="Arial"/>
                <w:color w:val="000000"/>
                <w:sz w:val="18"/>
                <w:szCs w:val="18"/>
              </w:rPr>
            </w:pPr>
            <w:r w:rsidRPr="001911B4">
              <w:rPr>
                <w:rFonts w:cs="Arial"/>
                <w:color w:val="000000"/>
                <w:sz w:val="18"/>
                <w:szCs w:val="18"/>
              </w:rPr>
              <w:t>CORONA</w:t>
            </w:r>
          </w:p>
        </w:tc>
        <w:tc>
          <w:tcPr>
            <w:tcW w:w="1140" w:type="dxa"/>
            <w:tcBorders>
              <w:top w:val="nil"/>
              <w:left w:val="nil"/>
              <w:bottom w:val="single" w:sz="8" w:space="0" w:color="auto"/>
              <w:right w:val="single" w:sz="8" w:space="0" w:color="auto"/>
            </w:tcBorders>
            <w:shd w:val="clear" w:color="auto" w:fill="auto"/>
            <w:noWrap/>
            <w:vAlign w:val="center"/>
            <w:hideMark/>
          </w:tcPr>
          <w:p w14:paraId="3FF3B2F8" w14:textId="77777777" w:rsidR="001911B4" w:rsidRPr="001911B4" w:rsidRDefault="001911B4" w:rsidP="001911B4">
            <w:pPr>
              <w:jc w:val="right"/>
              <w:rPr>
                <w:rFonts w:cs="Arial"/>
                <w:color w:val="000000"/>
                <w:sz w:val="18"/>
                <w:szCs w:val="18"/>
              </w:rPr>
            </w:pPr>
            <w:r w:rsidRPr="001911B4">
              <w:rPr>
                <w:rFonts w:cs="Arial"/>
                <w:color w:val="000000"/>
                <w:sz w:val="18"/>
                <w:szCs w:val="18"/>
              </w:rPr>
              <w:t>CORONA</w:t>
            </w:r>
          </w:p>
        </w:tc>
        <w:tc>
          <w:tcPr>
            <w:tcW w:w="1180" w:type="dxa"/>
            <w:tcBorders>
              <w:top w:val="nil"/>
              <w:left w:val="nil"/>
              <w:bottom w:val="single" w:sz="8" w:space="0" w:color="auto"/>
              <w:right w:val="single" w:sz="8" w:space="0" w:color="auto"/>
            </w:tcBorders>
            <w:shd w:val="clear" w:color="auto" w:fill="auto"/>
            <w:noWrap/>
            <w:vAlign w:val="center"/>
            <w:hideMark/>
          </w:tcPr>
          <w:p w14:paraId="0325998E"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2D719E15"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5540E44" w14:textId="77777777" w:rsidR="001911B4" w:rsidRPr="001911B4" w:rsidRDefault="001911B4" w:rsidP="001911B4">
            <w:pPr>
              <w:jc w:val="right"/>
              <w:rPr>
                <w:rFonts w:cs="Arial"/>
                <w:color w:val="000000"/>
                <w:sz w:val="18"/>
                <w:szCs w:val="18"/>
              </w:rPr>
            </w:pPr>
            <w:r w:rsidRPr="001911B4">
              <w:rPr>
                <w:rFonts w:cs="Arial"/>
                <w:color w:val="000000"/>
                <w:sz w:val="18"/>
                <w:szCs w:val="18"/>
              </w:rPr>
              <w:t>SSPUASP8</w:t>
            </w:r>
          </w:p>
        </w:tc>
        <w:tc>
          <w:tcPr>
            <w:tcW w:w="2080" w:type="dxa"/>
            <w:tcBorders>
              <w:top w:val="nil"/>
              <w:left w:val="nil"/>
              <w:bottom w:val="single" w:sz="8" w:space="0" w:color="auto"/>
              <w:right w:val="single" w:sz="8" w:space="0" w:color="auto"/>
            </w:tcBorders>
            <w:shd w:val="clear" w:color="auto" w:fill="auto"/>
            <w:vAlign w:val="center"/>
            <w:hideMark/>
          </w:tcPr>
          <w:p w14:paraId="64B4391E" w14:textId="77777777" w:rsidR="001911B4" w:rsidRPr="001911B4" w:rsidRDefault="001911B4" w:rsidP="001911B4">
            <w:pPr>
              <w:jc w:val="right"/>
              <w:rPr>
                <w:rFonts w:cs="Arial"/>
                <w:color w:val="000000"/>
                <w:sz w:val="18"/>
                <w:szCs w:val="18"/>
              </w:rPr>
            </w:pPr>
            <w:r w:rsidRPr="001911B4">
              <w:rPr>
                <w:rFonts w:cs="Arial"/>
                <w:color w:val="000000"/>
                <w:sz w:val="18"/>
                <w:szCs w:val="18"/>
              </w:rPr>
              <w:t>ROTN_WOLFGA1_1</w:t>
            </w:r>
          </w:p>
        </w:tc>
        <w:tc>
          <w:tcPr>
            <w:tcW w:w="1160" w:type="dxa"/>
            <w:tcBorders>
              <w:top w:val="nil"/>
              <w:left w:val="nil"/>
              <w:bottom w:val="single" w:sz="8" w:space="0" w:color="auto"/>
              <w:right w:val="single" w:sz="8" w:space="0" w:color="auto"/>
            </w:tcBorders>
            <w:shd w:val="clear" w:color="auto" w:fill="auto"/>
            <w:noWrap/>
            <w:vAlign w:val="center"/>
            <w:hideMark/>
          </w:tcPr>
          <w:p w14:paraId="71001BBF" w14:textId="77777777" w:rsidR="001911B4" w:rsidRPr="001911B4" w:rsidRDefault="001911B4" w:rsidP="001911B4">
            <w:pPr>
              <w:jc w:val="right"/>
              <w:rPr>
                <w:rFonts w:cs="Arial"/>
                <w:color w:val="000000"/>
                <w:sz w:val="18"/>
                <w:szCs w:val="18"/>
              </w:rPr>
            </w:pPr>
            <w:r w:rsidRPr="001911B4">
              <w:rPr>
                <w:rFonts w:cs="Arial"/>
                <w:color w:val="000000"/>
                <w:sz w:val="18"/>
                <w:szCs w:val="18"/>
              </w:rPr>
              <w:t>WOLFGANG</w:t>
            </w:r>
          </w:p>
        </w:tc>
        <w:tc>
          <w:tcPr>
            <w:tcW w:w="1140" w:type="dxa"/>
            <w:tcBorders>
              <w:top w:val="nil"/>
              <w:left w:val="nil"/>
              <w:bottom w:val="single" w:sz="8" w:space="0" w:color="auto"/>
              <w:right w:val="single" w:sz="8" w:space="0" w:color="auto"/>
            </w:tcBorders>
            <w:shd w:val="clear" w:color="auto" w:fill="auto"/>
            <w:noWrap/>
            <w:vAlign w:val="center"/>
            <w:hideMark/>
          </w:tcPr>
          <w:p w14:paraId="2C356526" w14:textId="77777777" w:rsidR="001911B4" w:rsidRPr="001911B4" w:rsidRDefault="001911B4" w:rsidP="001911B4">
            <w:pPr>
              <w:jc w:val="right"/>
              <w:rPr>
                <w:rFonts w:cs="Arial"/>
                <w:color w:val="000000"/>
                <w:sz w:val="18"/>
                <w:szCs w:val="18"/>
              </w:rPr>
            </w:pPr>
            <w:r w:rsidRPr="001911B4">
              <w:rPr>
                <w:rFonts w:cs="Arial"/>
                <w:color w:val="000000"/>
                <w:sz w:val="18"/>
                <w:szCs w:val="18"/>
              </w:rPr>
              <w:t>ROTN</w:t>
            </w:r>
          </w:p>
        </w:tc>
        <w:tc>
          <w:tcPr>
            <w:tcW w:w="1180" w:type="dxa"/>
            <w:tcBorders>
              <w:top w:val="nil"/>
              <w:left w:val="nil"/>
              <w:bottom w:val="single" w:sz="8" w:space="0" w:color="auto"/>
              <w:right w:val="single" w:sz="8" w:space="0" w:color="auto"/>
            </w:tcBorders>
            <w:shd w:val="clear" w:color="auto" w:fill="auto"/>
            <w:noWrap/>
            <w:vAlign w:val="center"/>
            <w:hideMark/>
          </w:tcPr>
          <w:p w14:paraId="177638E6"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6068ABEE"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ACA4CE3" w14:textId="77777777" w:rsidR="001911B4" w:rsidRPr="001911B4" w:rsidRDefault="001911B4" w:rsidP="001911B4">
            <w:pPr>
              <w:jc w:val="right"/>
              <w:rPr>
                <w:rFonts w:cs="Arial"/>
                <w:color w:val="000000"/>
                <w:sz w:val="18"/>
                <w:szCs w:val="18"/>
              </w:rPr>
            </w:pPr>
            <w:r w:rsidRPr="001911B4">
              <w:rPr>
                <w:rFonts w:cs="Arial"/>
                <w:color w:val="000000"/>
                <w:sz w:val="18"/>
                <w:szCs w:val="18"/>
              </w:rPr>
              <w:t>XESK89</w:t>
            </w:r>
          </w:p>
        </w:tc>
        <w:tc>
          <w:tcPr>
            <w:tcW w:w="2080" w:type="dxa"/>
            <w:tcBorders>
              <w:top w:val="nil"/>
              <w:left w:val="nil"/>
              <w:bottom w:val="single" w:sz="8" w:space="0" w:color="auto"/>
              <w:right w:val="single" w:sz="8" w:space="0" w:color="auto"/>
            </w:tcBorders>
            <w:shd w:val="clear" w:color="auto" w:fill="auto"/>
            <w:vAlign w:val="center"/>
            <w:hideMark/>
          </w:tcPr>
          <w:p w14:paraId="3DF4A8AF" w14:textId="77777777" w:rsidR="001911B4" w:rsidRPr="001911B4" w:rsidRDefault="001911B4" w:rsidP="001911B4">
            <w:pPr>
              <w:jc w:val="right"/>
              <w:rPr>
                <w:rFonts w:cs="Arial"/>
                <w:color w:val="000000"/>
                <w:sz w:val="18"/>
                <w:szCs w:val="18"/>
              </w:rPr>
            </w:pPr>
            <w:r w:rsidRPr="001911B4">
              <w:rPr>
                <w:rFonts w:cs="Arial"/>
                <w:color w:val="000000"/>
                <w:sz w:val="18"/>
                <w:szCs w:val="18"/>
              </w:rPr>
              <w:t>ABNW_ELYT1_1</w:t>
            </w:r>
          </w:p>
        </w:tc>
        <w:tc>
          <w:tcPr>
            <w:tcW w:w="1160" w:type="dxa"/>
            <w:tcBorders>
              <w:top w:val="nil"/>
              <w:left w:val="nil"/>
              <w:bottom w:val="single" w:sz="8" w:space="0" w:color="auto"/>
              <w:right w:val="single" w:sz="8" w:space="0" w:color="auto"/>
            </w:tcBorders>
            <w:shd w:val="clear" w:color="auto" w:fill="auto"/>
            <w:noWrap/>
            <w:vAlign w:val="center"/>
            <w:hideMark/>
          </w:tcPr>
          <w:p w14:paraId="6DF8241A" w14:textId="77777777" w:rsidR="001911B4" w:rsidRPr="001911B4" w:rsidRDefault="001911B4" w:rsidP="001911B4">
            <w:pPr>
              <w:jc w:val="right"/>
              <w:rPr>
                <w:rFonts w:cs="Arial"/>
                <w:color w:val="000000"/>
                <w:sz w:val="18"/>
                <w:szCs w:val="18"/>
              </w:rPr>
            </w:pPr>
            <w:r w:rsidRPr="001911B4">
              <w:rPr>
                <w:rFonts w:cs="Arial"/>
                <w:color w:val="000000"/>
                <w:sz w:val="18"/>
                <w:szCs w:val="18"/>
              </w:rPr>
              <w:t>ABNW</w:t>
            </w:r>
          </w:p>
        </w:tc>
        <w:tc>
          <w:tcPr>
            <w:tcW w:w="1140" w:type="dxa"/>
            <w:tcBorders>
              <w:top w:val="nil"/>
              <w:left w:val="nil"/>
              <w:bottom w:val="single" w:sz="8" w:space="0" w:color="auto"/>
              <w:right w:val="single" w:sz="8" w:space="0" w:color="auto"/>
            </w:tcBorders>
            <w:shd w:val="clear" w:color="auto" w:fill="auto"/>
            <w:noWrap/>
            <w:vAlign w:val="center"/>
            <w:hideMark/>
          </w:tcPr>
          <w:p w14:paraId="638DF42D" w14:textId="77777777" w:rsidR="001911B4" w:rsidRPr="001911B4" w:rsidRDefault="001911B4" w:rsidP="001911B4">
            <w:pPr>
              <w:jc w:val="right"/>
              <w:rPr>
                <w:rFonts w:cs="Arial"/>
                <w:color w:val="000000"/>
                <w:sz w:val="18"/>
                <w:szCs w:val="18"/>
              </w:rPr>
            </w:pPr>
            <w:r w:rsidRPr="001911B4">
              <w:rPr>
                <w:rFonts w:cs="Arial"/>
                <w:color w:val="000000"/>
                <w:sz w:val="18"/>
                <w:szCs w:val="18"/>
              </w:rPr>
              <w:t>ELYT</w:t>
            </w:r>
          </w:p>
        </w:tc>
        <w:tc>
          <w:tcPr>
            <w:tcW w:w="1180" w:type="dxa"/>
            <w:tcBorders>
              <w:top w:val="nil"/>
              <w:left w:val="nil"/>
              <w:bottom w:val="single" w:sz="8" w:space="0" w:color="auto"/>
              <w:right w:val="single" w:sz="8" w:space="0" w:color="auto"/>
            </w:tcBorders>
            <w:shd w:val="clear" w:color="auto" w:fill="auto"/>
            <w:noWrap/>
            <w:vAlign w:val="center"/>
            <w:hideMark/>
          </w:tcPr>
          <w:p w14:paraId="57DD5091"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5D50A86D"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2A98C0D3" w14:textId="77777777" w:rsidR="001911B4" w:rsidRPr="001911B4" w:rsidRDefault="001911B4" w:rsidP="001911B4">
            <w:pPr>
              <w:jc w:val="right"/>
              <w:rPr>
                <w:rFonts w:cs="Arial"/>
                <w:color w:val="000000"/>
                <w:sz w:val="18"/>
                <w:szCs w:val="18"/>
              </w:rPr>
            </w:pPr>
            <w:r w:rsidRPr="001911B4">
              <w:rPr>
                <w:rFonts w:cs="Arial"/>
                <w:color w:val="000000"/>
                <w:sz w:val="18"/>
                <w:szCs w:val="18"/>
              </w:rPr>
              <w:t>XLY2T58</w:t>
            </w:r>
          </w:p>
        </w:tc>
        <w:tc>
          <w:tcPr>
            <w:tcW w:w="2080" w:type="dxa"/>
            <w:tcBorders>
              <w:top w:val="nil"/>
              <w:left w:val="nil"/>
              <w:bottom w:val="single" w:sz="8" w:space="0" w:color="auto"/>
              <w:right w:val="single" w:sz="8" w:space="0" w:color="auto"/>
            </w:tcBorders>
            <w:shd w:val="clear" w:color="auto" w:fill="auto"/>
            <w:vAlign w:val="center"/>
            <w:hideMark/>
          </w:tcPr>
          <w:p w14:paraId="412A1FB1" w14:textId="77777777" w:rsidR="001911B4" w:rsidRPr="001911B4" w:rsidRDefault="001911B4" w:rsidP="001911B4">
            <w:pPr>
              <w:jc w:val="right"/>
              <w:rPr>
                <w:rFonts w:cs="Arial"/>
                <w:color w:val="000000"/>
                <w:sz w:val="18"/>
                <w:szCs w:val="18"/>
              </w:rPr>
            </w:pPr>
            <w:r w:rsidRPr="001911B4">
              <w:rPr>
                <w:rFonts w:cs="Arial"/>
                <w:color w:val="000000"/>
                <w:sz w:val="18"/>
                <w:szCs w:val="18"/>
              </w:rPr>
              <w:t>LYTTON_S_AT1H</w:t>
            </w:r>
          </w:p>
        </w:tc>
        <w:tc>
          <w:tcPr>
            <w:tcW w:w="1160" w:type="dxa"/>
            <w:tcBorders>
              <w:top w:val="nil"/>
              <w:left w:val="nil"/>
              <w:bottom w:val="single" w:sz="8" w:space="0" w:color="auto"/>
              <w:right w:val="single" w:sz="8" w:space="0" w:color="auto"/>
            </w:tcBorders>
            <w:shd w:val="clear" w:color="auto" w:fill="auto"/>
            <w:noWrap/>
            <w:vAlign w:val="center"/>
            <w:hideMark/>
          </w:tcPr>
          <w:p w14:paraId="080E9642" w14:textId="77777777" w:rsidR="001911B4" w:rsidRPr="001911B4" w:rsidRDefault="001911B4" w:rsidP="001911B4">
            <w:pPr>
              <w:jc w:val="right"/>
              <w:rPr>
                <w:rFonts w:cs="Arial"/>
                <w:color w:val="000000"/>
                <w:sz w:val="18"/>
                <w:szCs w:val="18"/>
              </w:rPr>
            </w:pPr>
            <w:r w:rsidRPr="001911B4">
              <w:rPr>
                <w:rFonts w:cs="Arial"/>
                <w:color w:val="000000"/>
                <w:sz w:val="18"/>
                <w:szCs w:val="18"/>
              </w:rPr>
              <w:t>LYTTON_S</w:t>
            </w:r>
          </w:p>
        </w:tc>
        <w:tc>
          <w:tcPr>
            <w:tcW w:w="1140" w:type="dxa"/>
            <w:tcBorders>
              <w:top w:val="nil"/>
              <w:left w:val="nil"/>
              <w:bottom w:val="single" w:sz="8" w:space="0" w:color="auto"/>
              <w:right w:val="single" w:sz="8" w:space="0" w:color="auto"/>
            </w:tcBorders>
            <w:shd w:val="clear" w:color="auto" w:fill="auto"/>
            <w:noWrap/>
            <w:vAlign w:val="center"/>
            <w:hideMark/>
          </w:tcPr>
          <w:p w14:paraId="32A703FF" w14:textId="77777777" w:rsidR="001911B4" w:rsidRPr="001911B4" w:rsidRDefault="001911B4" w:rsidP="001911B4">
            <w:pPr>
              <w:jc w:val="right"/>
              <w:rPr>
                <w:rFonts w:cs="Arial"/>
                <w:color w:val="000000"/>
                <w:sz w:val="18"/>
                <w:szCs w:val="18"/>
              </w:rPr>
            </w:pPr>
            <w:r w:rsidRPr="001911B4">
              <w:rPr>
                <w:rFonts w:cs="Arial"/>
                <w:color w:val="000000"/>
                <w:sz w:val="18"/>
                <w:szCs w:val="18"/>
              </w:rPr>
              <w:t>LYTTON_S</w:t>
            </w:r>
          </w:p>
        </w:tc>
        <w:tc>
          <w:tcPr>
            <w:tcW w:w="1180" w:type="dxa"/>
            <w:tcBorders>
              <w:top w:val="nil"/>
              <w:left w:val="nil"/>
              <w:bottom w:val="single" w:sz="8" w:space="0" w:color="auto"/>
              <w:right w:val="single" w:sz="8" w:space="0" w:color="auto"/>
            </w:tcBorders>
            <w:shd w:val="clear" w:color="auto" w:fill="auto"/>
            <w:noWrap/>
            <w:vAlign w:val="center"/>
            <w:hideMark/>
          </w:tcPr>
          <w:p w14:paraId="4C5112F2"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0CDF05EF"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A5A479E" w14:textId="77777777" w:rsidR="001911B4" w:rsidRPr="001911B4" w:rsidRDefault="001911B4" w:rsidP="001911B4">
            <w:pPr>
              <w:jc w:val="right"/>
              <w:rPr>
                <w:rFonts w:cs="Arial"/>
                <w:color w:val="000000"/>
                <w:sz w:val="18"/>
                <w:szCs w:val="18"/>
              </w:rPr>
            </w:pPr>
            <w:r w:rsidRPr="001911B4">
              <w:rPr>
                <w:rFonts w:cs="Arial"/>
                <w:color w:val="000000"/>
                <w:sz w:val="18"/>
                <w:szCs w:val="18"/>
              </w:rPr>
              <w:t>XSA2C89</w:t>
            </w:r>
          </w:p>
        </w:tc>
        <w:tc>
          <w:tcPr>
            <w:tcW w:w="2080" w:type="dxa"/>
            <w:tcBorders>
              <w:top w:val="nil"/>
              <w:left w:val="nil"/>
              <w:bottom w:val="single" w:sz="8" w:space="0" w:color="auto"/>
              <w:right w:val="single" w:sz="8" w:space="0" w:color="auto"/>
            </w:tcBorders>
            <w:shd w:val="clear" w:color="auto" w:fill="auto"/>
            <w:vAlign w:val="center"/>
            <w:hideMark/>
          </w:tcPr>
          <w:p w14:paraId="747A796C" w14:textId="77777777" w:rsidR="001911B4" w:rsidRPr="001911B4" w:rsidRDefault="001911B4" w:rsidP="001911B4">
            <w:pPr>
              <w:jc w:val="right"/>
              <w:rPr>
                <w:rFonts w:cs="Arial"/>
                <w:color w:val="000000"/>
                <w:sz w:val="18"/>
                <w:szCs w:val="18"/>
              </w:rPr>
            </w:pPr>
            <w:r w:rsidRPr="001911B4">
              <w:rPr>
                <w:rFonts w:cs="Arial"/>
                <w:color w:val="000000"/>
                <w:sz w:val="18"/>
                <w:szCs w:val="18"/>
              </w:rPr>
              <w:t>SAPOWER_69T1</w:t>
            </w:r>
          </w:p>
        </w:tc>
        <w:tc>
          <w:tcPr>
            <w:tcW w:w="1160" w:type="dxa"/>
            <w:tcBorders>
              <w:top w:val="nil"/>
              <w:left w:val="nil"/>
              <w:bottom w:val="single" w:sz="8" w:space="0" w:color="auto"/>
              <w:right w:val="single" w:sz="8" w:space="0" w:color="auto"/>
            </w:tcBorders>
            <w:shd w:val="clear" w:color="auto" w:fill="auto"/>
            <w:noWrap/>
            <w:vAlign w:val="center"/>
            <w:hideMark/>
          </w:tcPr>
          <w:p w14:paraId="19911C59" w14:textId="77777777" w:rsidR="001911B4" w:rsidRPr="001911B4" w:rsidRDefault="001911B4" w:rsidP="001911B4">
            <w:pPr>
              <w:jc w:val="right"/>
              <w:rPr>
                <w:rFonts w:cs="Arial"/>
                <w:color w:val="000000"/>
                <w:sz w:val="18"/>
                <w:szCs w:val="18"/>
              </w:rPr>
            </w:pPr>
            <w:r w:rsidRPr="001911B4">
              <w:rPr>
                <w:rFonts w:cs="Arial"/>
                <w:color w:val="000000"/>
                <w:sz w:val="18"/>
                <w:szCs w:val="18"/>
              </w:rPr>
              <w:t>SAPOWER</w:t>
            </w:r>
          </w:p>
        </w:tc>
        <w:tc>
          <w:tcPr>
            <w:tcW w:w="1140" w:type="dxa"/>
            <w:tcBorders>
              <w:top w:val="nil"/>
              <w:left w:val="nil"/>
              <w:bottom w:val="single" w:sz="8" w:space="0" w:color="auto"/>
              <w:right w:val="single" w:sz="8" w:space="0" w:color="auto"/>
            </w:tcBorders>
            <w:shd w:val="clear" w:color="auto" w:fill="auto"/>
            <w:noWrap/>
            <w:vAlign w:val="center"/>
            <w:hideMark/>
          </w:tcPr>
          <w:p w14:paraId="6EF93C66" w14:textId="77777777" w:rsidR="001911B4" w:rsidRPr="001911B4" w:rsidRDefault="001911B4" w:rsidP="001911B4">
            <w:pPr>
              <w:jc w:val="right"/>
              <w:rPr>
                <w:rFonts w:cs="Arial"/>
                <w:color w:val="000000"/>
                <w:sz w:val="18"/>
                <w:szCs w:val="18"/>
              </w:rPr>
            </w:pPr>
            <w:r w:rsidRPr="001911B4">
              <w:rPr>
                <w:rFonts w:cs="Arial"/>
                <w:color w:val="000000"/>
                <w:sz w:val="18"/>
                <w:szCs w:val="18"/>
              </w:rPr>
              <w:t>SAPOWER</w:t>
            </w:r>
          </w:p>
        </w:tc>
        <w:tc>
          <w:tcPr>
            <w:tcW w:w="1180" w:type="dxa"/>
            <w:tcBorders>
              <w:top w:val="nil"/>
              <w:left w:val="nil"/>
              <w:bottom w:val="single" w:sz="8" w:space="0" w:color="auto"/>
              <w:right w:val="single" w:sz="8" w:space="0" w:color="auto"/>
            </w:tcBorders>
            <w:shd w:val="clear" w:color="auto" w:fill="auto"/>
            <w:noWrap/>
            <w:vAlign w:val="center"/>
            <w:hideMark/>
          </w:tcPr>
          <w:p w14:paraId="6A8F0C7D"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1A3BC221"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2F3523A" w14:textId="77777777" w:rsidR="001911B4" w:rsidRPr="001911B4" w:rsidRDefault="001911B4" w:rsidP="001911B4">
            <w:pPr>
              <w:jc w:val="right"/>
              <w:rPr>
                <w:rFonts w:cs="Arial"/>
                <w:color w:val="000000"/>
                <w:sz w:val="18"/>
                <w:szCs w:val="18"/>
              </w:rPr>
            </w:pPr>
            <w:r w:rsidRPr="001911B4">
              <w:rPr>
                <w:rFonts w:cs="Arial"/>
                <w:color w:val="000000"/>
                <w:sz w:val="18"/>
                <w:szCs w:val="18"/>
              </w:rPr>
              <w:t>XSA2N89</w:t>
            </w:r>
          </w:p>
        </w:tc>
        <w:tc>
          <w:tcPr>
            <w:tcW w:w="2080" w:type="dxa"/>
            <w:tcBorders>
              <w:top w:val="nil"/>
              <w:left w:val="nil"/>
              <w:bottom w:val="single" w:sz="8" w:space="0" w:color="auto"/>
              <w:right w:val="single" w:sz="8" w:space="0" w:color="auto"/>
            </w:tcBorders>
            <w:shd w:val="clear" w:color="auto" w:fill="auto"/>
            <w:vAlign w:val="center"/>
            <w:hideMark/>
          </w:tcPr>
          <w:p w14:paraId="2BA661F3" w14:textId="77777777" w:rsidR="001911B4" w:rsidRPr="001911B4" w:rsidRDefault="001911B4" w:rsidP="001911B4">
            <w:pPr>
              <w:jc w:val="right"/>
              <w:rPr>
                <w:rFonts w:cs="Arial"/>
                <w:color w:val="000000"/>
                <w:sz w:val="18"/>
                <w:szCs w:val="18"/>
              </w:rPr>
            </w:pPr>
            <w:r w:rsidRPr="001911B4">
              <w:rPr>
                <w:rFonts w:cs="Arial"/>
                <w:color w:val="000000"/>
                <w:sz w:val="18"/>
                <w:szCs w:val="18"/>
              </w:rPr>
              <w:t>SACH_69T1</w:t>
            </w:r>
          </w:p>
        </w:tc>
        <w:tc>
          <w:tcPr>
            <w:tcW w:w="1160" w:type="dxa"/>
            <w:tcBorders>
              <w:top w:val="nil"/>
              <w:left w:val="nil"/>
              <w:bottom w:val="single" w:sz="8" w:space="0" w:color="auto"/>
              <w:right w:val="single" w:sz="8" w:space="0" w:color="auto"/>
            </w:tcBorders>
            <w:shd w:val="clear" w:color="auto" w:fill="auto"/>
            <w:noWrap/>
            <w:vAlign w:val="center"/>
            <w:hideMark/>
          </w:tcPr>
          <w:p w14:paraId="290869D1" w14:textId="77777777" w:rsidR="001911B4" w:rsidRPr="001911B4" w:rsidRDefault="001911B4" w:rsidP="001911B4">
            <w:pPr>
              <w:jc w:val="right"/>
              <w:rPr>
                <w:rFonts w:cs="Arial"/>
                <w:color w:val="000000"/>
                <w:sz w:val="18"/>
                <w:szCs w:val="18"/>
              </w:rPr>
            </w:pPr>
            <w:r w:rsidRPr="001911B4">
              <w:rPr>
                <w:rFonts w:cs="Arial"/>
                <w:color w:val="000000"/>
                <w:sz w:val="18"/>
                <w:szCs w:val="18"/>
              </w:rPr>
              <w:t>SACH</w:t>
            </w:r>
          </w:p>
        </w:tc>
        <w:tc>
          <w:tcPr>
            <w:tcW w:w="1140" w:type="dxa"/>
            <w:tcBorders>
              <w:top w:val="nil"/>
              <w:left w:val="nil"/>
              <w:bottom w:val="single" w:sz="8" w:space="0" w:color="auto"/>
              <w:right w:val="single" w:sz="8" w:space="0" w:color="auto"/>
            </w:tcBorders>
            <w:shd w:val="clear" w:color="auto" w:fill="auto"/>
            <w:noWrap/>
            <w:vAlign w:val="center"/>
            <w:hideMark/>
          </w:tcPr>
          <w:p w14:paraId="42D035CA" w14:textId="77777777" w:rsidR="001911B4" w:rsidRPr="001911B4" w:rsidRDefault="001911B4" w:rsidP="001911B4">
            <w:pPr>
              <w:jc w:val="right"/>
              <w:rPr>
                <w:rFonts w:cs="Arial"/>
                <w:color w:val="000000"/>
                <w:sz w:val="18"/>
                <w:szCs w:val="18"/>
              </w:rPr>
            </w:pPr>
            <w:r w:rsidRPr="001911B4">
              <w:rPr>
                <w:rFonts w:cs="Arial"/>
                <w:color w:val="000000"/>
                <w:sz w:val="18"/>
                <w:szCs w:val="18"/>
              </w:rPr>
              <w:t>SACH</w:t>
            </w:r>
          </w:p>
        </w:tc>
        <w:tc>
          <w:tcPr>
            <w:tcW w:w="1180" w:type="dxa"/>
            <w:tcBorders>
              <w:top w:val="nil"/>
              <w:left w:val="nil"/>
              <w:bottom w:val="single" w:sz="8" w:space="0" w:color="auto"/>
              <w:right w:val="single" w:sz="8" w:space="0" w:color="auto"/>
            </w:tcBorders>
            <w:shd w:val="clear" w:color="auto" w:fill="auto"/>
            <w:noWrap/>
            <w:vAlign w:val="center"/>
            <w:hideMark/>
          </w:tcPr>
          <w:p w14:paraId="48AC6F6F" w14:textId="77777777" w:rsidR="001911B4" w:rsidRPr="001911B4" w:rsidRDefault="001911B4" w:rsidP="001911B4">
            <w:pPr>
              <w:jc w:val="right"/>
              <w:rPr>
                <w:rFonts w:cs="Arial"/>
                <w:color w:val="000000"/>
                <w:sz w:val="18"/>
                <w:szCs w:val="18"/>
              </w:rPr>
            </w:pPr>
            <w:r w:rsidRPr="001911B4">
              <w:rPr>
                <w:rFonts w:cs="Arial"/>
                <w:color w:val="000000"/>
                <w:sz w:val="18"/>
                <w:szCs w:val="18"/>
              </w:rPr>
              <w:t>2</w:t>
            </w:r>
          </w:p>
        </w:tc>
      </w:tr>
      <w:tr w:rsidR="001911B4" w:rsidRPr="001911B4" w14:paraId="5D080E10"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1932670" w14:textId="77777777" w:rsidR="001911B4" w:rsidRPr="001911B4" w:rsidRDefault="001911B4" w:rsidP="001911B4">
            <w:pPr>
              <w:jc w:val="right"/>
              <w:rPr>
                <w:rFonts w:cs="Arial"/>
                <w:color w:val="000000"/>
                <w:sz w:val="18"/>
                <w:szCs w:val="18"/>
              </w:rPr>
            </w:pPr>
            <w:r w:rsidRPr="001911B4">
              <w:rPr>
                <w:rFonts w:cs="Arial"/>
                <w:color w:val="000000"/>
                <w:sz w:val="18"/>
                <w:szCs w:val="18"/>
              </w:rPr>
              <w:t>BASE CASE</w:t>
            </w:r>
          </w:p>
        </w:tc>
        <w:tc>
          <w:tcPr>
            <w:tcW w:w="2080" w:type="dxa"/>
            <w:tcBorders>
              <w:top w:val="nil"/>
              <w:left w:val="nil"/>
              <w:bottom w:val="single" w:sz="8" w:space="0" w:color="auto"/>
              <w:right w:val="single" w:sz="8" w:space="0" w:color="auto"/>
            </w:tcBorders>
            <w:shd w:val="clear" w:color="auto" w:fill="auto"/>
            <w:vAlign w:val="center"/>
            <w:hideMark/>
          </w:tcPr>
          <w:p w14:paraId="05363DE1" w14:textId="77777777" w:rsidR="001911B4" w:rsidRPr="001911B4" w:rsidRDefault="001911B4" w:rsidP="001911B4">
            <w:pPr>
              <w:jc w:val="right"/>
              <w:rPr>
                <w:rFonts w:cs="Arial"/>
                <w:color w:val="000000"/>
                <w:sz w:val="18"/>
                <w:szCs w:val="18"/>
              </w:rPr>
            </w:pPr>
            <w:r w:rsidRPr="001911B4">
              <w:rPr>
                <w:rFonts w:cs="Arial"/>
                <w:color w:val="000000"/>
                <w:sz w:val="18"/>
                <w:szCs w:val="18"/>
              </w:rPr>
              <w:t>LN_86_1</w:t>
            </w:r>
          </w:p>
        </w:tc>
        <w:tc>
          <w:tcPr>
            <w:tcW w:w="1160" w:type="dxa"/>
            <w:tcBorders>
              <w:top w:val="nil"/>
              <w:left w:val="nil"/>
              <w:bottom w:val="single" w:sz="8" w:space="0" w:color="auto"/>
              <w:right w:val="single" w:sz="8" w:space="0" w:color="auto"/>
            </w:tcBorders>
            <w:shd w:val="clear" w:color="auto" w:fill="auto"/>
            <w:noWrap/>
            <w:vAlign w:val="center"/>
            <w:hideMark/>
          </w:tcPr>
          <w:p w14:paraId="0CF09425" w14:textId="77777777" w:rsidR="001911B4" w:rsidRPr="001911B4" w:rsidRDefault="001911B4" w:rsidP="001911B4">
            <w:pPr>
              <w:jc w:val="right"/>
              <w:rPr>
                <w:rFonts w:cs="Arial"/>
                <w:color w:val="000000"/>
                <w:sz w:val="18"/>
                <w:szCs w:val="18"/>
              </w:rPr>
            </w:pPr>
            <w:r w:rsidRPr="001911B4">
              <w:rPr>
                <w:rFonts w:cs="Arial"/>
                <w:color w:val="000000"/>
                <w:sz w:val="18"/>
                <w:szCs w:val="18"/>
              </w:rPr>
              <w:t>EXN</w:t>
            </w:r>
          </w:p>
        </w:tc>
        <w:tc>
          <w:tcPr>
            <w:tcW w:w="1140" w:type="dxa"/>
            <w:tcBorders>
              <w:top w:val="nil"/>
              <w:left w:val="nil"/>
              <w:bottom w:val="single" w:sz="8" w:space="0" w:color="auto"/>
              <w:right w:val="single" w:sz="8" w:space="0" w:color="auto"/>
            </w:tcBorders>
            <w:shd w:val="clear" w:color="auto" w:fill="auto"/>
            <w:noWrap/>
            <w:vAlign w:val="center"/>
            <w:hideMark/>
          </w:tcPr>
          <w:p w14:paraId="046FFF48" w14:textId="77777777" w:rsidR="001911B4" w:rsidRPr="001911B4" w:rsidRDefault="001911B4" w:rsidP="001911B4">
            <w:pPr>
              <w:jc w:val="right"/>
              <w:rPr>
                <w:rFonts w:cs="Arial"/>
                <w:color w:val="000000"/>
                <w:sz w:val="18"/>
                <w:szCs w:val="18"/>
              </w:rPr>
            </w:pPr>
            <w:r w:rsidRPr="001911B4">
              <w:rPr>
                <w:rFonts w:cs="Arial"/>
                <w:color w:val="000000"/>
                <w:sz w:val="18"/>
                <w:szCs w:val="18"/>
              </w:rPr>
              <w:t>EXN</w:t>
            </w:r>
          </w:p>
        </w:tc>
        <w:tc>
          <w:tcPr>
            <w:tcW w:w="1180" w:type="dxa"/>
            <w:tcBorders>
              <w:top w:val="nil"/>
              <w:left w:val="nil"/>
              <w:bottom w:val="single" w:sz="8" w:space="0" w:color="auto"/>
              <w:right w:val="single" w:sz="8" w:space="0" w:color="auto"/>
            </w:tcBorders>
            <w:shd w:val="clear" w:color="auto" w:fill="auto"/>
            <w:noWrap/>
            <w:vAlign w:val="center"/>
            <w:hideMark/>
          </w:tcPr>
          <w:p w14:paraId="57A12B54"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53511632"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91051FC" w14:textId="77777777" w:rsidR="001911B4" w:rsidRPr="001911B4" w:rsidRDefault="001911B4" w:rsidP="001911B4">
            <w:pPr>
              <w:jc w:val="right"/>
              <w:rPr>
                <w:rFonts w:cs="Arial"/>
                <w:color w:val="000000"/>
                <w:sz w:val="18"/>
                <w:szCs w:val="18"/>
              </w:rPr>
            </w:pPr>
            <w:r w:rsidRPr="001911B4">
              <w:rPr>
                <w:rFonts w:cs="Arial"/>
                <w:color w:val="000000"/>
                <w:sz w:val="18"/>
                <w:szCs w:val="18"/>
              </w:rPr>
              <w:t>BASE CASE</w:t>
            </w:r>
          </w:p>
        </w:tc>
        <w:tc>
          <w:tcPr>
            <w:tcW w:w="2080" w:type="dxa"/>
            <w:tcBorders>
              <w:top w:val="nil"/>
              <w:left w:val="nil"/>
              <w:bottom w:val="single" w:sz="8" w:space="0" w:color="auto"/>
              <w:right w:val="single" w:sz="8" w:space="0" w:color="auto"/>
            </w:tcBorders>
            <w:shd w:val="clear" w:color="auto" w:fill="auto"/>
            <w:vAlign w:val="center"/>
            <w:hideMark/>
          </w:tcPr>
          <w:p w14:paraId="2225DFAE" w14:textId="77777777" w:rsidR="001911B4" w:rsidRPr="001911B4" w:rsidRDefault="001911B4" w:rsidP="001911B4">
            <w:pPr>
              <w:jc w:val="right"/>
              <w:rPr>
                <w:rFonts w:cs="Arial"/>
                <w:color w:val="000000"/>
                <w:sz w:val="18"/>
                <w:szCs w:val="18"/>
              </w:rPr>
            </w:pPr>
            <w:r w:rsidRPr="001911B4">
              <w:rPr>
                <w:rFonts w:cs="Arial"/>
                <w:color w:val="000000"/>
                <w:sz w:val="18"/>
                <w:szCs w:val="18"/>
              </w:rPr>
              <w:t>LON_HI_SMITH1_1</w:t>
            </w:r>
          </w:p>
        </w:tc>
        <w:tc>
          <w:tcPr>
            <w:tcW w:w="1160" w:type="dxa"/>
            <w:tcBorders>
              <w:top w:val="nil"/>
              <w:left w:val="nil"/>
              <w:bottom w:val="single" w:sz="8" w:space="0" w:color="auto"/>
              <w:right w:val="single" w:sz="8" w:space="0" w:color="auto"/>
            </w:tcBorders>
            <w:shd w:val="clear" w:color="auto" w:fill="auto"/>
            <w:noWrap/>
            <w:vAlign w:val="center"/>
            <w:hideMark/>
          </w:tcPr>
          <w:p w14:paraId="2202D35B" w14:textId="77777777" w:rsidR="001911B4" w:rsidRPr="001911B4" w:rsidRDefault="001911B4" w:rsidP="001911B4">
            <w:pPr>
              <w:jc w:val="right"/>
              <w:rPr>
                <w:rFonts w:cs="Arial"/>
                <w:color w:val="000000"/>
                <w:sz w:val="18"/>
                <w:szCs w:val="18"/>
              </w:rPr>
            </w:pPr>
            <w:r w:rsidRPr="001911B4">
              <w:rPr>
                <w:rFonts w:cs="Arial"/>
                <w:color w:val="000000"/>
                <w:sz w:val="18"/>
                <w:szCs w:val="18"/>
              </w:rPr>
              <w:t>LON_HILL</w:t>
            </w:r>
          </w:p>
        </w:tc>
        <w:tc>
          <w:tcPr>
            <w:tcW w:w="1140" w:type="dxa"/>
            <w:tcBorders>
              <w:top w:val="nil"/>
              <w:left w:val="nil"/>
              <w:bottom w:val="single" w:sz="8" w:space="0" w:color="auto"/>
              <w:right w:val="single" w:sz="8" w:space="0" w:color="auto"/>
            </w:tcBorders>
            <w:shd w:val="clear" w:color="auto" w:fill="auto"/>
            <w:noWrap/>
            <w:vAlign w:val="center"/>
            <w:hideMark/>
          </w:tcPr>
          <w:p w14:paraId="617305ED" w14:textId="77777777" w:rsidR="001911B4" w:rsidRPr="001911B4" w:rsidRDefault="001911B4" w:rsidP="001911B4">
            <w:pPr>
              <w:jc w:val="right"/>
              <w:rPr>
                <w:rFonts w:cs="Arial"/>
                <w:color w:val="000000"/>
                <w:sz w:val="18"/>
                <w:szCs w:val="18"/>
              </w:rPr>
            </w:pPr>
            <w:r w:rsidRPr="001911B4">
              <w:rPr>
                <w:rFonts w:cs="Arial"/>
                <w:color w:val="000000"/>
                <w:sz w:val="18"/>
                <w:szCs w:val="18"/>
              </w:rPr>
              <w:t>SMITH</w:t>
            </w:r>
          </w:p>
        </w:tc>
        <w:tc>
          <w:tcPr>
            <w:tcW w:w="1180" w:type="dxa"/>
            <w:tcBorders>
              <w:top w:val="nil"/>
              <w:left w:val="nil"/>
              <w:bottom w:val="single" w:sz="8" w:space="0" w:color="auto"/>
              <w:right w:val="single" w:sz="8" w:space="0" w:color="auto"/>
            </w:tcBorders>
            <w:shd w:val="clear" w:color="auto" w:fill="auto"/>
            <w:noWrap/>
            <w:vAlign w:val="center"/>
            <w:hideMark/>
          </w:tcPr>
          <w:p w14:paraId="14B733F6"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218D58F2"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8CD4DFC" w14:textId="77777777" w:rsidR="001911B4" w:rsidRPr="001911B4" w:rsidRDefault="001911B4" w:rsidP="001911B4">
            <w:pPr>
              <w:jc w:val="right"/>
              <w:rPr>
                <w:rFonts w:cs="Arial"/>
                <w:color w:val="000000"/>
                <w:sz w:val="18"/>
                <w:szCs w:val="18"/>
              </w:rPr>
            </w:pPr>
            <w:r w:rsidRPr="001911B4">
              <w:rPr>
                <w:rFonts w:cs="Arial"/>
                <w:color w:val="000000"/>
                <w:sz w:val="18"/>
                <w:szCs w:val="18"/>
              </w:rPr>
              <w:t>BASE CASE</w:t>
            </w:r>
          </w:p>
        </w:tc>
        <w:tc>
          <w:tcPr>
            <w:tcW w:w="2080" w:type="dxa"/>
            <w:tcBorders>
              <w:top w:val="nil"/>
              <w:left w:val="nil"/>
              <w:bottom w:val="single" w:sz="8" w:space="0" w:color="auto"/>
              <w:right w:val="single" w:sz="8" w:space="0" w:color="auto"/>
            </w:tcBorders>
            <w:shd w:val="clear" w:color="auto" w:fill="auto"/>
            <w:vAlign w:val="center"/>
            <w:hideMark/>
          </w:tcPr>
          <w:p w14:paraId="2735A3E0" w14:textId="77777777" w:rsidR="001911B4" w:rsidRPr="001911B4" w:rsidRDefault="001911B4" w:rsidP="001911B4">
            <w:pPr>
              <w:jc w:val="right"/>
              <w:rPr>
                <w:rFonts w:cs="Arial"/>
                <w:color w:val="000000"/>
                <w:sz w:val="18"/>
                <w:szCs w:val="18"/>
              </w:rPr>
            </w:pPr>
            <w:r w:rsidRPr="001911B4">
              <w:rPr>
                <w:rFonts w:cs="Arial"/>
                <w:color w:val="000000"/>
                <w:sz w:val="18"/>
                <w:szCs w:val="18"/>
              </w:rPr>
              <w:t>MCADO_SPUR_1A_1</w:t>
            </w:r>
          </w:p>
        </w:tc>
        <w:tc>
          <w:tcPr>
            <w:tcW w:w="1160" w:type="dxa"/>
            <w:tcBorders>
              <w:top w:val="nil"/>
              <w:left w:val="nil"/>
              <w:bottom w:val="single" w:sz="8" w:space="0" w:color="auto"/>
              <w:right w:val="single" w:sz="8" w:space="0" w:color="auto"/>
            </w:tcBorders>
            <w:shd w:val="clear" w:color="auto" w:fill="auto"/>
            <w:noWrap/>
            <w:vAlign w:val="center"/>
            <w:hideMark/>
          </w:tcPr>
          <w:p w14:paraId="4FDC8E5B" w14:textId="77777777" w:rsidR="001911B4" w:rsidRPr="001911B4" w:rsidRDefault="001911B4" w:rsidP="001911B4">
            <w:pPr>
              <w:jc w:val="right"/>
              <w:rPr>
                <w:rFonts w:cs="Arial"/>
                <w:color w:val="000000"/>
                <w:sz w:val="18"/>
                <w:szCs w:val="18"/>
              </w:rPr>
            </w:pPr>
            <w:r w:rsidRPr="001911B4">
              <w:rPr>
                <w:rFonts w:cs="Arial"/>
                <w:color w:val="000000"/>
                <w:sz w:val="18"/>
                <w:szCs w:val="18"/>
              </w:rPr>
              <w:t>MWEC</w:t>
            </w:r>
          </w:p>
        </w:tc>
        <w:tc>
          <w:tcPr>
            <w:tcW w:w="1140" w:type="dxa"/>
            <w:tcBorders>
              <w:top w:val="nil"/>
              <w:left w:val="nil"/>
              <w:bottom w:val="single" w:sz="8" w:space="0" w:color="auto"/>
              <w:right w:val="single" w:sz="8" w:space="0" w:color="auto"/>
            </w:tcBorders>
            <w:shd w:val="clear" w:color="auto" w:fill="auto"/>
            <w:noWrap/>
            <w:vAlign w:val="center"/>
            <w:hideMark/>
          </w:tcPr>
          <w:p w14:paraId="5B4E2BEC" w14:textId="77777777" w:rsidR="001911B4" w:rsidRPr="001911B4" w:rsidRDefault="001911B4" w:rsidP="001911B4">
            <w:pPr>
              <w:jc w:val="right"/>
              <w:rPr>
                <w:rFonts w:cs="Arial"/>
                <w:color w:val="000000"/>
                <w:sz w:val="18"/>
                <w:szCs w:val="18"/>
              </w:rPr>
            </w:pPr>
            <w:r w:rsidRPr="001911B4">
              <w:rPr>
                <w:rFonts w:cs="Arial"/>
                <w:color w:val="000000"/>
                <w:sz w:val="18"/>
                <w:szCs w:val="18"/>
              </w:rPr>
              <w:t>SPUR</w:t>
            </w:r>
          </w:p>
        </w:tc>
        <w:tc>
          <w:tcPr>
            <w:tcW w:w="1180" w:type="dxa"/>
            <w:tcBorders>
              <w:top w:val="nil"/>
              <w:left w:val="nil"/>
              <w:bottom w:val="single" w:sz="8" w:space="0" w:color="auto"/>
              <w:right w:val="single" w:sz="8" w:space="0" w:color="auto"/>
            </w:tcBorders>
            <w:shd w:val="clear" w:color="auto" w:fill="auto"/>
            <w:noWrap/>
            <w:vAlign w:val="center"/>
            <w:hideMark/>
          </w:tcPr>
          <w:p w14:paraId="60F7E808"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6F43676A"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699EDD1" w14:textId="77777777" w:rsidR="001911B4" w:rsidRPr="001911B4" w:rsidRDefault="001911B4" w:rsidP="001911B4">
            <w:pPr>
              <w:jc w:val="right"/>
              <w:rPr>
                <w:rFonts w:cs="Arial"/>
                <w:color w:val="000000"/>
                <w:sz w:val="18"/>
                <w:szCs w:val="18"/>
              </w:rPr>
            </w:pPr>
            <w:r w:rsidRPr="001911B4">
              <w:rPr>
                <w:rFonts w:cs="Arial"/>
                <w:color w:val="000000"/>
                <w:sz w:val="18"/>
                <w:szCs w:val="18"/>
              </w:rPr>
              <w:t>BASE CASE</w:t>
            </w:r>
          </w:p>
        </w:tc>
        <w:tc>
          <w:tcPr>
            <w:tcW w:w="2080" w:type="dxa"/>
            <w:tcBorders>
              <w:top w:val="nil"/>
              <w:left w:val="nil"/>
              <w:bottom w:val="single" w:sz="8" w:space="0" w:color="auto"/>
              <w:right w:val="single" w:sz="8" w:space="0" w:color="auto"/>
            </w:tcBorders>
            <w:shd w:val="clear" w:color="auto" w:fill="auto"/>
            <w:vAlign w:val="center"/>
            <w:hideMark/>
          </w:tcPr>
          <w:p w14:paraId="1A4543B8" w14:textId="77777777" w:rsidR="001911B4" w:rsidRPr="001911B4" w:rsidRDefault="001911B4" w:rsidP="001911B4">
            <w:pPr>
              <w:jc w:val="right"/>
              <w:rPr>
                <w:rFonts w:cs="Arial"/>
                <w:color w:val="000000"/>
                <w:sz w:val="18"/>
                <w:szCs w:val="18"/>
              </w:rPr>
            </w:pPr>
            <w:r w:rsidRPr="001911B4">
              <w:rPr>
                <w:rFonts w:cs="Arial"/>
                <w:color w:val="000000"/>
                <w:sz w:val="18"/>
                <w:szCs w:val="18"/>
              </w:rPr>
              <w:t>SSI_TLINE_1</w:t>
            </w:r>
          </w:p>
        </w:tc>
        <w:tc>
          <w:tcPr>
            <w:tcW w:w="1160" w:type="dxa"/>
            <w:tcBorders>
              <w:top w:val="nil"/>
              <w:left w:val="nil"/>
              <w:bottom w:val="single" w:sz="8" w:space="0" w:color="auto"/>
              <w:right w:val="single" w:sz="8" w:space="0" w:color="auto"/>
            </w:tcBorders>
            <w:shd w:val="clear" w:color="auto" w:fill="auto"/>
            <w:noWrap/>
            <w:vAlign w:val="center"/>
            <w:hideMark/>
          </w:tcPr>
          <w:p w14:paraId="6E43A6AF" w14:textId="77777777" w:rsidR="001911B4" w:rsidRPr="001911B4" w:rsidRDefault="001911B4" w:rsidP="001911B4">
            <w:pPr>
              <w:jc w:val="right"/>
              <w:rPr>
                <w:rFonts w:cs="Arial"/>
                <w:color w:val="000000"/>
                <w:sz w:val="18"/>
                <w:szCs w:val="18"/>
              </w:rPr>
            </w:pPr>
            <w:r w:rsidRPr="001911B4">
              <w:rPr>
                <w:rFonts w:cs="Arial"/>
                <w:color w:val="000000"/>
                <w:sz w:val="18"/>
                <w:szCs w:val="18"/>
              </w:rPr>
              <w:t>FLTCK</w:t>
            </w:r>
          </w:p>
        </w:tc>
        <w:tc>
          <w:tcPr>
            <w:tcW w:w="1140" w:type="dxa"/>
            <w:tcBorders>
              <w:top w:val="nil"/>
              <w:left w:val="nil"/>
              <w:bottom w:val="single" w:sz="8" w:space="0" w:color="auto"/>
              <w:right w:val="single" w:sz="8" w:space="0" w:color="auto"/>
            </w:tcBorders>
            <w:shd w:val="clear" w:color="auto" w:fill="auto"/>
            <w:noWrap/>
            <w:vAlign w:val="center"/>
            <w:hideMark/>
          </w:tcPr>
          <w:p w14:paraId="345E744C" w14:textId="77777777" w:rsidR="001911B4" w:rsidRPr="001911B4" w:rsidRDefault="001911B4" w:rsidP="001911B4">
            <w:pPr>
              <w:jc w:val="right"/>
              <w:rPr>
                <w:rFonts w:cs="Arial"/>
                <w:color w:val="000000"/>
                <w:sz w:val="18"/>
                <w:szCs w:val="18"/>
              </w:rPr>
            </w:pPr>
            <w:r w:rsidRPr="001911B4">
              <w:rPr>
                <w:rFonts w:cs="Arial"/>
                <w:color w:val="000000"/>
                <w:sz w:val="18"/>
                <w:szCs w:val="18"/>
              </w:rPr>
              <w:t>FLTCK</w:t>
            </w:r>
          </w:p>
        </w:tc>
        <w:tc>
          <w:tcPr>
            <w:tcW w:w="1180" w:type="dxa"/>
            <w:tcBorders>
              <w:top w:val="nil"/>
              <w:left w:val="nil"/>
              <w:bottom w:val="single" w:sz="8" w:space="0" w:color="auto"/>
              <w:right w:val="single" w:sz="8" w:space="0" w:color="auto"/>
            </w:tcBorders>
            <w:shd w:val="clear" w:color="auto" w:fill="auto"/>
            <w:noWrap/>
            <w:vAlign w:val="center"/>
            <w:hideMark/>
          </w:tcPr>
          <w:p w14:paraId="26A050AB"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00943196"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7E34FA9" w14:textId="77777777" w:rsidR="001911B4" w:rsidRPr="001911B4" w:rsidRDefault="001911B4" w:rsidP="001911B4">
            <w:pPr>
              <w:jc w:val="right"/>
              <w:rPr>
                <w:rFonts w:cs="Arial"/>
                <w:color w:val="000000"/>
                <w:sz w:val="18"/>
                <w:szCs w:val="18"/>
              </w:rPr>
            </w:pPr>
            <w:r w:rsidRPr="001911B4">
              <w:rPr>
                <w:rFonts w:cs="Arial"/>
                <w:color w:val="000000"/>
                <w:sz w:val="18"/>
                <w:szCs w:val="18"/>
              </w:rPr>
              <w:lastRenderedPageBreak/>
              <w:t>DENTSCS5</w:t>
            </w:r>
          </w:p>
        </w:tc>
        <w:tc>
          <w:tcPr>
            <w:tcW w:w="2080" w:type="dxa"/>
            <w:tcBorders>
              <w:top w:val="nil"/>
              <w:left w:val="nil"/>
              <w:bottom w:val="single" w:sz="8" w:space="0" w:color="auto"/>
              <w:right w:val="single" w:sz="8" w:space="0" w:color="auto"/>
            </w:tcBorders>
            <w:shd w:val="clear" w:color="auto" w:fill="auto"/>
            <w:vAlign w:val="center"/>
            <w:hideMark/>
          </w:tcPr>
          <w:p w14:paraId="3673CD81" w14:textId="77777777" w:rsidR="001911B4" w:rsidRPr="001911B4" w:rsidRDefault="001911B4" w:rsidP="001911B4">
            <w:pPr>
              <w:jc w:val="right"/>
              <w:rPr>
                <w:rFonts w:cs="Arial"/>
                <w:color w:val="000000"/>
                <w:sz w:val="18"/>
                <w:szCs w:val="18"/>
              </w:rPr>
            </w:pPr>
            <w:r w:rsidRPr="001911B4">
              <w:rPr>
                <w:rFonts w:cs="Arial"/>
                <w:color w:val="000000"/>
                <w:sz w:val="18"/>
                <w:szCs w:val="18"/>
              </w:rPr>
              <w:t>NCDSE_MR1H</w:t>
            </w:r>
          </w:p>
        </w:tc>
        <w:tc>
          <w:tcPr>
            <w:tcW w:w="1160" w:type="dxa"/>
            <w:tcBorders>
              <w:top w:val="nil"/>
              <w:left w:val="nil"/>
              <w:bottom w:val="single" w:sz="8" w:space="0" w:color="auto"/>
              <w:right w:val="single" w:sz="8" w:space="0" w:color="auto"/>
            </w:tcBorders>
            <w:shd w:val="clear" w:color="auto" w:fill="auto"/>
            <w:noWrap/>
            <w:vAlign w:val="center"/>
            <w:hideMark/>
          </w:tcPr>
          <w:p w14:paraId="139F8FCE" w14:textId="77777777" w:rsidR="001911B4" w:rsidRPr="001911B4" w:rsidRDefault="001911B4" w:rsidP="001911B4">
            <w:pPr>
              <w:jc w:val="right"/>
              <w:rPr>
                <w:rFonts w:cs="Arial"/>
                <w:color w:val="000000"/>
                <w:sz w:val="18"/>
                <w:szCs w:val="18"/>
              </w:rPr>
            </w:pPr>
            <w:r w:rsidRPr="001911B4">
              <w:rPr>
                <w:rFonts w:cs="Arial"/>
                <w:color w:val="000000"/>
                <w:sz w:val="18"/>
                <w:szCs w:val="18"/>
              </w:rPr>
              <w:t>NCDSE</w:t>
            </w:r>
          </w:p>
        </w:tc>
        <w:tc>
          <w:tcPr>
            <w:tcW w:w="1140" w:type="dxa"/>
            <w:tcBorders>
              <w:top w:val="nil"/>
              <w:left w:val="nil"/>
              <w:bottom w:val="single" w:sz="8" w:space="0" w:color="auto"/>
              <w:right w:val="single" w:sz="8" w:space="0" w:color="auto"/>
            </w:tcBorders>
            <w:shd w:val="clear" w:color="auto" w:fill="auto"/>
            <w:noWrap/>
            <w:vAlign w:val="center"/>
            <w:hideMark/>
          </w:tcPr>
          <w:p w14:paraId="6B5C7F51" w14:textId="77777777" w:rsidR="001911B4" w:rsidRPr="001911B4" w:rsidRDefault="001911B4" w:rsidP="001911B4">
            <w:pPr>
              <w:jc w:val="right"/>
              <w:rPr>
                <w:rFonts w:cs="Arial"/>
                <w:color w:val="000000"/>
                <w:sz w:val="18"/>
                <w:szCs w:val="18"/>
              </w:rPr>
            </w:pPr>
            <w:r w:rsidRPr="001911B4">
              <w:rPr>
                <w:rFonts w:cs="Arial"/>
                <w:color w:val="000000"/>
                <w:sz w:val="18"/>
                <w:szCs w:val="18"/>
              </w:rPr>
              <w:t>NCDSE</w:t>
            </w:r>
          </w:p>
        </w:tc>
        <w:tc>
          <w:tcPr>
            <w:tcW w:w="1180" w:type="dxa"/>
            <w:tcBorders>
              <w:top w:val="nil"/>
              <w:left w:val="nil"/>
              <w:bottom w:val="single" w:sz="8" w:space="0" w:color="auto"/>
              <w:right w:val="single" w:sz="8" w:space="0" w:color="auto"/>
            </w:tcBorders>
            <w:shd w:val="clear" w:color="auto" w:fill="auto"/>
            <w:noWrap/>
            <w:vAlign w:val="center"/>
            <w:hideMark/>
          </w:tcPr>
          <w:p w14:paraId="568D2A14"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5E43BB51"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03F05AF" w14:textId="77777777" w:rsidR="001911B4" w:rsidRPr="001911B4" w:rsidRDefault="001911B4" w:rsidP="001911B4">
            <w:pPr>
              <w:jc w:val="right"/>
              <w:rPr>
                <w:rFonts w:cs="Arial"/>
                <w:color w:val="000000"/>
                <w:sz w:val="18"/>
                <w:szCs w:val="18"/>
              </w:rPr>
            </w:pPr>
            <w:r w:rsidRPr="001911B4">
              <w:rPr>
                <w:rFonts w:cs="Arial"/>
                <w:color w:val="000000"/>
                <w:sz w:val="18"/>
                <w:szCs w:val="18"/>
              </w:rPr>
              <w:t>DGARHIC8</w:t>
            </w:r>
          </w:p>
        </w:tc>
        <w:tc>
          <w:tcPr>
            <w:tcW w:w="2080" w:type="dxa"/>
            <w:tcBorders>
              <w:top w:val="nil"/>
              <w:left w:val="nil"/>
              <w:bottom w:val="single" w:sz="8" w:space="0" w:color="auto"/>
              <w:right w:val="single" w:sz="8" w:space="0" w:color="auto"/>
            </w:tcBorders>
            <w:shd w:val="clear" w:color="auto" w:fill="auto"/>
            <w:vAlign w:val="center"/>
            <w:hideMark/>
          </w:tcPr>
          <w:p w14:paraId="1CC9DB47" w14:textId="77777777" w:rsidR="001911B4" w:rsidRPr="001911B4" w:rsidRDefault="001911B4" w:rsidP="001911B4">
            <w:pPr>
              <w:jc w:val="right"/>
              <w:rPr>
                <w:rFonts w:cs="Arial"/>
                <w:color w:val="000000"/>
                <w:sz w:val="18"/>
                <w:szCs w:val="18"/>
              </w:rPr>
            </w:pPr>
            <w:r w:rsidRPr="001911B4">
              <w:rPr>
                <w:rFonts w:cs="Arial"/>
                <w:color w:val="000000"/>
                <w:sz w:val="18"/>
                <w:szCs w:val="18"/>
              </w:rPr>
              <w:t>CKT_1027_1</w:t>
            </w:r>
          </w:p>
        </w:tc>
        <w:tc>
          <w:tcPr>
            <w:tcW w:w="1160" w:type="dxa"/>
            <w:tcBorders>
              <w:top w:val="nil"/>
              <w:left w:val="nil"/>
              <w:bottom w:val="single" w:sz="8" w:space="0" w:color="auto"/>
              <w:right w:val="single" w:sz="8" w:space="0" w:color="auto"/>
            </w:tcBorders>
            <w:shd w:val="clear" w:color="auto" w:fill="auto"/>
            <w:noWrap/>
            <w:vAlign w:val="center"/>
            <w:hideMark/>
          </w:tcPr>
          <w:p w14:paraId="06EDE36D" w14:textId="77777777" w:rsidR="001911B4" w:rsidRPr="001911B4" w:rsidRDefault="001911B4" w:rsidP="001911B4">
            <w:pPr>
              <w:jc w:val="right"/>
              <w:rPr>
                <w:rFonts w:cs="Arial"/>
                <w:color w:val="000000"/>
                <w:sz w:val="18"/>
                <w:szCs w:val="18"/>
              </w:rPr>
            </w:pPr>
            <w:r w:rsidRPr="001911B4">
              <w:rPr>
                <w:rFonts w:cs="Arial"/>
                <w:color w:val="000000"/>
                <w:sz w:val="18"/>
                <w:szCs w:val="18"/>
              </w:rPr>
              <w:t>DUNLAP</w:t>
            </w:r>
          </w:p>
        </w:tc>
        <w:tc>
          <w:tcPr>
            <w:tcW w:w="1140" w:type="dxa"/>
            <w:tcBorders>
              <w:top w:val="nil"/>
              <w:left w:val="nil"/>
              <w:bottom w:val="single" w:sz="8" w:space="0" w:color="auto"/>
              <w:right w:val="single" w:sz="8" w:space="0" w:color="auto"/>
            </w:tcBorders>
            <w:shd w:val="clear" w:color="auto" w:fill="auto"/>
            <w:noWrap/>
            <w:vAlign w:val="center"/>
            <w:hideMark/>
          </w:tcPr>
          <w:p w14:paraId="6F3A7BA6" w14:textId="77777777" w:rsidR="001911B4" w:rsidRPr="001911B4" w:rsidRDefault="001911B4" w:rsidP="001911B4">
            <w:pPr>
              <w:jc w:val="right"/>
              <w:rPr>
                <w:rFonts w:cs="Arial"/>
                <w:color w:val="000000"/>
                <w:sz w:val="18"/>
                <w:szCs w:val="18"/>
              </w:rPr>
            </w:pPr>
            <w:r w:rsidRPr="001911B4">
              <w:rPr>
                <w:rFonts w:cs="Arial"/>
                <w:color w:val="000000"/>
                <w:sz w:val="18"/>
                <w:szCs w:val="18"/>
              </w:rPr>
              <w:t>DECKER</w:t>
            </w:r>
          </w:p>
        </w:tc>
        <w:tc>
          <w:tcPr>
            <w:tcW w:w="1180" w:type="dxa"/>
            <w:tcBorders>
              <w:top w:val="nil"/>
              <w:left w:val="nil"/>
              <w:bottom w:val="single" w:sz="8" w:space="0" w:color="auto"/>
              <w:right w:val="single" w:sz="8" w:space="0" w:color="auto"/>
            </w:tcBorders>
            <w:shd w:val="clear" w:color="auto" w:fill="auto"/>
            <w:noWrap/>
            <w:vAlign w:val="center"/>
            <w:hideMark/>
          </w:tcPr>
          <w:p w14:paraId="31A69235"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6F2C30D7"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775F7E0" w14:textId="77777777" w:rsidR="001911B4" w:rsidRPr="001911B4" w:rsidRDefault="001911B4" w:rsidP="001911B4">
            <w:pPr>
              <w:jc w:val="right"/>
              <w:rPr>
                <w:rFonts w:cs="Arial"/>
                <w:color w:val="000000"/>
                <w:sz w:val="18"/>
                <w:szCs w:val="18"/>
              </w:rPr>
            </w:pPr>
            <w:r w:rsidRPr="001911B4">
              <w:rPr>
                <w:rFonts w:cs="Arial"/>
                <w:color w:val="000000"/>
                <w:sz w:val="18"/>
                <w:szCs w:val="18"/>
              </w:rPr>
              <w:t>DGARHIC8</w:t>
            </w:r>
          </w:p>
        </w:tc>
        <w:tc>
          <w:tcPr>
            <w:tcW w:w="2080" w:type="dxa"/>
            <w:tcBorders>
              <w:top w:val="nil"/>
              <w:left w:val="nil"/>
              <w:bottom w:val="single" w:sz="8" w:space="0" w:color="auto"/>
              <w:right w:val="single" w:sz="8" w:space="0" w:color="auto"/>
            </w:tcBorders>
            <w:shd w:val="clear" w:color="auto" w:fill="auto"/>
            <w:vAlign w:val="center"/>
            <w:hideMark/>
          </w:tcPr>
          <w:p w14:paraId="33B34A55" w14:textId="77777777" w:rsidR="001911B4" w:rsidRPr="001911B4" w:rsidRDefault="001911B4" w:rsidP="001911B4">
            <w:pPr>
              <w:jc w:val="right"/>
              <w:rPr>
                <w:rFonts w:cs="Arial"/>
                <w:color w:val="000000"/>
                <w:sz w:val="18"/>
                <w:szCs w:val="18"/>
              </w:rPr>
            </w:pPr>
            <w:r w:rsidRPr="001911B4">
              <w:rPr>
                <w:rFonts w:cs="Arial"/>
                <w:color w:val="000000"/>
                <w:sz w:val="18"/>
                <w:szCs w:val="18"/>
              </w:rPr>
              <w:t>DUNLAP_AT1</w:t>
            </w:r>
          </w:p>
        </w:tc>
        <w:tc>
          <w:tcPr>
            <w:tcW w:w="1160" w:type="dxa"/>
            <w:tcBorders>
              <w:top w:val="nil"/>
              <w:left w:val="nil"/>
              <w:bottom w:val="single" w:sz="8" w:space="0" w:color="auto"/>
              <w:right w:val="single" w:sz="8" w:space="0" w:color="auto"/>
            </w:tcBorders>
            <w:shd w:val="clear" w:color="auto" w:fill="auto"/>
            <w:noWrap/>
            <w:vAlign w:val="center"/>
            <w:hideMark/>
          </w:tcPr>
          <w:p w14:paraId="00375F52" w14:textId="77777777" w:rsidR="001911B4" w:rsidRPr="001911B4" w:rsidRDefault="001911B4" w:rsidP="001911B4">
            <w:pPr>
              <w:jc w:val="right"/>
              <w:rPr>
                <w:rFonts w:cs="Arial"/>
                <w:color w:val="000000"/>
                <w:sz w:val="18"/>
                <w:szCs w:val="18"/>
              </w:rPr>
            </w:pPr>
            <w:r w:rsidRPr="001911B4">
              <w:rPr>
                <w:rFonts w:cs="Arial"/>
                <w:color w:val="000000"/>
                <w:sz w:val="18"/>
                <w:szCs w:val="18"/>
              </w:rPr>
              <w:t>DUNLAP</w:t>
            </w:r>
          </w:p>
        </w:tc>
        <w:tc>
          <w:tcPr>
            <w:tcW w:w="1140" w:type="dxa"/>
            <w:tcBorders>
              <w:top w:val="nil"/>
              <w:left w:val="nil"/>
              <w:bottom w:val="single" w:sz="8" w:space="0" w:color="auto"/>
              <w:right w:val="single" w:sz="8" w:space="0" w:color="auto"/>
            </w:tcBorders>
            <w:shd w:val="clear" w:color="auto" w:fill="auto"/>
            <w:noWrap/>
            <w:vAlign w:val="center"/>
            <w:hideMark/>
          </w:tcPr>
          <w:p w14:paraId="6750885B" w14:textId="77777777" w:rsidR="001911B4" w:rsidRPr="001911B4" w:rsidRDefault="001911B4" w:rsidP="001911B4">
            <w:pPr>
              <w:jc w:val="right"/>
              <w:rPr>
                <w:rFonts w:cs="Arial"/>
                <w:color w:val="000000"/>
                <w:sz w:val="18"/>
                <w:szCs w:val="18"/>
              </w:rPr>
            </w:pPr>
            <w:r w:rsidRPr="001911B4">
              <w:rPr>
                <w:rFonts w:cs="Arial"/>
                <w:color w:val="000000"/>
                <w:sz w:val="18"/>
                <w:szCs w:val="18"/>
              </w:rPr>
              <w:t>DUNLAP</w:t>
            </w:r>
          </w:p>
        </w:tc>
        <w:tc>
          <w:tcPr>
            <w:tcW w:w="1180" w:type="dxa"/>
            <w:tcBorders>
              <w:top w:val="nil"/>
              <w:left w:val="nil"/>
              <w:bottom w:val="single" w:sz="8" w:space="0" w:color="auto"/>
              <w:right w:val="single" w:sz="8" w:space="0" w:color="auto"/>
            </w:tcBorders>
            <w:shd w:val="clear" w:color="auto" w:fill="auto"/>
            <w:noWrap/>
            <w:vAlign w:val="center"/>
            <w:hideMark/>
          </w:tcPr>
          <w:p w14:paraId="178BF469"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3E49DF03"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D5A9A00" w14:textId="77777777" w:rsidR="001911B4" w:rsidRPr="001911B4" w:rsidRDefault="001911B4" w:rsidP="001911B4">
            <w:pPr>
              <w:jc w:val="right"/>
              <w:rPr>
                <w:rFonts w:cs="Arial"/>
                <w:color w:val="000000"/>
                <w:sz w:val="18"/>
                <w:szCs w:val="18"/>
              </w:rPr>
            </w:pPr>
            <w:r w:rsidRPr="001911B4">
              <w:rPr>
                <w:rFonts w:cs="Arial"/>
                <w:color w:val="000000"/>
                <w:sz w:val="18"/>
                <w:szCs w:val="18"/>
              </w:rPr>
              <w:t>DLONOR58</w:t>
            </w:r>
          </w:p>
        </w:tc>
        <w:tc>
          <w:tcPr>
            <w:tcW w:w="2080" w:type="dxa"/>
            <w:tcBorders>
              <w:top w:val="nil"/>
              <w:left w:val="nil"/>
              <w:bottom w:val="single" w:sz="8" w:space="0" w:color="auto"/>
              <w:right w:val="single" w:sz="8" w:space="0" w:color="auto"/>
            </w:tcBorders>
            <w:shd w:val="clear" w:color="auto" w:fill="auto"/>
            <w:vAlign w:val="center"/>
            <w:hideMark/>
          </w:tcPr>
          <w:p w14:paraId="67D2A912" w14:textId="77777777" w:rsidR="001911B4" w:rsidRPr="001911B4" w:rsidRDefault="001911B4" w:rsidP="001911B4">
            <w:pPr>
              <w:jc w:val="right"/>
              <w:rPr>
                <w:rFonts w:cs="Arial"/>
                <w:color w:val="000000"/>
                <w:sz w:val="18"/>
                <w:szCs w:val="18"/>
              </w:rPr>
            </w:pPr>
            <w:r w:rsidRPr="001911B4">
              <w:rPr>
                <w:rFonts w:cs="Arial"/>
                <w:color w:val="000000"/>
                <w:sz w:val="18"/>
                <w:szCs w:val="18"/>
              </w:rPr>
              <w:t>EDROY_MATHIS1_1</w:t>
            </w:r>
          </w:p>
        </w:tc>
        <w:tc>
          <w:tcPr>
            <w:tcW w:w="1160" w:type="dxa"/>
            <w:tcBorders>
              <w:top w:val="nil"/>
              <w:left w:val="nil"/>
              <w:bottom w:val="single" w:sz="8" w:space="0" w:color="auto"/>
              <w:right w:val="single" w:sz="8" w:space="0" w:color="auto"/>
            </w:tcBorders>
            <w:shd w:val="clear" w:color="auto" w:fill="auto"/>
            <w:noWrap/>
            <w:vAlign w:val="center"/>
            <w:hideMark/>
          </w:tcPr>
          <w:p w14:paraId="17AD04CA" w14:textId="77777777" w:rsidR="001911B4" w:rsidRPr="001911B4" w:rsidRDefault="001911B4" w:rsidP="001911B4">
            <w:pPr>
              <w:jc w:val="right"/>
              <w:rPr>
                <w:rFonts w:cs="Arial"/>
                <w:color w:val="000000"/>
                <w:sz w:val="18"/>
                <w:szCs w:val="18"/>
              </w:rPr>
            </w:pPr>
            <w:r w:rsidRPr="001911B4">
              <w:rPr>
                <w:rFonts w:cs="Arial"/>
                <w:color w:val="000000"/>
                <w:sz w:val="18"/>
                <w:szCs w:val="18"/>
              </w:rPr>
              <w:t>EDROY</w:t>
            </w:r>
          </w:p>
        </w:tc>
        <w:tc>
          <w:tcPr>
            <w:tcW w:w="1140" w:type="dxa"/>
            <w:tcBorders>
              <w:top w:val="nil"/>
              <w:left w:val="nil"/>
              <w:bottom w:val="single" w:sz="8" w:space="0" w:color="auto"/>
              <w:right w:val="single" w:sz="8" w:space="0" w:color="auto"/>
            </w:tcBorders>
            <w:shd w:val="clear" w:color="auto" w:fill="auto"/>
            <w:noWrap/>
            <w:vAlign w:val="center"/>
            <w:hideMark/>
          </w:tcPr>
          <w:p w14:paraId="639D666A" w14:textId="77777777" w:rsidR="001911B4" w:rsidRPr="001911B4" w:rsidRDefault="001911B4" w:rsidP="001911B4">
            <w:pPr>
              <w:jc w:val="right"/>
              <w:rPr>
                <w:rFonts w:cs="Arial"/>
                <w:color w:val="000000"/>
                <w:sz w:val="18"/>
                <w:szCs w:val="18"/>
              </w:rPr>
            </w:pPr>
            <w:r w:rsidRPr="001911B4">
              <w:rPr>
                <w:rFonts w:cs="Arial"/>
                <w:color w:val="000000"/>
                <w:sz w:val="18"/>
                <w:szCs w:val="18"/>
              </w:rPr>
              <w:t>MATHIS</w:t>
            </w:r>
          </w:p>
        </w:tc>
        <w:tc>
          <w:tcPr>
            <w:tcW w:w="1180" w:type="dxa"/>
            <w:tcBorders>
              <w:top w:val="nil"/>
              <w:left w:val="nil"/>
              <w:bottom w:val="single" w:sz="8" w:space="0" w:color="auto"/>
              <w:right w:val="single" w:sz="8" w:space="0" w:color="auto"/>
            </w:tcBorders>
            <w:shd w:val="clear" w:color="auto" w:fill="auto"/>
            <w:noWrap/>
            <w:vAlign w:val="center"/>
            <w:hideMark/>
          </w:tcPr>
          <w:p w14:paraId="286ED0B8"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352CA82C"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32FD4A76" w14:textId="77777777" w:rsidR="001911B4" w:rsidRPr="001911B4" w:rsidRDefault="001911B4" w:rsidP="001911B4">
            <w:pPr>
              <w:jc w:val="right"/>
              <w:rPr>
                <w:rFonts w:cs="Arial"/>
                <w:color w:val="000000"/>
                <w:sz w:val="18"/>
                <w:szCs w:val="18"/>
              </w:rPr>
            </w:pPr>
            <w:r w:rsidRPr="001911B4">
              <w:rPr>
                <w:rFonts w:cs="Arial"/>
                <w:color w:val="000000"/>
                <w:sz w:val="18"/>
                <w:szCs w:val="18"/>
              </w:rPr>
              <w:t>DNEDPAL8</w:t>
            </w:r>
          </w:p>
        </w:tc>
        <w:tc>
          <w:tcPr>
            <w:tcW w:w="2080" w:type="dxa"/>
            <w:tcBorders>
              <w:top w:val="nil"/>
              <w:left w:val="nil"/>
              <w:bottom w:val="single" w:sz="8" w:space="0" w:color="auto"/>
              <w:right w:val="single" w:sz="8" w:space="0" w:color="auto"/>
            </w:tcBorders>
            <w:shd w:val="clear" w:color="auto" w:fill="auto"/>
            <w:vAlign w:val="center"/>
            <w:hideMark/>
          </w:tcPr>
          <w:p w14:paraId="3A1E5893" w14:textId="77777777" w:rsidR="001911B4" w:rsidRPr="001911B4" w:rsidRDefault="001911B4" w:rsidP="001911B4">
            <w:pPr>
              <w:jc w:val="right"/>
              <w:rPr>
                <w:rFonts w:cs="Arial"/>
                <w:color w:val="000000"/>
                <w:sz w:val="18"/>
                <w:szCs w:val="18"/>
              </w:rPr>
            </w:pPr>
            <w:r w:rsidRPr="001911B4">
              <w:rPr>
                <w:rFonts w:cs="Arial"/>
                <w:color w:val="000000"/>
                <w:sz w:val="18"/>
                <w:szCs w:val="18"/>
              </w:rPr>
              <w:t>ADERHO_ELSA1_1</w:t>
            </w:r>
          </w:p>
        </w:tc>
        <w:tc>
          <w:tcPr>
            <w:tcW w:w="1160" w:type="dxa"/>
            <w:tcBorders>
              <w:top w:val="nil"/>
              <w:left w:val="nil"/>
              <w:bottom w:val="single" w:sz="8" w:space="0" w:color="auto"/>
              <w:right w:val="single" w:sz="8" w:space="0" w:color="auto"/>
            </w:tcBorders>
            <w:shd w:val="clear" w:color="auto" w:fill="auto"/>
            <w:noWrap/>
            <w:vAlign w:val="center"/>
            <w:hideMark/>
          </w:tcPr>
          <w:p w14:paraId="3938D2B9" w14:textId="77777777" w:rsidR="001911B4" w:rsidRPr="001911B4" w:rsidRDefault="001911B4" w:rsidP="001911B4">
            <w:pPr>
              <w:jc w:val="right"/>
              <w:rPr>
                <w:rFonts w:cs="Arial"/>
                <w:color w:val="000000"/>
                <w:sz w:val="18"/>
                <w:szCs w:val="18"/>
              </w:rPr>
            </w:pPr>
            <w:r w:rsidRPr="001911B4">
              <w:rPr>
                <w:rFonts w:cs="Arial"/>
                <w:color w:val="000000"/>
                <w:sz w:val="18"/>
                <w:szCs w:val="18"/>
              </w:rPr>
              <w:t>ADERHOLD</w:t>
            </w:r>
          </w:p>
        </w:tc>
        <w:tc>
          <w:tcPr>
            <w:tcW w:w="1140" w:type="dxa"/>
            <w:tcBorders>
              <w:top w:val="nil"/>
              <w:left w:val="nil"/>
              <w:bottom w:val="single" w:sz="8" w:space="0" w:color="auto"/>
              <w:right w:val="single" w:sz="8" w:space="0" w:color="auto"/>
            </w:tcBorders>
            <w:shd w:val="clear" w:color="auto" w:fill="auto"/>
            <w:noWrap/>
            <w:vAlign w:val="center"/>
            <w:hideMark/>
          </w:tcPr>
          <w:p w14:paraId="53F8DC72" w14:textId="77777777" w:rsidR="001911B4" w:rsidRPr="001911B4" w:rsidRDefault="001911B4" w:rsidP="001911B4">
            <w:pPr>
              <w:jc w:val="right"/>
              <w:rPr>
                <w:rFonts w:cs="Arial"/>
                <w:color w:val="000000"/>
                <w:sz w:val="18"/>
                <w:szCs w:val="18"/>
              </w:rPr>
            </w:pPr>
            <w:r w:rsidRPr="001911B4">
              <w:rPr>
                <w:rFonts w:cs="Arial"/>
                <w:color w:val="000000"/>
                <w:sz w:val="18"/>
                <w:szCs w:val="18"/>
              </w:rPr>
              <w:t>ELSA</w:t>
            </w:r>
          </w:p>
        </w:tc>
        <w:tc>
          <w:tcPr>
            <w:tcW w:w="1180" w:type="dxa"/>
            <w:tcBorders>
              <w:top w:val="nil"/>
              <w:left w:val="nil"/>
              <w:bottom w:val="single" w:sz="8" w:space="0" w:color="auto"/>
              <w:right w:val="single" w:sz="8" w:space="0" w:color="auto"/>
            </w:tcBorders>
            <w:shd w:val="clear" w:color="auto" w:fill="auto"/>
            <w:noWrap/>
            <w:vAlign w:val="center"/>
            <w:hideMark/>
          </w:tcPr>
          <w:p w14:paraId="0D2DE812"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4254BA97"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D3C6B37" w14:textId="77777777" w:rsidR="001911B4" w:rsidRPr="001911B4" w:rsidRDefault="001911B4" w:rsidP="001911B4">
            <w:pPr>
              <w:jc w:val="right"/>
              <w:rPr>
                <w:rFonts w:cs="Arial"/>
                <w:color w:val="000000"/>
                <w:sz w:val="18"/>
                <w:szCs w:val="18"/>
              </w:rPr>
            </w:pPr>
            <w:r w:rsidRPr="001911B4">
              <w:rPr>
                <w:rFonts w:cs="Arial"/>
                <w:color w:val="000000"/>
                <w:sz w:val="18"/>
                <w:szCs w:val="18"/>
              </w:rPr>
              <w:t>DSTPWHI5</w:t>
            </w:r>
          </w:p>
        </w:tc>
        <w:tc>
          <w:tcPr>
            <w:tcW w:w="2080" w:type="dxa"/>
            <w:tcBorders>
              <w:top w:val="nil"/>
              <w:left w:val="nil"/>
              <w:bottom w:val="single" w:sz="8" w:space="0" w:color="auto"/>
              <w:right w:val="single" w:sz="8" w:space="0" w:color="auto"/>
            </w:tcBorders>
            <w:shd w:val="clear" w:color="auto" w:fill="auto"/>
            <w:vAlign w:val="center"/>
            <w:hideMark/>
          </w:tcPr>
          <w:p w14:paraId="61E9DE8A" w14:textId="77777777" w:rsidR="001911B4" w:rsidRPr="001911B4" w:rsidRDefault="001911B4" w:rsidP="001911B4">
            <w:pPr>
              <w:jc w:val="right"/>
              <w:rPr>
                <w:rFonts w:cs="Arial"/>
                <w:color w:val="000000"/>
                <w:sz w:val="18"/>
                <w:szCs w:val="18"/>
              </w:rPr>
            </w:pPr>
            <w:r w:rsidRPr="001911B4">
              <w:rPr>
                <w:rFonts w:cs="Arial"/>
                <w:color w:val="000000"/>
                <w:sz w:val="18"/>
                <w:szCs w:val="18"/>
              </w:rPr>
              <w:t>BLESSI_LOLITA1_1</w:t>
            </w:r>
          </w:p>
        </w:tc>
        <w:tc>
          <w:tcPr>
            <w:tcW w:w="1160" w:type="dxa"/>
            <w:tcBorders>
              <w:top w:val="nil"/>
              <w:left w:val="nil"/>
              <w:bottom w:val="single" w:sz="8" w:space="0" w:color="auto"/>
              <w:right w:val="single" w:sz="8" w:space="0" w:color="auto"/>
            </w:tcBorders>
            <w:shd w:val="clear" w:color="auto" w:fill="auto"/>
            <w:noWrap/>
            <w:vAlign w:val="center"/>
            <w:hideMark/>
          </w:tcPr>
          <w:p w14:paraId="640B51DC" w14:textId="77777777" w:rsidR="001911B4" w:rsidRPr="001911B4" w:rsidRDefault="001911B4" w:rsidP="001911B4">
            <w:pPr>
              <w:jc w:val="right"/>
              <w:rPr>
                <w:rFonts w:cs="Arial"/>
                <w:color w:val="000000"/>
                <w:sz w:val="18"/>
                <w:szCs w:val="18"/>
              </w:rPr>
            </w:pPr>
            <w:r w:rsidRPr="001911B4">
              <w:rPr>
                <w:rFonts w:cs="Arial"/>
                <w:color w:val="000000"/>
                <w:sz w:val="18"/>
                <w:szCs w:val="18"/>
              </w:rPr>
              <w:t>BLESSING</w:t>
            </w:r>
          </w:p>
        </w:tc>
        <w:tc>
          <w:tcPr>
            <w:tcW w:w="1140" w:type="dxa"/>
            <w:tcBorders>
              <w:top w:val="nil"/>
              <w:left w:val="nil"/>
              <w:bottom w:val="single" w:sz="8" w:space="0" w:color="auto"/>
              <w:right w:val="single" w:sz="8" w:space="0" w:color="auto"/>
            </w:tcBorders>
            <w:shd w:val="clear" w:color="auto" w:fill="auto"/>
            <w:noWrap/>
            <w:vAlign w:val="center"/>
            <w:hideMark/>
          </w:tcPr>
          <w:p w14:paraId="21505D2F" w14:textId="77777777" w:rsidR="001911B4" w:rsidRPr="001911B4" w:rsidRDefault="001911B4" w:rsidP="001911B4">
            <w:pPr>
              <w:jc w:val="right"/>
              <w:rPr>
                <w:rFonts w:cs="Arial"/>
                <w:color w:val="000000"/>
                <w:sz w:val="18"/>
                <w:szCs w:val="18"/>
              </w:rPr>
            </w:pPr>
            <w:r w:rsidRPr="001911B4">
              <w:rPr>
                <w:rFonts w:cs="Arial"/>
                <w:color w:val="000000"/>
                <w:sz w:val="18"/>
                <w:szCs w:val="18"/>
              </w:rPr>
              <w:t>LOLITA</w:t>
            </w:r>
          </w:p>
        </w:tc>
        <w:tc>
          <w:tcPr>
            <w:tcW w:w="1180" w:type="dxa"/>
            <w:tcBorders>
              <w:top w:val="nil"/>
              <w:left w:val="nil"/>
              <w:bottom w:val="single" w:sz="8" w:space="0" w:color="auto"/>
              <w:right w:val="single" w:sz="8" w:space="0" w:color="auto"/>
            </w:tcBorders>
            <w:shd w:val="clear" w:color="auto" w:fill="auto"/>
            <w:noWrap/>
            <w:vAlign w:val="center"/>
            <w:hideMark/>
          </w:tcPr>
          <w:p w14:paraId="23139C02"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289636FB"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786FFBB" w14:textId="77777777" w:rsidR="001911B4" w:rsidRPr="001911B4" w:rsidRDefault="001911B4" w:rsidP="001911B4">
            <w:pPr>
              <w:jc w:val="right"/>
              <w:rPr>
                <w:rFonts w:cs="Arial"/>
                <w:color w:val="000000"/>
                <w:sz w:val="18"/>
                <w:szCs w:val="18"/>
              </w:rPr>
            </w:pPr>
            <w:r w:rsidRPr="001911B4">
              <w:rPr>
                <w:rFonts w:cs="Arial"/>
                <w:color w:val="000000"/>
                <w:sz w:val="18"/>
                <w:szCs w:val="18"/>
              </w:rPr>
              <w:t>DTRCELK5</w:t>
            </w:r>
          </w:p>
        </w:tc>
        <w:tc>
          <w:tcPr>
            <w:tcW w:w="2080" w:type="dxa"/>
            <w:tcBorders>
              <w:top w:val="nil"/>
              <w:left w:val="nil"/>
              <w:bottom w:val="single" w:sz="8" w:space="0" w:color="auto"/>
              <w:right w:val="single" w:sz="8" w:space="0" w:color="auto"/>
            </w:tcBorders>
            <w:shd w:val="clear" w:color="auto" w:fill="auto"/>
            <w:vAlign w:val="center"/>
            <w:hideMark/>
          </w:tcPr>
          <w:p w14:paraId="210D90B6" w14:textId="77777777" w:rsidR="001911B4" w:rsidRPr="001911B4" w:rsidRDefault="001911B4" w:rsidP="001911B4">
            <w:pPr>
              <w:jc w:val="right"/>
              <w:rPr>
                <w:rFonts w:cs="Arial"/>
                <w:color w:val="000000"/>
                <w:sz w:val="18"/>
                <w:szCs w:val="18"/>
              </w:rPr>
            </w:pPr>
            <w:r w:rsidRPr="001911B4">
              <w:rPr>
                <w:rFonts w:cs="Arial"/>
                <w:color w:val="000000"/>
                <w:sz w:val="18"/>
                <w:szCs w:val="18"/>
              </w:rPr>
              <w:t>960__D</w:t>
            </w:r>
          </w:p>
        </w:tc>
        <w:tc>
          <w:tcPr>
            <w:tcW w:w="1160" w:type="dxa"/>
            <w:tcBorders>
              <w:top w:val="nil"/>
              <w:left w:val="nil"/>
              <w:bottom w:val="single" w:sz="8" w:space="0" w:color="auto"/>
              <w:right w:val="single" w:sz="8" w:space="0" w:color="auto"/>
            </w:tcBorders>
            <w:shd w:val="clear" w:color="auto" w:fill="auto"/>
            <w:noWrap/>
            <w:vAlign w:val="center"/>
            <w:hideMark/>
          </w:tcPr>
          <w:p w14:paraId="20755F8D" w14:textId="77777777" w:rsidR="001911B4" w:rsidRPr="001911B4" w:rsidRDefault="001911B4" w:rsidP="001911B4">
            <w:pPr>
              <w:jc w:val="right"/>
              <w:rPr>
                <w:rFonts w:cs="Arial"/>
                <w:color w:val="000000"/>
                <w:sz w:val="18"/>
                <w:szCs w:val="18"/>
              </w:rPr>
            </w:pPr>
            <w:r w:rsidRPr="001911B4">
              <w:rPr>
                <w:rFonts w:cs="Arial"/>
                <w:color w:val="000000"/>
                <w:sz w:val="18"/>
                <w:szCs w:val="18"/>
              </w:rPr>
              <w:t>JKSVL</w:t>
            </w:r>
          </w:p>
        </w:tc>
        <w:tc>
          <w:tcPr>
            <w:tcW w:w="1140" w:type="dxa"/>
            <w:tcBorders>
              <w:top w:val="nil"/>
              <w:left w:val="nil"/>
              <w:bottom w:val="single" w:sz="8" w:space="0" w:color="auto"/>
              <w:right w:val="single" w:sz="8" w:space="0" w:color="auto"/>
            </w:tcBorders>
            <w:shd w:val="clear" w:color="auto" w:fill="auto"/>
            <w:noWrap/>
            <w:vAlign w:val="center"/>
            <w:hideMark/>
          </w:tcPr>
          <w:p w14:paraId="51DF57FF" w14:textId="77777777" w:rsidR="001911B4" w:rsidRPr="001911B4" w:rsidRDefault="001911B4" w:rsidP="001911B4">
            <w:pPr>
              <w:jc w:val="right"/>
              <w:rPr>
                <w:rFonts w:cs="Arial"/>
                <w:color w:val="000000"/>
                <w:sz w:val="18"/>
                <w:szCs w:val="18"/>
              </w:rPr>
            </w:pPr>
            <w:r w:rsidRPr="001911B4">
              <w:rPr>
                <w:rFonts w:cs="Arial"/>
                <w:color w:val="000000"/>
                <w:sz w:val="18"/>
                <w:szCs w:val="18"/>
              </w:rPr>
              <w:t>FLINT</w:t>
            </w:r>
          </w:p>
        </w:tc>
        <w:tc>
          <w:tcPr>
            <w:tcW w:w="1180" w:type="dxa"/>
            <w:tcBorders>
              <w:top w:val="nil"/>
              <w:left w:val="nil"/>
              <w:bottom w:val="single" w:sz="8" w:space="0" w:color="auto"/>
              <w:right w:val="single" w:sz="8" w:space="0" w:color="auto"/>
            </w:tcBorders>
            <w:shd w:val="clear" w:color="auto" w:fill="auto"/>
            <w:noWrap/>
            <w:vAlign w:val="center"/>
            <w:hideMark/>
          </w:tcPr>
          <w:p w14:paraId="003FBF30"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61D01209"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25C80AE9" w14:textId="77777777" w:rsidR="001911B4" w:rsidRPr="001911B4" w:rsidRDefault="001911B4" w:rsidP="001911B4">
            <w:pPr>
              <w:jc w:val="right"/>
              <w:rPr>
                <w:rFonts w:cs="Arial"/>
                <w:color w:val="000000"/>
                <w:sz w:val="18"/>
                <w:szCs w:val="18"/>
              </w:rPr>
            </w:pPr>
            <w:r w:rsidRPr="001911B4">
              <w:rPr>
                <w:rFonts w:cs="Arial"/>
                <w:color w:val="000000"/>
                <w:sz w:val="18"/>
                <w:szCs w:val="18"/>
              </w:rPr>
              <w:t>DTRSENT5</w:t>
            </w:r>
          </w:p>
        </w:tc>
        <w:tc>
          <w:tcPr>
            <w:tcW w:w="2080" w:type="dxa"/>
            <w:tcBorders>
              <w:top w:val="nil"/>
              <w:left w:val="nil"/>
              <w:bottom w:val="single" w:sz="8" w:space="0" w:color="auto"/>
              <w:right w:val="single" w:sz="8" w:space="0" w:color="auto"/>
            </w:tcBorders>
            <w:shd w:val="clear" w:color="auto" w:fill="auto"/>
            <w:vAlign w:val="center"/>
            <w:hideMark/>
          </w:tcPr>
          <w:p w14:paraId="065758B3" w14:textId="77777777" w:rsidR="001911B4" w:rsidRPr="001911B4" w:rsidRDefault="001911B4" w:rsidP="001911B4">
            <w:pPr>
              <w:jc w:val="right"/>
              <w:rPr>
                <w:rFonts w:cs="Arial"/>
                <w:color w:val="000000"/>
                <w:sz w:val="18"/>
                <w:szCs w:val="18"/>
              </w:rPr>
            </w:pPr>
            <w:r w:rsidRPr="001911B4">
              <w:rPr>
                <w:rFonts w:cs="Arial"/>
                <w:color w:val="000000"/>
                <w:sz w:val="18"/>
                <w:szCs w:val="18"/>
              </w:rPr>
              <w:t>NCDSE_MR1H</w:t>
            </w:r>
          </w:p>
        </w:tc>
        <w:tc>
          <w:tcPr>
            <w:tcW w:w="1160" w:type="dxa"/>
            <w:tcBorders>
              <w:top w:val="nil"/>
              <w:left w:val="nil"/>
              <w:bottom w:val="single" w:sz="8" w:space="0" w:color="auto"/>
              <w:right w:val="single" w:sz="8" w:space="0" w:color="auto"/>
            </w:tcBorders>
            <w:shd w:val="clear" w:color="auto" w:fill="auto"/>
            <w:noWrap/>
            <w:vAlign w:val="center"/>
            <w:hideMark/>
          </w:tcPr>
          <w:p w14:paraId="5FF28C83" w14:textId="77777777" w:rsidR="001911B4" w:rsidRPr="001911B4" w:rsidRDefault="001911B4" w:rsidP="001911B4">
            <w:pPr>
              <w:jc w:val="right"/>
              <w:rPr>
                <w:rFonts w:cs="Arial"/>
                <w:color w:val="000000"/>
                <w:sz w:val="18"/>
                <w:szCs w:val="18"/>
              </w:rPr>
            </w:pPr>
            <w:r w:rsidRPr="001911B4">
              <w:rPr>
                <w:rFonts w:cs="Arial"/>
                <w:color w:val="000000"/>
                <w:sz w:val="18"/>
                <w:szCs w:val="18"/>
              </w:rPr>
              <w:t>NCDSE</w:t>
            </w:r>
          </w:p>
        </w:tc>
        <w:tc>
          <w:tcPr>
            <w:tcW w:w="1140" w:type="dxa"/>
            <w:tcBorders>
              <w:top w:val="nil"/>
              <w:left w:val="nil"/>
              <w:bottom w:val="single" w:sz="8" w:space="0" w:color="auto"/>
              <w:right w:val="single" w:sz="8" w:space="0" w:color="auto"/>
            </w:tcBorders>
            <w:shd w:val="clear" w:color="auto" w:fill="auto"/>
            <w:noWrap/>
            <w:vAlign w:val="center"/>
            <w:hideMark/>
          </w:tcPr>
          <w:p w14:paraId="77057459" w14:textId="77777777" w:rsidR="001911B4" w:rsidRPr="001911B4" w:rsidRDefault="001911B4" w:rsidP="001911B4">
            <w:pPr>
              <w:jc w:val="right"/>
              <w:rPr>
                <w:rFonts w:cs="Arial"/>
                <w:color w:val="000000"/>
                <w:sz w:val="18"/>
                <w:szCs w:val="18"/>
              </w:rPr>
            </w:pPr>
            <w:r w:rsidRPr="001911B4">
              <w:rPr>
                <w:rFonts w:cs="Arial"/>
                <w:color w:val="000000"/>
                <w:sz w:val="18"/>
                <w:szCs w:val="18"/>
              </w:rPr>
              <w:t>NCDSE</w:t>
            </w:r>
          </w:p>
        </w:tc>
        <w:tc>
          <w:tcPr>
            <w:tcW w:w="1180" w:type="dxa"/>
            <w:tcBorders>
              <w:top w:val="nil"/>
              <w:left w:val="nil"/>
              <w:bottom w:val="single" w:sz="8" w:space="0" w:color="auto"/>
              <w:right w:val="single" w:sz="8" w:space="0" w:color="auto"/>
            </w:tcBorders>
            <w:shd w:val="clear" w:color="auto" w:fill="auto"/>
            <w:noWrap/>
            <w:vAlign w:val="center"/>
            <w:hideMark/>
          </w:tcPr>
          <w:p w14:paraId="274D76B7"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3D7EEE70"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650CF05" w14:textId="77777777" w:rsidR="001911B4" w:rsidRPr="001911B4" w:rsidRDefault="001911B4" w:rsidP="001911B4">
            <w:pPr>
              <w:jc w:val="right"/>
              <w:rPr>
                <w:rFonts w:cs="Arial"/>
                <w:color w:val="000000"/>
                <w:sz w:val="18"/>
                <w:szCs w:val="18"/>
              </w:rPr>
            </w:pPr>
            <w:r w:rsidRPr="001911B4">
              <w:rPr>
                <w:rFonts w:cs="Arial"/>
                <w:color w:val="000000"/>
                <w:sz w:val="18"/>
                <w:szCs w:val="18"/>
              </w:rPr>
              <w:t>DWH_STP5</w:t>
            </w:r>
          </w:p>
        </w:tc>
        <w:tc>
          <w:tcPr>
            <w:tcW w:w="2080" w:type="dxa"/>
            <w:tcBorders>
              <w:top w:val="nil"/>
              <w:left w:val="nil"/>
              <w:bottom w:val="single" w:sz="8" w:space="0" w:color="auto"/>
              <w:right w:val="single" w:sz="8" w:space="0" w:color="auto"/>
            </w:tcBorders>
            <w:shd w:val="clear" w:color="auto" w:fill="auto"/>
            <w:vAlign w:val="center"/>
            <w:hideMark/>
          </w:tcPr>
          <w:p w14:paraId="6522ADEF" w14:textId="77777777" w:rsidR="001911B4" w:rsidRPr="001911B4" w:rsidRDefault="001911B4" w:rsidP="001911B4">
            <w:pPr>
              <w:jc w:val="right"/>
              <w:rPr>
                <w:rFonts w:cs="Arial"/>
                <w:color w:val="000000"/>
                <w:sz w:val="18"/>
                <w:szCs w:val="18"/>
              </w:rPr>
            </w:pPr>
            <w:r w:rsidRPr="001911B4">
              <w:rPr>
                <w:rFonts w:cs="Arial"/>
                <w:color w:val="000000"/>
                <w:sz w:val="18"/>
                <w:szCs w:val="18"/>
              </w:rPr>
              <w:t>BLESSI_LOLITA1_1</w:t>
            </w:r>
          </w:p>
        </w:tc>
        <w:tc>
          <w:tcPr>
            <w:tcW w:w="1160" w:type="dxa"/>
            <w:tcBorders>
              <w:top w:val="nil"/>
              <w:left w:val="nil"/>
              <w:bottom w:val="single" w:sz="8" w:space="0" w:color="auto"/>
              <w:right w:val="single" w:sz="8" w:space="0" w:color="auto"/>
            </w:tcBorders>
            <w:shd w:val="clear" w:color="auto" w:fill="auto"/>
            <w:noWrap/>
            <w:vAlign w:val="center"/>
            <w:hideMark/>
          </w:tcPr>
          <w:p w14:paraId="7E778FB9" w14:textId="77777777" w:rsidR="001911B4" w:rsidRPr="001911B4" w:rsidRDefault="001911B4" w:rsidP="001911B4">
            <w:pPr>
              <w:jc w:val="right"/>
              <w:rPr>
                <w:rFonts w:cs="Arial"/>
                <w:color w:val="000000"/>
                <w:sz w:val="18"/>
                <w:szCs w:val="18"/>
              </w:rPr>
            </w:pPr>
            <w:r w:rsidRPr="001911B4">
              <w:rPr>
                <w:rFonts w:cs="Arial"/>
                <w:color w:val="000000"/>
                <w:sz w:val="18"/>
                <w:szCs w:val="18"/>
              </w:rPr>
              <w:t>BLESSING</w:t>
            </w:r>
          </w:p>
        </w:tc>
        <w:tc>
          <w:tcPr>
            <w:tcW w:w="1140" w:type="dxa"/>
            <w:tcBorders>
              <w:top w:val="nil"/>
              <w:left w:val="nil"/>
              <w:bottom w:val="single" w:sz="8" w:space="0" w:color="auto"/>
              <w:right w:val="single" w:sz="8" w:space="0" w:color="auto"/>
            </w:tcBorders>
            <w:shd w:val="clear" w:color="auto" w:fill="auto"/>
            <w:noWrap/>
            <w:vAlign w:val="center"/>
            <w:hideMark/>
          </w:tcPr>
          <w:p w14:paraId="4BD1AD9C" w14:textId="77777777" w:rsidR="001911B4" w:rsidRPr="001911B4" w:rsidRDefault="001911B4" w:rsidP="001911B4">
            <w:pPr>
              <w:jc w:val="right"/>
              <w:rPr>
                <w:rFonts w:cs="Arial"/>
                <w:color w:val="000000"/>
                <w:sz w:val="18"/>
                <w:szCs w:val="18"/>
              </w:rPr>
            </w:pPr>
            <w:r w:rsidRPr="001911B4">
              <w:rPr>
                <w:rFonts w:cs="Arial"/>
                <w:color w:val="000000"/>
                <w:sz w:val="18"/>
                <w:szCs w:val="18"/>
              </w:rPr>
              <w:t>LOLITA</w:t>
            </w:r>
          </w:p>
        </w:tc>
        <w:tc>
          <w:tcPr>
            <w:tcW w:w="1180" w:type="dxa"/>
            <w:tcBorders>
              <w:top w:val="nil"/>
              <w:left w:val="nil"/>
              <w:bottom w:val="single" w:sz="8" w:space="0" w:color="auto"/>
              <w:right w:val="single" w:sz="8" w:space="0" w:color="auto"/>
            </w:tcBorders>
            <w:shd w:val="clear" w:color="auto" w:fill="auto"/>
            <w:noWrap/>
            <w:vAlign w:val="center"/>
            <w:hideMark/>
          </w:tcPr>
          <w:p w14:paraId="45FE07D2"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7EC593E3"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98E0EC9" w14:textId="77777777" w:rsidR="001911B4" w:rsidRPr="001911B4" w:rsidRDefault="001911B4" w:rsidP="001911B4">
            <w:pPr>
              <w:jc w:val="right"/>
              <w:rPr>
                <w:rFonts w:cs="Arial"/>
                <w:color w:val="000000"/>
                <w:sz w:val="18"/>
                <w:szCs w:val="18"/>
              </w:rPr>
            </w:pPr>
            <w:r w:rsidRPr="001911B4">
              <w:rPr>
                <w:rFonts w:cs="Arial"/>
                <w:color w:val="000000"/>
                <w:sz w:val="18"/>
                <w:szCs w:val="18"/>
              </w:rPr>
              <w:t>SCOLBAL8</w:t>
            </w:r>
          </w:p>
        </w:tc>
        <w:tc>
          <w:tcPr>
            <w:tcW w:w="2080" w:type="dxa"/>
            <w:tcBorders>
              <w:top w:val="nil"/>
              <w:left w:val="nil"/>
              <w:bottom w:val="single" w:sz="8" w:space="0" w:color="auto"/>
              <w:right w:val="single" w:sz="8" w:space="0" w:color="auto"/>
            </w:tcBorders>
            <w:shd w:val="clear" w:color="auto" w:fill="auto"/>
            <w:vAlign w:val="center"/>
            <w:hideMark/>
          </w:tcPr>
          <w:p w14:paraId="69DA1586" w14:textId="77777777" w:rsidR="001911B4" w:rsidRPr="001911B4" w:rsidRDefault="001911B4" w:rsidP="001911B4">
            <w:pPr>
              <w:jc w:val="right"/>
              <w:rPr>
                <w:rFonts w:cs="Arial"/>
                <w:color w:val="000000"/>
                <w:sz w:val="18"/>
                <w:szCs w:val="18"/>
              </w:rPr>
            </w:pPr>
            <w:r w:rsidRPr="001911B4">
              <w:rPr>
                <w:rFonts w:cs="Arial"/>
                <w:color w:val="000000"/>
                <w:sz w:val="18"/>
                <w:szCs w:val="18"/>
              </w:rPr>
              <w:t>BALG_HUMBLT1_1</w:t>
            </w:r>
          </w:p>
        </w:tc>
        <w:tc>
          <w:tcPr>
            <w:tcW w:w="1160" w:type="dxa"/>
            <w:tcBorders>
              <w:top w:val="nil"/>
              <w:left w:val="nil"/>
              <w:bottom w:val="single" w:sz="8" w:space="0" w:color="auto"/>
              <w:right w:val="single" w:sz="8" w:space="0" w:color="auto"/>
            </w:tcBorders>
            <w:shd w:val="clear" w:color="auto" w:fill="auto"/>
            <w:noWrap/>
            <w:vAlign w:val="center"/>
            <w:hideMark/>
          </w:tcPr>
          <w:p w14:paraId="6E78B415" w14:textId="77777777" w:rsidR="001911B4" w:rsidRPr="001911B4" w:rsidRDefault="001911B4" w:rsidP="001911B4">
            <w:pPr>
              <w:jc w:val="right"/>
              <w:rPr>
                <w:rFonts w:cs="Arial"/>
                <w:color w:val="000000"/>
                <w:sz w:val="18"/>
                <w:szCs w:val="18"/>
              </w:rPr>
            </w:pPr>
            <w:r w:rsidRPr="001911B4">
              <w:rPr>
                <w:rFonts w:cs="Arial"/>
                <w:color w:val="000000"/>
                <w:sz w:val="18"/>
                <w:szCs w:val="18"/>
              </w:rPr>
              <w:t>BALG</w:t>
            </w:r>
          </w:p>
        </w:tc>
        <w:tc>
          <w:tcPr>
            <w:tcW w:w="1140" w:type="dxa"/>
            <w:tcBorders>
              <w:top w:val="nil"/>
              <w:left w:val="nil"/>
              <w:bottom w:val="single" w:sz="8" w:space="0" w:color="auto"/>
              <w:right w:val="single" w:sz="8" w:space="0" w:color="auto"/>
            </w:tcBorders>
            <w:shd w:val="clear" w:color="auto" w:fill="auto"/>
            <w:noWrap/>
            <w:vAlign w:val="center"/>
            <w:hideMark/>
          </w:tcPr>
          <w:p w14:paraId="27A173E1" w14:textId="77777777" w:rsidR="001911B4" w:rsidRPr="001911B4" w:rsidRDefault="001911B4" w:rsidP="001911B4">
            <w:pPr>
              <w:jc w:val="right"/>
              <w:rPr>
                <w:rFonts w:cs="Arial"/>
                <w:color w:val="000000"/>
                <w:sz w:val="18"/>
                <w:szCs w:val="18"/>
              </w:rPr>
            </w:pPr>
            <w:r w:rsidRPr="001911B4">
              <w:rPr>
                <w:rFonts w:cs="Arial"/>
                <w:color w:val="000000"/>
                <w:sz w:val="18"/>
                <w:szCs w:val="18"/>
              </w:rPr>
              <w:t>HUMBLTAP</w:t>
            </w:r>
          </w:p>
        </w:tc>
        <w:tc>
          <w:tcPr>
            <w:tcW w:w="1180" w:type="dxa"/>
            <w:tcBorders>
              <w:top w:val="nil"/>
              <w:left w:val="nil"/>
              <w:bottom w:val="single" w:sz="8" w:space="0" w:color="auto"/>
              <w:right w:val="single" w:sz="8" w:space="0" w:color="auto"/>
            </w:tcBorders>
            <w:shd w:val="clear" w:color="auto" w:fill="auto"/>
            <w:noWrap/>
            <w:vAlign w:val="center"/>
            <w:hideMark/>
          </w:tcPr>
          <w:p w14:paraId="77E74817"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2B86EF97"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CC75D47" w14:textId="77777777" w:rsidR="001911B4" w:rsidRPr="001911B4" w:rsidRDefault="001911B4" w:rsidP="001911B4">
            <w:pPr>
              <w:jc w:val="right"/>
              <w:rPr>
                <w:rFonts w:cs="Arial"/>
                <w:color w:val="000000"/>
                <w:sz w:val="18"/>
                <w:szCs w:val="18"/>
              </w:rPr>
            </w:pPr>
            <w:r w:rsidRPr="001911B4">
              <w:rPr>
                <w:rFonts w:cs="Arial"/>
                <w:color w:val="000000"/>
                <w:sz w:val="18"/>
                <w:szCs w:val="18"/>
              </w:rPr>
              <w:t>SCOLPAW5</w:t>
            </w:r>
          </w:p>
        </w:tc>
        <w:tc>
          <w:tcPr>
            <w:tcW w:w="2080" w:type="dxa"/>
            <w:tcBorders>
              <w:top w:val="nil"/>
              <w:left w:val="nil"/>
              <w:bottom w:val="single" w:sz="8" w:space="0" w:color="auto"/>
              <w:right w:val="single" w:sz="8" w:space="0" w:color="auto"/>
            </w:tcBorders>
            <w:shd w:val="clear" w:color="auto" w:fill="auto"/>
            <w:vAlign w:val="center"/>
            <w:hideMark/>
          </w:tcPr>
          <w:p w14:paraId="075269B4" w14:textId="77777777" w:rsidR="001911B4" w:rsidRPr="001911B4" w:rsidRDefault="001911B4" w:rsidP="001911B4">
            <w:pPr>
              <w:jc w:val="right"/>
              <w:rPr>
                <w:rFonts w:cs="Arial"/>
                <w:color w:val="000000"/>
                <w:sz w:val="18"/>
                <w:szCs w:val="18"/>
              </w:rPr>
            </w:pPr>
            <w:r w:rsidRPr="001911B4">
              <w:rPr>
                <w:rFonts w:cs="Arial"/>
                <w:color w:val="000000"/>
                <w:sz w:val="18"/>
                <w:szCs w:val="18"/>
              </w:rPr>
              <w:t>COLETO_KENEDS1_1</w:t>
            </w:r>
          </w:p>
        </w:tc>
        <w:tc>
          <w:tcPr>
            <w:tcW w:w="1160" w:type="dxa"/>
            <w:tcBorders>
              <w:top w:val="nil"/>
              <w:left w:val="nil"/>
              <w:bottom w:val="single" w:sz="8" w:space="0" w:color="auto"/>
              <w:right w:val="single" w:sz="8" w:space="0" w:color="auto"/>
            </w:tcBorders>
            <w:shd w:val="clear" w:color="auto" w:fill="auto"/>
            <w:noWrap/>
            <w:vAlign w:val="center"/>
            <w:hideMark/>
          </w:tcPr>
          <w:p w14:paraId="7FADCA12" w14:textId="77777777" w:rsidR="001911B4" w:rsidRPr="001911B4" w:rsidRDefault="001911B4" w:rsidP="001911B4">
            <w:pPr>
              <w:jc w:val="right"/>
              <w:rPr>
                <w:rFonts w:cs="Arial"/>
                <w:color w:val="000000"/>
                <w:sz w:val="18"/>
                <w:szCs w:val="18"/>
              </w:rPr>
            </w:pPr>
            <w:r w:rsidRPr="001911B4">
              <w:rPr>
                <w:rFonts w:cs="Arial"/>
                <w:color w:val="000000"/>
                <w:sz w:val="18"/>
                <w:szCs w:val="18"/>
              </w:rPr>
              <w:t>COLETO</w:t>
            </w:r>
          </w:p>
        </w:tc>
        <w:tc>
          <w:tcPr>
            <w:tcW w:w="1140" w:type="dxa"/>
            <w:tcBorders>
              <w:top w:val="nil"/>
              <w:left w:val="nil"/>
              <w:bottom w:val="single" w:sz="8" w:space="0" w:color="auto"/>
              <w:right w:val="single" w:sz="8" w:space="0" w:color="auto"/>
            </w:tcBorders>
            <w:shd w:val="clear" w:color="auto" w:fill="auto"/>
            <w:noWrap/>
            <w:vAlign w:val="center"/>
            <w:hideMark/>
          </w:tcPr>
          <w:p w14:paraId="492E10C5" w14:textId="77777777" w:rsidR="001911B4" w:rsidRPr="001911B4" w:rsidRDefault="001911B4" w:rsidP="001911B4">
            <w:pPr>
              <w:jc w:val="right"/>
              <w:rPr>
                <w:rFonts w:cs="Arial"/>
                <w:color w:val="000000"/>
                <w:sz w:val="18"/>
                <w:szCs w:val="18"/>
              </w:rPr>
            </w:pPr>
            <w:r w:rsidRPr="001911B4">
              <w:rPr>
                <w:rFonts w:cs="Arial"/>
                <w:color w:val="000000"/>
                <w:sz w:val="18"/>
                <w:szCs w:val="18"/>
              </w:rPr>
              <w:t>KENEDSW</w:t>
            </w:r>
          </w:p>
        </w:tc>
        <w:tc>
          <w:tcPr>
            <w:tcW w:w="1180" w:type="dxa"/>
            <w:tcBorders>
              <w:top w:val="nil"/>
              <w:left w:val="nil"/>
              <w:bottom w:val="single" w:sz="8" w:space="0" w:color="auto"/>
              <w:right w:val="single" w:sz="8" w:space="0" w:color="auto"/>
            </w:tcBorders>
            <w:shd w:val="clear" w:color="auto" w:fill="auto"/>
            <w:noWrap/>
            <w:vAlign w:val="center"/>
            <w:hideMark/>
          </w:tcPr>
          <w:p w14:paraId="074635B4"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1877E67B"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2A24C58" w14:textId="77777777" w:rsidR="001911B4" w:rsidRPr="001911B4" w:rsidRDefault="001911B4" w:rsidP="001911B4">
            <w:pPr>
              <w:jc w:val="right"/>
              <w:rPr>
                <w:rFonts w:cs="Arial"/>
                <w:color w:val="000000"/>
                <w:sz w:val="18"/>
                <w:szCs w:val="18"/>
              </w:rPr>
            </w:pPr>
            <w:r w:rsidRPr="001911B4">
              <w:rPr>
                <w:rFonts w:cs="Arial"/>
                <w:color w:val="000000"/>
                <w:sz w:val="18"/>
                <w:szCs w:val="18"/>
              </w:rPr>
              <w:t>SCRDOL29</w:t>
            </w:r>
          </w:p>
        </w:tc>
        <w:tc>
          <w:tcPr>
            <w:tcW w:w="2080" w:type="dxa"/>
            <w:tcBorders>
              <w:top w:val="nil"/>
              <w:left w:val="nil"/>
              <w:bottom w:val="single" w:sz="8" w:space="0" w:color="auto"/>
              <w:right w:val="single" w:sz="8" w:space="0" w:color="auto"/>
            </w:tcBorders>
            <w:shd w:val="clear" w:color="auto" w:fill="auto"/>
            <w:vAlign w:val="center"/>
            <w:hideMark/>
          </w:tcPr>
          <w:p w14:paraId="5757B9AA" w14:textId="77777777" w:rsidR="001911B4" w:rsidRPr="001911B4" w:rsidRDefault="001911B4" w:rsidP="001911B4">
            <w:pPr>
              <w:jc w:val="right"/>
              <w:rPr>
                <w:rFonts w:cs="Arial"/>
                <w:color w:val="000000"/>
                <w:sz w:val="18"/>
                <w:szCs w:val="18"/>
              </w:rPr>
            </w:pPr>
            <w:r w:rsidRPr="001911B4">
              <w:rPr>
                <w:rFonts w:cs="Arial"/>
                <w:color w:val="000000"/>
                <w:sz w:val="18"/>
                <w:szCs w:val="18"/>
              </w:rPr>
              <w:t>6840__A</w:t>
            </w:r>
          </w:p>
        </w:tc>
        <w:tc>
          <w:tcPr>
            <w:tcW w:w="1160" w:type="dxa"/>
            <w:tcBorders>
              <w:top w:val="nil"/>
              <w:left w:val="nil"/>
              <w:bottom w:val="single" w:sz="8" w:space="0" w:color="auto"/>
              <w:right w:val="single" w:sz="8" w:space="0" w:color="auto"/>
            </w:tcBorders>
            <w:shd w:val="clear" w:color="auto" w:fill="auto"/>
            <w:noWrap/>
            <w:vAlign w:val="center"/>
            <w:hideMark/>
          </w:tcPr>
          <w:p w14:paraId="5B7A8599" w14:textId="77777777" w:rsidR="001911B4" w:rsidRPr="001911B4" w:rsidRDefault="001911B4" w:rsidP="001911B4">
            <w:pPr>
              <w:jc w:val="right"/>
              <w:rPr>
                <w:rFonts w:cs="Arial"/>
                <w:color w:val="000000"/>
                <w:sz w:val="18"/>
                <w:szCs w:val="18"/>
              </w:rPr>
            </w:pPr>
            <w:r w:rsidRPr="001911B4">
              <w:rPr>
                <w:rFonts w:cs="Arial"/>
                <w:color w:val="000000"/>
                <w:sz w:val="18"/>
                <w:szCs w:val="18"/>
              </w:rPr>
              <w:t>CRDSW</w:t>
            </w:r>
          </w:p>
        </w:tc>
        <w:tc>
          <w:tcPr>
            <w:tcW w:w="1140" w:type="dxa"/>
            <w:tcBorders>
              <w:top w:val="nil"/>
              <w:left w:val="nil"/>
              <w:bottom w:val="single" w:sz="8" w:space="0" w:color="auto"/>
              <w:right w:val="single" w:sz="8" w:space="0" w:color="auto"/>
            </w:tcBorders>
            <w:shd w:val="clear" w:color="auto" w:fill="auto"/>
            <w:noWrap/>
            <w:vAlign w:val="center"/>
            <w:hideMark/>
          </w:tcPr>
          <w:p w14:paraId="06642C6E" w14:textId="77777777" w:rsidR="001911B4" w:rsidRPr="001911B4" w:rsidRDefault="001911B4" w:rsidP="001911B4">
            <w:pPr>
              <w:jc w:val="right"/>
              <w:rPr>
                <w:rFonts w:cs="Arial"/>
                <w:color w:val="000000"/>
                <w:sz w:val="18"/>
                <w:szCs w:val="18"/>
              </w:rPr>
            </w:pPr>
            <w:r w:rsidRPr="001911B4">
              <w:rPr>
                <w:rFonts w:cs="Arial"/>
                <w:color w:val="000000"/>
                <w:sz w:val="18"/>
                <w:szCs w:val="18"/>
              </w:rPr>
              <w:t>ANARN</w:t>
            </w:r>
          </w:p>
        </w:tc>
        <w:tc>
          <w:tcPr>
            <w:tcW w:w="1180" w:type="dxa"/>
            <w:tcBorders>
              <w:top w:val="nil"/>
              <w:left w:val="nil"/>
              <w:bottom w:val="single" w:sz="8" w:space="0" w:color="auto"/>
              <w:right w:val="single" w:sz="8" w:space="0" w:color="auto"/>
            </w:tcBorders>
            <w:shd w:val="clear" w:color="auto" w:fill="auto"/>
            <w:noWrap/>
            <w:vAlign w:val="center"/>
            <w:hideMark/>
          </w:tcPr>
          <w:p w14:paraId="4C093660"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504F5642"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AD1BBD9" w14:textId="77777777" w:rsidR="001911B4" w:rsidRPr="001911B4" w:rsidRDefault="001911B4" w:rsidP="001911B4">
            <w:pPr>
              <w:jc w:val="right"/>
              <w:rPr>
                <w:rFonts w:cs="Arial"/>
                <w:color w:val="000000"/>
                <w:sz w:val="18"/>
                <w:szCs w:val="18"/>
              </w:rPr>
            </w:pPr>
            <w:r w:rsidRPr="001911B4">
              <w:rPr>
                <w:rFonts w:cs="Arial"/>
                <w:color w:val="000000"/>
                <w:sz w:val="18"/>
                <w:szCs w:val="18"/>
              </w:rPr>
              <w:t>SECRBRA8</w:t>
            </w:r>
          </w:p>
        </w:tc>
        <w:tc>
          <w:tcPr>
            <w:tcW w:w="2080" w:type="dxa"/>
            <w:tcBorders>
              <w:top w:val="nil"/>
              <w:left w:val="nil"/>
              <w:bottom w:val="single" w:sz="8" w:space="0" w:color="auto"/>
              <w:right w:val="single" w:sz="8" w:space="0" w:color="auto"/>
            </w:tcBorders>
            <w:shd w:val="clear" w:color="auto" w:fill="auto"/>
            <w:vAlign w:val="center"/>
            <w:hideMark/>
          </w:tcPr>
          <w:p w14:paraId="6B205264" w14:textId="77777777" w:rsidR="001911B4" w:rsidRPr="001911B4" w:rsidRDefault="001911B4" w:rsidP="001911B4">
            <w:pPr>
              <w:jc w:val="right"/>
              <w:rPr>
                <w:rFonts w:cs="Arial"/>
                <w:color w:val="000000"/>
                <w:sz w:val="18"/>
                <w:szCs w:val="18"/>
              </w:rPr>
            </w:pPr>
            <w:r w:rsidRPr="001911B4">
              <w:rPr>
                <w:rFonts w:cs="Arial"/>
                <w:color w:val="000000"/>
                <w:sz w:val="18"/>
                <w:szCs w:val="18"/>
              </w:rPr>
              <w:t>6240__A</w:t>
            </w:r>
          </w:p>
        </w:tc>
        <w:tc>
          <w:tcPr>
            <w:tcW w:w="1160" w:type="dxa"/>
            <w:tcBorders>
              <w:top w:val="nil"/>
              <w:left w:val="nil"/>
              <w:bottom w:val="single" w:sz="8" w:space="0" w:color="auto"/>
              <w:right w:val="single" w:sz="8" w:space="0" w:color="auto"/>
            </w:tcBorders>
            <w:shd w:val="clear" w:color="auto" w:fill="auto"/>
            <w:noWrap/>
            <w:vAlign w:val="center"/>
            <w:hideMark/>
          </w:tcPr>
          <w:p w14:paraId="5205A902" w14:textId="77777777" w:rsidR="001911B4" w:rsidRPr="001911B4" w:rsidRDefault="001911B4" w:rsidP="001911B4">
            <w:pPr>
              <w:jc w:val="right"/>
              <w:rPr>
                <w:rFonts w:cs="Arial"/>
                <w:color w:val="000000"/>
                <w:sz w:val="18"/>
                <w:szCs w:val="18"/>
              </w:rPr>
            </w:pPr>
            <w:r w:rsidRPr="001911B4">
              <w:rPr>
                <w:rFonts w:cs="Arial"/>
                <w:color w:val="000000"/>
                <w:sz w:val="18"/>
                <w:szCs w:val="18"/>
              </w:rPr>
              <w:t>SACRC</w:t>
            </w:r>
          </w:p>
        </w:tc>
        <w:tc>
          <w:tcPr>
            <w:tcW w:w="1140" w:type="dxa"/>
            <w:tcBorders>
              <w:top w:val="nil"/>
              <w:left w:val="nil"/>
              <w:bottom w:val="single" w:sz="8" w:space="0" w:color="auto"/>
              <w:right w:val="single" w:sz="8" w:space="0" w:color="auto"/>
            </w:tcBorders>
            <w:shd w:val="clear" w:color="auto" w:fill="auto"/>
            <w:noWrap/>
            <w:vAlign w:val="center"/>
            <w:hideMark/>
          </w:tcPr>
          <w:p w14:paraId="3E31941C" w14:textId="77777777" w:rsidR="001911B4" w:rsidRPr="001911B4" w:rsidRDefault="001911B4" w:rsidP="001911B4">
            <w:pPr>
              <w:jc w:val="right"/>
              <w:rPr>
                <w:rFonts w:cs="Arial"/>
                <w:color w:val="000000"/>
                <w:sz w:val="18"/>
                <w:szCs w:val="18"/>
              </w:rPr>
            </w:pPr>
            <w:r w:rsidRPr="001911B4">
              <w:rPr>
                <w:rFonts w:cs="Arial"/>
                <w:color w:val="000000"/>
                <w:sz w:val="18"/>
                <w:szCs w:val="18"/>
              </w:rPr>
              <w:t>SNYDR</w:t>
            </w:r>
          </w:p>
        </w:tc>
        <w:tc>
          <w:tcPr>
            <w:tcW w:w="1180" w:type="dxa"/>
            <w:tcBorders>
              <w:top w:val="nil"/>
              <w:left w:val="nil"/>
              <w:bottom w:val="single" w:sz="8" w:space="0" w:color="auto"/>
              <w:right w:val="single" w:sz="8" w:space="0" w:color="auto"/>
            </w:tcBorders>
            <w:shd w:val="clear" w:color="auto" w:fill="auto"/>
            <w:noWrap/>
            <w:vAlign w:val="center"/>
            <w:hideMark/>
          </w:tcPr>
          <w:p w14:paraId="0F0BBC9C"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46BD3791"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EACF48D" w14:textId="77777777" w:rsidR="001911B4" w:rsidRPr="001911B4" w:rsidRDefault="001911B4" w:rsidP="001911B4">
            <w:pPr>
              <w:jc w:val="right"/>
              <w:rPr>
                <w:rFonts w:cs="Arial"/>
                <w:color w:val="000000"/>
                <w:sz w:val="18"/>
                <w:szCs w:val="18"/>
              </w:rPr>
            </w:pPr>
            <w:r w:rsidRPr="001911B4">
              <w:rPr>
                <w:rFonts w:cs="Arial"/>
                <w:color w:val="000000"/>
                <w:sz w:val="18"/>
                <w:szCs w:val="18"/>
              </w:rPr>
              <w:t>SFORGIL8</w:t>
            </w:r>
          </w:p>
        </w:tc>
        <w:tc>
          <w:tcPr>
            <w:tcW w:w="2080" w:type="dxa"/>
            <w:tcBorders>
              <w:top w:val="nil"/>
              <w:left w:val="nil"/>
              <w:bottom w:val="single" w:sz="8" w:space="0" w:color="auto"/>
              <w:right w:val="single" w:sz="8" w:space="0" w:color="auto"/>
            </w:tcBorders>
            <w:shd w:val="clear" w:color="auto" w:fill="auto"/>
            <w:vAlign w:val="center"/>
            <w:hideMark/>
          </w:tcPr>
          <w:p w14:paraId="1C2E7F25" w14:textId="77777777" w:rsidR="001911B4" w:rsidRPr="001911B4" w:rsidRDefault="001911B4" w:rsidP="001911B4">
            <w:pPr>
              <w:jc w:val="right"/>
              <w:rPr>
                <w:rFonts w:cs="Arial"/>
                <w:color w:val="000000"/>
                <w:sz w:val="18"/>
                <w:szCs w:val="18"/>
              </w:rPr>
            </w:pPr>
            <w:r w:rsidRPr="001911B4">
              <w:rPr>
                <w:rFonts w:cs="Arial"/>
                <w:color w:val="000000"/>
                <w:sz w:val="18"/>
                <w:szCs w:val="18"/>
              </w:rPr>
              <w:t>CORONA_AT4</w:t>
            </w:r>
          </w:p>
        </w:tc>
        <w:tc>
          <w:tcPr>
            <w:tcW w:w="1160" w:type="dxa"/>
            <w:tcBorders>
              <w:top w:val="nil"/>
              <w:left w:val="nil"/>
              <w:bottom w:val="single" w:sz="8" w:space="0" w:color="auto"/>
              <w:right w:val="single" w:sz="8" w:space="0" w:color="auto"/>
            </w:tcBorders>
            <w:shd w:val="clear" w:color="auto" w:fill="auto"/>
            <w:noWrap/>
            <w:vAlign w:val="center"/>
            <w:hideMark/>
          </w:tcPr>
          <w:p w14:paraId="3ED07194" w14:textId="77777777" w:rsidR="001911B4" w:rsidRPr="001911B4" w:rsidRDefault="001911B4" w:rsidP="001911B4">
            <w:pPr>
              <w:jc w:val="right"/>
              <w:rPr>
                <w:rFonts w:cs="Arial"/>
                <w:color w:val="000000"/>
                <w:sz w:val="18"/>
                <w:szCs w:val="18"/>
              </w:rPr>
            </w:pPr>
            <w:r w:rsidRPr="001911B4">
              <w:rPr>
                <w:rFonts w:cs="Arial"/>
                <w:color w:val="000000"/>
                <w:sz w:val="18"/>
                <w:szCs w:val="18"/>
              </w:rPr>
              <w:t>CORONA</w:t>
            </w:r>
          </w:p>
        </w:tc>
        <w:tc>
          <w:tcPr>
            <w:tcW w:w="1140" w:type="dxa"/>
            <w:tcBorders>
              <w:top w:val="nil"/>
              <w:left w:val="nil"/>
              <w:bottom w:val="single" w:sz="8" w:space="0" w:color="auto"/>
              <w:right w:val="single" w:sz="8" w:space="0" w:color="auto"/>
            </w:tcBorders>
            <w:shd w:val="clear" w:color="auto" w:fill="auto"/>
            <w:noWrap/>
            <w:vAlign w:val="center"/>
            <w:hideMark/>
          </w:tcPr>
          <w:p w14:paraId="5DA20B03" w14:textId="77777777" w:rsidR="001911B4" w:rsidRPr="001911B4" w:rsidRDefault="001911B4" w:rsidP="001911B4">
            <w:pPr>
              <w:jc w:val="right"/>
              <w:rPr>
                <w:rFonts w:cs="Arial"/>
                <w:color w:val="000000"/>
                <w:sz w:val="18"/>
                <w:szCs w:val="18"/>
              </w:rPr>
            </w:pPr>
            <w:r w:rsidRPr="001911B4">
              <w:rPr>
                <w:rFonts w:cs="Arial"/>
                <w:color w:val="000000"/>
                <w:sz w:val="18"/>
                <w:szCs w:val="18"/>
              </w:rPr>
              <w:t>CORONA</w:t>
            </w:r>
          </w:p>
        </w:tc>
        <w:tc>
          <w:tcPr>
            <w:tcW w:w="1180" w:type="dxa"/>
            <w:tcBorders>
              <w:top w:val="nil"/>
              <w:left w:val="nil"/>
              <w:bottom w:val="single" w:sz="8" w:space="0" w:color="auto"/>
              <w:right w:val="single" w:sz="8" w:space="0" w:color="auto"/>
            </w:tcBorders>
            <w:shd w:val="clear" w:color="auto" w:fill="auto"/>
            <w:noWrap/>
            <w:vAlign w:val="center"/>
            <w:hideMark/>
          </w:tcPr>
          <w:p w14:paraId="2C8D6089"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52CC9BC8"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6409A0AC" w14:textId="77777777" w:rsidR="001911B4" w:rsidRPr="001911B4" w:rsidRDefault="001911B4" w:rsidP="001911B4">
            <w:pPr>
              <w:jc w:val="right"/>
              <w:rPr>
                <w:rFonts w:cs="Arial"/>
                <w:color w:val="000000"/>
                <w:sz w:val="18"/>
                <w:szCs w:val="18"/>
              </w:rPr>
            </w:pPr>
            <w:r w:rsidRPr="001911B4">
              <w:rPr>
                <w:rFonts w:cs="Arial"/>
                <w:color w:val="000000"/>
                <w:sz w:val="18"/>
                <w:szCs w:val="18"/>
              </w:rPr>
              <w:t>SFORGIL8</w:t>
            </w:r>
          </w:p>
        </w:tc>
        <w:tc>
          <w:tcPr>
            <w:tcW w:w="2080" w:type="dxa"/>
            <w:tcBorders>
              <w:top w:val="nil"/>
              <w:left w:val="nil"/>
              <w:bottom w:val="single" w:sz="8" w:space="0" w:color="auto"/>
              <w:right w:val="single" w:sz="8" w:space="0" w:color="auto"/>
            </w:tcBorders>
            <w:shd w:val="clear" w:color="auto" w:fill="auto"/>
            <w:vAlign w:val="center"/>
            <w:hideMark/>
          </w:tcPr>
          <w:p w14:paraId="6065CF02" w14:textId="77777777" w:rsidR="001911B4" w:rsidRPr="001911B4" w:rsidRDefault="001911B4" w:rsidP="001911B4">
            <w:pPr>
              <w:jc w:val="right"/>
              <w:rPr>
                <w:rFonts w:cs="Arial"/>
                <w:color w:val="000000"/>
                <w:sz w:val="18"/>
                <w:szCs w:val="18"/>
              </w:rPr>
            </w:pPr>
            <w:r w:rsidRPr="001911B4">
              <w:rPr>
                <w:rFonts w:cs="Arial"/>
                <w:color w:val="000000"/>
                <w:sz w:val="18"/>
                <w:szCs w:val="18"/>
              </w:rPr>
              <w:t>FRPHIL_GILLES1_1</w:t>
            </w:r>
          </w:p>
        </w:tc>
        <w:tc>
          <w:tcPr>
            <w:tcW w:w="1160" w:type="dxa"/>
            <w:tcBorders>
              <w:top w:val="nil"/>
              <w:left w:val="nil"/>
              <w:bottom w:val="single" w:sz="8" w:space="0" w:color="auto"/>
              <w:right w:val="single" w:sz="8" w:space="0" w:color="auto"/>
            </w:tcBorders>
            <w:shd w:val="clear" w:color="auto" w:fill="auto"/>
            <w:noWrap/>
            <w:vAlign w:val="center"/>
            <w:hideMark/>
          </w:tcPr>
          <w:p w14:paraId="3CC3687A" w14:textId="77777777" w:rsidR="001911B4" w:rsidRPr="001911B4" w:rsidRDefault="001911B4" w:rsidP="001911B4">
            <w:pPr>
              <w:jc w:val="right"/>
              <w:rPr>
                <w:rFonts w:cs="Arial"/>
                <w:color w:val="000000"/>
                <w:sz w:val="18"/>
                <w:szCs w:val="18"/>
              </w:rPr>
            </w:pPr>
            <w:r w:rsidRPr="001911B4">
              <w:rPr>
                <w:rFonts w:cs="Arial"/>
                <w:color w:val="000000"/>
                <w:sz w:val="18"/>
                <w:szCs w:val="18"/>
              </w:rPr>
              <w:t>GILLES</w:t>
            </w:r>
          </w:p>
        </w:tc>
        <w:tc>
          <w:tcPr>
            <w:tcW w:w="1140" w:type="dxa"/>
            <w:tcBorders>
              <w:top w:val="nil"/>
              <w:left w:val="nil"/>
              <w:bottom w:val="single" w:sz="8" w:space="0" w:color="auto"/>
              <w:right w:val="single" w:sz="8" w:space="0" w:color="auto"/>
            </w:tcBorders>
            <w:shd w:val="clear" w:color="auto" w:fill="auto"/>
            <w:noWrap/>
            <w:vAlign w:val="center"/>
            <w:hideMark/>
          </w:tcPr>
          <w:p w14:paraId="2F8BE79D" w14:textId="77777777" w:rsidR="001911B4" w:rsidRPr="001911B4" w:rsidRDefault="001911B4" w:rsidP="001911B4">
            <w:pPr>
              <w:jc w:val="right"/>
              <w:rPr>
                <w:rFonts w:cs="Arial"/>
                <w:color w:val="000000"/>
                <w:sz w:val="18"/>
                <w:szCs w:val="18"/>
              </w:rPr>
            </w:pPr>
            <w:r w:rsidRPr="001911B4">
              <w:rPr>
                <w:rFonts w:cs="Arial"/>
                <w:color w:val="000000"/>
                <w:sz w:val="18"/>
                <w:szCs w:val="18"/>
              </w:rPr>
              <w:t>FRPHILLT</w:t>
            </w:r>
          </w:p>
        </w:tc>
        <w:tc>
          <w:tcPr>
            <w:tcW w:w="1180" w:type="dxa"/>
            <w:tcBorders>
              <w:top w:val="nil"/>
              <w:left w:val="nil"/>
              <w:bottom w:val="single" w:sz="8" w:space="0" w:color="auto"/>
              <w:right w:val="single" w:sz="8" w:space="0" w:color="auto"/>
            </w:tcBorders>
            <w:shd w:val="clear" w:color="auto" w:fill="auto"/>
            <w:noWrap/>
            <w:vAlign w:val="center"/>
            <w:hideMark/>
          </w:tcPr>
          <w:p w14:paraId="25413CF7"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05861B3D"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E812F83" w14:textId="77777777" w:rsidR="001911B4" w:rsidRPr="001911B4" w:rsidRDefault="001911B4" w:rsidP="001911B4">
            <w:pPr>
              <w:jc w:val="right"/>
              <w:rPr>
                <w:rFonts w:cs="Arial"/>
                <w:color w:val="000000"/>
                <w:sz w:val="18"/>
                <w:szCs w:val="18"/>
              </w:rPr>
            </w:pPr>
            <w:r w:rsidRPr="001911B4">
              <w:rPr>
                <w:rFonts w:cs="Arial"/>
                <w:color w:val="000000"/>
                <w:sz w:val="18"/>
                <w:szCs w:val="18"/>
              </w:rPr>
              <w:t>SMARZOR5</w:t>
            </w:r>
          </w:p>
        </w:tc>
        <w:tc>
          <w:tcPr>
            <w:tcW w:w="2080" w:type="dxa"/>
            <w:tcBorders>
              <w:top w:val="nil"/>
              <w:left w:val="nil"/>
              <w:bottom w:val="single" w:sz="8" w:space="0" w:color="auto"/>
              <w:right w:val="single" w:sz="8" w:space="0" w:color="auto"/>
            </w:tcBorders>
            <w:shd w:val="clear" w:color="auto" w:fill="auto"/>
            <w:vAlign w:val="center"/>
            <w:hideMark/>
          </w:tcPr>
          <w:p w14:paraId="0D085EA1" w14:textId="77777777" w:rsidR="001911B4" w:rsidRPr="001911B4" w:rsidRDefault="001911B4" w:rsidP="001911B4">
            <w:pPr>
              <w:jc w:val="right"/>
              <w:rPr>
                <w:rFonts w:cs="Arial"/>
                <w:color w:val="000000"/>
                <w:sz w:val="18"/>
                <w:szCs w:val="18"/>
              </w:rPr>
            </w:pPr>
            <w:r w:rsidRPr="001911B4">
              <w:rPr>
                <w:rFonts w:cs="Arial"/>
                <w:color w:val="000000"/>
                <w:sz w:val="18"/>
                <w:szCs w:val="18"/>
              </w:rPr>
              <w:t>419T419_1</w:t>
            </w:r>
          </w:p>
        </w:tc>
        <w:tc>
          <w:tcPr>
            <w:tcW w:w="1160" w:type="dxa"/>
            <w:tcBorders>
              <w:top w:val="nil"/>
              <w:left w:val="nil"/>
              <w:bottom w:val="single" w:sz="8" w:space="0" w:color="auto"/>
              <w:right w:val="single" w:sz="8" w:space="0" w:color="auto"/>
            </w:tcBorders>
            <w:shd w:val="clear" w:color="auto" w:fill="auto"/>
            <w:noWrap/>
            <w:vAlign w:val="center"/>
            <w:hideMark/>
          </w:tcPr>
          <w:p w14:paraId="1522F625" w14:textId="77777777" w:rsidR="001911B4" w:rsidRPr="001911B4" w:rsidRDefault="001911B4" w:rsidP="001911B4">
            <w:pPr>
              <w:jc w:val="right"/>
              <w:rPr>
                <w:rFonts w:cs="Arial"/>
                <w:color w:val="000000"/>
                <w:sz w:val="18"/>
                <w:szCs w:val="18"/>
              </w:rPr>
            </w:pPr>
            <w:r w:rsidRPr="001911B4">
              <w:rPr>
                <w:rFonts w:cs="Arial"/>
                <w:color w:val="000000"/>
                <w:sz w:val="18"/>
                <w:szCs w:val="18"/>
              </w:rPr>
              <w:t>CLEASP</w:t>
            </w:r>
          </w:p>
        </w:tc>
        <w:tc>
          <w:tcPr>
            <w:tcW w:w="1140" w:type="dxa"/>
            <w:tcBorders>
              <w:top w:val="nil"/>
              <w:left w:val="nil"/>
              <w:bottom w:val="single" w:sz="8" w:space="0" w:color="auto"/>
              <w:right w:val="single" w:sz="8" w:space="0" w:color="auto"/>
            </w:tcBorders>
            <w:shd w:val="clear" w:color="auto" w:fill="auto"/>
            <w:noWrap/>
            <w:vAlign w:val="center"/>
            <w:hideMark/>
          </w:tcPr>
          <w:p w14:paraId="7949B0FF" w14:textId="77777777" w:rsidR="001911B4" w:rsidRPr="001911B4" w:rsidRDefault="001911B4" w:rsidP="001911B4">
            <w:pPr>
              <w:jc w:val="right"/>
              <w:rPr>
                <w:rFonts w:cs="Arial"/>
                <w:color w:val="000000"/>
                <w:sz w:val="18"/>
                <w:szCs w:val="18"/>
              </w:rPr>
            </w:pPr>
            <w:r w:rsidRPr="001911B4">
              <w:rPr>
                <w:rFonts w:cs="Arial"/>
                <w:color w:val="000000"/>
                <w:sz w:val="18"/>
                <w:szCs w:val="18"/>
              </w:rPr>
              <w:t>MARION</w:t>
            </w:r>
          </w:p>
        </w:tc>
        <w:tc>
          <w:tcPr>
            <w:tcW w:w="1180" w:type="dxa"/>
            <w:tcBorders>
              <w:top w:val="nil"/>
              <w:left w:val="nil"/>
              <w:bottom w:val="single" w:sz="8" w:space="0" w:color="auto"/>
              <w:right w:val="single" w:sz="8" w:space="0" w:color="auto"/>
            </w:tcBorders>
            <w:shd w:val="clear" w:color="auto" w:fill="auto"/>
            <w:noWrap/>
            <w:vAlign w:val="center"/>
            <w:hideMark/>
          </w:tcPr>
          <w:p w14:paraId="1B181263"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4BD9CE58"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4CF9A47" w14:textId="77777777" w:rsidR="001911B4" w:rsidRPr="001911B4" w:rsidRDefault="001911B4" w:rsidP="001911B4">
            <w:pPr>
              <w:jc w:val="right"/>
              <w:rPr>
                <w:rFonts w:cs="Arial"/>
                <w:color w:val="000000"/>
                <w:sz w:val="18"/>
                <w:szCs w:val="18"/>
              </w:rPr>
            </w:pPr>
            <w:r w:rsidRPr="001911B4">
              <w:rPr>
                <w:rFonts w:cs="Arial"/>
                <w:color w:val="000000"/>
                <w:sz w:val="18"/>
                <w:szCs w:val="18"/>
              </w:rPr>
              <w:t>SOXYIN28</w:t>
            </w:r>
          </w:p>
        </w:tc>
        <w:tc>
          <w:tcPr>
            <w:tcW w:w="2080" w:type="dxa"/>
            <w:tcBorders>
              <w:top w:val="nil"/>
              <w:left w:val="nil"/>
              <w:bottom w:val="single" w:sz="8" w:space="0" w:color="auto"/>
              <w:right w:val="single" w:sz="8" w:space="0" w:color="auto"/>
            </w:tcBorders>
            <w:shd w:val="clear" w:color="auto" w:fill="auto"/>
            <w:vAlign w:val="center"/>
            <w:hideMark/>
          </w:tcPr>
          <w:p w14:paraId="2B5E423A" w14:textId="77777777" w:rsidR="001911B4" w:rsidRPr="001911B4" w:rsidRDefault="001911B4" w:rsidP="001911B4">
            <w:pPr>
              <w:jc w:val="right"/>
              <w:rPr>
                <w:rFonts w:cs="Arial"/>
                <w:color w:val="000000"/>
                <w:sz w:val="18"/>
                <w:szCs w:val="18"/>
              </w:rPr>
            </w:pPr>
            <w:r w:rsidRPr="001911B4">
              <w:rPr>
                <w:rFonts w:cs="Arial"/>
                <w:color w:val="000000"/>
                <w:sz w:val="18"/>
                <w:szCs w:val="18"/>
              </w:rPr>
              <w:t>I_DUPP_I_DUPS1_1</w:t>
            </w:r>
          </w:p>
        </w:tc>
        <w:tc>
          <w:tcPr>
            <w:tcW w:w="1160" w:type="dxa"/>
            <w:tcBorders>
              <w:top w:val="nil"/>
              <w:left w:val="nil"/>
              <w:bottom w:val="single" w:sz="8" w:space="0" w:color="auto"/>
              <w:right w:val="single" w:sz="8" w:space="0" w:color="auto"/>
            </w:tcBorders>
            <w:shd w:val="clear" w:color="auto" w:fill="auto"/>
            <w:noWrap/>
            <w:vAlign w:val="center"/>
            <w:hideMark/>
          </w:tcPr>
          <w:p w14:paraId="5A1F79E5" w14:textId="77777777" w:rsidR="001911B4" w:rsidRPr="001911B4" w:rsidRDefault="001911B4" w:rsidP="001911B4">
            <w:pPr>
              <w:jc w:val="right"/>
              <w:rPr>
                <w:rFonts w:cs="Arial"/>
                <w:color w:val="000000"/>
                <w:sz w:val="18"/>
                <w:szCs w:val="18"/>
              </w:rPr>
            </w:pPr>
            <w:r w:rsidRPr="001911B4">
              <w:rPr>
                <w:rFonts w:cs="Arial"/>
                <w:color w:val="000000"/>
                <w:sz w:val="18"/>
                <w:szCs w:val="18"/>
              </w:rPr>
              <w:t>I_DUPP1</w:t>
            </w:r>
          </w:p>
        </w:tc>
        <w:tc>
          <w:tcPr>
            <w:tcW w:w="1140" w:type="dxa"/>
            <w:tcBorders>
              <w:top w:val="nil"/>
              <w:left w:val="nil"/>
              <w:bottom w:val="single" w:sz="8" w:space="0" w:color="auto"/>
              <w:right w:val="single" w:sz="8" w:space="0" w:color="auto"/>
            </w:tcBorders>
            <w:shd w:val="clear" w:color="auto" w:fill="auto"/>
            <w:noWrap/>
            <w:vAlign w:val="center"/>
            <w:hideMark/>
          </w:tcPr>
          <w:p w14:paraId="04942355" w14:textId="77777777" w:rsidR="001911B4" w:rsidRPr="001911B4" w:rsidRDefault="001911B4" w:rsidP="001911B4">
            <w:pPr>
              <w:jc w:val="right"/>
              <w:rPr>
                <w:rFonts w:cs="Arial"/>
                <w:color w:val="000000"/>
                <w:sz w:val="18"/>
                <w:szCs w:val="18"/>
              </w:rPr>
            </w:pPr>
            <w:r w:rsidRPr="001911B4">
              <w:rPr>
                <w:rFonts w:cs="Arial"/>
                <w:color w:val="000000"/>
                <w:sz w:val="18"/>
                <w:szCs w:val="18"/>
              </w:rPr>
              <w:t>I_DUPSW</w:t>
            </w:r>
          </w:p>
        </w:tc>
        <w:tc>
          <w:tcPr>
            <w:tcW w:w="1180" w:type="dxa"/>
            <w:tcBorders>
              <w:top w:val="nil"/>
              <w:left w:val="nil"/>
              <w:bottom w:val="single" w:sz="8" w:space="0" w:color="auto"/>
              <w:right w:val="single" w:sz="8" w:space="0" w:color="auto"/>
            </w:tcBorders>
            <w:shd w:val="clear" w:color="auto" w:fill="auto"/>
            <w:noWrap/>
            <w:vAlign w:val="center"/>
            <w:hideMark/>
          </w:tcPr>
          <w:p w14:paraId="421C1EE3"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184578C4"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7DCDE4AD" w14:textId="77777777" w:rsidR="001911B4" w:rsidRPr="001911B4" w:rsidRDefault="001911B4" w:rsidP="001911B4">
            <w:pPr>
              <w:jc w:val="right"/>
              <w:rPr>
                <w:rFonts w:cs="Arial"/>
                <w:color w:val="000000"/>
                <w:sz w:val="18"/>
                <w:szCs w:val="18"/>
              </w:rPr>
            </w:pPr>
            <w:r w:rsidRPr="001911B4">
              <w:rPr>
                <w:rFonts w:cs="Arial"/>
                <w:color w:val="000000"/>
                <w:sz w:val="18"/>
                <w:szCs w:val="18"/>
              </w:rPr>
              <w:t>SPAWLON5</w:t>
            </w:r>
          </w:p>
        </w:tc>
        <w:tc>
          <w:tcPr>
            <w:tcW w:w="2080" w:type="dxa"/>
            <w:tcBorders>
              <w:top w:val="nil"/>
              <w:left w:val="nil"/>
              <w:bottom w:val="single" w:sz="8" w:space="0" w:color="auto"/>
              <w:right w:val="single" w:sz="8" w:space="0" w:color="auto"/>
            </w:tcBorders>
            <w:shd w:val="clear" w:color="auto" w:fill="auto"/>
            <w:vAlign w:val="center"/>
            <w:hideMark/>
          </w:tcPr>
          <w:p w14:paraId="5ECAB177" w14:textId="77777777" w:rsidR="001911B4" w:rsidRPr="001911B4" w:rsidRDefault="001911B4" w:rsidP="001911B4">
            <w:pPr>
              <w:jc w:val="right"/>
              <w:rPr>
                <w:rFonts w:cs="Arial"/>
                <w:color w:val="000000"/>
                <w:sz w:val="18"/>
                <w:szCs w:val="18"/>
              </w:rPr>
            </w:pPr>
            <w:r w:rsidRPr="001911B4">
              <w:rPr>
                <w:rFonts w:cs="Arial"/>
                <w:color w:val="000000"/>
                <w:sz w:val="18"/>
                <w:szCs w:val="18"/>
              </w:rPr>
              <w:t>BONIVI_RINCON1_1</w:t>
            </w:r>
          </w:p>
        </w:tc>
        <w:tc>
          <w:tcPr>
            <w:tcW w:w="1160" w:type="dxa"/>
            <w:tcBorders>
              <w:top w:val="nil"/>
              <w:left w:val="nil"/>
              <w:bottom w:val="single" w:sz="8" w:space="0" w:color="auto"/>
              <w:right w:val="single" w:sz="8" w:space="0" w:color="auto"/>
            </w:tcBorders>
            <w:shd w:val="clear" w:color="auto" w:fill="auto"/>
            <w:noWrap/>
            <w:vAlign w:val="center"/>
            <w:hideMark/>
          </w:tcPr>
          <w:p w14:paraId="2106FC5F" w14:textId="77777777" w:rsidR="001911B4" w:rsidRPr="001911B4" w:rsidRDefault="001911B4" w:rsidP="001911B4">
            <w:pPr>
              <w:jc w:val="right"/>
              <w:rPr>
                <w:rFonts w:cs="Arial"/>
                <w:color w:val="000000"/>
                <w:sz w:val="18"/>
                <w:szCs w:val="18"/>
              </w:rPr>
            </w:pPr>
            <w:r w:rsidRPr="001911B4">
              <w:rPr>
                <w:rFonts w:cs="Arial"/>
                <w:color w:val="000000"/>
                <w:sz w:val="18"/>
                <w:szCs w:val="18"/>
              </w:rPr>
              <w:t>RINCON</w:t>
            </w:r>
          </w:p>
        </w:tc>
        <w:tc>
          <w:tcPr>
            <w:tcW w:w="1140" w:type="dxa"/>
            <w:tcBorders>
              <w:top w:val="nil"/>
              <w:left w:val="nil"/>
              <w:bottom w:val="single" w:sz="8" w:space="0" w:color="auto"/>
              <w:right w:val="single" w:sz="8" w:space="0" w:color="auto"/>
            </w:tcBorders>
            <w:shd w:val="clear" w:color="auto" w:fill="auto"/>
            <w:noWrap/>
            <w:vAlign w:val="center"/>
            <w:hideMark/>
          </w:tcPr>
          <w:p w14:paraId="240C8FB2" w14:textId="77777777" w:rsidR="001911B4" w:rsidRPr="001911B4" w:rsidRDefault="001911B4" w:rsidP="001911B4">
            <w:pPr>
              <w:jc w:val="right"/>
              <w:rPr>
                <w:rFonts w:cs="Arial"/>
                <w:color w:val="000000"/>
                <w:sz w:val="18"/>
                <w:szCs w:val="18"/>
              </w:rPr>
            </w:pPr>
            <w:r w:rsidRPr="001911B4">
              <w:rPr>
                <w:rFonts w:cs="Arial"/>
                <w:color w:val="000000"/>
                <w:sz w:val="18"/>
                <w:szCs w:val="18"/>
              </w:rPr>
              <w:t>BONIVIEW</w:t>
            </w:r>
          </w:p>
        </w:tc>
        <w:tc>
          <w:tcPr>
            <w:tcW w:w="1180" w:type="dxa"/>
            <w:tcBorders>
              <w:top w:val="nil"/>
              <w:left w:val="nil"/>
              <w:bottom w:val="single" w:sz="8" w:space="0" w:color="auto"/>
              <w:right w:val="single" w:sz="8" w:space="0" w:color="auto"/>
            </w:tcBorders>
            <w:shd w:val="clear" w:color="auto" w:fill="auto"/>
            <w:noWrap/>
            <w:vAlign w:val="center"/>
            <w:hideMark/>
          </w:tcPr>
          <w:p w14:paraId="10F16893"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67E74B5D"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3C36B4DF" w14:textId="77777777" w:rsidR="001911B4" w:rsidRPr="001911B4" w:rsidRDefault="001911B4" w:rsidP="001911B4">
            <w:pPr>
              <w:jc w:val="right"/>
              <w:rPr>
                <w:rFonts w:cs="Arial"/>
                <w:color w:val="000000"/>
                <w:sz w:val="18"/>
                <w:szCs w:val="18"/>
              </w:rPr>
            </w:pPr>
            <w:r w:rsidRPr="001911B4">
              <w:rPr>
                <w:rFonts w:cs="Arial"/>
                <w:color w:val="000000"/>
                <w:sz w:val="18"/>
                <w:szCs w:val="18"/>
              </w:rPr>
              <w:t>SRICGRS8</w:t>
            </w:r>
          </w:p>
        </w:tc>
        <w:tc>
          <w:tcPr>
            <w:tcW w:w="2080" w:type="dxa"/>
            <w:tcBorders>
              <w:top w:val="nil"/>
              <w:left w:val="nil"/>
              <w:bottom w:val="single" w:sz="8" w:space="0" w:color="auto"/>
              <w:right w:val="single" w:sz="8" w:space="0" w:color="auto"/>
            </w:tcBorders>
            <w:shd w:val="clear" w:color="auto" w:fill="auto"/>
            <w:vAlign w:val="center"/>
            <w:hideMark/>
          </w:tcPr>
          <w:p w14:paraId="19C5954C" w14:textId="77777777" w:rsidR="001911B4" w:rsidRPr="001911B4" w:rsidRDefault="001911B4" w:rsidP="001911B4">
            <w:pPr>
              <w:jc w:val="right"/>
              <w:rPr>
                <w:rFonts w:cs="Arial"/>
                <w:color w:val="000000"/>
                <w:sz w:val="18"/>
                <w:szCs w:val="18"/>
              </w:rPr>
            </w:pPr>
            <w:r w:rsidRPr="001911B4">
              <w:rPr>
                <w:rFonts w:cs="Arial"/>
                <w:color w:val="000000"/>
                <w:sz w:val="18"/>
                <w:szCs w:val="18"/>
              </w:rPr>
              <w:t>6850__B</w:t>
            </w:r>
          </w:p>
        </w:tc>
        <w:tc>
          <w:tcPr>
            <w:tcW w:w="1160" w:type="dxa"/>
            <w:tcBorders>
              <w:top w:val="nil"/>
              <w:left w:val="nil"/>
              <w:bottom w:val="single" w:sz="8" w:space="0" w:color="auto"/>
              <w:right w:val="single" w:sz="8" w:space="0" w:color="auto"/>
            </w:tcBorders>
            <w:shd w:val="clear" w:color="auto" w:fill="auto"/>
            <w:noWrap/>
            <w:vAlign w:val="center"/>
            <w:hideMark/>
          </w:tcPr>
          <w:p w14:paraId="4BFD469F" w14:textId="77777777" w:rsidR="001911B4" w:rsidRPr="001911B4" w:rsidRDefault="001911B4" w:rsidP="001911B4">
            <w:pPr>
              <w:jc w:val="right"/>
              <w:rPr>
                <w:rFonts w:cs="Arial"/>
                <w:color w:val="000000"/>
                <w:sz w:val="18"/>
                <w:szCs w:val="18"/>
              </w:rPr>
            </w:pPr>
            <w:r w:rsidRPr="001911B4">
              <w:rPr>
                <w:rFonts w:cs="Arial"/>
                <w:color w:val="000000"/>
                <w:sz w:val="18"/>
                <w:szCs w:val="18"/>
              </w:rPr>
              <w:t>NVKSW</w:t>
            </w:r>
          </w:p>
        </w:tc>
        <w:tc>
          <w:tcPr>
            <w:tcW w:w="1140" w:type="dxa"/>
            <w:tcBorders>
              <w:top w:val="nil"/>
              <w:left w:val="nil"/>
              <w:bottom w:val="single" w:sz="8" w:space="0" w:color="auto"/>
              <w:right w:val="single" w:sz="8" w:space="0" w:color="auto"/>
            </w:tcBorders>
            <w:shd w:val="clear" w:color="auto" w:fill="auto"/>
            <w:noWrap/>
            <w:vAlign w:val="center"/>
            <w:hideMark/>
          </w:tcPr>
          <w:p w14:paraId="4E8B1C93" w14:textId="77777777" w:rsidR="001911B4" w:rsidRPr="001911B4" w:rsidRDefault="001911B4" w:rsidP="001911B4">
            <w:pPr>
              <w:jc w:val="right"/>
              <w:rPr>
                <w:rFonts w:cs="Arial"/>
                <w:color w:val="000000"/>
                <w:sz w:val="18"/>
                <w:szCs w:val="18"/>
              </w:rPr>
            </w:pPr>
            <w:r w:rsidRPr="001911B4">
              <w:rPr>
                <w:rFonts w:cs="Arial"/>
                <w:color w:val="000000"/>
                <w:sz w:val="18"/>
                <w:szCs w:val="18"/>
              </w:rPr>
              <w:t>ARCTY</w:t>
            </w:r>
          </w:p>
        </w:tc>
        <w:tc>
          <w:tcPr>
            <w:tcW w:w="1180" w:type="dxa"/>
            <w:tcBorders>
              <w:top w:val="nil"/>
              <w:left w:val="nil"/>
              <w:bottom w:val="single" w:sz="8" w:space="0" w:color="auto"/>
              <w:right w:val="single" w:sz="8" w:space="0" w:color="auto"/>
            </w:tcBorders>
            <w:shd w:val="clear" w:color="auto" w:fill="auto"/>
            <w:noWrap/>
            <w:vAlign w:val="center"/>
            <w:hideMark/>
          </w:tcPr>
          <w:p w14:paraId="49D412F0"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2E12BBA6"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2F43283F" w14:textId="77777777" w:rsidR="001911B4" w:rsidRPr="001911B4" w:rsidRDefault="001911B4" w:rsidP="001911B4">
            <w:pPr>
              <w:jc w:val="right"/>
              <w:rPr>
                <w:rFonts w:cs="Arial"/>
                <w:color w:val="000000"/>
                <w:sz w:val="18"/>
                <w:szCs w:val="18"/>
              </w:rPr>
            </w:pPr>
            <w:r w:rsidRPr="001911B4">
              <w:rPr>
                <w:rFonts w:cs="Arial"/>
                <w:color w:val="000000"/>
                <w:sz w:val="18"/>
                <w:szCs w:val="18"/>
              </w:rPr>
              <w:t>SSCLWF18</w:t>
            </w:r>
          </w:p>
        </w:tc>
        <w:tc>
          <w:tcPr>
            <w:tcW w:w="2080" w:type="dxa"/>
            <w:tcBorders>
              <w:top w:val="nil"/>
              <w:left w:val="nil"/>
              <w:bottom w:val="single" w:sz="8" w:space="0" w:color="auto"/>
              <w:right w:val="single" w:sz="8" w:space="0" w:color="auto"/>
            </w:tcBorders>
            <w:shd w:val="clear" w:color="auto" w:fill="auto"/>
            <w:vAlign w:val="center"/>
            <w:hideMark/>
          </w:tcPr>
          <w:p w14:paraId="3E6BBD39" w14:textId="77777777" w:rsidR="001911B4" w:rsidRPr="001911B4" w:rsidRDefault="001911B4" w:rsidP="001911B4">
            <w:pPr>
              <w:jc w:val="right"/>
              <w:rPr>
                <w:rFonts w:cs="Arial"/>
                <w:color w:val="000000"/>
                <w:sz w:val="18"/>
                <w:szCs w:val="18"/>
              </w:rPr>
            </w:pPr>
            <w:r w:rsidRPr="001911B4">
              <w:rPr>
                <w:rFonts w:cs="Arial"/>
                <w:color w:val="000000"/>
                <w:sz w:val="18"/>
                <w:szCs w:val="18"/>
              </w:rPr>
              <w:t>NVKSW_FMR1</w:t>
            </w:r>
          </w:p>
        </w:tc>
        <w:tc>
          <w:tcPr>
            <w:tcW w:w="1160" w:type="dxa"/>
            <w:tcBorders>
              <w:top w:val="nil"/>
              <w:left w:val="nil"/>
              <w:bottom w:val="single" w:sz="8" w:space="0" w:color="auto"/>
              <w:right w:val="single" w:sz="8" w:space="0" w:color="auto"/>
            </w:tcBorders>
            <w:shd w:val="clear" w:color="auto" w:fill="auto"/>
            <w:noWrap/>
            <w:vAlign w:val="center"/>
            <w:hideMark/>
          </w:tcPr>
          <w:p w14:paraId="4647005C" w14:textId="77777777" w:rsidR="001911B4" w:rsidRPr="001911B4" w:rsidRDefault="001911B4" w:rsidP="001911B4">
            <w:pPr>
              <w:jc w:val="right"/>
              <w:rPr>
                <w:rFonts w:cs="Arial"/>
                <w:color w:val="000000"/>
                <w:sz w:val="18"/>
                <w:szCs w:val="18"/>
              </w:rPr>
            </w:pPr>
            <w:r w:rsidRPr="001911B4">
              <w:rPr>
                <w:rFonts w:cs="Arial"/>
                <w:color w:val="000000"/>
                <w:sz w:val="18"/>
                <w:szCs w:val="18"/>
              </w:rPr>
              <w:t>NVKSW</w:t>
            </w:r>
          </w:p>
        </w:tc>
        <w:tc>
          <w:tcPr>
            <w:tcW w:w="1140" w:type="dxa"/>
            <w:tcBorders>
              <w:top w:val="nil"/>
              <w:left w:val="nil"/>
              <w:bottom w:val="single" w:sz="8" w:space="0" w:color="auto"/>
              <w:right w:val="single" w:sz="8" w:space="0" w:color="auto"/>
            </w:tcBorders>
            <w:shd w:val="clear" w:color="auto" w:fill="auto"/>
            <w:noWrap/>
            <w:vAlign w:val="center"/>
            <w:hideMark/>
          </w:tcPr>
          <w:p w14:paraId="2CE59C4B" w14:textId="77777777" w:rsidR="001911B4" w:rsidRPr="001911B4" w:rsidRDefault="001911B4" w:rsidP="001911B4">
            <w:pPr>
              <w:jc w:val="right"/>
              <w:rPr>
                <w:rFonts w:cs="Arial"/>
                <w:color w:val="000000"/>
                <w:sz w:val="18"/>
                <w:szCs w:val="18"/>
              </w:rPr>
            </w:pPr>
            <w:r w:rsidRPr="001911B4">
              <w:rPr>
                <w:rFonts w:cs="Arial"/>
                <w:color w:val="000000"/>
                <w:sz w:val="18"/>
                <w:szCs w:val="18"/>
              </w:rPr>
              <w:t>NVKSW</w:t>
            </w:r>
          </w:p>
        </w:tc>
        <w:tc>
          <w:tcPr>
            <w:tcW w:w="1180" w:type="dxa"/>
            <w:tcBorders>
              <w:top w:val="nil"/>
              <w:left w:val="nil"/>
              <w:bottom w:val="single" w:sz="8" w:space="0" w:color="auto"/>
              <w:right w:val="single" w:sz="8" w:space="0" w:color="auto"/>
            </w:tcBorders>
            <w:shd w:val="clear" w:color="auto" w:fill="auto"/>
            <w:noWrap/>
            <w:vAlign w:val="center"/>
            <w:hideMark/>
          </w:tcPr>
          <w:p w14:paraId="7FA9BF09"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71C27E5C"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1FB5A10E" w14:textId="77777777" w:rsidR="001911B4" w:rsidRPr="001911B4" w:rsidRDefault="001911B4" w:rsidP="001911B4">
            <w:pPr>
              <w:jc w:val="right"/>
              <w:rPr>
                <w:rFonts w:cs="Arial"/>
                <w:color w:val="000000"/>
                <w:sz w:val="18"/>
                <w:szCs w:val="18"/>
              </w:rPr>
            </w:pPr>
            <w:r w:rsidRPr="001911B4">
              <w:rPr>
                <w:rFonts w:cs="Arial"/>
                <w:color w:val="000000"/>
                <w:sz w:val="18"/>
                <w:szCs w:val="18"/>
              </w:rPr>
              <w:t>SSPUASP8</w:t>
            </w:r>
          </w:p>
        </w:tc>
        <w:tc>
          <w:tcPr>
            <w:tcW w:w="2080" w:type="dxa"/>
            <w:tcBorders>
              <w:top w:val="nil"/>
              <w:left w:val="nil"/>
              <w:bottom w:val="single" w:sz="8" w:space="0" w:color="auto"/>
              <w:right w:val="single" w:sz="8" w:space="0" w:color="auto"/>
            </w:tcBorders>
            <w:shd w:val="clear" w:color="auto" w:fill="auto"/>
            <w:vAlign w:val="center"/>
            <w:hideMark/>
          </w:tcPr>
          <w:p w14:paraId="15F05015" w14:textId="77777777" w:rsidR="001911B4" w:rsidRPr="001911B4" w:rsidRDefault="001911B4" w:rsidP="001911B4">
            <w:pPr>
              <w:jc w:val="right"/>
              <w:rPr>
                <w:rFonts w:cs="Arial"/>
                <w:color w:val="000000"/>
                <w:sz w:val="18"/>
                <w:szCs w:val="18"/>
              </w:rPr>
            </w:pPr>
            <w:r w:rsidRPr="001911B4">
              <w:rPr>
                <w:rFonts w:cs="Arial"/>
                <w:color w:val="000000"/>
                <w:sz w:val="18"/>
                <w:szCs w:val="18"/>
              </w:rPr>
              <w:t>JATN_SPUR_1C_1</w:t>
            </w:r>
          </w:p>
        </w:tc>
        <w:tc>
          <w:tcPr>
            <w:tcW w:w="1160" w:type="dxa"/>
            <w:tcBorders>
              <w:top w:val="nil"/>
              <w:left w:val="nil"/>
              <w:bottom w:val="single" w:sz="8" w:space="0" w:color="auto"/>
              <w:right w:val="single" w:sz="8" w:space="0" w:color="auto"/>
            </w:tcBorders>
            <w:shd w:val="clear" w:color="auto" w:fill="auto"/>
            <w:noWrap/>
            <w:vAlign w:val="center"/>
            <w:hideMark/>
          </w:tcPr>
          <w:p w14:paraId="3F3CFFBC" w14:textId="77777777" w:rsidR="001911B4" w:rsidRPr="001911B4" w:rsidRDefault="001911B4" w:rsidP="001911B4">
            <w:pPr>
              <w:jc w:val="right"/>
              <w:rPr>
                <w:rFonts w:cs="Arial"/>
                <w:color w:val="000000"/>
                <w:sz w:val="18"/>
                <w:szCs w:val="18"/>
              </w:rPr>
            </w:pPr>
            <w:r w:rsidRPr="001911B4">
              <w:rPr>
                <w:rFonts w:cs="Arial"/>
                <w:color w:val="000000"/>
                <w:sz w:val="18"/>
                <w:szCs w:val="18"/>
              </w:rPr>
              <w:t>GIRA_TAP</w:t>
            </w:r>
          </w:p>
        </w:tc>
        <w:tc>
          <w:tcPr>
            <w:tcW w:w="1140" w:type="dxa"/>
            <w:tcBorders>
              <w:top w:val="nil"/>
              <w:left w:val="nil"/>
              <w:bottom w:val="single" w:sz="8" w:space="0" w:color="auto"/>
              <w:right w:val="single" w:sz="8" w:space="0" w:color="auto"/>
            </w:tcBorders>
            <w:shd w:val="clear" w:color="auto" w:fill="auto"/>
            <w:noWrap/>
            <w:vAlign w:val="center"/>
            <w:hideMark/>
          </w:tcPr>
          <w:p w14:paraId="222B9B6D" w14:textId="77777777" w:rsidR="001911B4" w:rsidRPr="001911B4" w:rsidRDefault="001911B4" w:rsidP="001911B4">
            <w:pPr>
              <w:jc w:val="right"/>
              <w:rPr>
                <w:rFonts w:cs="Arial"/>
                <w:color w:val="000000"/>
                <w:sz w:val="18"/>
                <w:szCs w:val="18"/>
              </w:rPr>
            </w:pPr>
            <w:r w:rsidRPr="001911B4">
              <w:rPr>
                <w:rFonts w:cs="Arial"/>
                <w:color w:val="000000"/>
                <w:sz w:val="18"/>
                <w:szCs w:val="18"/>
              </w:rPr>
              <w:t>DKEC</w:t>
            </w:r>
          </w:p>
        </w:tc>
        <w:tc>
          <w:tcPr>
            <w:tcW w:w="1180" w:type="dxa"/>
            <w:tcBorders>
              <w:top w:val="nil"/>
              <w:left w:val="nil"/>
              <w:bottom w:val="single" w:sz="8" w:space="0" w:color="auto"/>
              <w:right w:val="single" w:sz="8" w:space="0" w:color="auto"/>
            </w:tcBorders>
            <w:shd w:val="clear" w:color="auto" w:fill="auto"/>
            <w:noWrap/>
            <w:vAlign w:val="center"/>
            <w:hideMark/>
          </w:tcPr>
          <w:p w14:paraId="7DF66D0D"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7965C39D"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D768C54" w14:textId="77777777" w:rsidR="001911B4" w:rsidRPr="001911B4" w:rsidRDefault="001911B4" w:rsidP="001911B4">
            <w:pPr>
              <w:jc w:val="right"/>
              <w:rPr>
                <w:rFonts w:cs="Arial"/>
                <w:color w:val="000000"/>
                <w:sz w:val="18"/>
                <w:szCs w:val="18"/>
              </w:rPr>
            </w:pPr>
            <w:r w:rsidRPr="001911B4">
              <w:rPr>
                <w:rFonts w:cs="Arial"/>
                <w:color w:val="000000"/>
                <w:sz w:val="18"/>
                <w:szCs w:val="18"/>
              </w:rPr>
              <w:t>SSPUASP8</w:t>
            </w:r>
          </w:p>
        </w:tc>
        <w:tc>
          <w:tcPr>
            <w:tcW w:w="2080" w:type="dxa"/>
            <w:tcBorders>
              <w:top w:val="nil"/>
              <w:left w:val="nil"/>
              <w:bottom w:val="single" w:sz="8" w:space="0" w:color="auto"/>
              <w:right w:val="single" w:sz="8" w:space="0" w:color="auto"/>
            </w:tcBorders>
            <w:shd w:val="clear" w:color="auto" w:fill="auto"/>
            <w:vAlign w:val="center"/>
            <w:hideMark/>
          </w:tcPr>
          <w:p w14:paraId="57F24490" w14:textId="77777777" w:rsidR="001911B4" w:rsidRPr="001911B4" w:rsidRDefault="001911B4" w:rsidP="001911B4">
            <w:pPr>
              <w:jc w:val="right"/>
              <w:rPr>
                <w:rFonts w:cs="Arial"/>
                <w:color w:val="000000"/>
                <w:sz w:val="18"/>
                <w:szCs w:val="18"/>
              </w:rPr>
            </w:pPr>
            <w:r w:rsidRPr="001911B4">
              <w:rPr>
                <w:rFonts w:cs="Arial"/>
                <w:color w:val="000000"/>
                <w:sz w:val="18"/>
                <w:szCs w:val="18"/>
              </w:rPr>
              <w:t>SPUR_69_1</w:t>
            </w:r>
          </w:p>
        </w:tc>
        <w:tc>
          <w:tcPr>
            <w:tcW w:w="1160" w:type="dxa"/>
            <w:tcBorders>
              <w:top w:val="nil"/>
              <w:left w:val="nil"/>
              <w:bottom w:val="single" w:sz="8" w:space="0" w:color="auto"/>
              <w:right w:val="single" w:sz="8" w:space="0" w:color="auto"/>
            </w:tcBorders>
            <w:shd w:val="clear" w:color="auto" w:fill="auto"/>
            <w:noWrap/>
            <w:vAlign w:val="center"/>
            <w:hideMark/>
          </w:tcPr>
          <w:p w14:paraId="043D1E2F" w14:textId="77777777" w:rsidR="001911B4" w:rsidRPr="001911B4" w:rsidRDefault="001911B4" w:rsidP="001911B4">
            <w:pPr>
              <w:jc w:val="right"/>
              <w:rPr>
                <w:rFonts w:cs="Arial"/>
                <w:color w:val="000000"/>
                <w:sz w:val="18"/>
                <w:szCs w:val="18"/>
              </w:rPr>
            </w:pPr>
            <w:r w:rsidRPr="001911B4">
              <w:rPr>
                <w:rFonts w:cs="Arial"/>
                <w:color w:val="000000"/>
                <w:sz w:val="18"/>
                <w:szCs w:val="18"/>
              </w:rPr>
              <w:t>SPUR</w:t>
            </w:r>
          </w:p>
        </w:tc>
        <w:tc>
          <w:tcPr>
            <w:tcW w:w="1140" w:type="dxa"/>
            <w:tcBorders>
              <w:top w:val="nil"/>
              <w:left w:val="nil"/>
              <w:bottom w:val="single" w:sz="8" w:space="0" w:color="auto"/>
              <w:right w:val="single" w:sz="8" w:space="0" w:color="auto"/>
            </w:tcBorders>
            <w:shd w:val="clear" w:color="auto" w:fill="auto"/>
            <w:noWrap/>
            <w:vAlign w:val="center"/>
            <w:hideMark/>
          </w:tcPr>
          <w:p w14:paraId="37BBAAB2" w14:textId="77777777" w:rsidR="001911B4" w:rsidRPr="001911B4" w:rsidRDefault="001911B4" w:rsidP="001911B4">
            <w:pPr>
              <w:jc w:val="right"/>
              <w:rPr>
                <w:rFonts w:cs="Arial"/>
                <w:color w:val="000000"/>
                <w:sz w:val="18"/>
                <w:szCs w:val="18"/>
              </w:rPr>
            </w:pPr>
            <w:r w:rsidRPr="001911B4">
              <w:rPr>
                <w:rFonts w:cs="Arial"/>
                <w:color w:val="000000"/>
                <w:sz w:val="18"/>
                <w:szCs w:val="18"/>
              </w:rPr>
              <w:t>SPUR</w:t>
            </w:r>
          </w:p>
        </w:tc>
        <w:tc>
          <w:tcPr>
            <w:tcW w:w="1180" w:type="dxa"/>
            <w:tcBorders>
              <w:top w:val="nil"/>
              <w:left w:val="nil"/>
              <w:bottom w:val="single" w:sz="8" w:space="0" w:color="auto"/>
              <w:right w:val="single" w:sz="8" w:space="0" w:color="auto"/>
            </w:tcBorders>
            <w:shd w:val="clear" w:color="auto" w:fill="auto"/>
            <w:noWrap/>
            <w:vAlign w:val="center"/>
            <w:hideMark/>
          </w:tcPr>
          <w:p w14:paraId="35903C4A"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70EC8342"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00E4AFB" w14:textId="77777777" w:rsidR="001911B4" w:rsidRPr="001911B4" w:rsidRDefault="001911B4" w:rsidP="001911B4">
            <w:pPr>
              <w:jc w:val="right"/>
              <w:rPr>
                <w:rFonts w:cs="Arial"/>
                <w:color w:val="000000"/>
                <w:sz w:val="18"/>
                <w:szCs w:val="18"/>
              </w:rPr>
            </w:pPr>
            <w:r w:rsidRPr="001911B4">
              <w:rPr>
                <w:rFonts w:cs="Arial"/>
                <w:color w:val="000000"/>
                <w:sz w:val="18"/>
                <w:szCs w:val="18"/>
              </w:rPr>
              <w:t>UENAENA1</w:t>
            </w:r>
          </w:p>
        </w:tc>
        <w:tc>
          <w:tcPr>
            <w:tcW w:w="2080" w:type="dxa"/>
            <w:tcBorders>
              <w:top w:val="nil"/>
              <w:left w:val="nil"/>
              <w:bottom w:val="single" w:sz="8" w:space="0" w:color="auto"/>
              <w:right w:val="single" w:sz="8" w:space="0" w:color="auto"/>
            </w:tcBorders>
            <w:shd w:val="clear" w:color="auto" w:fill="auto"/>
            <w:vAlign w:val="center"/>
            <w:hideMark/>
          </w:tcPr>
          <w:p w14:paraId="4F5F5D38" w14:textId="77777777" w:rsidR="001911B4" w:rsidRPr="001911B4" w:rsidRDefault="001911B4" w:rsidP="001911B4">
            <w:pPr>
              <w:jc w:val="right"/>
              <w:rPr>
                <w:rFonts w:cs="Arial"/>
                <w:color w:val="000000"/>
                <w:sz w:val="18"/>
                <w:szCs w:val="18"/>
              </w:rPr>
            </w:pPr>
            <w:r w:rsidRPr="001911B4">
              <w:rPr>
                <w:rFonts w:cs="Arial"/>
                <w:color w:val="000000"/>
                <w:sz w:val="18"/>
                <w:szCs w:val="18"/>
              </w:rPr>
              <w:t>ECRSW_FMR1</w:t>
            </w:r>
          </w:p>
        </w:tc>
        <w:tc>
          <w:tcPr>
            <w:tcW w:w="1160" w:type="dxa"/>
            <w:tcBorders>
              <w:top w:val="nil"/>
              <w:left w:val="nil"/>
              <w:bottom w:val="single" w:sz="8" w:space="0" w:color="auto"/>
              <w:right w:val="single" w:sz="8" w:space="0" w:color="auto"/>
            </w:tcBorders>
            <w:shd w:val="clear" w:color="auto" w:fill="auto"/>
            <w:noWrap/>
            <w:vAlign w:val="center"/>
            <w:hideMark/>
          </w:tcPr>
          <w:p w14:paraId="1888059D" w14:textId="77777777" w:rsidR="001911B4" w:rsidRPr="001911B4" w:rsidRDefault="001911B4" w:rsidP="001911B4">
            <w:pPr>
              <w:jc w:val="right"/>
              <w:rPr>
                <w:rFonts w:cs="Arial"/>
                <w:color w:val="000000"/>
                <w:sz w:val="18"/>
                <w:szCs w:val="18"/>
              </w:rPr>
            </w:pPr>
            <w:r w:rsidRPr="001911B4">
              <w:rPr>
                <w:rFonts w:cs="Arial"/>
                <w:color w:val="000000"/>
                <w:sz w:val="18"/>
                <w:szCs w:val="18"/>
              </w:rPr>
              <w:t>ECRSW</w:t>
            </w:r>
          </w:p>
        </w:tc>
        <w:tc>
          <w:tcPr>
            <w:tcW w:w="1140" w:type="dxa"/>
            <w:tcBorders>
              <w:top w:val="nil"/>
              <w:left w:val="nil"/>
              <w:bottom w:val="single" w:sz="8" w:space="0" w:color="auto"/>
              <w:right w:val="single" w:sz="8" w:space="0" w:color="auto"/>
            </w:tcBorders>
            <w:shd w:val="clear" w:color="auto" w:fill="auto"/>
            <w:noWrap/>
            <w:vAlign w:val="center"/>
            <w:hideMark/>
          </w:tcPr>
          <w:p w14:paraId="354C0A76" w14:textId="77777777" w:rsidR="001911B4" w:rsidRPr="001911B4" w:rsidRDefault="001911B4" w:rsidP="001911B4">
            <w:pPr>
              <w:jc w:val="right"/>
              <w:rPr>
                <w:rFonts w:cs="Arial"/>
                <w:color w:val="000000"/>
                <w:sz w:val="18"/>
                <w:szCs w:val="18"/>
              </w:rPr>
            </w:pPr>
            <w:r w:rsidRPr="001911B4">
              <w:rPr>
                <w:rFonts w:cs="Arial"/>
                <w:color w:val="000000"/>
                <w:sz w:val="18"/>
                <w:szCs w:val="18"/>
              </w:rPr>
              <w:t>ECRSW</w:t>
            </w:r>
          </w:p>
        </w:tc>
        <w:tc>
          <w:tcPr>
            <w:tcW w:w="1180" w:type="dxa"/>
            <w:tcBorders>
              <w:top w:val="nil"/>
              <w:left w:val="nil"/>
              <w:bottom w:val="single" w:sz="8" w:space="0" w:color="auto"/>
              <w:right w:val="single" w:sz="8" w:space="0" w:color="auto"/>
            </w:tcBorders>
            <w:shd w:val="clear" w:color="auto" w:fill="auto"/>
            <w:noWrap/>
            <w:vAlign w:val="center"/>
            <w:hideMark/>
          </w:tcPr>
          <w:p w14:paraId="413A3413"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324CA761"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3C746A52" w14:textId="77777777" w:rsidR="001911B4" w:rsidRPr="001911B4" w:rsidRDefault="001911B4" w:rsidP="001911B4">
            <w:pPr>
              <w:jc w:val="right"/>
              <w:rPr>
                <w:rFonts w:cs="Arial"/>
                <w:color w:val="000000"/>
                <w:sz w:val="18"/>
                <w:szCs w:val="18"/>
              </w:rPr>
            </w:pPr>
            <w:r w:rsidRPr="001911B4">
              <w:rPr>
                <w:rFonts w:cs="Arial"/>
                <w:color w:val="000000"/>
                <w:sz w:val="18"/>
                <w:szCs w:val="18"/>
              </w:rPr>
              <w:t>XBLE58</w:t>
            </w:r>
          </w:p>
        </w:tc>
        <w:tc>
          <w:tcPr>
            <w:tcW w:w="2080" w:type="dxa"/>
            <w:tcBorders>
              <w:top w:val="nil"/>
              <w:left w:val="nil"/>
              <w:bottom w:val="single" w:sz="8" w:space="0" w:color="auto"/>
              <w:right w:val="single" w:sz="8" w:space="0" w:color="auto"/>
            </w:tcBorders>
            <w:shd w:val="clear" w:color="auto" w:fill="auto"/>
            <w:vAlign w:val="center"/>
            <w:hideMark/>
          </w:tcPr>
          <w:p w14:paraId="591FA2A1" w14:textId="77777777" w:rsidR="001911B4" w:rsidRPr="001911B4" w:rsidRDefault="001911B4" w:rsidP="001911B4">
            <w:pPr>
              <w:jc w:val="right"/>
              <w:rPr>
                <w:rFonts w:cs="Arial"/>
                <w:color w:val="000000"/>
                <w:sz w:val="18"/>
                <w:szCs w:val="18"/>
              </w:rPr>
            </w:pPr>
            <w:r w:rsidRPr="001911B4">
              <w:rPr>
                <w:rFonts w:cs="Arial"/>
                <w:color w:val="000000"/>
                <w:sz w:val="18"/>
                <w:szCs w:val="18"/>
              </w:rPr>
              <w:t>SAR_FRAN_1</w:t>
            </w:r>
          </w:p>
        </w:tc>
        <w:tc>
          <w:tcPr>
            <w:tcW w:w="1160" w:type="dxa"/>
            <w:tcBorders>
              <w:top w:val="nil"/>
              <w:left w:val="nil"/>
              <w:bottom w:val="single" w:sz="8" w:space="0" w:color="auto"/>
              <w:right w:val="single" w:sz="8" w:space="0" w:color="auto"/>
            </w:tcBorders>
            <w:shd w:val="clear" w:color="auto" w:fill="auto"/>
            <w:noWrap/>
            <w:vAlign w:val="center"/>
            <w:hideMark/>
          </w:tcPr>
          <w:p w14:paraId="2DAEE856" w14:textId="77777777" w:rsidR="001911B4" w:rsidRPr="001911B4" w:rsidRDefault="001911B4" w:rsidP="001911B4">
            <w:pPr>
              <w:jc w:val="right"/>
              <w:rPr>
                <w:rFonts w:cs="Arial"/>
                <w:color w:val="000000"/>
                <w:sz w:val="18"/>
                <w:szCs w:val="18"/>
              </w:rPr>
            </w:pPr>
            <w:r w:rsidRPr="001911B4">
              <w:rPr>
                <w:rFonts w:cs="Arial"/>
                <w:color w:val="000000"/>
                <w:sz w:val="18"/>
                <w:szCs w:val="18"/>
              </w:rPr>
              <w:t>FRANKC</w:t>
            </w:r>
          </w:p>
        </w:tc>
        <w:tc>
          <w:tcPr>
            <w:tcW w:w="1140" w:type="dxa"/>
            <w:tcBorders>
              <w:top w:val="nil"/>
              <w:left w:val="nil"/>
              <w:bottom w:val="single" w:sz="8" w:space="0" w:color="auto"/>
              <w:right w:val="single" w:sz="8" w:space="0" w:color="auto"/>
            </w:tcBorders>
            <w:shd w:val="clear" w:color="auto" w:fill="auto"/>
            <w:noWrap/>
            <w:vAlign w:val="center"/>
            <w:hideMark/>
          </w:tcPr>
          <w:p w14:paraId="2A13E9A9" w14:textId="77777777" w:rsidR="001911B4" w:rsidRPr="001911B4" w:rsidRDefault="001911B4" w:rsidP="001911B4">
            <w:pPr>
              <w:jc w:val="right"/>
              <w:rPr>
                <w:rFonts w:cs="Arial"/>
                <w:color w:val="000000"/>
                <w:sz w:val="18"/>
                <w:szCs w:val="18"/>
              </w:rPr>
            </w:pPr>
            <w:r w:rsidRPr="001911B4">
              <w:rPr>
                <w:rFonts w:cs="Arial"/>
                <w:color w:val="000000"/>
                <w:sz w:val="18"/>
                <w:szCs w:val="18"/>
              </w:rPr>
              <w:t>SARGNTS</w:t>
            </w:r>
          </w:p>
        </w:tc>
        <w:tc>
          <w:tcPr>
            <w:tcW w:w="1180" w:type="dxa"/>
            <w:tcBorders>
              <w:top w:val="nil"/>
              <w:left w:val="nil"/>
              <w:bottom w:val="single" w:sz="8" w:space="0" w:color="auto"/>
              <w:right w:val="single" w:sz="8" w:space="0" w:color="auto"/>
            </w:tcBorders>
            <w:shd w:val="clear" w:color="auto" w:fill="auto"/>
            <w:noWrap/>
            <w:vAlign w:val="center"/>
            <w:hideMark/>
          </w:tcPr>
          <w:p w14:paraId="58F7B7A2"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436824C7"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41BE12CC" w14:textId="77777777" w:rsidR="001911B4" w:rsidRPr="001911B4" w:rsidRDefault="001911B4" w:rsidP="001911B4">
            <w:pPr>
              <w:jc w:val="right"/>
              <w:rPr>
                <w:rFonts w:cs="Arial"/>
                <w:color w:val="000000"/>
                <w:sz w:val="18"/>
                <w:szCs w:val="18"/>
              </w:rPr>
            </w:pPr>
            <w:r w:rsidRPr="001911B4">
              <w:rPr>
                <w:rFonts w:cs="Arial"/>
                <w:color w:val="000000"/>
                <w:sz w:val="18"/>
                <w:szCs w:val="18"/>
              </w:rPr>
              <w:t>XLO2N58</w:t>
            </w:r>
          </w:p>
        </w:tc>
        <w:tc>
          <w:tcPr>
            <w:tcW w:w="2080" w:type="dxa"/>
            <w:tcBorders>
              <w:top w:val="nil"/>
              <w:left w:val="nil"/>
              <w:bottom w:val="single" w:sz="8" w:space="0" w:color="auto"/>
              <w:right w:val="single" w:sz="8" w:space="0" w:color="auto"/>
            </w:tcBorders>
            <w:shd w:val="clear" w:color="auto" w:fill="auto"/>
            <w:vAlign w:val="center"/>
            <w:hideMark/>
          </w:tcPr>
          <w:p w14:paraId="33E3FECA" w14:textId="77777777" w:rsidR="001911B4" w:rsidRPr="001911B4" w:rsidRDefault="001911B4" w:rsidP="001911B4">
            <w:pPr>
              <w:jc w:val="right"/>
              <w:rPr>
                <w:rFonts w:cs="Arial"/>
                <w:color w:val="000000"/>
                <w:sz w:val="18"/>
                <w:szCs w:val="18"/>
              </w:rPr>
            </w:pPr>
            <w:r w:rsidRPr="001911B4">
              <w:rPr>
                <w:rFonts w:cs="Arial"/>
                <w:color w:val="000000"/>
                <w:sz w:val="18"/>
                <w:szCs w:val="18"/>
              </w:rPr>
              <w:t>BONIVI_RINCON1_1</w:t>
            </w:r>
          </w:p>
        </w:tc>
        <w:tc>
          <w:tcPr>
            <w:tcW w:w="1160" w:type="dxa"/>
            <w:tcBorders>
              <w:top w:val="nil"/>
              <w:left w:val="nil"/>
              <w:bottom w:val="single" w:sz="8" w:space="0" w:color="auto"/>
              <w:right w:val="single" w:sz="8" w:space="0" w:color="auto"/>
            </w:tcBorders>
            <w:shd w:val="clear" w:color="auto" w:fill="auto"/>
            <w:noWrap/>
            <w:vAlign w:val="center"/>
            <w:hideMark/>
          </w:tcPr>
          <w:p w14:paraId="4CB26DB0" w14:textId="77777777" w:rsidR="001911B4" w:rsidRPr="001911B4" w:rsidRDefault="001911B4" w:rsidP="001911B4">
            <w:pPr>
              <w:jc w:val="right"/>
              <w:rPr>
                <w:rFonts w:cs="Arial"/>
                <w:color w:val="000000"/>
                <w:sz w:val="18"/>
                <w:szCs w:val="18"/>
              </w:rPr>
            </w:pPr>
            <w:r w:rsidRPr="001911B4">
              <w:rPr>
                <w:rFonts w:cs="Arial"/>
                <w:color w:val="000000"/>
                <w:sz w:val="18"/>
                <w:szCs w:val="18"/>
              </w:rPr>
              <w:t>RINCON</w:t>
            </w:r>
          </w:p>
        </w:tc>
        <w:tc>
          <w:tcPr>
            <w:tcW w:w="1140" w:type="dxa"/>
            <w:tcBorders>
              <w:top w:val="nil"/>
              <w:left w:val="nil"/>
              <w:bottom w:val="single" w:sz="8" w:space="0" w:color="auto"/>
              <w:right w:val="single" w:sz="8" w:space="0" w:color="auto"/>
            </w:tcBorders>
            <w:shd w:val="clear" w:color="auto" w:fill="auto"/>
            <w:noWrap/>
            <w:vAlign w:val="center"/>
            <w:hideMark/>
          </w:tcPr>
          <w:p w14:paraId="7426DEC3" w14:textId="77777777" w:rsidR="001911B4" w:rsidRPr="001911B4" w:rsidRDefault="001911B4" w:rsidP="001911B4">
            <w:pPr>
              <w:jc w:val="right"/>
              <w:rPr>
                <w:rFonts w:cs="Arial"/>
                <w:color w:val="000000"/>
                <w:sz w:val="18"/>
                <w:szCs w:val="18"/>
              </w:rPr>
            </w:pPr>
            <w:r w:rsidRPr="001911B4">
              <w:rPr>
                <w:rFonts w:cs="Arial"/>
                <w:color w:val="000000"/>
                <w:sz w:val="18"/>
                <w:szCs w:val="18"/>
              </w:rPr>
              <w:t>BONIVIEW</w:t>
            </w:r>
          </w:p>
        </w:tc>
        <w:tc>
          <w:tcPr>
            <w:tcW w:w="1180" w:type="dxa"/>
            <w:tcBorders>
              <w:top w:val="nil"/>
              <w:left w:val="nil"/>
              <w:bottom w:val="single" w:sz="8" w:space="0" w:color="auto"/>
              <w:right w:val="single" w:sz="8" w:space="0" w:color="auto"/>
            </w:tcBorders>
            <w:shd w:val="clear" w:color="auto" w:fill="auto"/>
            <w:noWrap/>
            <w:vAlign w:val="center"/>
            <w:hideMark/>
          </w:tcPr>
          <w:p w14:paraId="123CD947"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4CB83B69"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0D57B1AD" w14:textId="77777777" w:rsidR="001911B4" w:rsidRPr="001911B4" w:rsidRDefault="001911B4" w:rsidP="001911B4">
            <w:pPr>
              <w:jc w:val="right"/>
              <w:rPr>
                <w:rFonts w:cs="Arial"/>
                <w:color w:val="000000"/>
                <w:sz w:val="18"/>
                <w:szCs w:val="18"/>
              </w:rPr>
            </w:pPr>
            <w:r w:rsidRPr="001911B4">
              <w:rPr>
                <w:rFonts w:cs="Arial"/>
                <w:color w:val="000000"/>
                <w:sz w:val="18"/>
                <w:szCs w:val="18"/>
              </w:rPr>
              <w:t>XRIO358</w:t>
            </w:r>
          </w:p>
        </w:tc>
        <w:tc>
          <w:tcPr>
            <w:tcW w:w="2080" w:type="dxa"/>
            <w:tcBorders>
              <w:top w:val="nil"/>
              <w:left w:val="nil"/>
              <w:bottom w:val="single" w:sz="8" w:space="0" w:color="auto"/>
              <w:right w:val="single" w:sz="8" w:space="0" w:color="auto"/>
            </w:tcBorders>
            <w:shd w:val="clear" w:color="auto" w:fill="auto"/>
            <w:vAlign w:val="center"/>
            <w:hideMark/>
          </w:tcPr>
          <w:p w14:paraId="7847E2FB" w14:textId="77777777" w:rsidR="001911B4" w:rsidRPr="001911B4" w:rsidRDefault="001911B4" w:rsidP="001911B4">
            <w:pPr>
              <w:jc w:val="right"/>
              <w:rPr>
                <w:rFonts w:cs="Arial"/>
                <w:color w:val="000000"/>
                <w:sz w:val="18"/>
                <w:szCs w:val="18"/>
              </w:rPr>
            </w:pPr>
            <w:r w:rsidRPr="001911B4">
              <w:rPr>
                <w:rFonts w:cs="Arial"/>
                <w:color w:val="000000"/>
                <w:sz w:val="18"/>
                <w:szCs w:val="18"/>
              </w:rPr>
              <w:t>CELANE_KLEBER1_1</w:t>
            </w:r>
          </w:p>
        </w:tc>
        <w:tc>
          <w:tcPr>
            <w:tcW w:w="1160" w:type="dxa"/>
            <w:tcBorders>
              <w:top w:val="nil"/>
              <w:left w:val="nil"/>
              <w:bottom w:val="single" w:sz="8" w:space="0" w:color="auto"/>
              <w:right w:val="single" w:sz="8" w:space="0" w:color="auto"/>
            </w:tcBorders>
            <w:shd w:val="clear" w:color="auto" w:fill="auto"/>
            <w:noWrap/>
            <w:vAlign w:val="center"/>
            <w:hideMark/>
          </w:tcPr>
          <w:p w14:paraId="78DBACAB" w14:textId="77777777" w:rsidR="001911B4" w:rsidRPr="001911B4" w:rsidRDefault="001911B4" w:rsidP="001911B4">
            <w:pPr>
              <w:jc w:val="right"/>
              <w:rPr>
                <w:rFonts w:cs="Arial"/>
                <w:color w:val="000000"/>
                <w:sz w:val="18"/>
                <w:szCs w:val="18"/>
              </w:rPr>
            </w:pPr>
            <w:r w:rsidRPr="001911B4">
              <w:rPr>
                <w:rFonts w:cs="Arial"/>
                <w:color w:val="000000"/>
                <w:sz w:val="18"/>
                <w:szCs w:val="18"/>
              </w:rPr>
              <w:t>CELANEBI</w:t>
            </w:r>
          </w:p>
        </w:tc>
        <w:tc>
          <w:tcPr>
            <w:tcW w:w="1140" w:type="dxa"/>
            <w:tcBorders>
              <w:top w:val="nil"/>
              <w:left w:val="nil"/>
              <w:bottom w:val="single" w:sz="8" w:space="0" w:color="auto"/>
              <w:right w:val="single" w:sz="8" w:space="0" w:color="auto"/>
            </w:tcBorders>
            <w:shd w:val="clear" w:color="auto" w:fill="auto"/>
            <w:noWrap/>
            <w:vAlign w:val="center"/>
            <w:hideMark/>
          </w:tcPr>
          <w:p w14:paraId="1E7C1522" w14:textId="77777777" w:rsidR="001911B4" w:rsidRPr="001911B4" w:rsidRDefault="001911B4" w:rsidP="001911B4">
            <w:pPr>
              <w:jc w:val="right"/>
              <w:rPr>
                <w:rFonts w:cs="Arial"/>
                <w:color w:val="000000"/>
                <w:sz w:val="18"/>
                <w:szCs w:val="18"/>
              </w:rPr>
            </w:pPr>
            <w:r w:rsidRPr="001911B4">
              <w:rPr>
                <w:rFonts w:cs="Arial"/>
                <w:color w:val="000000"/>
                <w:sz w:val="18"/>
                <w:szCs w:val="18"/>
              </w:rPr>
              <w:t>KLEBERG</w:t>
            </w:r>
          </w:p>
        </w:tc>
        <w:tc>
          <w:tcPr>
            <w:tcW w:w="1180" w:type="dxa"/>
            <w:tcBorders>
              <w:top w:val="nil"/>
              <w:left w:val="nil"/>
              <w:bottom w:val="single" w:sz="8" w:space="0" w:color="auto"/>
              <w:right w:val="single" w:sz="8" w:space="0" w:color="auto"/>
            </w:tcBorders>
            <w:shd w:val="clear" w:color="auto" w:fill="auto"/>
            <w:noWrap/>
            <w:vAlign w:val="center"/>
            <w:hideMark/>
          </w:tcPr>
          <w:p w14:paraId="19437A51"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r w:rsidR="001911B4" w:rsidRPr="001911B4" w14:paraId="4E5C66CA" w14:textId="77777777" w:rsidTr="001911B4">
        <w:trPr>
          <w:trHeight w:val="270"/>
          <w:jc w:val="center"/>
        </w:trPr>
        <w:tc>
          <w:tcPr>
            <w:tcW w:w="1540" w:type="dxa"/>
            <w:tcBorders>
              <w:top w:val="nil"/>
              <w:left w:val="single" w:sz="8" w:space="0" w:color="auto"/>
              <w:bottom w:val="single" w:sz="8" w:space="0" w:color="auto"/>
              <w:right w:val="single" w:sz="8" w:space="0" w:color="auto"/>
            </w:tcBorders>
            <w:shd w:val="clear" w:color="auto" w:fill="auto"/>
            <w:noWrap/>
            <w:vAlign w:val="center"/>
            <w:hideMark/>
          </w:tcPr>
          <w:p w14:paraId="52CBF7A5" w14:textId="77777777" w:rsidR="001911B4" w:rsidRPr="001911B4" w:rsidRDefault="001911B4" w:rsidP="001911B4">
            <w:pPr>
              <w:jc w:val="right"/>
              <w:rPr>
                <w:rFonts w:cs="Arial"/>
                <w:color w:val="000000"/>
                <w:sz w:val="18"/>
                <w:szCs w:val="18"/>
              </w:rPr>
            </w:pPr>
            <w:r w:rsidRPr="001911B4">
              <w:rPr>
                <w:rFonts w:cs="Arial"/>
                <w:color w:val="000000"/>
                <w:sz w:val="18"/>
                <w:szCs w:val="18"/>
              </w:rPr>
              <w:t>XSA2N89</w:t>
            </w:r>
          </w:p>
        </w:tc>
        <w:tc>
          <w:tcPr>
            <w:tcW w:w="2080" w:type="dxa"/>
            <w:tcBorders>
              <w:top w:val="nil"/>
              <w:left w:val="nil"/>
              <w:bottom w:val="single" w:sz="8" w:space="0" w:color="auto"/>
              <w:right w:val="single" w:sz="8" w:space="0" w:color="auto"/>
            </w:tcBorders>
            <w:shd w:val="clear" w:color="auto" w:fill="auto"/>
            <w:vAlign w:val="center"/>
            <w:hideMark/>
          </w:tcPr>
          <w:p w14:paraId="75E8603C" w14:textId="77777777" w:rsidR="001911B4" w:rsidRPr="001911B4" w:rsidRDefault="001911B4" w:rsidP="001911B4">
            <w:pPr>
              <w:jc w:val="right"/>
              <w:rPr>
                <w:rFonts w:cs="Arial"/>
                <w:color w:val="000000"/>
                <w:sz w:val="18"/>
                <w:szCs w:val="18"/>
              </w:rPr>
            </w:pPr>
            <w:r w:rsidRPr="001911B4">
              <w:rPr>
                <w:rFonts w:cs="Arial"/>
                <w:color w:val="000000"/>
                <w:sz w:val="18"/>
                <w:szCs w:val="18"/>
              </w:rPr>
              <w:t>SAPOWER_69T1</w:t>
            </w:r>
          </w:p>
        </w:tc>
        <w:tc>
          <w:tcPr>
            <w:tcW w:w="1160" w:type="dxa"/>
            <w:tcBorders>
              <w:top w:val="nil"/>
              <w:left w:val="nil"/>
              <w:bottom w:val="single" w:sz="8" w:space="0" w:color="auto"/>
              <w:right w:val="single" w:sz="8" w:space="0" w:color="auto"/>
            </w:tcBorders>
            <w:shd w:val="clear" w:color="auto" w:fill="auto"/>
            <w:noWrap/>
            <w:vAlign w:val="center"/>
            <w:hideMark/>
          </w:tcPr>
          <w:p w14:paraId="6EC0E231" w14:textId="77777777" w:rsidR="001911B4" w:rsidRPr="001911B4" w:rsidRDefault="001911B4" w:rsidP="001911B4">
            <w:pPr>
              <w:jc w:val="right"/>
              <w:rPr>
                <w:rFonts w:cs="Arial"/>
                <w:color w:val="000000"/>
                <w:sz w:val="18"/>
                <w:szCs w:val="18"/>
              </w:rPr>
            </w:pPr>
            <w:r w:rsidRPr="001911B4">
              <w:rPr>
                <w:rFonts w:cs="Arial"/>
                <w:color w:val="000000"/>
                <w:sz w:val="18"/>
                <w:szCs w:val="18"/>
              </w:rPr>
              <w:t>SAPOWER</w:t>
            </w:r>
          </w:p>
        </w:tc>
        <w:tc>
          <w:tcPr>
            <w:tcW w:w="1140" w:type="dxa"/>
            <w:tcBorders>
              <w:top w:val="nil"/>
              <w:left w:val="nil"/>
              <w:bottom w:val="single" w:sz="8" w:space="0" w:color="auto"/>
              <w:right w:val="single" w:sz="8" w:space="0" w:color="auto"/>
            </w:tcBorders>
            <w:shd w:val="clear" w:color="auto" w:fill="auto"/>
            <w:noWrap/>
            <w:vAlign w:val="center"/>
            <w:hideMark/>
          </w:tcPr>
          <w:p w14:paraId="78B27080" w14:textId="77777777" w:rsidR="001911B4" w:rsidRPr="001911B4" w:rsidRDefault="001911B4" w:rsidP="001911B4">
            <w:pPr>
              <w:jc w:val="right"/>
              <w:rPr>
                <w:rFonts w:cs="Arial"/>
                <w:color w:val="000000"/>
                <w:sz w:val="18"/>
                <w:szCs w:val="18"/>
              </w:rPr>
            </w:pPr>
            <w:r w:rsidRPr="001911B4">
              <w:rPr>
                <w:rFonts w:cs="Arial"/>
                <w:color w:val="000000"/>
                <w:sz w:val="18"/>
                <w:szCs w:val="18"/>
              </w:rPr>
              <w:t>SAPOWER</w:t>
            </w:r>
          </w:p>
        </w:tc>
        <w:tc>
          <w:tcPr>
            <w:tcW w:w="1180" w:type="dxa"/>
            <w:tcBorders>
              <w:top w:val="nil"/>
              <w:left w:val="nil"/>
              <w:bottom w:val="single" w:sz="8" w:space="0" w:color="auto"/>
              <w:right w:val="single" w:sz="8" w:space="0" w:color="auto"/>
            </w:tcBorders>
            <w:shd w:val="clear" w:color="auto" w:fill="auto"/>
            <w:noWrap/>
            <w:vAlign w:val="center"/>
            <w:hideMark/>
          </w:tcPr>
          <w:p w14:paraId="7092E4B2" w14:textId="77777777" w:rsidR="001911B4" w:rsidRPr="001911B4" w:rsidRDefault="001911B4" w:rsidP="001911B4">
            <w:pPr>
              <w:jc w:val="right"/>
              <w:rPr>
                <w:rFonts w:cs="Arial"/>
                <w:color w:val="000000"/>
                <w:sz w:val="18"/>
                <w:szCs w:val="18"/>
              </w:rPr>
            </w:pPr>
            <w:r w:rsidRPr="001911B4">
              <w:rPr>
                <w:rFonts w:cs="Arial"/>
                <w:color w:val="000000"/>
                <w:sz w:val="18"/>
                <w:szCs w:val="18"/>
              </w:rPr>
              <w:t>1</w:t>
            </w:r>
          </w:p>
        </w:tc>
      </w:tr>
    </w:tbl>
    <w:p w14:paraId="49E04366" w14:textId="77777777" w:rsidR="0000400B" w:rsidRPr="001171B8" w:rsidRDefault="0000400B" w:rsidP="00B55311">
      <w:pPr>
        <w:tabs>
          <w:tab w:val="left" w:pos="5345"/>
          <w:tab w:val="left" w:pos="6672"/>
        </w:tabs>
        <w:jc w:val="both"/>
        <w:rPr>
          <w:rFonts w:cs="Arial"/>
        </w:rPr>
      </w:pPr>
    </w:p>
    <w:sectPr w:rsidR="0000400B" w:rsidRPr="001171B8" w:rsidSect="00672D96">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ACE7" w14:textId="77777777" w:rsidR="0048508A" w:rsidRDefault="0048508A">
      <w:r>
        <w:separator/>
      </w:r>
    </w:p>
  </w:endnote>
  <w:endnote w:type="continuationSeparator" w:id="0">
    <w:p w14:paraId="37D2DA48" w14:textId="77777777" w:rsidR="0048508A" w:rsidRDefault="0048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838E" w14:textId="2593BCBC" w:rsidR="00B31549" w:rsidRPr="00400806" w:rsidRDefault="00B31549" w:rsidP="00302001">
    <w:pPr>
      <w:pStyle w:val="table"/>
      <w:tabs>
        <w:tab w:val="right" w:pos="8460"/>
      </w:tabs>
      <w:rPr>
        <w:sz w:val="16"/>
        <w:szCs w:val="16"/>
      </w:rPr>
    </w:pPr>
    <w:r w:rsidRPr="00400806">
      <w:rPr>
        <w:rStyle w:val="PageNumber"/>
        <w:sz w:val="16"/>
        <w:szCs w:val="16"/>
      </w:rPr>
      <w:t>© 20</w:t>
    </w:r>
    <w:r w:rsidR="00F1244B">
      <w:rPr>
        <w:rStyle w:val="PageNumber"/>
        <w:sz w:val="16"/>
        <w:szCs w:val="16"/>
      </w:rPr>
      <w:t>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B31549" w14:paraId="46DD7E9F" w14:textId="77777777" w:rsidTr="003A1D4B">
      <w:tc>
        <w:tcPr>
          <w:tcW w:w="2500" w:type="pct"/>
          <w:shd w:val="clear" w:color="auto" w:fill="35608F"/>
          <w:vAlign w:val="center"/>
        </w:tcPr>
        <w:p w14:paraId="5118BC21" w14:textId="77777777" w:rsidR="00B31549" w:rsidRPr="003A1D4B" w:rsidRDefault="00B31549"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3CF61056" w14:textId="77777777" w:rsidR="00B31549" w:rsidRPr="003A1D4B" w:rsidRDefault="00B31549" w:rsidP="003A1D4B">
          <w:pPr>
            <w:spacing w:before="40" w:after="40"/>
            <w:jc w:val="right"/>
            <w:rPr>
              <w:rFonts w:cs="Arial"/>
              <w:i/>
              <w:iCs/>
              <w:color w:val="FFFFFF"/>
              <w:sz w:val="18"/>
            </w:rPr>
          </w:pPr>
          <w:r w:rsidRPr="003A1D4B">
            <w:rPr>
              <w:rFonts w:cs="Arial"/>
              <w:i/>
              <w:iCs/>
              <w:color w:val="FFFFFF"/>
              <w:sz w:val="18"/>
            </w:rPr>
            <w:t>Operations Support</w:t>
          </w:r>
        </w:p>
      </w:tc>
    </w:tr>
  </w:tbl>
  <w:p w14:paraId="3A4F6943" w14:textId="77777777" w:rsidR="00B31549" w:rsidRDefault="00B31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8ECBC" w14:textId="77777777" w:rsidR="0048508A" w:rsidRDefault="0048508A">
      <w:r>
        <w:separator/>
      </w:r>
    </w:p>
  </w:footnote>
  <w:footnote w:type="continuationSeparator" w:id="0">
    <w:p w14:paraId="740C96DB" w14:textId="77777777" w:rsidR="0048508A" w:rsidRDefault="00485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DE6AB" w14:textId="53C9084D" w:rsidR="00B31549" w:rsidRPr="00400806" w:rsidRDefault="00F1244B" w:rsidP="00302001">
    <w:pPr>
      <w:pStyle w:val="Header"/>
      <w:tabs>
        <w:tab w:val="clear" w:pos="4320"/>
        <w:tab w:val="clear" w:pos="8640"/>
        <w:tab w:val="right" w:pos="9360"/>
      </w:tabs>
      <w:rPr>
        <w:rFonts w:cs="Arial"/>
        <w:sz w:val="16"/>
        <w:szCs w:val="16"/>
      </w:rPr>
    </w:pPr>
    <w:r>
      <w:rPr>
        <w:rFonts w:cs="Arial"/>
        <w:sz w:val="16"/>
        <w:szCs w:val="16"/>
      </w:rPr>
      <w:t>February 2015</w:t>
    </w:r>
    <w:r w:rsidR="00B31549">
      <w:rPr>
        <w:rFonts w:cs="Arial"/>
        <w:sz w:val="16"/>
        <w:szCs w:val="16"/>
      </w:rPr>
      <w:t xml:space="preserve"> ERCOT Monthly Operations Report</w:t>
    </w:r>
    <w:r w:rsidR="00B31549" w:rsidRPr="009477A7">
      <w:rPr>
        <w:rFonts w:cs="Arial"/>
        <w:sz w:val="16"/>
        <w:szCs w:val="16"/>
      </w:rPr>
      <w:tab/>
      <w:t xml:space="preserve">ERCOT </w:t>
    </w:r>
    <w:r w:rsidR="00B31549">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B31549" w14:paraId="73A3F6A6" w14:textId="77777777" w:rsidTr="003A1D4B">
      <w:tc>
        <w:tcPr>
          <w:tcW w:w="2500" w:type="pct"/>
          <w:shd w:val="clear" w:color="auto" w:fill="35608F"/>
          <w:vAlign w:val="center"/>
        </w:tcPr>
        <w:p w14:paraId="590A0251" w14:textId="77777777" w:rsidR="00B31549" w:rsidRPr="003A1D4B" w:rsidRDefault="00B31549"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7007BB29" w14:textId="77777777" w:rsidR="00B31549" w:rsidRPr="003A1D4B" w:rsidRDefault="00B31549"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743A27BA" w14:textId="77777777" w:rsidR="00B31549" w:rsidRDefault="00B315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6E827" w14:textId="77777777" w:rsidR="00B31549" w:rsidRDefault="00B315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06480" w14:textId="77777777" w:rsidR="00B31549" w:rsidRDefault="00B31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5pt;height:22.5pt" o:bullet="t">
        <v:imagedata r:id="rId1" o:title=""/>
      </v:shape>
    </w:pict>
  </w:numPicBullet>
  <w:numPicBullet w:numPicBulletId="1">
    <w:pict>
      <v:shape id="_x0000_i1029" type="#_x0000_t75" style="width:36.75pt;height:22.5pt" o:bullet="t">
        <v:imagedata r:id="rId2" o:title=""/>
      </v:shape>
    </w:pict>
  </w:numPicBullet>
  <w:abstractNum w:abstractNumId="0">
    <w:nsid w:val="14070E7C"/>
    <w:multiLevelType w:val="hybridMultilevel"/>
    <w:tmpl w:val="E07A2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612"/>
        </w:tabs>
        <w:ind w:left="54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3">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5672099B"/>
    <w:multiLevelType w:val="hybridMultilevel"/>
    <w:tmpl w:val="30FE0E0C"/>
    <w:lvl w:ilvl="0" w:tplc="CA968F4E">
      <w:start w:val="1"/>
      <w:numFmt w:val="bullet"/>
      <w:pStyle w:val="bulletlevel2"/>
      <w:lvlText w:val="­"/>
      <w:lvlJc w:val="left"/>
      <w:pPr>
        <w:tabs>
          <w:tab w:val="num" w:pos="1800"/>
        </w:tabs>
        <w:ind w:left="1800" w:hanging="360"/>
      </w:pPr>
      <w:rPr>
        <w:rFonts w:ascii="Courier New" w:hAnsi="Courier New" w:hint="default"/>
      </w:rPr>
    </w:lvl>
    <w:lvl w:ilvl="1" w:tplc="25AEFA52">
      <w:start w:val="1"/>
      <w:numFmt w:val="bullet"/>
      <w:lvlText w:val="o"/>
      <w:lvlJc w:val="left"/>
      <w:pPr>
        <w:tabs>
          <w:tab w:val="num" w:pos="2016"/>
        </w:tabs>
        <w:ind w:left="2016" w:hanging="360"/>
      </w:pPr>
      <w:rPr>
        <w:rFonts w:ascii="Courier New" w:hAnsi="Courier New" w:cs="Courier New" w:hint="default"/>
      </w:rPr>
    </w:lvl>
    <w:lvl w:ilvl="2" w:tplc="DCB6C13C" w:tentative="1">
      <w:start w:val="1"/>
      <w:numFmt w:val="bullet"/>
      <w:lvlText w:val=""/>
      <w:lvlJc w:val="left"/>
      <w:pPr>
        <w:tabs>
          <w:tab w:val="num" w:pos="2736"/>
        </w:tabs>
        <w:ind w:left="2736" w:hanging="360"/>
      </w:pPr>
      <w:rPr>
        <w:rFonts w:ascii="Wingdings" w:hAnsi="Wingdings" w:hint="default"/>
      </w:rPr>
    </w:lvl>
    <w:lvl w:ilvl="3" w:tplc="8C52982A" w:tentative="1">
      <w:start w:val="1"/>
      <w:numFmt w:val="bullet"/>
      <w:lvlText w:val=""/>
      <w:lvlJc w:val="left"/>
      <w:pPr>
        <w:tabs>
          <w:tab w:val="num" w:pos="3456"/>
        </w:tabs>
        <w:ind w:left="3456" w:hanging="360"/>
      </w:pPr>
      <w:rPr>
        <w:rFonts w:ascii="Symbol" w:hAnsi="Symbol" w:hint="default"/>
      </w:rPr>
    </w:lvl>
    <w:lvl w:ilvl="4" w:tplc="1FE4E73C" w:tentative="1">
      <w:start w:val="1"/>
      <w:numFmt w:val="bullet"/>
      <w:lvlText w:val="o"/>
      <w:lvlJc w:val="left"/>
      <w:pPr>
        <w:tabs>
          <w:tab w:val="num" w:pos="4176"/>
        </w:tabs>
        <w:ind w:left="4176" w:hanging="360"/>
      </w:pPr>
      <w:rPr>
        <w:rFonts w:ascii="Courier New" w:hAnsi="Courier New" w:cs="Courier New" w:hint="default"/>
      </w:rPr>
    </w:lvl>
    <w:lvl w:ilvl="5" w:tplc="AF98F2C0" w:tentative="1">
      <w:start w:val="1"/>
      <w:numFmt w:val="bullet"/>
      <w:lvlText w:val=""/>
      <w:lvlJc w:val="left"/>
      <w:pPr>
        <w:tabs>
          <w:tab w:val="num" w:pos="4896"/>
        </w:tabs>
        <w:ind w:left="4896" w:hanging="360"/>
      </w:pPr>
      <w:rPr>
        <w:rFonts w:ascii="Wingdings" w:hAnsi="Wingdings" w:hint="default"/>
      </w:rPr>
    </w:lvl>
    <w:lvl w:ilvl="6" w:tplc="6B4E027C" w:tentative="1">
      <w:start w:val="1"/>
      <w:numFmt w:val="bullet"/>
      <w:lvlText w:val=""/>
      <w:lvlJc w:val="left"/>
      <w:pPr>
        <w:tabs>
          <w:tab w:val="num" w:pos="5616"/>
        </w:tabs>
        <w:ind w:left="5616" w:hanging="360"/>
      </w:pPr>
      <w:rPr>
        <w:rFonts w:ascii="Symbol" w:hAnsi="Symbol" w:hint="default"/>
      </w:rPr>
    </w:lvl>
    <w:lvl w:ilvl="7" w:tplc="A4D64CD0" w:tentative="1">
      <w:start w:val="1"/>
      <w:numFmt w:val="bullet"/>
      <w:lvlText w:val="o"/>
      <w:lvlJc w:val="left"/>
      <w:pPr>
        <w:tabs>
          <w:tab w:val="num" w:pos="6336"/>
        </w:tabs>
        <w:ind w:left="6336" w:hanging="360"/>
      </w:pPr>
      <w:rPr>
        <w:rFonts w:ascii="Courier New" w:hAnsi="Courier New" w:cs="Courier New" w:hint="default"/>
      </w:rPr>
    </w:lvl>
    <w:lvl w:ilvl="8" w:tplc="28968920" w:tentative="1">
      <w:start w:val="1"/>
      <w:numFmt w:val="bullet"/>
      <w:lvlText w:val=""/>
      <w:lvlJc w:val="left"/>
      <w:pPr>
        <w:tabs>
          <w:tab w:val="num" w:pos="7056"/>
        </w:tabs>
        <w:ind w:left="7056"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1"/>
  </w:num>
  <w:num w:numId="6">
    <w:abstractNumId w:val="2"/>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200C"/>
    <w:rsid w:val="00002163"/>
    <w:rsid w:val="00002ABE"/>
    <w:rsid w:val="00003986"/>
    <w:rsid w:val="0000400B"/>
    <w:rsid w:val="0000548A"/>
    <w:rsid w:val="000056FB"/>
    <w:rsid w:val="00005FE3"/>
    <w:rsid w:val="00007529"/>
    <w:rsid w:val="00010439"/>
    <w:rsid w:val="00013139"/>
    <w:rsid w:val="00013DA8"/>
    <w:rsid w:val="00015B39"/>
    <w:rsid w:val="00016333"/>
    <w:rsid w:val="00017F97"/>
    <w:rsid w:val="000210F0"/>
    <w:rsid w:val="00021320"/>
    <w:rsid w:val="00021C9A"/>
    <w:rsid w:val="00023BF3"/>
    <w:rsid w:val="00026313"/>
    <w:rsid w:val="00026479"/>
    <w:rsid w:val="00031636"/>
    <w:rsid w:val="000337F8"/>
    <w:rsid w:val="00033E63"/>
    <w:rsid w:val="000346A3"/>
    <w:rsid w:val="00036F6E"/>
    <w:rsid w:val="00037B98"/>
    <w:rsid w:val="00037C30"/>
    <w:rsid w:val="0004057A"/>
    <w:rsid w:val="0004665D"/>
    <w:rsid w:val="00046794"/>
    <w:rsid w:val="00046FDD"/>
    <w:rsid w:val="000476B7"/>
    <w:rsid w:val="00050021"/>
    <w:rsid w:val="000507EC"/>
    <w:rsid w:val="00051980"/>
    <w:rsid w:val="00051C80"/>
    <w:rsid w:val="000532C9"/>
    <w:rsid w:val="00060B2F"/>
    <w:rsid w:val="00061DAF"/>
    <w:rsid w:val="00062311"/>
    <w:rsid w:val="00063F24"/>
    <w:rsid w:val="000660FD"/>
    <w:rsid w:val="0007013F"/>
    <w:rsid w:val="0007030C"/>
    <w:rsid w:val="000710C9"/>
    <w:rsid w:val="0007384F"/>
    <w:rsid w:val="00074EC8"/>
    <w:rsid w:val="00082816"/>
    <w:rsid w:val="00082AE2"/>
    <w:rsid w:val="00083AD1"/>
    <w:rsid w:val="00083CEB"/>
    <w:rsid w:val="00084D6C"/>
    <w:rsid w:val="0008593E"/>
    <w:rsid w:val="00086B90"/>
    <w:rsid w:val="00086FAF"/>
    <w:rsid w:val="000971C8"/>
    <w:rsid w:val="00097ACC"/>
    <w:rsid w:val="000A0D22"/>
    <w:rsid w:val="000A46F0"/>
    <w:rsid w:val="000A724A"/>
    <w:rsid w:val="000B0A53"/>
    <w:rsid w:val="000B15BD"/>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63C1"/>
    <w:rsid w:val="000D73B4"/>
    <w:rsid w:val="000D7806"/>
    <w:rsid w:val="000E1882"/>
    <w:rsid w:val="000E1BF8"/>
    <w:rsid w:val="000E3170"/>
    <w:rsid w:val="000E3A97"/>
    <w:rsid w:val="000E3E8A"/>
    <w:rsid w:val="000E4E84"/>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193F"/>
    <w:rsid w:val="001349CB"/>
    <w:rsid w:val="0013523E"/>
    <w:rsid w:val="00136EB5"/>
    <w:rsid w:val="00140118"/>
    <w:rsid w:val="00140646"/>
    <w:rsid w:val="0014068E"/>
    <w:rsid w:val="00140DAE"/>
    <w:rsid w:val="00141157"/>
    <w:rsid w:val="001420B4"/>
    <w:rsid w:val="0014231D"/>
    <w:rsid w:val="00144561"/>
    <w:rsid w:val="001450B0"/>
    <w:rsid w:val="00145827"/>
    <w:rsid w:val="0014765F"/>
    <w:rsid w:val="00147E48"/>
    <w:rsid w:val="0015049D"/>
    <w:rsid w:val="00150940"/>
    <w:rsid w:val="00151B27"/>
    <w:rsid w:val="00152113"/>
    <w:rsid w:val="001524F0"/>
    <w:rsid w:val="001528B1"/>
    <w:rsid w:val="001547F4"/>
    <w:rsid w:val="001556FC"/>
    <w:rsid w:val="001558D9"/>
    <w:rsid w:val="00155E89"/>
    <w:rsid w:val="00156346"/>
    <w:rsid w:val="001600DB"/>
    <w:rsid w:val="00160DBB"/>
    <w:rsid w:val="00165001"/>
    <w:rsid w:val="0017100B"/>
    <w:rsid w:val="001716EC"/>
    <w:rsid w:val="00172C0E"/>
    <w:rsid w:val="00172D20"/>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66A"/>
    <w:rsid w:val="001A3761"/>
    <w:rsid w:val="001A3AC3"/>
    <w:rsid w:val="001A4016"/>
    <w:rsid w:val="001A42A4"/>
    <w:rsid w:val="001A49F4"/>
    <w:rsid w:val="001A7845"/>
    <w:rsid w:val="001B3654"/>
    <w:rsid w:val="001B49BA"/>
    <w:rsid w:val="001B5072"/>
    <w:rsid w:val="001B6121"/>
    <w:rsid w:val="001B6189"/>
    <w:rsid w:val="001C0BAF"/>
    <w:rsid w:val="001C133B"/>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6EFA"/>
    <w:rsid w:val="001E75E6"/>
    <w:rsid w:val="001F02CD"/>
    <w:rsid w:val="001F11A9"/>
    <w:rsid w:val="001F1640"/>
    <w:rsid w:val="001F362E"/>
    <w:rsid w:val="001F36CA"/>
    <w:rsid w:val="001F3F1B"/>
    <w:rsid w:val="001F5BAF"/>
    <w:rsid w:val="001F7920"/>
    <w:rsid w:val="001F7C8D"/>
    <w:rsid w:val="00200290"/>
    <w:rsid w:val="00202D4D"/>
    <w:rsid w:val="00203190"/>
    <w:rsid w:val="00204369"/>
    <w:rsid w:val="002060D7"/>
    <w:rsid w:val="00211108"/>
    <w:rsid w:val="002111A8"/>
    <w:rsid w:val="002118C9"/>
    <w:rsid w:val="002129A3"/>
    <w:rsid w:val="0021708C"/>
    <w:rsid w:val="00220A18"/>
    <w:rsid w:val="002210CC"/>
    <w:rsid w:val="002227A5"/>
    <w:rsid w:val="00223F83"/>
    <w:rsid w:val="0022416B"/>
    <w:rsid w:val="00224872"/>
    <w:rsid w:val="00230AD9"/>
    <w:rsid w:val="00230C1B"/>
    <w:rsid w:val="002326F0"/>
    <w:rsid w:val="00233ABF"/>
    <w:rsid w:val="00234B7B"/>
    <w:rsid w:val="0023503F"/>
    <w:rsid w:val="00235C7D"/>
    <w:rsid w:val="0024094C"/>
    <w:rsid w:val="00243795"/>
    <w:rsid w:val="0024667F"/>
    <w:rsid w:val="002474B0"/>
    <w:rsid w:val="002502B9"/>
    <w:rsid w:val="00250625"/>
    <w:rsid w:val="002510D3"/>
    <w:rsid w:val="0025188E"/>
    <w:rsid w:val="00251C49"/>
    <w:rsid w:val="0025322A"/>
    <w:rsid w:val="002535DA"/>
    <w:rsid w:val="00254584"/>
    <w:rsid w:val="002545CF"/>
    <w:rsid w:val="002562BA"/>
    <w:rsid w:val="00257376"/>
    <w:rsid w:val="0025762A"/>
    <w:rsid w:val="002622DC"/>
    <w:rsid w:val="00263E95"/>
    <w:rsid w:val="00264C0E"/>
    <w:rsid w:val="00272F5D"/>
    <w:rsid w:val="0027368B"/>
    <w:rsid w:val="002740EA"/>
    <w:rsid w:val="00276D89"/>
    <w:rsid w:val="00276F60"/>
    <w:rsid w:val="002801D8"/>
    <w:rsid w:val="00281B16"/>
    <w:rsid w:val="0028233A"/>
    <w:rsid w:val="002825A6"/>
    <w:rsid w:val="0028558D"/>
    <w:rsid w:val="00285B37"/>
    <w:rsid w:val="00286336"/>
    <w:rsid w:val="002901E5"/>
    <w:rsid w:val="0029042C"/>
    <w:rsid w:val="00290442"/>
    <w:rsid w:val="002928E2"/>
    <w:rsid w:val="002929E6"/>
    <w:rsid w:val="002931CE"/>
    <w:rsid w:val="00295BAB"/>
    <w:rsid w:val="002972D1"/>
    <w:rsid w:val="00297D8C"/>
    <w:rsid w:val="002A1200"/>
    <w:rsid w:val="002A2B82"/>
    <w:rsid w:val="002A4113"/>
    <w:rsid w:val="002A5718"/>
    <w:rsid w:val="002A6230"/>
    <w:rsid w:val="002A758D"/>
    <w:rsid w:val="002B1F0D"/>
    <w:rsid w:val="002B2E41"/>
    <w:rsid w:val="002B2FE4"/>
    <w:rsid w:val="002B5182"/>
    <w:rsid w:val="002B58A6"/>
    <w:rsid w:val="002B59CF"/>
    <w:rsid w:val="002B5EBC"/>
    <w:rsid w:val="002C07D4"/>
    <w:rsid w:val="002C156B"/>
    <w:rsid w:val="002C31F2"/>
    <w:rsid w:val="002C44F7"/>
    <w:rsid w:val="002C5793"/>
    <w:rsid w:val="002C59D3"/>
    <w:rsid w:val="002D10AF"/>
    <w:rsid w:val="002D498C"/>
    <w:rsid w:val="002D4D91"/>
    <w:rsid w:val="002E21FD"/>
    <w:rsid w:val="002E2AA1"/>
    <w:rsid w:val="002E55A1"/>
    <w:rsid w:val="002E605E"/>
    <w:rsid w:val="002E7712"/>
    <w:rsid w:val="002F0ECA"/>
    <w:rsid w:val="002F1CCD"/>
    <w:rsid w:val="002F1D3E"/>
    <w:rsid w:val="002F268D"/>
    <w:rsid w:val="002F2A0B"/>
    <w:rsid w:val="002F3C58"/>
    <w:rsid w:val="002F3EC7"/>
    <w:rsid w:val="002F56C2"/>
    <w:rsid w:val="002F58B7"/>
    <w:rsid w:val="002F68F1"/>
    <w:rsid w:val="002F6EC2"/>
    <w:rsid w:val="00300E27"/>
    <w:rsid w:val="00302001"/>
    <w:rsid w:val="0030207C"/>
    <w:rsid w:val="00302A11"/>
    <w:rsid w:val="0030574A"/>
    <w:rsid w:val="00305AC8"/>
    <w:rsid w:val="00305EB1"/>
    <w:rsid w:val="003072C8"/>
    <w:rsid w:val="00307BE9"/>
    <w:rsid w:val="003108E0"/>
    <w:rsid w:val="003119F7"/>
    <w:rsid w:val="0031213C"/>
    <w:rsid w:val="00312CC0"/>
    <w:rsid w:val="003143FB"/>
    <w:rsid w:val="003145E5"/>
    <w:rsid w:val="003156BC"/>
    <w:rsid w:val="00316161"/>
    <w:rsid w:val="00321618"/>
    <w:rsid w:val="00321D4C"/>
    <w:rsid w:val="00322717"/>
    <w:rsid w:val="0032277B"/>
    <w:rsid w:val="0032342A"/>
    <w:rsid w:val="00323F72"/>
    <w:rsid w:val="00324B55"/>
    <w:rsid w:val="0032713E"/>
    <w:rsid w:val="00331B15"/>
    <w:rsid w:val="00332C24"/>
    <w:rsid w:val="00334865"/>
    <w:rsid w:val="003348A5"/>
    <w:rsid w:val="00335F35"/>
    <w:rsid w:val="003364E1"/>
    <w:rsid w:val="00336588"/>
    <w:rsid w:val="0034012D"/>
    <w:rsid w:val="003434F9"/>
    <w:rsid w:val="0034485F"/>
    <w:rsid w:val="00345EE5"/>
    <w:rsid w:val="00353D0B"/>
    <w:rsid w:val="003555B4"/>
    <w:rsid w:val="00355C0B"/>
    <w:rsid w:val="00357BD3"/>
    <w:rsid w:val="00362FC8"/>
    <w:rsid w:val="003633FB"/>
    <w:rsid w:val="0036371D"/>
    <w:rsid w:val="00363D03"/>
    <w:rsid w:val="00364865"/>
    <w:rsid w:val="00364CEE"/>
    <w:rsid w:val="00366A80"/>
    <w:rsid w:val="00367F33"/>
    <w:rsid w:val="00370357"/>
    <w:rsid w:val="00371AA5"/>
    <w:rsid w:val="00372A69"/>
    <w:rsid w:val="00372F2A"/>
    <w:rsid w:val="0037505C"/>
    <w:rsid w:val="00375CCE"/>
    <w:rsid w:val="0037733A"/>
    <w:rsid w:val="003819A8"/>
    <w:rsid w:val="00383EEE"/>
    <w:rsid w:val="00385204"/>
    <w:rsid w:val="0038554F"/>
    <w:rsid w:val="00385FE1"/>
    <w:rsid w:val="00386149"/>
    <w:rsid w:val="0038636F"/>
    <w:rsid w:val="00387230"/>
    <w:rsid w:val="00387971"/>
    <w:rsid w:val="00390091"/>
    <w:rsid w:val="00390A89"/>
    <w:rsid w:val="00391074"/>
    <w:rsid w:val="0039438A"/>
    <w:rsid w:val="00395B84"/>
    <w:rsid w:val="00397FD4"/>
    <w:rsid w:val="003A13BB"/>
    <w:rsid w:val="003A1A7E"/>
    <w:rsid w:val="003A1D4B"/>
    <w:rsid w:val="003A60EC"/>
    <w:rsid w:val="003A6DBB"/>
    <w:rsid w:val="003B231A"/>
    <w:rsid w:val="003B23AC"/>
    <w:rsid w:val="003B26F2"/>
    <w:rsid w:val="003B3438"/>
    <w:rsid w:val="003B3CD5"/>
    <w:rsid w:val="003B4577"/>
    <w:rsid w:val="003B59E6"/>
    <w:rsid w:val="003B750E"/>
    <w:rsid w:val="003C0537"/>
    <w:rsid w:val="003C0B0E"/>
    <w:rsid w:val="003C1B4B"/>
    <w:rsid w:val="003C221E"/>
    <w:rsid w:val="003C24AD"/>
    <w:rsid w:val="003C36B3"/>
    <w:rsid w:val="003C4E29"/>
    <w:rsid w:val="003C5767"/>
    <w:rsid w:val="003C5AFC"/>
    <w:rsid w:val="003C5B9F"/>
    <w:rsid w:val="003C5BFB"/>
    <w:rsid w:val="003C5D00"/>
    <w:rsid w:val="003C7D7D"/>
    <w:rsid w:val="003D32E0"/>
    <w:rsid w:val="003D4462"/>
    <w:rsid w:val="003D4F85"/>
    <w:rsid w:val="003E1CA6"/>
    <w:rsid w:val="003E2825"/>
    <w:rsid w:val="003E5B90"/>
    <w:rsid w:val="003E67BA"/>
    <w:rsid w:val="003F19C4"/>
    <w:rsid w:val="003F2E87"/>
    <w:rsid w:val="003F2FE1"/>
    <w:rsid w:val="003F3D05"/>
    <w:rsid w:val="003F6439"/>
    <w:rsid w:val="003F6BE0"/>
    <w:rsid w:val="003F7B1C"/>
    <w:rsid w:val="00400806"/>
    <w:rsid w:val="00401F43"/>
    <w:rsid w:val="004021F0"/>
    <w:rsid w:val="0040249F"/>
    <w:rsid w:val="004027BB"/>
    <w:rsid w:val="004028FF"/>
    <w:rsid w:val="004029C8"/>
    <w:rsid w:val="00404E1C"/>
    <w:rsid w:val="004073DE"/>
    <w:rsid w:val="00411B1B"/>
    <w:rsid w:val="00412CFB"/>
    <w:rsid w:val="00413BEE"/>
    <w:rsid w:val="004140F3"/>
    <w:rsid w:val="00414617"/>
    <w:rsid w:val="0041518E"/>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510CB"/>
    <w:rsid w:val="00455A55"/>
    <w:rsid w:val="00456835"/>
    <w:rsid w:val="004573DE"/>
    <w:rsid w:val="00457BDE"/>
    <w:rsid w:val="00457E70"/>
    <w:rsid w:val="00460F6D"/>
    <w:rsid w:val="00461237"/>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81830"/>
    <w:rsid w:val="004820B2"/>
    <w:rsid w:val="004822CF"/>
    <w:rsid w:val="0048508A"/>
    <w:rsid w:val="004860E1"/>
    <w:rsid w:val="00486D1D"/>
    <w:rsid w:val="00490A73"/>
    <w:rsid w:val="00493EB8"/>
    <w:rsid w:val="00493F86"/>
    <w:rsid w:val="0049468C"/>
    <w:rsid w:val="0049510B"/>
    <w:rsid w:val="00496D90"/>
    <w:rsid w:val="00496F7B"/>
    <w:rsid w:val="00496FF6"/>
    <w:rsid w:val="004975DA"/>
    <w:rsid w:val="00497932"/>
    <w:rsid w:val="00497D58"/>
    <w:rsid w:val="004A161D"/>
    <w:rsid w:val="004A280A"/>
    <w:rsid w:val="004A2903"/>
    <w:rsid w:val="004A3138"/>
    <w:rsid w:val="004A409E"/>
    <w:rsid w:val="004A5365"/>
    <w:rsid w:val="004A6812"/>
    <w:rsid w:val="004A7D1B"/>
    <w:rsid w:val="004B0F46"/>
    <w:rsid w:val="004B114F"/>
    <w:rsid w:val="004B1175"/>
    <w:rsid w:val="004B3CF3"/>
    <w:rsid w:val="004B3F56"/>
    <w:rsid w:val="004B5B63"/>
    <w:rsid w:val="004B5C9A"/>
    <w:rsid w:val="004B7256"/>
    <w:rsid w:val="004B7B20"/>
    <w:rsid w:val="004C31F6"/>
    <w:rsid w:val="004C3A40"/>
    <w:rsid w:val="004C474C"/>
    <w:rsid w:val="004C71C3"/>
    <w:rsid w:val="004C77D1"/>
    <w:rsid w:val="004D104F"/>
    <w:rsid w:val="004D1504"/>
    <w:rsid w:val="004D32FD"/>
    <w:rsid w:val="004D4AD8"/>
    <w:rsid w:val="004E051D"/>
    <w:rsid w:val="004E3C47"/>
    <w:rsid w:val="004E4861"/>
    <w:rsid w:val="004E4B14"/>
    <w:rsid w:val="004E5322"/>
    <w:rsid w:val="004E5B88"/>
    <w:rsid w:val="004E5C91"/>
    <w:rsid w:val="004E62FB"/>
    <w:rsid w:val="004E64CA"/>
    <w:rsid w:val="004E6C56"/>
    <w:rsid w:val="004E6DF5"/>
    <w:rsid w:val="004F13CB"/>
    <w:rsid w:val="004F2CF8"/>
    <w:rsid w:val="004F607E"/>
    <w:rsid w:val="004F6F3C"/>
    <w:rsid w:val="0050043D"/>
    <w:rsid w:val="00500B39"/>
    <w:rsid w:val="0050179A"/>
    <w:rsid w:val="00502A7D"/>
    <w:rsid w:val="005031B3"/>
    <w:rsid w:val="00505374"/>
    <w:rsid w:val="005073B3"/>
    <w:rsid w:val="005074F4"/>
    <w:rsid w:val="00507786"/>
    <w:rsid w:val="00510A7C"/>
    <w:rsid w:val="00517A0D"/>
    <w:rsid w:val="0052177F"/>
    <w:rsid w:val="00522097"/>
    <w:rsid w:val="0052225C"/>
    <w:rsid w:val="00522381"/>
    <w:rsid w:val="00522AE3"/>
    <w:rsid w:val="00524FF8"/>
    <w:rsid w:val="00525CF3"/>
    <w:rsid w:val="00527443"/>
    <w:rsid w:val="00530183"/>
    <w:rsid w:val="00530EC3"/>
    <w:rsid w:val="00532B04"/>
    <w:rsid w:val="00533425"/>
    <w:rsid w:val="0053363B"/>
    <w:rsid w:val="00534899"/>
    <w:rsid w:val="00536DE2"/>
    <w:rsid w:val="005418C2"/>
    <w:rsid w:val="00542A4D"/>
    <w:rsid w:val="00542C38"/>
    <w:rsid w:val="00545324"/>
    <w:rsid w:val="005453D8"/>
    <w:rsid w:val="00546707"/>
    <w:rsid w:val="00551688"/>
    <w:rsid w:val="005519A4"/>
    <w:rsid w:val="00561218"/>
    <w:rsid w:val="00562A75"/>
    <w:rsid w:val="00562FB3"/>
    <w:rsid w:val="005640DC"/>
    <w:rsid w:val="005649AD"/>
    <w:rsid w:val="00564CC1"/>
    <w:rsid w:val="0056504D"/>
    <w:rsid w:val="00565282"/>
    <w:rsid w:val="00565663"/>
    <w:rsid w:val="00566A4D"/>
    <w:rsid w:val="00573C8B"/>
    <w:rsid w:val="00575B31"/>
    <w:rsid w:val="00575D08"/>
    <w:rsid w:val="00576408"/>
    <w:rsid w:val="0058171C"/>
    <w:rsid w:val="00582334"/>
    <w:rsid w:val="0058275C"/>
    <w:rsid w:val="005832F0"/>
    <w:rsid w:val="005839FE"/>
    <w:rsid w:val="0058411B"/>
    <w:rsid w:val="005841CF"/>
    <w:rsid w:val="0058482D"/>
    <w:rsid w:val="005859CE"/>
    <w:rsid w:val="005861C1"/>
    <w:rsid w:val="0059139B"/>
    <w:rsid w:val="00592093"/>
    <w:rsid w:val="00594AC6"/>
    <w:rsid w:val="00594D46"/>
    <w:rsid w:val="00597004"/>
    <w:rsid w:val="005973B4"/>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6544"/>
    <w:rsid w:val="005D02BC"/>
    <w:rsid w:val="005D064B"/>
    <w:rsid w:val="005D1635"/>
    <w:rsid w:val="005D1800"/>
    <w:rsid w:val="005D3DAE"/>
    <w:rsid w:val="005D7B84"/>
    <w:rsid w:val="005E0CB0"/>
    <w:rsid w:val="005E14F7"/>
    <w:rsid w:val="005E247E"/>
    <w:rsid w:val="005E24E8"/>
    <w:rsid w:val="005E27BE"/>
    <w:rsid w:val="005E3513"/>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151F"/>
    <w:rsid w:val="00612D8C"/>
    <w:rsid w:val="00612DC1"/>
    <w:rsid w:val="00614670"/>
    <w:rsid w:val="0061472C"/>
    <w:rsid w:val="00614765"/>
    <w:rsid w:val="0061526B"/>
    <w:rsid w:val="006158FA"/>
    <w:rsid w:val="0061677D"/>
    <w:rsid w:val="00616E68"/>
    <w:rsid w:val="006202D6"/>
    <w:rsid w:val="00620A42"/>
    <w:rsid w:val="006222B1"/>
    <w:rsid w:val="0062587D"/>
    <w:rsid w:val="00630994"/>
    <w:rsid w:val="00631448"/>
    <w:rsid w:val="006324C1"/>
    <w:rsid w:val="00633914"/>
    <w:rsid w:val="00633A9B"/>
    <w:rsid w:val="006343F7"/>
    <w:rsid w:val="0063524F"/>
    <w:rsid w:val="00636763"/>
    <w:rsid w:val="00636B30"/>
    <w:rsid w:val="00637633"/>
    <w:rsid w:val="006406CD"/>
    <w:rsid w:val="00641C02"/>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E0B"/>
    <w:rsid w:val="00684848"/>
    <w:rsid w:val="006852B1"/>
    <w:rsid w:val="00685E4A"/>
    <w:rsid w:val="00693C3F"/>
    <w:rsid w:val="00695628"/>
    <w:rsid w:val="006968BF"/>
    <w:rsid w:val="006972F6"/>
    <w:rsid w:val="006A0759"/>
    <w:rsid w:val="006A35B8"/>
    <w:rsid w:val="006A5B0C"/>
    <w:rsid w:val="006A6C5A"/>
    <w:rsid w:val="006B557C"/>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70321D"/>
    <w:rsid w:val="007034C9"/>
    <w:rsid w:val="00707170"/>
    <w:rsid w:val="007071CC"/>
    <w:rsid w:val="007108B0"/>
    <w:rsid w:val="00711C95"/>
    <w:rsid w:val="0071327B"/>
    <w:rsid w:val="00714749"/>
    <w:rsid w:val="00717235"/>
    <w:rsid w:val="007174CA"/>
    <w:rsid w:val="00721F4E"/>
    <w:rsid w:val="00722090"/>
    <w:rsid w:val="00722B8D"/>
    <w:rsid w:val="00723AE4"/>
    <w:rsid w:val="007243DE"/>
    <w:rsid w:val="0072587A"/>
    <w:rsid w:val="007262C3"/>
    <w:rsid w:val="00727D39"/>
    <w:rsid w:val="00730462"/>
    <w:rsid w:val="0073049C"/>
    <w:rsid w:val="00731622"/>
    <w:rsid w:val="00732B7B"/>
    <w:rsid w:val="00733149"/>
    <w:rsid w:val="00734A0C"/>
    <w:rsid w:val="00735F97"/>
    <w:rsid w:val="00736025"/>
    <w:rsid w:val="00737816"/>
    <w:rsid w:val="00737AE2"/>
    <w:rsid w:val="00742F01"/>
    <w:rsid w:val="00743F3A"/>
    <w:rsid w:val="00744DF8"/>
    <w:rsid w:val="00747111"/>
    <w:rsid w:val="00752138"/>
    <w:rsid w:val="00753771"/>
    <w:rsid w:val="00754091"/>
    <w:rsid w:val="00754912"/>
    <w:rsid w:val="00755B1F"/>
    <w:rsid w:val="00755C31"/>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E82"/>
    <w:rsid w:val="007854A0"/>
    <w:rsid w:val="0078592D"/>
    <w:rsid w:val="00785AF4"/>
    <w:rsid w:val="00786931"/>
    <w:rsid w:val="00787B2D"/>
    <w:rsid w:val="00790308"/>
    <w:rsid w:val="0079231A"/>
    <w:rsid w:val="00793432"/>
    <w:rsid w:val="00793D81"/>
    <w:rsid w:val="007970EE"/>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D"/>
    <w:rsid w:val="007B1C2A"/>
    <w:rsid w:val="007B3974"/>
    <w:rsid w:val="007B3EFB"/>
    <w:rsid w:val="007B4F6E"/>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73A1"/>
    <w:rsid w:val="007D7825"/>
    <w:rsid w:val="007D79F1"/>
    <w:rsid w:val="007D7C50"/>
    <w:rsid w:val="007D7CBD"/>
    <w:rsid w:val="007E0A0D"/>
    <w:rsid w:val="007E26B4"/>
    <w:rsid w:val="007E334A"/>
    <w:rsid w:val="007E4B19"/>
    <w:rsid w:val="007E4EFE"/>
    <w:rsid w:val="007E604B"/>
    <w:rsid w:val="007E6242"/>
    <w:rsid w:val="007F0FA1"/>
    <w:rsid w:val="007F2E86"/>
    <w:rsid w:val="007F4B10"/>
    <w:rsid w:val="007F4D4A"/>
    <w:rsid w:val="007F5A94"/>
    <w:rsid w:val="007F60D9"/>
    <w:rsid w:val="007F65C0"/>
    <w:rsid w:val="0080273A"/>
    <w:rsid w:val="00802847"/>
    <w:rsid w:val="00802CA3"/>
    <w:rsid w:val="00802DCE"/>
    <w:rsid w:val="00804CC3"/>
    <w:rsid w:val="00804F0C"/>
    <w:rsid w:val="008112D5"/>
    <w:rsid w:val="00811871"/>
    <w:rsid w:val="008123FD"/>
    <w:rsid w:val="008158AB"/>
    <w:rsid w:val="0081616F"/>
    <w:rsid w:val="00817171"/>
    <w:rsid w:val="008205A5"/>
    <w:rsid w:val="0082062E"/>
    <w:rsid w:val="008206C3"/>
    <w:rsid w:val="00822895"/>
    <w:rsid w:val="00823868"/>
    <w:rsid w:val="00823A92"/>
    <w:rsid w:val="00823AFE"/>
    <w:rsid w:val="00823DA8"/>
    <w:rsid w:val="008254BC"/>
    <w:rsid w:val="00825F80"/>
    <w:rsid w:val="008303FC"/>
    <w:rsid w:val="00830630"/>
    <w:rsid w:val="0083403E"/>
    <w:rsid w:val="00834C0F"/>
    <w:rsid w:val="008400B5"/>
    <w:rsid w:val="00840411"/>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3D34"/>
    <w:rsid w:val="00864129"/>
    <w:rsid w:val="0086438D"/>
    <w:rsid w:val="00865CCC"/>
    <w:rsid w:val="0086679D"/>
    <w:rsid w:val="00870546"/>
    <w:rsid w:val="00871370"/>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64AE"/>
    <w:rsid w:val="00896F5E"/>
    <w:rsid w:val="008A00AD"/>
    <w:rsid w:val="008A0DC1"/>
    <w:rsid w:val="008A110F"/>
    <w:rsid w:val="008A14BA"/>
    <w:rsid w:val="008A170E"/>
    <w:rsid w:val="008A273C"/>
    <w:rsid w:val="008A354A"/>
    <w:rsid w:val="008A3F1E"/>
    <w:rsid w:val="008A3F9C"/>
    <w:rsid w:val="008A4CAB"/>
    <w:rsid w:val="008A7D0F"/>
    <w:rsid w:val="008B2319"/>
    <w:rsid w:val="008B3D3F"/>
    <w:rsid w:val="008B52B5"/>
    <w:rsid w:val="008B64D9"/>
    <w:rsid w:val="008B683D"/>
    <w:rsid w:val="008B6E50"/>
    <w:rsid w:val="008C17B5"/>
    <w:rsid w:val="008C2242"/>
    <w:rsid w:val="008C36BB"/>
    <w:rsid w:val="008C4E40"/>
    <w:rsid w:val="008C6198"/>
    <w:rsid w:val="008C650C"/>
    <w:rsid w:val="008D0A16"/>
    <w:rsid w:val="008D12B1"/>
    <w:rsid w:val="008D151B"/>
    <w:rsid w:val="008D3283"/>
    <w:rsid w:val="008D34F7"/>
    <w:rsid w:val="008D3A6B"/>
    <w:rsid w:val="008D6787"/>
    <w:rsid w:val="008E007C"/>
    <w:rsid w:val="008E0D59"/>
    <w:rsid w:val="008E14EC"/>
    <w:rsid w:val="008E3AF2"/>
    <w:rsid w:val="008E5A8B"/>
    <w:rsid w:val="008E6B74"/>
    <w:rsid w:val="008E7D41"/>
    <w:rsid w:val="008F0FDA"/>
    <w:rsid w:val="008F2AA9"/>
    <w:rsid w:val="008F3B02"/>
    <w:rsid w:val="008F50BB"/>
    <w:rsid w:val="008F5248"/>
    <w:rsid w:val="008F57EC"/>
    <w:rsid w:val="008F5992"/>
    <w:rsid w:val="008F5E9F"/>
    <w:rsid w:val="008F633E"/>
    <w:rsid w:val="008F6FF2"/>
    <w:rsid w:val="009006ED"/>
    <w:rsid w:val="0090153E"/>
    <w:rsid w:val="00901A03"/>
    <w:rsid w:val="00903D3A"/>
    <w:rsid w:val="009136F3"/>
    <w:rsid w:val="00914255"/>
    <w:rsid w:val="0091513D"/>
    <w:rsid w:val="009151DA"/>
    <w:rsid w:val="009155A8"/>
    <w:rsid w:val="009163EE"/>
    <w:rsid w:val="00917787"/>
    <w:rsid w:val="00920733"/>
    <w:rsid w:val="00922629"/>
    <w:rsid w:val="009234ED"/>
    <w:rsid w:val="009249C6"/>
    <w:rsid w:val="00925889"/>
    <w:rsid w:val="00930D75"/>
    <w:rsid w:val="00933BF2"/>
    <w:rsid w:val="009348FB"/>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5E0A"/>
    <w:rsid w:val="00955EF9"/>
    <w:rsid w:val="00960CE1"/>
    <w:rsid w:val="009617E7"/>
    <w:rsid w:val="00961A08"/>
    <w:rsid w:val="00961DBA"/>
    <w:rsid w:val="009639C1"/>
    <w:rsid w:val="00964650"/>
    <w:rsid w:val="009653CB"/>
    <w:rsid w:val="009656AD"/>
    <w:rsid w:val="009668C0"/>
    <w:rsid w:val="00971171"/>
    <w:rsid w:val="009761C1"/>
    <w:rsid w:val="00977590"/>
    <w:rsid w:val="00977A35"/>
    <w:rsid w:val="00977D51"/>
    <w:rsid w:val="0098070C"/>
    <w:rsid w:val="00980F59"/>
    <w:rsid w:val="0098552A"/>
    <w:rsid w:val="0099024F"/>
    <w:rsid w:val="00992261"/>
    <w:rsid w:val="0099334B"/>
    <w:rsid w:val="009955E2"/>
    <w:rsid w:val="00995D1D"/>
    <w:rsid w:val="00996272"/>
    <w:rsid w:val="00997179"/>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2E52"/>
    <w:rsid w:val="009E496E"/>
    <w:rsid w:val="009E4E0A"/>
    <w:rsid w:val="009E6EA7"/>
    <w:rsid w:val="009F0179"/>
    <w:rsid w:val="009F07F6"/>
    <w:rsid w:val="009F0BF8"/>
    <w:rsid w:val="009F0FDC"/>
    <w:rsid w:val="009F117C"/>
    <w:rsid w:val="009F2167"/>
    <w:rsid w:val="009F2A32"/>
    <w:rsid w:val="009F2B5B"/>
    <w:rsid w:val="009F5A45"/>
    <w:rsid w:val="009F6F58"/>
    <w:rsid w:val="009F7610"/>
    <w:rsid w:val="009F79CE"/>
    <w:rsid w:val="00A00166"/>
    <w:rsid w:val="00A0129A"/>
    <w:rsid w:val="00A013C4"/>
    <w:rsid w:val="00A02018"/>
    <w:rsid w:val="00A02636"/>
    <w:rsid w:val="00A030C2"/>
    <w:rsid w:val="00A03A33"/>
    <w:rsid w:val="00A049D0"/>
    <w:rsid w:val="00A07E57"/>
    <w:rsid w:val="00A113BD"/>
    <w:rsid w:val="00A11BA2"/>
    <w:rsid w:val="00A155CB"/>
    <w:rsid w:val="00A210F1"/>
    <w:rsid w:val="00A220D4"/>
    <w:rsid w:val="00A22963"/>
    <w:rsid w:val="00A23F7F"/>
    <w:rsid w:val="00A2674D"/>
    <w:rsid w:val="00A30187"/>
    <w:rsid w:val="00A30CB5"/>
    <w:rsid w:val="00A3688C"/>
    <w:rsid w:val="00A372CF"/>
    <w:rsid w:val="00A37A36"/>
    <w:rsid w:val="00A40466"/>
    <w:rsid w:val="00A41E33"/>
    <w:rsid w:val="00A434CE"/>
    <w:rsid w:val="00A44FED"/>
    <w:rsid w:val="00A45C9F"/>
    <w:rsid w:val="00A46DA8"/>
    <w:rsid w:val="00A4701A"/>
    <w:rsid w:val="00A4709F"/>
    <w:rsid w:val="00A47C58"/>
    <w:rsid w:val="00A512B9"/>
    <w:rsid w:val="00A51B17"/>
    <w:rsid w:val="00A52753"/>
    <w:rsid w:val="00A53056"/>
    <w:rsid w:val="00A5447A"/>
    <w:rsid w:val="00A5686C"/>
    <w:rsid w:val="00A60040"/>
    <w:rsid w:val="00A63510"/>
    <w:rsid w:val="00A6401B"/>
    <w:rsid w:val="00A65707"/>
    <w:rsid w:val="00A66F1C"/>
    <w:rsid w:val="00A70786"/>
    <w:rsid w:val="00A72A0E"/>
    <w:rsid w:val="00A741CE"/>
    <w:rsid w:val="00A741CF"/>
    <w:rsid w:val="00A74652"/>
    <w:rsid w:val="00A74924"/>
    <w:rsid w:val="00A7530C"/>
    <w:rsid w:val="00A867E2"/>
    <w:rsid w:val="00A86DA0"/>
    <w:rsid w:val="00A86EBD"/>
    <w:rsid w:val="00A9054F"/>
    <w:rsid w:val="00A9154B"/>
    <w:rsid w:val="00A923C0"/>
    <w:rsid w:val="00A92860"/>
    <w:rsid w:val="00A936EB"/>
    <w:rsid w:val="00A95C70"/>
    <w:rsid w:val="00A971F2"/>
    <w:rsid w:val="00AA29B8"/>
    <w:rsid w:val="00AA2E4F"/>
    <w:rsid w:val="00AA33FA"/>
    <w:rsid w:val="00AA6D53"/>
    <w:rsid w:val="00AA75EA"/>
    <w:rsid w:val="00AB20C2"/>
    <w:rsid w:val="00AB3175"/>
    <w:rsid w:val="00AB36AA"/>
    <w:rsid w:val="00AB401D"/>
    <w:rsid w:val="00AB4483"/>
    <w:rsid w:val="00AB5469"/>
    <w:rsid w:val="00AB7883"/>
    <w:rsid w:val="00AC15EE"/>
    <w:rsid w:val="00AC2C75"/>
    <w:rsid w:val="00AC4F79"/>
    <w:rsid w:val="00AC544F"/>
    <w:rsid w:val="00AC6BAB"/>
    <w:rsid w:val="00AC798B"/>
    <w:rsid w:val="00AD152D"/>
    <w:rsid w:val="00AD257E"/>
    <w:rsid w:val="00AD36B4"/>
    <w:rsid w:val="00AD3B70"/>
    <w:rsid w:val="00AD418A"/>
    <w:rsid w:val="00AD613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EF3"/>
    <w:rsid w:val="00BA226D"/>
    <w:rsid w:val="00BA451D"/>
    <w:rsid w:val="00BB015B"/>
    <w:rsid w:val="00BB16A9"/>
    <w:rsid w:val="00BB19A7"/>
    <w:rsid w:val="00BB2CB2"/>
    <w:rsid w:val="00BB3F50"/>
    <w:rsid w:val="00BB4C8B"/>
    <w:rsid w:val="00BB555A"/>
    <w:rsid w:val="00BC09BE"/>
    <w:rsid w:val="00BC3DD6"/>
    <w:rsid w:val="00BC4586"/>
    <w:rsid w:val="00BC4A6F"/>
    <w:rsid w:val="00BD121D"/>
    <w:rsid w:val="00BD20DD"/>
    <w:rsid w:val="00BD2232"/>
    <w:rsid w:val="00BD263B"/>
    <w:rsid w:val="00BD3486"/>
    <w:rsid w:val="00BD5032"/>
    <w:rsid w:val="00BD5339"/>
    <w:rsid w:val="00BD793C"/>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7769"/>
    <w:rsid w:val="00C10665"/>
    <w:rsid w:val="00C11EBA"/>
    <w:rsid w:val="00C12F9F"/>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6835"/>
    <w:rsid w:val="00C36F23"/>
    <w:rsid w:val="00C37F08"/>
    <w:rsid w:val="00C40A0E"/>
    <w:rsid w:val="00C426A4"/>
    <w:rsid w:val="00C43D05"/>
    <w:rsid w:val="00C4494D"/>
    <w:rsid w:val="00C456A9"/>
    <w:rsid w:val="00C45DEB"/>
    <w:rsid w:val="00C469BB"/>
    <w:rsid w:val="00C46FB2"/>
    <w:rsid w:val="00C5008A"/>
    <w:rsid w:val="00C519B1"/>
    <w:rsid w:val="00C52051"/>
    <w:rsid w:val="00C53372"/>
    <w:rsid w:val="00C561EB"/>
    <w:rsid w:val="00C57481"/>
    <w:rsid w:val="00C57965"/>
    <w:rsid w:val="00C6357C"/>
    <w:rsid w:val="00C66A2B"/>
    <w:rsid w:val="00C67378"/>
    <w:rsid w:val="00C673B5"/>
    <w:rsid w:val="00C67F49"/>
    <w:rsid w:val="00C709FB"/>
    <w:rsid w:val="00C7170A"/>
    <w:rsid w:val="00C71A66"/>
    <w:rsid w:val="00C74CCE"/>
    <w:rsid w:val="00C7592F"/>
    <w:rsid w:val="00C77865"/>
    <w:rsid w:val="00C77CB8"/>
    <w:rsid w:val="00C803B2"/>
    <w:rsid w:val="00C80F64"/>
    <w:rsid w:val="00C81B13"/>
    <w:rsid w:val="00C8203A"/>
    <w:rsid w:val="00C8487D"/>
    <w:rsid w:val="00C8521E"/>
    <w:rsid w:val="00C8743A"/>
    <w:rsid w:val="00C90B31"/>
    <w:rsid w:val="00C9376E"/>
    <w:rsid w:val="00C95C15"/>
    <w:rsid w:val="00C9681A"/>
    <w:rsid w:val="00C97013"/>
    <w:rsid w:val="00C9705E"/>
    <w:rsid w:val="00CA00ED"/>
    <w:rsid w:val="00CA23D5"/>
    <w:rsid w:val="00CA27D3"/>
    <w:rsid w:val="00CA3808"/>
    <w:rsid w:val="00CA4C6E"/>
    <w:rsid w:val="00CA7EE6"/>
    <w:rsid w:val="00CB11F6"/>
    <w:rsid w:val="00CB273B"/>
    <w:rsid w:val="00CB3FCE"/>
    <w:rsid w:val="00CB65FF"/>
    <w:rsid w:val="00CB78B3"/>
    <w:rsid w:val="00CC1CEA"/>
    <w:rsid w:val="00CC7F18"/>
    <w:rsid w:val="00CD334E"/>
    <w:rsid w:val="00CD3840"/>
    <w:rsid w:val="00CD3B89"/>
    <w:rsid w:val="00CD5324"/>
    <w:rsid w:val="00CD7B82"/>
    <w:rsid w:val="00CD7E4F"/>
    <w:rsid w:val="00CE1266"/>
    <w:rsid w:val="00CE1844"/>
    <w:rsid w:val="00CE230D"/>
    <w:rsid w:val="00CE34F5"/>
    <w:rsid w:val="00CE46E7"/>
    <w:rsid w:val="00CE7119"/>
    <w:rsid w:val="00CE7AE6"/>
    <w:rsid w:val="00CF0517"/>
    <w:rsid w:val="00CF116E"/>
    <w:rsid w:val="00CF2F1A"/>
    <w:rsid w:val="00CF3C3D"/>
    <w:rsid w:val="00CF456D"/>
    <w:rsid w:val="00CF4799"/>
    <w:rsid w:val="00CF4F7A"/>
    <w:rsid w:val="00CF5EC0"/>
    <w:rsid w:val="00CF7BD6"/>
    <w:rsid w:val="00D013CE"/>
    <w:rsid w:val="00D01B06"/>
    <w:rsid w:val="00D031AE"/>
    <w:rsid w:val="00D049D3"/>
    <w:rsid w:val="00D055CC"/>
    <w:rsid w:val="00D11CC9"/>
    <w:rsid w:val="00D122EC"/>
    <w:rsid w:val="00D147CF"/>
    <w:rsid w:val="00D16165"/>
    <w:rsid w:val="00D16211"/>
    <w:rsid w:val="00D1705F"/>
    <w:rsid w:val="00D21C1C"/>
    <w:rsid w:val="00D22023"/>
    <w:rsid w:val="00D22AFE"/>
    <w:rsid w:val="00D2554F"/>
    <w:rsid w:val="00D31332"/>
    <w:rsid w:val="00D3212A"/>
    <w:rsid w:val="00D32418"/>
    <w:rsid w:val="00D33718"/>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4094"/>
    <w:rsid w:val="00D64F0F"/>
    <w:rsid w:val="00D6610B"/>
    <w:rsid w:val="00D66934"/>
    <w:rsid w:val="00D671D1"/>
    <w:rsid w:val="00D700FA"/>
    <w:rsid w:val="00D70B13"/>
    <w:rsid w:val="00D71A23"/>
    <w:rsid w:val="00D738F8"/>
    <w:rsid w:val="00D74274"/>
    <w:rsid w:val="00D75D9C"/>
    <w:rsid w:val="00D762AB"/>
    <w:rsid w:val="00D76CB5"/>
    <w:rsid w:val="00D774F1"/>
    <w:rsid w:val="00D824EA"/>
    <w:rsid w:val="00D82A8E"/>
    <w:rsid w:val="00D82E94"/>
    <w:rsid w:val="00D8478E"/>
    <w:rsid w:val="00D85443"/>
    <w:rsid w:val="00D91ADC"/>
    <w:rsid w:val="00D91C88"/>
    <w:rsid w:val="00D92303"/>
    <w:rsid w:val="00D936B0"/>
    <w:rsid w:val="00D9404B"/>
    <w:rsid w:val="00D97798"/>
    <w:rsid w:val="00DA0633"/>
    <w:rsid w:val="00DA12FC"/>
    <w:rsid w:val="00DA2375"/>
    <w:rsid w:val="00DA3798"/>
    <w:rsid w:val="00DA445F"/>
    <w:rsid w:val="00DA6B17"/>
    <w:rsid w:val="00DA6D2C"/>
    <w:rsid w:val="00DB08B7"/>
    <w:rsid w:val="00DB12FA"/>
    <w:rsid w:val="00DB17CE"/>
    <w:rsid w:val="00DB3454"/>
    <w:rsid w:val="00DB43B5"/>
    <w:rsid w:val="00DB4A2A"/>
    <w:rsid w:val="00DB5D7A"/>
    <w:rsid w:val="00DC0E6B"/>
    <w:rsid w:val="00DC108F"/>
    <w:rsid w:val="00DC20D9"/>
    <w:rsid w:val="00DC3E52"/>
    <w:rsid w:val="00DC5CC7"/>
    <w:rsid w:val="00DC7104"/>
    <w:rsid w:val="00DD159B"/>
    <w:rsid w:val="00DD1B42"/>
    <w:rsid w:val="00DD3EFB"/>
    <w:rsid w:val="00DD4B79"/>
    <w:rsid w:val="00DD596C"/>
    <w:rsid w:val="00DD5AC6"/>
    <w:rsid w:val="00DD5B0E"/>
    <w:rsid w:val="00DD65C1"/>
    <w:rsid w:val="00DD68C9"/>
    <w:rsid w:val="00DD6ED3"/>
    <w:rsid w:val="00DD7911"/>
    <w:rsid w:val="00DE1112"/>
    <w:rsid w:val="00DE131E"/>
    <w:rsid w:val="00DE3503"/>
    <w:rsid w:val="00DE3654"/>
    <w:rsid w:val="00DE6C2E"/>
    <w:rsid w:val="00DE7BAC"/>
    <w:rsid w:val="00DF0FA9"/>
    <w:rsid w:val="00DF3055"/>
    <w:rsid w:val="00DF3423"/>
    <w:rsid w:val="00DF500E"/>
    <w:rsid w:val="00DF5170"/>
    <w:rsid w:val="00DF5BF1"/>
    <w:rsid w:val="00DF7137"/>
    <w:rsid w:val="00DF71A5"/>
    <w:rsid w:val="00E00A21"/>
    <w:rsid w:val="00E01FF8"/>
    <w:rsid w:val="00E03F02"/>
    <w:rsid w:val="00E056BB"/>
    <w:rsid w:val="00E1022D"/>
    <w:rsid w:val="00E10F05"/>
    <w:rsid w:val="00E112BF"/>
    <w:rsid w:val="00E15406"/>
    <w:rsid w:val="00E17DCB"/>
    <w:rsid w:val="00E20489"/>
    <w:rsid w:val="00E24401"/>
    <w:rsid w:val="00E249AD"/>
    <w:rsid w:val="00E25490"/>
    <w:rsid w:val="00E30CA3"/>
    <w:rsid w:val="00E30E79"/>
    <w:rsid w:val="00E33B32"/>
    <w:rsid w:val="00E33DF6"/>
    <w:rsid w:val="00E35E01"/>
    <w:rsid w:val="00E37F02"/>
    <w:rsid w:val="00E41B17"/>
    <w:rsid w:val="00E425DB"/>
    <w:rsid w:val="00E42FAC"/>
    <w:rsid w:val="00E45070"/>
    <w:rsid w:val="00E45412"/>
    <w:rsid w:val="00E464D7"/>
    <w:rsid w:val="00E46B50"/>
    <w:rsid w:val="00E47D07"/>
    <w:rsid w:val="00E47D53"/>
    <w:rsid w:val="00E5092A"/>
    <w:rsid w:val="00E5253A"/>
    <w:rsid w:val="00E529AD"/>
    <w:rsid w:val="00E52BA3"/>
    <w:rsid w:val="00E563ED"/>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6160"/>
    <w:rsid w:val="00E779CA"/>
    <w:rsid w:val="00E80981"/>
    <w:rsid w:val="00E80E15"/>
    <w:rsid w:val="00E81C9D"/>
    <w:rsid w:val="00E81FD4"/>
    <w:rsid w:val="00E82308"/>
    <w:rsid w:val="00E8240A"/>
    <w:rsid w:val="00E843C1"/>
    <w:rsid w:val="00E84A0C"/>
    <w:rsid w:val="00E84EE4"/>
    <w:rsid w:val="00E8558B"/>
    <w:rsid w:val="00E85C5D"/>
    <w:rsid w:val="00E85FA6"/>
    <w:rsid w:val="00E90395"/>
    <w:rsid w:val="00E929E5"/>
    <w:rsid w:val="00E92FAD"/>
    <w:rsid w:val="00E9300D"/>
    <w:rsid w:val="00E93521"/>
    <w:rsid w:val="00E95A58"/>
    <w:rsid w:val="00E96AC1"/>
    <w:rsid w:val="00E975BF"/>
    <w:rsid w:val="00E97918"/>
    <w:rsid w:val="00E97E5A"/>
    <w:rsid w:val="00EA007F"/>
    <w:rsid w:val="00EA01A7"/>
    <w:rsid w:val="00EA4D63"/>
    <w:rsid w:val="00EA5577"/>
    <w:rsid w:val="00EA7E20"/>
    <w:rsid w:val="00EB072A"/>
    <w:rsid w:val="00EB189C"/>
    <w:rsid w:val="00EB297E"/>
    <w:rsid w:val="00EB48D2"/>
    <w:rsid w:val="00EB4C64"/>
    <w:rsid w:val="00EB7483"/>
    <w:rsid w:val="00EB7540"/>
    <w:rsid w:val="00EC06AB"/>
    <w:rsid w:val="00EC0D6F"/>
    <w:rsid w:val="00EC2DCF"/>
    <w:rsid w:val="00EC380E"/>
    <w:rsid w:val="00EC41EC"/>
    <w:rsid w:val="00EC4DBB"/>
    <w:rsid w:val="00EC5327"/>
    <w:rsid w:val="00EC5BE3"/>
    <w:rsid w:val="00ED021C"/>
    <w:rsid w:val="00ED0ADF"/>
    <w:rsid w:val="00ED126F"/>
    <w:rsid w:val="00ED200E"/>
    <w:rsid w:val="00ED353F"/>
    <w:rsid w:val="00ED364F"/>
    <w:rsid w:val="00ED37D7"/>
    <w:rsid w:val="00ED53C1"/>
    <w:rsid w:val="00ED7E56"/>
    <w:rsid w:val="00ED7F1C"/>
    <w:rsid w:val="00EE03D4"/>
    <w:rsid w:val="00EE059E"/>
    <w:rsid w:val="00EE12C6"/>
    <w:rsid w:val="00EE3847"/>
    <w:rsid w:val="00EE456B"/>
    <w:rsid w:val="00EE569D"/>
    <w:rsid w:val="00EE7399"/>
    <w:rsid w:val="00EF0519"/>
    <w:rsid w:val="00EF166E"/>
    <w:rsid w:val="00EF2D28"/>
    <w:rsid w:val="00EF5090"/>
    <w:rsid w:val="00EF5DE3"/>
    <w:rsid w:val="00EF7361"/>
    <w:rsid w:val="00EF786E"/>
    <w:rsid w:val="00EF7C10"/>
    <w:rsid w:val="00F015B8"/>
    <w:rsid w:val="00F0215B"/>
    <w:rsid w:val="00F02928"/>
    <w:rsid w:val="00F07EF0"/>
    <w:rsid w:val="00F11072"/>
    <w:rsid w:val="00F1244B"/>
    <w:rsid w:val="00F13792"/>
    <w:rsid w:val="00F1405B"/>
    <w:rsid w:val="00F1484C"/>
    <w:rsid w:val="00F15171"/>
    <w:rsid w:val="00F16474"/>
    <w:rsid w:val="00F176EC"/>
    <w:rsid w:val="00F20592"/>
    <w:rsid w:val="00F20A02"/>
    <w:rsid w:val="00F2135E"/>
    <w:rsid w:val="00F21F2A"/>
    <w:rsid w:val="00F230E2"/>
    <w:rsid w:val="00F233F5"/>
    <w:rsid w:val="00F23442"/>
    <w:rsid w:val="00F235B5"/>
    <w:rsid w:val="00F2361B"/>
    <w:rsid w:val="00F25421"/>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4053C"/>
    <w:rsid w:val="00F436D8"/>
    <w:rsid w:val="00F4555B"/>
    <w:rsid w:val="00F457E6"/>
    <w:rsid w:val="00F46864"/>
    <w:rsid w:val="00F5219B"/>
    <w:rsid w:val="00F535F8"/>
    <w:rsid w:val="00F53C38"/>
    <w:rsid w:val="00F54388"/>
    <w:rsid w:val="00F55C03"/>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6770"/>
    <w:rsid w:val="00F76E47"/>
    <w:rsid w:val="00F80DA1"/>
    <w:rsid w:val="00F80DC4"/>
    <w:rsid w:val="00F822D8"/>
    <w:rsid w:val="00F82355"/>
    <w:rsid w:val="00F84195"/>
    <w:rsid w:val="00F866C5"/>
    <w:rsid w:val="00F8792D"/>
    <w:rsid w:val="00F9164E"/>
    <w:rsid w:val="00F93BC7"/>
    <w:rsid w:val="00F971E4"/>
    <w:rsid w:val="00F97D12"/>
    <w:rsid w:val="00FA0572"/>
    <w:rsid w:val="00FA067A"/>
    <w:rsid w:val="00FA1221"/>
    <w:rsid w:val="00FA1629"/>
    <w:rsid w:val="00FA1A89"/>
    <w:rsid w:val="00FA286C"/>
    <w:rsid w:val="00FA3170"/>
    <w:rsid w:val="00FA3ECE"/>
    <w:rsid w:val="00FA41F8"/>
    <w:rsid w:val="00FA5F02"/>
    <w:rsid w:val="00FA6A0D"/>
    <w:rsid w:val="00FA7033"/>
    <w:rsid w:val="00FA7179"/>
    <w:rsid w:val="00FA728A"/>
    <w:rsid w:val="00FB0EE9"/>
    <w:rsid w:val="00FB4901"/>
    <w:rsid w:val="00FB578D"/>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614"/>
    <w:rsid w:val="00FE233C"/>
    <w:rsid w:val="00FE3341"/>
    <w:rsid w:val="00FE470D"/>
    <w:rsid w:val="00FE4AC4"/>
    <w:rsid w:val="00FE52A8"/>
    <w:rsid w:val="00FE5F59"/>
    <w:rsid w:val="00FE65D5"/>
    <w:rsid w:val="00FF1C14"/>
    <w:rsid w:val="00FF1D11"/>
    <w:rsid w:val="00FF1D41"/>
    <w:rsid w:val="00FF3C6F"/>
    <w:rsid w:val="00FF4576"/>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B9EB9"/>
  <w15:chartTrackingRefBased/>
  <w15:docId w15:val="{614404C2-5CB0-490D-9EDD-F9F62FF6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AB8"/>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tabs>
        <w:tab w:val="clear" w:pos="612"/>
        <w:tab w:val="num" w:pos="432"/>
      </w:tabs>
      <w:spacing w:before="240"/>
      <w:ind w:left="720" w:hanging="72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6D72A6"/>
    <w:pPr>
      <w:tabs>
        <w:tab w:val="left" w:pos="360"/>
        <w:tab w:val="right" w:leader="dot" w:pos="9360"/>
      </w:tabs>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65F1-7989-4CA0-8373-8B9D997D6429}">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c34af464-7aa1-4edd-9be4-83dffc1cb926"/>
    <ds:schemaRef ds:uri="http://www.w3.org/XML/1998/namespac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EB26B6-0D98-4978-812C-D3C57AED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12</TotalTime>
  <Pages>13</Pages>
  <Words>2370</Words>
  <Characters>14588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16925</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cp:lastModifiedBy>Giarratano, Alex</cp:lastModifiedBy>
  <cp:revision>6</cp:revision>
  <cp:lastPrinted>2014-06-09T14:53:00Z</cp:lastPrinted>
  <dcterms:created xsi:type="dcterms:W3CDTF">2015-03-13T15:02:00Z</dcterms:created>
  <dcterms:modified xsi:type="dcterms:W3CDTF">2015-03-19T17:07:00Z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