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A2A" w:rsidRPr="00453419" w:rsidRDefault="00B348EB" w:rsidP="009F445E">
      <w:pPr>
        <w:jc w:val="center"/>
        <w:rPr>
          <w:b/>
          <w:bCs/>
          <w:sz w:val="28"/>
          <w:szCs w:val="28"/>
        </w:rPr>
      </w:pPr>
      <w:r w:rsidRPr="00453419">
        <w:rPr>
          <w:b/>
          <w:bCs/>
          <w:sz w:val="28"/>
          <w:szCs w:val="28"/>
        </w:rPr>
        <w:t>DWG Report to ROS</w:t>
      </w:r>
    </w:p>
    <w:p w:rsidR="00AE776F" w:rsidRPr="00AE7707" w:rsidRDefault="00AE776F" w:rsidP="00AE7707">
      <w:pPr>
        <w:jc w:val="center"/>
        <w:rPr>
          <w:sz w:val="28"/>
          <w:szCs w:val="28"/>
        </w:rPr>
      </w:pPr>
      <w:r>
        <w:rPr>
          <w:sz w:val="28"/>
          <w:szCs w:val="28"/>
        </w:rPr>
        <w:t>January</w:t>
      </w:r>
      <w:r w:rsidR="00453419" w:rsidRPr="00453419">
        <w:rPr>
          <w:sz w:val="28"/>
          <w:szCs w:val="28"/>
        </w:rPr>
        <w:t xml:space="preserve"> 201</w:t>
      </w:r>
      <w:r w:rsidR="007172F0">
        <w:rPr>
          <w:sz w:val="28"/>
          <w:szCs w:val="28"/>
        </w:rPr>
        <w:t>5</w:t>
      </w:r>
    </w:p>
    <w:p w:rsidR="007172F0" w:rsidRDefault="007172F0" w:rsidP="00C46E74">
      <w:pPr>
        <w:pStyle w:val="ListParagraph"/>
        <w:numPr>
          <w:ilvl w:val="0"/>
          <w:numId w:val="1"/>
        </w:numPr>
      </w:pPr>
      <w:r>
        <w:t>Had a meeting on Dec 10, 2014</w:t>
      </w:r>
    </w:p>
    <w:p w:rsidR="007172F0" w:rsidRDefault="007172F0" w:rsidP="00C46E74">
      <w:pPr>
        <w:pStyle w:val="ListParagraph"/>
        <w:numPr>
          <w:ilvl w:val="0"/>
          <w:numId w:val="1"/>
        </w:numPr>
      </w:pPr>
      <w:r>
        <w:t>CY2014 and FY2020 are nearing completion.  Should be approved following the 2014 end of the year holidays</w:t>
      </w:r>
    </w:p>
    <w:p w:rsidR="007172F0" w:rsidRDefault="007172F0" w:rsidP="00C46E74">
      <w:pPr>
        <w:pStyle w:val="ListParagraph"/>
        <w:numPr>
          <w:ilvl w:val="0"/>
          <w:numId w:val="1"/>
        </w:numPr>
      </w:pPr>
      <w:r>
        <w:t xml:space="preserve">HWLL2017 has a few remaining issues </w:t>
      </w:r>
    </w:p>
    <w:p w:rsidR="007172F0" w:rsidRDefault="007172F0" w:rsidP="00C46E74">
      <w:pPr>
        <w:pStyle w:val="ListParagraph"/>
        <w:numPr>
          <w:ilvl w:val="0"/>
          <w:numId w:val="1"/>
        </w:numPr>
      </w:pPr>
      <w:r>
        <w:t>There was a discussion on a dynamic contingency database.  There was discussion on how much of the SSWG contingency database could be used of dynamic studies.  There was discussion on how the SSWG contingency spreadsheet could be expanded to include enough information (</w:t>
      </w:r>
      <w:proofErr w:type="spellStart"/>
      <w:r>
        <w:t>ex fault</w:t>
      </w:r>
      <w:proofErr w:type="spellEnd"/>
      <w:r>
        <w:t xml:space="preserve"> type, timing) to serve both steady state and dynamic study needs.  </w:t>
      </w:r>
      <w:r w:rsidR="00CE3FEE">
        <w:t>However, s</w:t>
      </w:r>
      <w:r>
        <w:t>ome though</w:t>
      </w:r>
      <w:r w:rsidR="00CE3FEE">
        <w:t>t</w:t>
      </w:r>
      <w:r>
        <w:t xml:space="preserve"> combining into all information</w:t>
      </w:r>
      <w:r w:rsidR="00CE3FEE">
        <w:t xml:space="preserve"> into</w:t>
      </w:r>
      <w:r>
        <w:t xml:space="preserve"> one spreadsheet might be too bulky and it would be better to have separate </w:t>
      </w:r>
      <w:r w:rsidR="00CE3FEE">
        <w:t xml:space="preserve">SSWG and DWG </w:t>
      </w:r>
      <w:r>
        <w:t xml:space="preserve">contingency databases.  </w:t>
      </w:r>
    </w:p>
    <w:p w:rsidR="00CE3FEE" w:rsidRDefault="007172F0" w:rsidP="00CE3FEE">
      <w:pPr>
        <w:pStyle w:val="ListParagraph"/>
        <w:numPr>
          <w:ilvl w:val="0"/>
          <w:numId w:val="1"/>
        </w:numPr>
      </w:pPr>
      <w:r>
        <w:t>ERCOT will send out a data request</w:t>
      </w:r>
      <w:r w:rsidR="00CE3FEE">
        <w:t xml:space="preserve"> to the TSPs</w:t>
      </w:r>
      <w:r>
        <w:t xml:space="preserve"> for</w:t>
      </w:r>
      <w:r w:rsidR="00CE3FEE">
        <w:t xml:space="preserve"> the new TPL standard</w:t>
      </w:r>
    </w:p>
    <w:p w:rsidR="00CE3FEE" w:rsidRDefault="00CE3FEE" w:rsidP="00CE3FEE">
      <w:pPr>
        <w:pStyle w:val="ListParagraph"/>
        <w:numPr>
          <w:ilvl w:val="1"/>
          <w:numId w:val="1"/>
        </w:numPr>
      </w:pPr>
      <w:r>
        <w:t>Dynamic Contingency Definitions – compatible with 2015 Y+2 and Y+6 summer peak cases and the Y+3 high wind low load case</w:t>
      </w:r>
    </w:p>
    <w:p w:rsidR="00CE3FEE" w:rsidRDefault="00CE3FEE" w:rsidP="00CE3FEE">
      <w:pPr>
        <w:pStyle w:val="ListParagraph"/>
        <w:numPr>
          <w:ilvl w:val="1"/>
          <w:numId w:val="1"/>
        </w:numPr>
      </w:pPr>
      <w:r>
        <w:t>Dynamic Load Models – compatible with 2015 Y+2 and Y+6 summer peak cases and the Y+3 high wind low load case</w:t>
      </w:r>
    </w:p>
    <w:p w:rsidR="00CE3FEE" w:rsidRDefault="00CE3FEE" w:rsidP="00CE3FEE">
      <w:pPr>
        <w:pStyle w:val="ListParagraph"/>
        <w:numPr>
          <w:ilvl w:val="1"/>
          <w:numId w:val="1"/>
        </w:numPr>
      </w:pPr>
      <w:r>
        <w:t>Fault Clearing Time Assumptions</w:t>
      </w:r>
    </w:p>
    <w:p w:rsidR="00CE3FEE" w:rsidRDefault="00CE3FEE" w:rsidP="00CE3FEE">
      <w:pPr>
        <w:pStyle w:val="ListParagraph"/>
        <w:numPr>
          <w:ilvl w:val="1"/>
          <w:numId w:val="1"/>
        </w:numPr>
      </w:pPr>
      <w:r>
        <w:t>High-Speed Reclosing Assumptions</w:t>
      </w:r>
    </w:p>
    <w:p w:rsidR="00CE3FEE" w:rsidRDefault="00CE3FEE" w:rsidP="00CE3FEE">
      <w:pPr>
        <w:pStyle w:val="ListParagraph"/>
        <w:numPr>
          <w:ilvl w:val="1"/>
          <w:numId w:val="1"/>
        </w:numPr>
      </w:pPr>
      <w:r>
        <w:t>Relay Modeling Assumptions</w:t>
      </w:r>
      <w:r>
        <w:t xml:space="preserve"> (Impedance characteristics, etc.)</w:t>
      </w:r>
    </w:p>
    <w:p w:rsidR="00AE7707" w:rsidRPr="00AE7707" w:rsidRDefault="00AE7707" w:rsidP="00AE7707">
      <w:pPr>
        <w:pStyle w:val="ListParagraph"/>
        <w:numPr>
          <w:ilvl w:val="0"/>
          <w:numId w:val="1"/>
        </w:numPr>
        <w:rPr>
          <w:color w:val="000000"/>
          <w:sz w:val="24"/>
          <w:szCs w:val="24"/>
        </w:rPr>
      </w:pPr>
      <w:r w:rsidRPr="00AE7707">
        <w:rPr>
          <w:color w:val="000000"/>
          <w:sz w:val="24"/>
          <w:szCs w:val="24"/>
        </w:rPr>
        <w:t xml:space="preserve">Transient voltage criteria, damping criteria, etc., transferred from DWG manual to the Planning Guide Revision </w:t>
      </w:r>
      <w:r>
        <w:rPr>
          <w:color w:val="000000"/>
          <w:sz w:val="24"/>
          <w:szCs w:val="24"/>
        </w:rPr>
        <w:t>via PGRR 041.  This PGRR will</w:t>
      </w:r>
      <w:r w:rsidRPr="00AE7707">
        <w:rPr>
          <w:color w:val="000000"/>
          <w:sz w:val="24"/>
          <w:szCs w:val="24"/>
        </w:rPr>
        <w:t xml:space="preserve"> be discussed by PLWG next</w:t>
      </w:r>
    </w:p>
    <w:p w:rsidR="00AE7707" w:rsidRPr="00AE7707" w:rsidRDefault="00AE7707" w:rsidP="00AE7707">
      <w:pPr>
        <w:pStyle w:val="ListParagraph"/>
        <w:numPr>
          <w:ilvl w:val="0"/>
          <w:numId w:val="1"/>
        </w:numPr>
        <w:rPr>
          <w:color w:val="000000"/>
          <w:sz w:val="24"/>
          <w:szCs w:val="24"/>
          <w:u w:val="single"/>
        </w:rPr>
      </w:pPr>
      <w:r>
        <w:rPr>
          <w:color w:val="000000"/>
          <w:sz w:val="24"/>
          <w:szCs w:val="24"/>
        </w:rPr>
        <w:t xml:space="preserve">On </w:t>
      </w:r>
      <w:r w:rsidR="00CE3FEE">
        <w:rPr>
          <w:color w:val="000000"/>
          <w:sz w:val="24"/>
          <w:szCs w:val="24"/>
        </w:rPr>
        <w:t xml:space="preserve">the </w:t>
      </w:r>
      <w:r w:rsidRPr="00AE7707">
        <w:rPr>
          <w:color w:val="000000"/>
          <w:sz w:val="24"/>
          <w:szCs w:val="24"/>
        </w:rPr>
        <w:t xml:space="preserve">PSS/E V33 </w:t>
      </w:r>
      <w:r w:rsidR="00CE3FEE">
        <w:rPr>
          <w:color w:val="000000"/>
          <w:sz w:val="24"/>
          <w:szCs w:val="24"/>
        </w:rPr>
        <w:t>t</w:t>
      </w:r>
      <w:r w:rsidRPr="00AE7707">
        <w:rPr>
          <w:color w:val="000000"/>
          <w:sz w:val="24"/>
          <w:szCs w:val="24"/>
        </w:rPr>
        <w:t>ransitio</w:t>
      </w:r>
      <w:bookmarkStart w:id="0" w:name="_GoBack"/>
      <w:bookmarkEnd w:id="0"/>
      <w:r w:rsidRPr="00AE7707">
        <w:rPr>
          <w:color w:val="000000"/>
          <w:sz w:val="24"/>
          <w:szCs w:val="24"/>
        </w:rPr>
        <w:t>n</w:t>
      </w:r>
      <w:r>
        <w:rPr>
          <w:color w:val="000000"/>
          <w:sz w:val="24"/>
          <w:szCs w:val="24"/>
        </w:rPr>
        <w:t>,</w:t>
      </w:r>
      <w:r w:rsidR="00CE3FEE">
        <w:rPr>
          <w:color w:val="000000"/>
          <w:sz w:val="24"/>
          <w:szCs w:val="24"/>
          <w:u w:val="single"/>
        </w:rPr>
        <w:t xml:space="preserve"> </w:t>
      </w:r>
      <w:r>
        <w:rPr>
          <w:color w:val="000000"/>
          <w:sz w:val="24"/>
          <w:szCs w:val="24"/>
        </w:rPr>
        <w:t>m</w:t>
      </w:r>
      <w:r w:rsidRPr="00AE7707">
        <w:rPr>
          <w:color w:val="000000"/>
          <w:sz w:val="24"/>
          <w:szCs w:val="24"/>
        </w:rPr>
        <w:t>ost user-defined stuff is now working in V33 though there are still a few exceptions</w:t>
      </w:r>
      <w:r>
        <w:rPr>
          <w:color w:val="000000"/>
          <w:sz w:val="24"/>
          <w:szCs w:val="24"/>
        </w:rPr>
        <w:t>.  A few models either were not provided in v33, the .</w:t>
      </w:r>
      <w:proofErr w:type="spellStart"/>
      <w:r>
        <w:rPr>
          <w:color w:val="000000"/>
          <w:sz w:val="24"/>
          <w:szCs w:val="24"/>
        </w:rPr>
        <w:t>obj</w:t>
      </w:r>
      <w:proofErr w:type="spellEnd"/>
      <w:r>
        <w:rPr>
          <w:color w:val="000000"/>
          <w:sz w:val="24"/>
          <w:szCs w:val="24"/>
        </w:rPr>
        <w:t xml:space="preserve"> file did not work with v33 or the supplied v33 model did not work as expected.</w:t>
      </w:r>
    </w:p>
    <w:p w:rsidR="00AE7707" w:rsidRDefault="007172F0" w:rsidP="00AE7707">
      <w:pPr>
        <w:pStyle w:val="ListParagraph"/>
        <w:numPr>
          <w:ilvl w:val="0"/>
          <w:numId w:val="1"/>
        </w:numPr>
      </w:pPr>
      <w:r>
        <w:t xml:space="preserve">Rob O ‘Keefe (AEP) is nominated as Chair and Juan Santos (GPL) is nominated as Vice Chair </w:t>
      </w:r>
    </w:p>
    <w:p w:rsidR="00AE7707" w:rsidRDefault="00CE3FEE" w:rsidP="00AE7707">
      <w:pPr>
        <w:pStyle w:val="ListParagraph"/>
        <w:numPr>
          <w:ilvl w:val="0"/>
          <w:numId w:val="1"/>
        </w:numPr>
      </w:pPr>
      <w:r>
        <w:t>Next meeting is Feb 18</w:t>
      </w:r>
      <w:r w:rsidR="00AE7707">
        <w:t>, 2015</w:t>
      </w:r>
    </w:p>
    <w:sectPr w:rsidR="00AE7707" w:rsidSect="00B74A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B00BA"/>
    <w:multiLevelType w:val="hybridMultilevel"/>
    <w:tmpl w:val="54CA2C80"/>
    <w:lvl w:ilvl="0" w:tplc="BF20AF7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8EB"/>
    <w:rsid w:val="000073E6"/>
    <w:rsid w:val="00010682"/>
    <w:rsid w:val="0002421C"/>
    <w:rsid w:val="000C7FB7"/>
    <w:rsid w:val="000E22CE"/>
    <w:rsid w:val="00140095"/>
    <w:rsid w:val="001855E0"/>
    <w:rsid w:val="001933A5"/>
    <w:rsid w:val="001C111B"/>
    <w:rsid w:val="001D35B1"/>
    <w:rsid w:val="00261C12"/>
    <w:rsid w:val="002634AD"/>
    <w:rsid w:val="002828BE"/>
    <w:rsid w:val="002A0433"/>
    <w:rsid w:val="002B0BE5"/>
    <w:rsid w:val="002B262F"/>
    <w:rsid w:val="00311553"/>
    <w:rsid w:val="00344332"/>
    <w:rsid w:val="003734F7"/>
    <w:rsid w:val="00392991"/>
    <w:rsid w:val="00396DB4"/>
    <w:rsid w:val="003A3518"/>
    <w:rsid w:val="003F7B76"/>
    <w:rsid w:val="0045289A"/>
    <w:rsid w:val="00453419"/>
    <w:rsid w:val="004C69C5"/>
    <w:rsid w:val="005C0F97"/>
    <w:rsid w:val="00654EEF"/>
    <w:rsid w:val="006723C6"/>
    <w:rsid w:val="006D5524"/>
    <w:rsid w:val="00702B14"/>
    <w:rsid w:val="007172F0"/>
    <w:rsid w:val="00763A2D"/>
    <w:rsid w:val="007674B6"/>
    <w:rsid w:val="00895A9A"/>
    <w:rsid w:val="008A7A2D"/>
    <w:rsid w:val="008E1EEB"/>
    <w:rsid w:val="008F462E"/>
    <w:rsid w:val="00924340"/>
    <w:rsid w:val="00931BEE"/>
    <w:rsid w:val="0097244F"/>
    <w:rsid w:val="009B073E"/>
    <w:rsid w:val="009F445E"/>
    <w:rsid w:val="00A31D8D"/>
    <w:rsid w:val="00A42F88"/>
    <w:rsid w:val="00A8591D"/>
    <w:rsid w:val="00AE7707"/>
    <w:rsid w:val="00AE776F"/>
    <w:rsid w:val="00B06595"/>
    <w:rsid w:val="00B23280"/>
    <w:rsid w:val="00B24A2C"/>
    <w:rsid w:val="00B348EB"/>
    <w:rsid w:val="00B36785"/>
    <w:rsid w:val="00B74A2A"/>
    <w:rsid w:val="00BD78DB"/>
    <w:rsid w:val="00C01915"/>
    <w:rsid w:val="00C46E74"/>
    <w:rsid w:val="00C66124"/>
    <w:rsid w:val="00C67E8D"/>
    <w:rsid w:val="00C95D7C"/>
    <w:rsid w:val="00CB3DF9"/>
    <w:rsid w:val="00CC6B71"/>
    <w:rsid w:val="00CE3FEE"/>
    <w:rsid w:val="00D2455D"/>
    <w:rsid w:val="00D55415"/>
    <w:rsid w:val="00DA02BF"/>
    <w:rsid w:val="00DE0363"/>
    <w:rsid w:val="00E05D6E"/>
    <w:rsid w:val="00E26B1F"/>
    <w:rsid w:val="00E45873"/>
    <w:rsid w:val="00E63B6B"/>
    <w:rsid w:val="00E72F06"/>
    <w:rsid w:val="00EB39E3"/>
    <w:rsid w:val="00F01890"/>
    <w:rsid w:val="00F86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8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6492">
      <w:bodyDiv w:val="1"/>
      <w:marLeft w:val="0"/>
      <w:marRight w:val="0"/>
      <w:marTop w:val="0"/>
      <w:marBottom w:val="0"/>
      <w:divBdr>
        <w:top w:val="none" w:sz="0" w:space="0" w:color="auto"/>
        <w:left w:val="none" w:sz="0" w:space="0" w:color="auto"/>
        <w:bottom w:val="none" w:sz="0" w:space="0" w:color="auto"/>
        <w:right w:val="none" w:sz="0" w:space="0" w:color="auto"/>
      </w:divBdr>
    </w:div>
    <w:div w:id="168054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Austin Energy</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ebrahimian</dc:creator>
  <cp:lastModifiedBy>Chessmore, Carol</cp:lastModifiedBy>
  <cp:revision>3</cp:revision>
  <dcterms:created xsi:type="dcterms:W3CDTF">2015-01-07T16:05:00Z</dcterms:created>
  <dcterms:modified xsi:type="dcterms:W3CDTF">2015-01-07T16:11:00Z</dcterms:modified>
</cp:coreProperties>
</file>