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971" w:rsidRPr="005C090B" w:rsidRDefault="00736DEB" w:rsidP="00002163">
      <w:pPr>
        <w:jc w:val="right"/>
      </w:pPr>
      <w:r>
        <w:rPr>
          <w:noProof/>
        </w:rPr>
        <w:drawing>
          <wp:inline distT="0" distB="0" distL="0" distR="0" wp14:anchorId="2EB769CD" wp14:editId="4D62A8A0">
            <wp:extent cx="1028700" cy="390525"/>
            <wp:effectExtent l="19050" t="0" r="0" b="0"/>
            <wp:docPr id="1" name="Picture 1" descr="logoColor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9" cstate="print"/>
                    <a:srcRect/>
                    <a:stretch>
                      <a:fillRect/>
                    </a:stretch>
                  </pic:blipFill>
                  <pic:spPr bwMode="auto">
                    <a:xfrm>
                      <a:off x="0" y="0"/>
                      <a:ext cx="1028700" cy="390525"/>
                    </a:xfrm>
                    <a:prstGeom prst="rect">
                      <a:avLst/>
                    </a:prstGeom>
                    <a:noFill/>
                    <a:ln w="9525">
                      <a:noFill/>
                      <a:miter lim="800000"/>
                      <a:headEnd/>
                      <a:tailEnd/>
                    </a:ln>
                  </pic:spPr>
                </pic:pic>
              </a:graphicData>
            </a:graphic>
          </wp:inline>
        </w:drawing>
      </w:r>
    </w:p>
    <w:p w:rsidR="00387971" w:rsidRPr="005C090B" w:rsidRDefault="009F0179" w:rsidP="001A131B">
      <w:pPr>
        <w:pStyle w:val="spacer"/>
        <w:spacing w:before="8000"/>
        <w:jc w:val="right"/>
        <w:rPr>
          <w:b/>
          <w:sz w:val="18"/>
          <w:szCs w:val="18"/>
        </w:rPr>
      </w:pPr>
      <w:r w:rsidRPr="005C090B">
        <w:rPr>
          <w:b/>
          <w:sz w:val="28"/>
          <w:szCs w:val="28"/>
        </w:rPr>
        <w:br/>
      </w:r>
    </w:p>
    <w:p w:rsidR="00AE70F7" w:rsidRPr="00B76442" w:rsidRDefault="00414263" w:rsidP="00AE70F7">
      <w:pPr>
        <w:widowControl w:val="0"/>
        <w:jc w:val="right"/>
        <w:rPr>
          <w:rFonts w:ascii="Arial" w:hAnsi="Arial" w:cs="Arial"/>
          <w:b/>
          <w:sz w:val="36"/>
          <w:szCs w:val="36"/>
          <w:lang w:val="it-IT"/>
        </w:rPr>
      </w:pPr>
      <w:r w:rsidRPr="007F1BC2">
        <w:rPr>
          <w:b/>
          <w:sz w:val="32"/>
          <w:szCs w:val="32"/>
          <w:lang w:val="it-IT"/>
        </w:rPr>
        <w:t xml:space="preserve">ERCOT Independent Review of </w:t>
      </w:r>
      <w:r w:rsidR="00EF3F8C">
        <w:rPr>
          <w:b/>
          <w:sz w:val="32"/>
          <w:szCs w:val="32"/>
          <w:lang w:val="it-IT"/>
        </w:rPr>
        <w:t xml:space="preserve">the CenterPoint </w:t>
      </w:r>
      <w:r w:rsidR="00212FC5" w:rsidRPr="00212FC5">
        <w:rPr>
          <w:b/>
          <w:sz w:val="32"/>
          <w:szCs w:val="32"/>
          <w:lang w:val="it-IT"/>
        </w:rPr>
        <w:t xml:space="preserve">Jones Creek </w:t>
      </w:r>
      <w:r w:rsidR="006E181F" w:rsidRPr="00212FC5">
        <w:rPr>
          <w:b/>
          <w:sz w:val="32"/>
          <w:szCs w:val="32"/>
          <w:lang w:val="it-IT"/>
        </w:rPr>
        <w:t>Project</w:t>
      </w:r>
    </w:p>
    <w:p w:rsidR="00414263" w:rsidRDefault="00414263" w:rsidP="00AE70F7">
      <w:pPr>
        <w:pStyle w:val="spacer"/>
        <w:widowControl w:val="0"/>
        <w:spacing w:before="240"/>
        <w:jc w:val="right"/>
        <w:rPr>
          <w:b/>
          <w:sz w:val="24"/>
          <w:szCs w:val="24"/>
        </w:rPr>
      </w:pPr>
    </w:p>
    <w:p w:rsidR="00414263" w:rsidRDefault="00414263" w:rsidP="00AE70F7">
      <w:pPr>
        <w:pStyle w:val="spacer"/>
        <w:widowControl w:val="0"/>
        <w:spacing w:before="240"/>
        <w:jc w:val="right"/>
        <w:rPr>
          <w:b/>
          <w:sz w:val="24"/>
          <w:szCs w:val="24"/>
        </w:rPr>
      </w:pPr>
    </w:p>
    <w:p w:rsidR="00414263" w:rsidRDefault="00414263" w:rsidP="00AE70F7">
      <w:pPr>
        <w:pStyle w:val="spacer"/>
        <w:widowControl w:val="0"/>
        <w:spacing w:before="240"/>
        <w:jc w:val="right"/>
        <w:rPr>
          <w:b/>
          <w:sz w:val="24"/>
          <w:szCs w:val="24"/>
        </w:rPr>
      </w:pPr>
    </w:p>
    <w:p w:rsidR="00414263" w:rsidRDefault="00414263" w:rsidP="00AE70F7">
      <w:pPr>
        <w:pStyle w:val="spacer"/>
        <w:widowControl w:val="0"/>
        <w:spacing w:before="240"/>
        <w:jc w:val="right"/>
        <w:rPr>
          <w:b/>
          <w:sz w:val="24"/>
          <w:szCs w:val="24"/>
        </w:rPr>
      </w:pPr>
    </w:p>
    <w:p w:rsidR="00AE70F7" w:rsidRPr="005C090B" w:rsidRDefault="002129A3" w:rsidP="00AE70F7">
      <w:pPr>
        <w:pStyle w:val="spacer"/>
        <w:widowControl w:val="0"/>
        <w:spacing w:before="240"/>
        <w:jc w:val="right"/>
        <w:rPr>
          <w:b/>
          <w:sz w:val="24"/>
          <w:szCs w:val="24"/>
        </w:rPr>
      </w:pPr>
      <w:r w:rsidRPr="005C090B">
        <w:rPr>
          <w:b/>
          <w:sz w:val="24"/>
          <w:szCs w:val="24"/>
        </w:rPr>
        <w:t>Version</w:t>
      </w:r>
      <w:r w:rsidR="0024365D">
        <w:rPr>
          <w:b/>
          <w:sz w:val="24"/>
          <w:szCs w:val="24"/>
        </w:rPr>
        <w:t xml:space="preserve"> </w:t>
      </w:r>
      <w:r w:rsidR="00DA0D5A">
        <w:rPr>
          <w:b/>
          <w:sz w:val="24"/>
          <w:szCs w:val="24"/>
        </w:rPr>
        <w:t>1</w:t>
      </w:r>
      <w:r w:rsidR="00761376">
        <w:rPr>
          <w:b/>
          <w:sz w:val="24"/>
          <w:szCs w:val="24"/>
        </w:rPr>
        <w:t>.0</w:t>
      </w:r>
    </w:p>
    <w:p w:rsidR="00AE70F7" w:rsidRPr="005C090B" w:rsidRDefault="00AE70F7" w:rsidP="00AE70F7">
      <w:pPr>
        <w:pStyle w:val="spacer"/>
        <w:widowControl w:val="0"/>
        <w:spacing w:before="240"/>
        <w:jc w:val="right"/>
        <w:rPr>
          <w:sz w:val="24"/>
          <w:szCs w:val="24"/>
        </w:rPr>
      </w:pPr>
    </w:p>
    <w:p w:rsidR="003C5767" w:rsidRPr="005C090B" w:rsidRDefault="003C5767" w:rsidP="00400806">
      <w:pPr>
        <w:pStyle w:val="TOCHead"/>
        <w:sectPr w:rsidR="003C5767" w:rsidRPr="005C090B" w:rsidSect="00164EF3">
          <w:headerReference w:type="default" r:id="rId10"/>
          <w:footerReference w:type="default" r:id="rId11"/>
          <w:headerReference w:type="first" r:id="rId12"/>
          <w:footerReference w:type="first" r:id="rId13"/>
          <w:pgSz w:w="12240" w:h="15840"/>
          <w:pgMar w:top="1440" w:right="1440" w:bottom="1440" w:left="1440" w:header="720" w:footer="720" w:gutter="0"/>
          <w:pgNumType w:start="1"/>
          <w:cols w:space="720"/>
          <w:titlePg/>
          <w:docGrid w:linePitch="360"/>
        </w:sectPr>
      </w:pPr>
    </w:p>
    <w:p w:rsidR="00B0784A" w:rsidRPr="005C090B" w:rsidRDefault="001A131B" w:rsidP="00400806">
      <w:pPr>
        <w:pStyle w:val="TOCHead"/>
      </w:pPr>
      <w:r w:rsidRPr="005C090B">
        <w:lastRenderedPageBreak/>
        <w:t>Document Revisions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7"/>
        <w:gridCol w:w="1313"/>
        <w:gridCol w:w="2790"/>
        <w:gridCol w:w="2700"/>
      </w:tblGrid>
      <w:tr w:rsidR="00212FC5" w:rsidRPr="005C090B" w:rsidTr="001607D0">
        <w:tc>
          <w:tcPr>
            <w:tcW w:w="2017" w:type="dxa"/>
            <w:shd w:val="clear" w:color="auto" w:fill="E6E6E6"/>
            <w:vAlign w:val="center"/>
          </w:tcPr>
          <w:p w:rsidR="00212FC5" w:rsidRPr="005C090B" w:rsidRDefault="00212FC5" w:rsidP="001607D0">
            <w:pPr>
              <w:pStyle w:val="tablehead"/>
              <w:ind w:left="0"/>
            </w:pPr>
            <w:r>
              <w:t xml:space="preserve">             </w:t>
            </w:r>
            <w:r w:rsidRPr="005C090B">
              <w:t>Date</w:t>
            </w:r>
          </w:p>
        </w:tc>
        <w:tc>
          <w:tcPr>
            <w:tcW w:w="1313" w:type="dxa"/>
            <w:shd w:val="clear" w:color="auto" w:fill="E6E6E6"/>
            <w:vAlign w:val="center"/>
          </w:tcPr>
          <w:p w:rsidR="00212FC5" w:rsidRPr="005C090B" w:rsidRDefault="00212FC5" w:rsidP="001607D0">
            <w:pPr>
              <w:pStyle w:val="tablehead"/>
              <w:ind w:left="0"/>
              <w:jc w:val="center"/>
            </w:pPr>
            <w:r w:rsidRPr="005C090B">
              <w:t>Version</w:t>
            </w:r>
          </w:p>
        </w:tc>
        <w:tc>
          <w:tcPr>
            <w:tcW w:w="2790" w:type="dxa"/>
            <w:shd w:val="clear" w:color="auto" w:fill="E6E6E6"/>
            <w:vAlign w:val="center"/>
          </w:tcPr>
          <w:p w:rsidR="00212FC5" w:rsidRPr="005C090B" w:rsidRDefault="00212FC5" w:rsidP="001607D0">
            <w:pPr>
              <w:pStyle w:val="tablehead"/>
              <w:ind w:left="0"/>
              <w:jc w:val="center"/>
            </w:pPr>
            <w:r w:rsidRPr="005C090B">
              <w:t>Description</w:t>
            </w:r>
          </w:p>
        </w:tc>
        <w:tc>
          <w:tcPr>
            <w:tcW w:w="2700" w:type="dxa"/>
            <w:shd w:val="clear" w:color="auto" w:fill="E6E6E6"/>
            <w:vAlign w:val="center"/>
          </w:tcPr>
          <w:p w:rsidR="00212FC5" w:rsidRPr="005C090B" w:rsidRDefault="00212FC5" w:rsidP="001607D0">
            <w:pPr>
              <w:pStyle w:val="tablehead"/>
              <w:ind w:left="0"/>
              <w:jc w:val="center"/>
            </w:pPr>
            <w:r w:rsidRPr="005C090B">
              <w:t>Author(s)</w:t>
            </w:r>
          </w:p>
        </w:tc>
      </w:tr>
      <w:tr w:rsidR="00212FC5" w:rsidRPr="005C090B" w:rsidTr="001607D0">
        <w:tc>
          <w:tcPr>
            <w:tcW w:w="2017" w:type="dxa"/>
            <w:vMerge w:val="restart"/>
            <w:vAlign w:val="center"/>
          </w:tcPr>
          <w:p w:rsidR="00212FC5" w:rsidRPr="005C090B" w:rsidRDefault="00212FC5" w:rsidP="00B27337">
            <w:pPr>
              <w:pStyle w:val="table"/>
              <w:ind w:left="0"/>
            </w:pPr>
            <w:r>
              <w:t xml:space="preserve">      </w:t>
            </w:r>
            <w:r w:rsidR="009D7F58">
              <w:t>11/</w:t>
            </w:r>
            <w:r w:rsidR="003911AB">
              <w:t>1</w:t>
            </w:r>
            <w:r w:rsidR="00B27337">
              <w:t>3</w:t>
            </w:r>
            <w:r>
              <w:t>/2014</w:t>
            </w:r>
          </w:p>
        </w:tc>
        <w:tc>
          <w:tcPr>
            <w:tcW w:w="1313" w:type="dxa"/>
            <w:vMerge w:val="restart"/>
            <w:vAlign w:val="center"/>
          </w:tcPr>
          <w:p w:rsidR="00212FC5" w:rsidRPr="005C090B" w:rsidRDefault="00212FC5" w:rsidP="001607D0">
            <w:pPr>
              <w:pStyle w:val="table"/>
              <w:ind w:left="0"/>
            </w:pPr>
            <w:r>
              <w:t xml:space="preserve">           1</w:t>
            </w:r>
            <w:r w:rsidRPr="005C090B">
              <w:t>.0</w:t>
            </w:r>
          </w:p>
        </w:tc>
        <w:tc>
          <w:tcPr>
            <w:tcW w:w="2790" w:type="dxa"/>
            <w:vAlign w:val="center"/>
          </w:tcPr>
          <w:p w:rsidR="00212FC5" w:rsidRPr="005C090B" w:rsidRDefault="00212FC5" w:rsidP="00B27337">
            <w:pPr>
              <w:pStyle w:val="table"/>
              <w:ind w:left="0"/>
              <w:jc w:val="center"/>
            </w:pPr>
            <w:r>
              <w:t xml:space="preserve">Final </w:t>
            </w:r>
          </w:p>
        </w:tc>
        <w:tc>
          <w:tcPr>
            <w:tcW w:w="2700" w:type="dxa"/>
            <w:vAlign w:val="center"/>
          </w:tcPr>
          <w:p w:rsidR="00212FC5" w:rsidRPr="005C090B" w:rsidRDefault="00212FC5" w:rsidP="001607D0">
            <w:pPr>
              <w:pStyle w:val="table"/>
              <w:ind w:left="0"/>
              <w:jc w:val="center"/>
            </w:pPr>
            <w:r>
              <w:t>Xiaolong Yu</w:t>
            </w:r>
          </w:p>
        </w:tc>
      </w:tr>
      <w:tr w:rsidR="00212FC5" w:rsidRPr="005C090B" w:rsidTr="001607D0">
        <w:tc>
          <w:tcPr>
            <w:tcW w:w="2017" w:type="dxa"/>
            <w:vMerge/>
            <w:vAlign w:val="center"/>
          </w:tcPr>
          <w:p w:rsidR="00212FC5" w:rsidRDefault="00212FC5" w:rsidP="001607D0">
            <w:pPr>
              <w:pStyle w:val="table"/>
              <w:ind w:left="0"/>
            </w:pPr>
          </w:p>
        </w:tc>
        <w:tc>
          <w:tcPr>
            <w:tcW w:w="1313" w:type="dxa"/>
            <w:vMerge/>
            <w:vAlign w:val="center"/>
          </w:tcPr>
          <w:p w:rsidR="00212FC5" w:rsidRDefault="00212FC5" w:rsidP="001607D0">
            <w:pPr>
              <w:pStyle w:val="table"/>
              <w:ind w:left="0"/>
            </w:pPr>
          </w:p>
        </w:tc>
        <w:tc>
          <w:tcPr>
            <w:tcW w:w="2790" w:type="dxa"/>
            <w:vAlign w:val="center"/>
          </w:tcPr>
          <w:p w:rsidR="00212FC5" w:rsidRDefault="00212FC5" w:rsidP="00212FC5">
            <w:pPr>
              <w:pStyle w:val="table"/>
              <w:ind w:left="0"/>
              <w:jc w:val="center"/>
            </w:pPr>
            <w:r>
              <w:t>Reviewed by</w:t>
            </w:r>
          </w:p>
        </w:tc>
        <w:tc>
          <w:tcPr>
            <w:tcW w:w="2700" w:type="dxa"/>
            <w:vAlign w:val="center"/>
          </w:tcPr>
          <w:p w:rsidR="00212FC5" w:rsidRDefault="00212FC5" w:rsidP="001607D0">
            <w:pPr>
              <w:pStyle w:val="table"/>
              <w:ind w:left="0"/>
              <w:jc w:val="center"/>
            </w:pPr>
            <w:r w:rsidRPr="009E095E">
              <w:t>Prabhu Gnanam, Jeff Billo</w:t>
            </w:r>
          </w:p>
        </w:tc>
      </w:tr>
    </w:tbl>
    <w:p w:rsidR="00C14165" w:rsidRPr="005C090B" w:rsidRDefault="00761376" w:rsidP="00B86072">
      <w:pPr>
        <w:pStyle w:val="TOCHead"/>
      </w:pPr>
      <w:bookmarkStart w:id="0" w:name="_Toc85269770"/>
      <w:r>
        <w:br w:type="page"/>
      </w:r>
      <w:r w:rsidR="00B0784A" w:rsidRPr="005C090B">
        <w:lastRenderedPageBreak/>
        <w:t>Table of Contents</w:t>
      </w:r>
      <w:bookmarkEnd w:id="0"/>
    </w:p>
    <w:p w:rsidR="003911AB" w:rsidRDefault="00224EDF">
      <w:pPr>
        <w:pStyle w:val="TOC1"/>
        <w:tabs>
          <w:tab w:val="left" w:pos="1320"/>
        </w:tabs>
        <w:rPr>
          <w:rFonts w:asciiTheme="minorHAnsi" w:eastAsiaTheme="minorEastAsia" w:hAnsiTheme="minorHAnsi" w:cstheme="minorBidi"/>
          <w:iCs w:val="0"/>
          <w:noProof/>
          <w:sz w:val="22"/>
          <w:szCs w:val="22"/>
          <w:lang w:eastAsia="zh-CN"/>
        </w:rPr>
      </w:pPr>
      <w:r w:rsidRPr="005C090B">
        <w:fldChar w:fldCharType="begin"/>
      </w:r>
      <w:r w:rsidR="00AC4F79" w:rsidRPr="005C090B">
        <w:instrText xml:space="preserve"> TOC \o "1-3" \h \z \u </w:instrText>
      </w:r>
      <w:r w:rsidRPr="005C090B">
        <w:fldChar w:fldCharType="separate"/>
      </w:r>
      <w:hyperlink w:anchor="_Toc403375804" w:history="1">
        <w:r w:rsidR="003911AB" w:rsidRPr="00036DD0">
          <w:rPr>
            <w:rStyle w:val="Hyperlink"/>
            <w:noProof/>
          </w:rPr>
          <w:t>1.</w:t>
        </w:r>
        <w:r w:rsidR="003911AB">
          <w:rPr>
            <w:rFonts w:asciiTheme="minorHAnsi" w:eastAsiaTheme="minorEastAsia" w:hAnsiTheme="minorHAnsi" w:cstheme="minorBidi"/>
            <w:iCs w:val="0"/>
            <w:noProof/>
            <w:sz w:val="22"/>
            <w:szCs w:val="22"/>
            <w:lang w:eastAsia="zh-CN"/>
          </w:rPr>
          <w:tab/>
        </w:r>
        <w:r w:rsidR="003911AB" w:rsidRPr="00036DD0">
          <w:rPr>
            <w:rStyle w:val="Hyperlink"/>
            <w:noProof/>
          </w:rPr>
          <w:t>Introduction</w:t>
        </w:r>
        <w:r w:rsidR="003911AB">
          <w:rPr>
            <w:noProof/>
            <w:webHidden/>
          </w:rPr>
          <w:tab/>
        </w:r>
        <w:r w:rsidR="003911AB">
          <w:rPr>
            <w:noProof/>
            <w:webHidden/>
          </w:rPr>
          <w:fldChar w:fldCharType="begin"/>
        </w:r>
        <w:r w:rsidR="003911AB">
          <w:rPr>
            <w:noProof/>
            <w:webHidden/>
          </w:rPr>
          <w:instrText xml:space="preserve"> PAGEREF _Toc403375804 \h </w:instrText>
        </w:r>
        <w:r w:rsidR="003911AB">
          <w:rPr>
            <w:noProof/>
            <w:webHidden/>
          </w:rPr>
        </w:r>
        <w:r w:rsidR="003911AB">
          <w:rPr>
            <w:noProof/>
            <w:webHidden/>
          </w:rPr>
          <w:fldChar w:fldCharType="separate"/>
        </w:r>
        <w:r w:rsidR="003911AB">
          <w:rPr>
            <w:noProof/>
            <w:webHidden/>
          </w:rPr>
          <w:t>1</w:t>
        </w:r>
        <w:r w:rsidR="003911AB">
          <w:rPr>
            <w:noProof/>
            <w:webHidden/>
          </w:rPr>
          <w:fldChar w:fldCharType="end"/>
        </w:r>
      </w:hyperlink>
    </w:p>
    <w:p w:rsidR="003911AB" w:rsidRDefault="00EF3F8C">
      <w:pPr>
        <w:pStyle w:val="TOC1"/>
        <w:tabs>
          <w:tab w:val="left" w:pos="1320"/>
        </w:tabs>
        <w:rPr>
          <w:rFonts w:asciiTheme="minorHAnsi" w:eastAsiaTheme="minorEastAsia" w:hAnsiTheme="minorHAnsi" w:cstheme="minorBidi"/>
          <w:iCs w:val="0"/>
          <w:noProof/>
          <w:sz w:val="22"/>
          <w:szCs w:val="22"/>
          <w:lang w:eastAsia="zh-CN"/>
        </w:rPr>
      </w:pPr>
      <w:hyperlink w:anchor="_Toc403375805" w:history="1">
        <w:r w:rsidR="003911AB" w:rsidRPr="00036DD0">
          <w:rPr>
            <w:rStyle w:val="Hyperlink"/>
            <w:noProof/>
          </w:rPr>
          <w:t>2.</w:t>
        </w:r>
        <w:r w:rsidR="003911AB">
          <w:rPr>
            <w:rFonts w:asciiTheme="minorHAnsi" w:eastAsiaTheme="minorEastAsia" w:hAnsiTheme="minorHAnsi" w:cstheme="minorBidi"/>
            <w:iCs w:val="0"/>
            <w:noProof/>
            <w:sz w:val="22"/>
            <w:szCs w:val="22"/>
            <w:lang w:eastAsia="zh-CN"/>
          </w:rPr>
          <w:tab/>
        </w:r>
        <w:r w:rsidR="003911AB" w:rsidRPr="00036DD0">
          <w:rPr>
            <w:rStyle w:val="Hyperlink"/>
            <w:noProof/>
          </w:rPr>
          <w:t>Study Approach</w:t>
        </w:r>
        <w:r w:rsidR="003911AB">
          <w:rPr>
            <w:noProof/>
            <w:webHidden/>
          </w:rPr>
          <w:tab/>
        </w:r>
        <w:r w:rsidR="003911AB">
          <w:rPr>
            <w:noProof/>
            <w:webHidden/>
          </w:rPr>
          <w:fldChar w:fldCharType="begin"/>
        </w:r>
        <w:r w:rsidR="003911AB">
          <w:rPr>
            <w:noProof/>
            <w:webHidden/>
          </w:rPr>
          <w:instrText xml:space="preserve"> PAGEREF _Toc403375805 \h </w:instrText>
        </w:r>
        <w:r w:rsidR="003911AB">
          <w:rPr>
            <w:noProof/>
            <w:webHidden/>
          </w:rPr>
        </w:r>
        <w:r w:rsidR="003911AB">
          <w:rPr>
            <w:noProof/>
            <w:webHidden/>
          </w:rPr>
          <w:fldChar w:fldCharType="separate"/>
        </w:r>
        <w:r w:rsidR="003911AB">
          <w:rPr>
            <w:noProof/>
            <w:webHidden/>
          </w:rPr>
          <w:t>2</w:t>
        </w:r>
        <w:r w:rsidR="003911AB">
          <w:rPr>
            <w:noProof/>
            <w:webHidden/>
          </w:rPr>
          <w:fldChar w:fldCharType="end"/>
        </w:r>
      </w:hyperlink>
    </w:p>
    <w:p w:rsidR="003911AB" w:rsidRDefault="00EF3F8C">
      <w:pPr>
        <w:pStyle w:val="TOC1"/>
        <w:tabs>
          <w:tab w:val="left" w:pos="1320"/>
        </w:tabs>
        <w:rPr>
          <w:rFonts w:asciiTheme="minorHAnsi" w:eastAsiaTheme="minorEastAsia" w:hAnsiTheme="minorHAnsi" w:cstheme="minorBidi"/>
          <w:iCs w:val="0"/>
          <w:noProof/>
          <w:sz w:val="22"/>
          <w:szCs w:val="22"/>
          <w:lang w:eastAsia="zh-CN"/>
        </w:rPr>
      </w:pPr>
      <w:hyperlink w:anchor="_Toc403375806" w:history="1">
        <w:r w:rsidR="003911AB" w:rsidRPr="00036DD0">
          <w:rPr>
            <w:rStyle w:val="Hyperlink"/>
            <w:noProof/>
          </w:rPr>
          <w:t>3.</w:t>
        </w:r>
        <w:r w:rsidR="003911AB">
          <w:rPr>
            <w:rFonts w:asciiTheme="minorHAnsi" w:eastAsiaTheme="minorEastAsia" w:hAnsiTheme="minorHAnsi" w:cstheme="minorBidi"/>
            <w:iCs w:val="0"/>
            <w:noProof/>
            <w:sz w:val="22"/>
            <w:szCs w:val="22"/>
            <w:lang w:eastAsia="zh-CN"/>
          </w:rPr>
          <w:tab/>
        </w:r>
        <w:r w:rsidR="003911AB" w:rsidRPr="00036DD0">
          <w:rPr>
            <w:rStyle w:val="Hyperlink"/>
            <w:noProof/>
          </w:rPr>
          <w:t>Reliability Analysis of the Base Case</w:t>
        </w:r>
        <w:r w:rsidR="003911AB">
          <w:rPr>
            <w:noProof/>
            <w:webHidden/>
          </w:rPr>
          <w:tab/>
        </w:r>
        <w:r w:rsidR="003911AB">
          <w:rPr>
            <w:noProof/>
            <w:webHidden/>
          </w:rPr>
          <w:fldChar w:fldCharType="begin"/>
        </w:r>
        <w:r w:rsidR="003911AB">
          <w:rPr>
            <w:noProof/>
            <w:webHidden/>
          </w:rPr>
          <w:instrText xml:space="preserve"> PAGEREF _Toc403375806 \h </w:instrText>
        </w:r>
        <w:r w:rsidR="003911AB">
          <w:rPr>
            <w:noProof/>
            <w:webHidden/>
          </w:rPr>
        </w:r>
        <w:r w:rsidR="003911AB">
          <w:rPr>
            <w:noProof/>
            <w:webHidden/>
          </w:rPr>
          <w:fldChar w:fldCharType="separate"/>
        </w:r>
        <w:r w:rsidR="003911AB">
          <w:rPr>
            <w:noProof/>
            <w:webHidden/>
          </w:rPr>
          <w:t>2</w:t>
        </w:r>
        <w:r w:rsidR="003911AB">
          <w:rPr>
            <w:noProof/>
            <w:webHidden/>
          </w:rPr>
          <w:fldChar w:fldCharType="end"/>
        </w:r>
      </w:hyperlink>
    </w:p>
    <w:p w:rsidR="003911AB" w:rsidRDefault="00EF3F8C">
      <w:pPr>
        <w:pStyle w:val="TOC1"/>
        <w:tabs>
          <w:tab w:val="left" w:pos="1320"/>
        </w:tabs>
        <w:rPr>
          <w:rFonts w:asciiTheme="minorHAnsi" w:eastAsiaTheme="minorEastAsia" w:hAnsiTheme="minorHAnsi" w:cstheme="minorBidi"/>
          <w:iCs w:val="0"/>
          <w:noProof/>
          <w:sz w:val="22"/>
          <w:szCs w:val="22"/>
          <w:lang w:eastAsia="zh-CN"/>
        </w:rPr>
      </w:pPr>
      <w:hyperlink w:anchor="_Toc403375807" w:history="1">
        <w:r w:rsidR="003911AB" w:rsidRPr="00036DD0">
          <w:rPr>
            <w:rStyle w:val="Hyperlink"/>
            <w:noProof/>
          </w:rPr>
          <w:t>4.</w:t>
        </w:r>
        <w:r w:rsidR="003911AB">
          <w:rPr>
            <w:rFonts w:asciiTheme="minorHAnsi" w:eastAsiaTheme="minorEastAsia" w:hAnsiTheme="minorHAnsi" w:cstheme="minorBidi"/>
            <w:iCs w:val="0"/>
            <w:noProof/>
            <w:sz w:val="22"/>
            <w:szCs w:val="22"/>
            <w:lang w:eastAsia="zh-CN"/>
          </w:rPr>
          <w:tab/>
        </w:r>
        <w:r w:rsidR="003911AB" w:rsidRPr="00036DD0">
          <w:rPr>
            <w:rStyle w:val="Hyperlink"/>
            <w:noProof/>
          </w:rPr>
          <w:t>Reliability Analysis of Project Options</w:t>
        </w:r>
        <w:r w:rsidR="003911AB">
          <w:rPr>
            <w:noProof/>
            <w:webHidden/>
          </w:rPr>
          <w:tab/>
        </w:r>
        <w:r w:rsidR="003911AB">
          <w:rPr>
            <w:noProof/>
            <w:webHidden/>
          </w:rPr>
          <w:fldChar w:fldCharType="begin"/>
        </w:r>
        <w:r w:rsidR="003911AB">
          <w:rPr>
            <w:noProof/>
            <w:webHidden/>
          </w:rPr>
          <w:instrText xml:space="preserve"> PAGEREF _Toc403375807 \h </w:instrText>
        </w:r>
        <w:r w:rsidR="003911AB">
          <w:rPr>
            <w:noProof/>
            <w:webHidden/>
          </w:rPr>
        </w:r>
        <w:r w:rsidR="003911AB">
          <w:rPr>
            <w:noProof/>
            <w:webHidden/>
          </w:rPr>
          <w:fldChar w:fldCharType="separate"/>
        </w:r>
        <w:r w:rsidR="003911AB">
          <w:rPr>
            <w:noProof/>
            <w:webHidden/>
          </w:rPr>
          <w:t>3</w:t>
        </w:r>
        <w:r w:rsidR="003911AB">
          <w:rPr>
            <w:noProof/>
            <w:webHidden/>
          </w:rPr>
          <w:fldChar w:fldCharType="end"/>
        </w:r>
      </w:hyperlink>
    </w:p>
    <w:p w:rsidR="003911AB" w:rsidRDefault="00EF3F8C">
      <w:pPr>
        <w:pStyle w:val="TOC1"/>
        <w:tabs>
          <w:tab w:val="left" w:pos="1320"/>
        </w:tabs>
        <w:rPr>
          <w:rFonts w:asciiTheme="minorHAnsi" w:eastAsiaTheme="minorEastAsia" w:hAnsiTheme="minorHAnsi" w:cstheme="minorBidi"/>
          <w:iCs w:val="0"/>
          <w:noProof/>
          <w:sz w:val="22"/>
          <w:szCs w:val="22"/>
          <w:lang w:eastAsia="zh-CN"/>
        </w:rPr>
      </w:pPr>
      <w:hyperlink w:anchor="_Toc403375808" w:history="1">
        <w:r w:rsidR="003911AB" w:rsidRPr="00036DD0">
          <w:rPr>
            <w:rStyle w:val="Hyperlink"/>
            <w:noProof/>
          </w:rPr>
          <w:t>5.</w:t>
        </w:r>
        <w:r w:rsidR="003911AB">
          <w:rPr>
            <w:rFonts w:asciiTheme="minorHAnsi" w:eastAsiaTheme="minorEastAsia" w:hAnsiTheme="minorHAnsi" w:cstheme="minorBidi"/>
            <w:iCs w:val="0"/>
            <w:noProof/>
            <w:sz w:val="22"/>
            <w:szCs w:val="22"/>
            <w:lang w:eastAsia="zh-CN"/>
          </w:rPr>
          <w:tab/>
        </w:r>
        <w:r w:rsidR="003911AB" w:rsidRPr="00036DD0">
          <w:rPr>
            <w:rStyle w:val="Hyperlink"/>
            <w:noProof/>
          </w:rPr>
          <w:t>Economic Analysis of the Preferred Project</w:t>
        </w:r>
        <w:r w:rsidR="003911AB">
          <w:rPr>
            <w:noProof/>
            <w:webHidden/>
          </w:rPr>
          <w:tab/>
        </w:r>
        <w:r w:rsidR="003911AB">
          <w:rPr>
            <w:noProof/>
            <w:webHidden/>
          </w:rPr>
          <w:fldChar w:fldCharType="begin"/>
        </w:r>
        <w:r w:rsidR="003911AB">
          <w:rPr>
            <w:noProof/>
            <w:webHidden/>
          </w:rPr>
          <w:instrText xml:space="preserve"> PAGEREF _Toc403375808 \h </w:instrText>
        </w:r>
        <w:r w:rsidR="003911AB">
          <w:rPr>
            <w:noProof/>
            <w:webHidden/>
          </w:rPr>
        </w:r>
        <w:r w:rsidR="003911AB">
          <w:rPr>
            <w:noProof/>
            <w:webHidden/>
          </w:rPr>
          <w:fldChar w:fldCharType="separate"/>
        </w:r>
        <w:r w:rsidR="003911AB">
          <w:rPr>
            <w:noProof/>
            <w:webHidden/>
          </w:rPr>
          <w:t>5</w:t>
        </w:r>
        <w:r w:rsidR="003911AB">
          <w:rPr>
            <w:noProof/>
            <w:webHidden/>
          </w:rPr>
          <w:fldChar w:fldCharType="end"/>
        </w:r>
      </w:hyperlink>
    </w:p>
    <w:p w:rsidR="003911AB" w:rsidRDefault="00EF3F8C">
      <w:pPr>
        <w:pStyle w:val="TOC1"/>
        <w:tabs>
          <w:tab w:val="left" w:pos="1320"/>
        </w:tabs>
        <w:rPr>
          <w:rFonts w:asciiTheme="minorHAnsi" w:eastAsiaTheme="minorEastAsia" w:hAnsiTheme="minorHAnsi" w:cstheme="minorBidi"/>
          <w:iCs w:val="0"/>
          <w:noProof/>
          <w:sz w:val="22"/>
          <w:szCs w:val="22"/>
          <w:lang w:eastAsia="zh-CN"/>
        </w:rPr>
      </w:pPr>
      <w:hyperlink w:anchor="_Toc403375809" w:history="1">
        <w:r w:rsidR="003911AB" w:rsidRPr="00036DD0">
          <w:rPr>
            <w:rStyle w:val="Hyperlink"/>
            <w:noProof/>
          </w:rPr>
          <w:t>6.</w:t>
        </w:r>
        <w:r w:rsidR="003911AB">
          <w:rPr>
            <w:rFonts w:asciiTheme="minorHAnsi" w:eastAsiaTheme="minorEastAsia" w:hAnsiTheme="minorHAnsi" w:cstheme="minorBidi"/>
            <w:iCs w:val="0"/>
            <w:noProof/>
            <w:sz w:val="22"/>
            <w:szCs w:val="22"/>
            <w:lang w:eastAsia="zh-CN"/>
          </w:rPr>
          <w:tab/>
        </w:r>
        <w:r w:rsidR="003911AB" w:rsidRPr="00036DD0">
          <w:rPr>
            <w:rStyle w:val="Hyperlink"/>
            <w:noProof/>
          </w:rPr>
          <w:t>Conclusion</w:t>
        </w:r>
        <w:r w:rsidR="003911AB">
          <w:rPr>
            <w:noProof/>
            <w:webHidden/>
          </w:rPr>
          <w:tab/>
        </w:r>
        <w:r w:rsidR="003911AB">
          <w:rPr>
            <w:noProof/>
            <w:webHidden/>
          </w:rPr>
          <w:fldChar w:fldCharType="begin"/>
        </w:r>
        <w:r w:rsidR="003911AB">
          <w:rPr>
            <w:noProof/>
            <w:webHidden/>
          </w:rPr>
          <w:instrText xml:space="preserve"> PAGEREF _Toc403375809 \h </w:instrText>
        </w:r>
        <w:r w:rsidR="003911AB">
          <w:rPr>
            <w:noProof/>
            <w:webHidden/>
          </w:rPr>
        </w:r>
        <w:r w:rsidR="003911AB">
          <w:rPr>
            <w:noProof/>
            <w:webHidden/>
          </w:rPr>
          <w:fldChar w:fldCharType="separate"/>
        </w:r>
        <w:r w:rsidR="003911AB">
          <w:rPr>
            <w:noProof/>
            <w:webHidden/>
          </w:rPr>
          <w:t>5</w:t>
        </w:r>
        <w:r w:rsidR="003911AB">
          <w:rPr>
            <w:noProof/>
            <w:webHidden/>
          </w:rPr>
          <w:fldChar w:fldCharType="end"/>
        </w:r>
      </w:hyperlink>
    </w:p>
    <w:p w:rsidR="003911AB" w:rsidRDefault="00EF3F8C">
      <w:pPr>
        <w:pStyle w:val="TOC1"/>
        <w:tabs>
          <w:tab w:val="left" w:pos="1320"/>
        </w:tabs>
        <w:rPr>
          <w:rFonts w:asciiTheme="minorHAnsi" w:eastAsiaTheme="minorEastAsia" w:hAnsiTheme="minorHAnsi" w:cstheme="minorBidi"/>
          <w:iCs w:val="0"/>
          <w:noProof/>
          <w:sz w:val="22"/>
          <w:szCs w:val="22"/>
          <w:lang w:eastAsia="zh-CN"/>
        </w:rPr>
      </w:pPr>
      <w:hyperlink w:anchor="_Toc403375810" w:history="1">
        <w:r w:rsidR="003911AB" w:rsidRPr="00036DD0">
          <w:rPr>
            <w:rStyle w:val="Hyperlink"/>
            <w:noProof/>
          </w:rPr>
          <w:t>7.</w:t>
        </w:r>
        <w:r w:rsidR="003911AB">
          <w:rPr>
            <w:rFonts w:asciiTheme="minorHAnsi" w:eastAsiaTheme="minorEastAsia" w:hAnsiTheme="minorHAnsi" w:cstheme="minorBidi"/>
            <w:iCs w:val="0"/>
            <w:noProof/>
            <w:sz w:val="22"/>
            <w:szCs w:val="22"/>
            <w:lang w:eastAsia="zh-CN"/>
          </w:rPr>
          <w:tab/>
        </w:r>
        <w:r w:rsidR="003911AB" w:rsidRPr="00036DD0">
          <w:rPr>
            <w:rStyle w:val="Hyperlink"/>
            <w:noProof/>
          </w:rPr>
          <w:t>Designated Providers of Transmission Facilities</w:t>
        </w:r>
        <w:r w:rsidR="003911AB">
          <w:rPr>
            <w:noProof/>
            <w:webHidden/>
          </w:rPr>
          <w:tab/>
        </w:r>
        <w:r w:rsidR="003911AB">
          <w:rPr>
            <w:noProof/>
            <w:webHidden/>
          </w:rPr>
          <w:fldChar w:fldCharType="begin"/>
        </w:r>
        <w:r w:rsidR="003911AB">
          <w:rPr>
            <w:noProof/>
            <w:webHidden/>
          </w:rPr>
          <w:instrText xml:space="preserve"> PAGEREF _Toc403375810 \h </w:instrText>
        </w:r>
        <w:r w:rsidR="003911AB">
          <w:rPr>
            <w:noProof/>
            <w:webHidden/>
          </w:rPr>
        </w:r>
        <w:r w:rsidR="003911AB">
          <w:rPr>
            <w:noProof/>
            <w:webHidden/>
          </w:rPr>
          <w:fldChar w:fldCharType="separate"/>
        </w:r>
        <w:r w:rsidR="003911AB">
          <w:rPr>
            <w:noProof/>
            <w:webHidden/>
          </w:rPr>
          <w:t>6</w:t>
        </w:r>
        <w:r w:rsidR="003911AB">
          <w:rPr>
            <w:noProof/>
            <w:webHidden/>
          </w:rPr>
          <w:fldChar w:fldCharType="end"/>
        </w:r>
      </w:hyperlink>
    </w:p>
    <w:p w:rsidR="003911AB" w:rsidRDefault="00EF3F8C">
      <w:pPr>
        <w:pStyle w:val="TOC1"/>
        <w:tabs>
          <w:tab w:val="left" w:pos="1320"/>
        </w:tabs>
        <w:rPr>
          <w:rFonts w:asciiTheme="minorHAnsi" w:eastAsiaTheme="minorEastAsia" w:hAnsiTheme="minorHAnsi" w:cstheme="minorBidi"/>
          <w:iCs w:val="0"/>
          <w:noProof/>
          <w:sz w:val="22"/>
          <w:szCs w:val="22"/>
          <w:lang w:eastAsia="zh-CN"/>
        </w:rPr>
      </w:pPr>
      <w:hyperlink w:anchor="_Toc403375811" w:history="1">
        <w:r w:rsidR="003911AB" w:rsidRPr="00036DD0">
          <w:rPr>
            <w:rStyle w:val="Hyperlink"/>
            <w:noProof/>
          </w:rPr>
          <w:t>8.</w:t>
        </w:r>
        <w:r w:rsidR="003911AB">
          <w:rPr>
            <w:rFonts w:asciiTheme="minorHAnsi" w:eastAsiaTheme="minorEastAsia" w:hAnsiTheme="minorHAnsi" w:cstheme="minorBidi"/>
            <w:iCs w:val="0"/>
            <w:noProof/>
            <w:sz w:val="22"/>
            <w:szCs w:val="22"/>
            <w:lang w:eastAsia="zh-CN"/>
          </w:rPr>
          <w:tab/>
        </w:r>
        <w:r w:rsidR="003911AB" w:rsidRPr="00036DD0">
          <w:rPr>
            <w:rStyle w:val="Hyperlink"/>
            <w:noProof/>
          </w:rPr>
          <w:t>Appendix</w:t>
        </w:r>
        <w:r w:rsidR="003911AB">
          <w:rPr>
            <w:noProof/>
            <w:webHidden/>
          </w:rPr>
          <w:tab/>
        </w:r>
        <w:r w:rsidR="003911AB">
          <w:rPr>
            <w:noProof/>
            <w:webHidden/>
          </w:rPr>
          <w:fldChar w:fldCharType="begin"/>
        </w:r>
        <w:r w:rsidR="003911AB">
          <w:rPr>
            <w:noProof/>
            <w:webHidden/>
          </w:rPr>
          <w:instrText xml:space="preserve"> PAGEREF _Toc403375811 \h </w:instrText>
        </w:r>
        <w:r w:rsidR="003911AB">
          <w:rPr>
            <w:noProof/>
            <w:webHidden/>
          </w:rPr>
        </w:r>
        <w:r w:rsidR="003911AB">
          <w:rPr>
            <w:noProof/>
            <w:webHidden/>
          </w:rPr>
          <w:fldChar w:fldCharType="separate"/>
        </w:r>
        <w:r w:rsidR="003911AB">
          <w:rPr>
            <w:noProof/>
            <w:webHidden/>
          </w:rPr>
          <w:t>6</w:t>
        </w:r>
        <w:r w:rsidR="003911AB">
          <w:rPr>
            <w:noProof/>
            <w:webHidden/>
          </w:rPr>
          <w:fldChar w:fldCharType="end"/>
        </w:r>
      </w:hyperlink>
    </w:p>
    <w:p w:rsidR="001F7C8D" w:rsidRPr="005C090B" w:rsidRDefault="00224EDF" w:rsidP="00612D8C">
      <w:pPr>
        <w:tabs>
          <w:tab w:val="right" w:leader="dot" w:pos="9360"/>
        </w:tabs>
        <w:rPr>
          <w:sz w:val="21"/>
        </w:rPr>
        <w:sectPr w:rsidR="001F7C8D" w:rsidRPr="005C090B" w:rsidSect="00164EF3">
          <w:headerReference w:type="even" r:id="rId14"/>
          <w:footerReference w:type="default" r:id="rId15"/>
          <w:headerReference w:type="first" r:id="rId16"/>
          <w:pgSz w:w="12240" w:h="15840"/>
          <w:pgMar w:top="1440" w:right="1440" w:bottom="1440" w:left="1440" w:header="720" w:footer="720" w:gutter="0"/>
          <w:pgNumType w:fmt="lowerRoman" w:start="1"/>
          <w:cols w:space="720"/>
          <w:docGrid w:linePitch="360"/>
        </w:sectPr>
      </w:pPr>
      <w:r w:rsidRPr="005C090B">
        <w:rPr>
          <w:sz w:val="21"/>
        </w:rPr>
        <w:fldChar w:fldCharType="end"/>
      </w:r>
    </w:p>
    <w:p w:rsidR="00B471D5" w:rsidRPr="00F8176D" w:rsidRDefault="00B471D5" w:rsidP="00B471D5">
      <w:pPr>
        <w:pStyle w:val="Heading1"/>
      </w:pP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40337580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lastRenderedPageBreak/>
        <w:t>Introduction</w:t>
      </w:r>
      <w:bookmarkEnd w:id="248"/>
    </w:p>
    <w:p w:rsidR="00703E44" w:rsidRDefault="00291254" w:rsidP="00291254">
      <w:pPr>
        <w:pStyle w:val="BodyText"/>
      </w:pPr>
      <w:r>
        <w:t xml:space="preserve">The Freeport area is an industrialized area with several large chemical facilities as well as a major seaport on the Gulf of Mexico. </w:t>
      </w:r>
      <w:r w:rsidRPr="00414429">
        <w:t xml:space="preserve">CenterPoint Energy </w:t>
      </w:r>
      <w:r>
        <w:t>has received inquiries involving significant load growth in th</w:t>
      </w:r>
      <w:r w:rsidR="004D708C">
        <w:t>is area, among which Freeport LNG has publicly announced a</w:t>
      </w:r>
      <w:r w:rsidR="00DC684A">
        <w:t xml:space="preserve"> natural gas</w:t>
      </w:r>
      <w:r w:rsidR="004D708C">
        <w:t xml:space="preserve"> Liquefaction and Export Project with a</w:t>
      </w:r>
      <w:r w:rsidR="00537872">
        <w:t>n associated</w:t>
      </w:r>
      <w:r w:rsidR="004D708C">
        <w:t xml:space="preserve"> new </w:t>
      </w:r>
      <w:r w:rsidR="009D7F58">
        <w:t>690</w:t>
      </w:r>
      <w:r w:rsidR="004D708C">
        <w:t xml:space="preserve"> MW load</w:t>
      </w:r>
      <w:r w:rsidR="00537872">
        <w:t xml:space="preserve">. This </w:t>
      </w:r>
      <w:r w:rsidR="0020464F">
        <w:t xml:space="preserve">new </w:t>
      </w:r>
      <w:r w:rsidR="00537872">
        <w:t>load</w:t>
      </w:r>
      <w:r>
        <w:t xml:space="preserve"> will be served through the ERCOT Region transmission system by </w:t>
      </w:r>
      <w:r w:rsidR="004D708C">
        <w:t>the</w:t>
      </w:r>
      <w:r w:rsidR="00537872">
        <w:t xml:space="preserve"> third quarter</w:t>
      </w:r>
      <w:r>
        <w:t xml:space="preserve"> of 2018.</w:t>
      </w:r>
    </w:p>
    <w:p w:rsidR="00C61459" w:rsidRDefault="00C20A3B" w:rsidP="00370479">
      <w:pPr>
        <w:pStyle w:val="BodyText"/>
      </w:pPr>
      <w:r>
        <w:rPr>
          <w:noProof/>
        </w:rPr>
        <w:drawing>
          <wp:anchor distT="0" distB="0" distL="114300" distR="114300" simplePos="0" relativeHeight="251658240" behindDoc="0" locked="0" layoutInCell="1" allowOverlap="1" wp14:anchorId="231F235B" wp14:editId="7C9C1181">
            <wp:simplePos x="0" y="0"/>
            <wp:positionH relativeFrom="column">
              <wp:posOffset>158750</wp:posOffset>
            </wp:positionH>
            <wp:positionV relativeFrom="paragraph">
              <wp:posOffset>970915</wp:posOffset>
            </wp:positionV>
            <wp:extent cx="6010910" cy="3959225"/>
            <wp:effectExtent l="0" t="0" r="8890" b="317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10910" cy="3959225"/>
                    </a:xfrm>
                    <a:prstGeom prst="rect">
                      <a:avLst/>
                    </a:prstGeom>
                    <a:noFill/>
                    <a:ln>
                      <a:noFill/>
                    </a:ln>
                  </pic:spPr>
                </pic:pic>
              </a:graphicData>
            </a:graphic>
            <wp14:sizeRelH relativeFrom="page">
              <wp14:pctWidth>0</wp14:pctWidth>
            </wp14:sizeRelH>
            <wp14:sizeRelV relativeFrom="page">
              <wp14:pctHeight>0</wp14:pctHeight>
            </wp14:sizeRelV>
          </wp:anchor>
        </w:drawing>
      </w:r>
      <w:r w:rsidR="00476048">
        <w:t>With the above load addition and u</w:t>
      </w:r>
      <w:r w:rsidR="0020464F">
        <w:t>sing the 2019</w:t>
      </w:r>
      <w:r w:rsidR="00703E44">
        <w:t xml:space="preserve"> </w:t>
      </w:r>
      <w:r w:rsidR="00DC684A">
        <w:t xml:space="preserve">summer </w:t>
      </w:r>
      <w:r w:rsidR="00703E44">
        <w:t>peak load</w:t>
      </w:r>
      <w:r w:rsidR="00DC684A">
        <w:t xml:space="preserve"> case</w:t>
      </w:r>
      <w:r w:rsidR="00703E44">
        <w:t xml:space="preserve">, </w:t>
      </w:r>
      <w:r w:rsidR="00476048">
        <w:t>under the X-</w:t>
      </w:r>
      <w:r w:rsidR="00BE1F94">
        <w:t>1+N-1 contingencies</w:t>
      </w:r>
      <w:r w:rsidR="00476048">
        <w:t xml:space="preserve"> when both of </w:t>
      </w:r>
      <w:r w:rsidR="00476048" w:rsidRPr="00476048">
        <w:t xml:space="preserve">Dow–Velasco 345/138 kV </w:t>
      </w:r>
      <w:r w:rsidR="00476048">
        <w:t>a</w:t>
      </w:r>
      <w:r w:rsidR="00476048" w:rsidRPr="00476048">
        <w:t>utotransformer</w:t>
      </w:r>
      <w:r w:rsidR="00476048">
        <w:t xml:space="preserve">s are out of service the case </w:t>
      </w:r>
      <w:r w:rsidR="00DC684A">
        <w:t>does not solve</w:t>
      </w:r>
      <w:r w:rsidR="00476048">
        <w:t>, which indicates a system voltage collapse.</w:t>
      </w:r>
      <w:r w:rsidR="00ED2E83">
        <w:t xml:space="preserve"> </w:t>
      </w:r>
      <w:r w:rsidR="00DC684A">
        <w:t>Additionally, several</w:t>
      </w:r>
      <w:r w:rsidR="000E3653">
        <w:t xml:space="preserve"> t</w:t>
      </w:r>
      <w:r w:rsidR="00145E3B">
        <w:t xml:space="preserve">hermal violations </w:t>
      </w:r>
      <w:r w:rsidR="00BE1F94">
        <w:t>around</w:t>
      </w:r>
      <w:r w:rsidR="00DC684A">
        <w:t xml:space="preserve"> the</w:t>
      </w:r>
      <w:r w:rsidR="000E3653">
        <w:t xml:space="preserve"> Freeport area </w:t>
      </w:r>
      <w:r w:rsidR="00145E3B">
        <w:t xml:space="preserve">can be observed under certain N-1 or X-1+N-1 contingencies. </w:t>
      </w:r>
      <w:r w:rsidR="00C61459">
        <w:t>Figure 1 shows the area of concern.</w:t>
      </w:r>
    </w:p>
    <w:p w:rsidR="007D78D8" w:rsidRDefault="007D78D8" w:rsidP="00CF4F97">
      <w:pPr>
        <w:pStyle w:val="BodyText"/>
        <w:ind w:left="0"/>
        <w:jc w:val="center"/>
        <w:rPr>
          <w:szCs w:val="21"/>
        </w:rPr>
      </w:pPr>
      <w:r>
        <w:rPr>
          <w:szCs w:val="21"/>
        </w:rPr>
        <w:t>Fig</w:t>
      </w:r>
      <w:r w:rsidRPr="004C6A65">
        <w:rPr>
          <w:szCs w:val="21"/>
        </w:rPr>
        <w:t xml:space="preserve">ure </w:t>
      </w:r>
      <w:r w:rsidR="00942F7B">
        <w:rPr>
          <w:szCs w:val="21"/>
        </w:rPr>
        <w:t>1</w:t>
      </w:r>
      <w:r w:rsidR="00DC684A">
        <w:rPr>
          <w:szCs w:val="21"/>
        </w:rPr>
        <w:t>:</w:t>
      </w:r>
      <w:r w:rsidRPr="004C6A65">
        <w:rPr>
          <w:szCs w:val="21"/>
        </w:rPr>
        <w:t xml:space="preserve"> </w:t>
      </w:r>
      <w:r w:rsidR="00942F7B">
        <w:rPr>
          <w:szCs w:val="21"/>
        </w:rPr>
        <w:t>A</w:t>
      </w:r>
      <w:r>
        <w:rPr>
          <w:szCs w:val="21"/>
        </w:rPr>
        <w:t xml:space="preserve">rea of </w:t>
      </w:r>
      <w:r w:rsidR="00145E3B">
        <w:rPr>
          <w:szCs w:val="21"/>
        </w:rPr>
        <w:t>C</w:t>
      </w:r>
      <w:r>
        <w:rPr>
          <w:szCs w:val="21"/>
        </w:rPr>
        <w:t>oncern</w:t>
      </w:r>
    </w:p>
    <w:p w:rsidR="00C61459" w:rsidRDefault="00C61459" w:rsidP="00E13CAB">
      <w:pPr>
        <w:pStyle w:val="BodyText"/>
      </w:pPr>
      <w:r>
        <w:rPr>
          <w:iCs w:val="0"/>
        </w:rPr>
        <w:t xml:space="preserve">In order to provide transmission infrastructure that meets ERCOT reliability criteria and </w:t>
      </w:r>
      <w:r w:rsidR="000E3653" w:rsidRPr="000E3653">
        <w:rPr>
          <w:iCs w:val="0"/>
        </w:rPr>
        <w:t>serve</w:t>
      </w:r>
      <w:r w:rsidR="000E3653">
        <w:rPr>
          <w:iCs w:val="0"/>
        </w:rPr>
        <w:t>s</w:t>
      </w:r>
      <w:r w:rsidR="000E3653" w:rsidRPr="000E3653">
        <w:rPr>
          <w:iCs w:val="0"/>
        </w:rPr>
        <w:t xml:space="preserve"> future load growth in the Freeport area</w:t>
      </w:r>
      <w:r>
        <w:rPr>
          <w:iCs w:val="0"/>
        </w:rPr>
        <w:t xml:space="preserve">, </w:t>
      </w:r>
      <w:r>
        <w:t>CenterPoint Energy proposed the following improvements in the area</w:t>
      </w:r>
      <w:r w:rsidR="000E3653">
        <w:t xml:space="preserve"> of concern</w:t>
      </w:r>
      <w:r>
        <w:t>:</w:t>
      </w:r>
    </w:p>
    <w:p w:rsidR="00247275" w:rsidRDefault="00247275" w:rsidP="00247275">
      <w:pPr>
        <w:pStyle w:val="BodyText"/>
        <w:numPr>
          <w:ilvl w:val="0"/>
          <w:numId w:val="23"/>
        </w:numPr>
      </w:pPr>
      <w:r>
        <w:t>Construct a new 345/138 kV “Jones Creek” Substation;</w:t>
      </w:r>
    </w:p>
    <w:p w:rsidR="00247275" w:rsidRDefault="00247275" w:rsidP="00247275">
      <w:pPr>
        <w:pStyle w:val="BodyText"/>
        <w:numPr>
          <w:ilvl w:val="0"/>
          <w:numId w:val="23"/>
        </w:numPr>
      </w:pPr>
      <w:r>
        <w:t>Install two new 800 MVA normal rating / 1000 MVA emergency rating (800/1000 MVA) 345/138 kV autotransformers at the Jones Creek Substation;</w:t>
      </w:r>
    </w:p>
    <w:p w:rsidR="00247275" w:rsidRDefault="00247275" w:rsidP="00247275">
      <w:pPr>
        <w:pStyle w:val="BodyText"/>
        <w:numPr>
          <w:ilvl w:val="0"/>
          <w:numId w:val="23"/>
        </w:numPr>
      </w:pPr>
      <w:r>
        <w:t>Loop the 345 kV Dow</w:t>
      </w:r>
      <w:r w:rsidR="00D04CCB">
        <w:t xml:space="preserve"> - </w:t>
      </w:r>
      <w:r>
        <w:t>STP circuit 18 into the Jones Creek Substation;</w:t>
      </w:r>
    </w:p>
    <w:p w:rsidR="00247275" w:rsidRDefault="00247275" w:rsidP="00247275">
      <w:pPr>
        <w:pStyle w:val="BodyText"/>
        <w:numPr>
          <w:ilvl w:val="0"/>
          <w:numId w:val="23"/>
        </w:numPr>
      </w:pPr>
      <w:r>
        <w:lastRenderedPageBreak/>
        <w:t>Loop the 138 kV Freeport</w:t>
      </w:r>
      <w:r w:rsidR="00D04CCB">
        <w:t xml:space="preserve"> - </w:t>
      </w:r>
      <w:r>
        <w:t>Velasco circuit 59 into the Jones Creek Substation;</w:t>
      </w:r>
    </w:p>
    <w:p w:rsidR="00247275" w:rsidRDefault="00247275" w:rsidP="00247275">
      <w:pPr>
        <w:pStyle w:val="BodyText"/>
        <w:numPr>
          <w:ilvl w:val="0"/>
          <w:numId w:val="23"/>
        </w:numPr>
      </w:pPr>
      <w:r>
        <w:t>Upgrade the Velasco 138 kV Substation to a fault duty rating of 63 kA;</w:t>
      </w:r>
    </w:p>
    <w:p w:rsidR="00247275" w:rsidRDefault="00247275" w:rsidP="00247275">
      <w:pPr>
        <w:pStyle w:val="BodyText"/>
        <w:numPr>
          <w:ilvl w:val="0"/>
          <w:numId w:val="23"/>
        </w:numPr>
      </w:pPr>
      <w:r>
        <w:t>Split and reconfigure circuits in the Freeport area creating: 138 kV Velasco</w:t>
      </w:r>
      <w:r w:rsidR="00D04CCB">
        <w:t xml:space="preserve"> -</w:t>
      </w:r>
      <w:r w:rsidRPr="00247275">
        <w:rPr>
          <w:rFonts w:ascii="Cambria Math" w:hAnsi="Cambria Math" w:cs="Cambria Math"/>
        </w:rPr>
        <w:t xml:space="preserve"> </w:t>
      </w:r>
      <w:r w:rsidR="00DC684A">
        <w:t xml:space="preserve">Surfside </w:t>
      </w:r>
      <w:r w:rsidR="00D04CCB">
        <w:t>-</w:t>
      </w:r>
      <w:r>
        <w:t xml:space="preserve"> Freeport - Jones Creek circuit 59, 138 kV Velasco</w:t>
      </w:r>
      <w:r w:rsidR="00D04CCB">
        <w:t xml:space="preserve"> -</w:t>
      </w:r>
      <w:r>
        <w:t xml:space="preserve"> </w:t>
      </w:r>
      <w:r w:rsidR="00DC684A">
        <w:t xml:space="preserve">Quintana </w:t>
      </w:r>
      <w:r>
        <w:t>- Jones Creek circuit 48, and 138 kV Velasco - Jones Creek circuit 59;</w:t>
      </w:r>
    </w:p>
    <w:p w:rsidR="00247275" w:rsidRDefault="00247275" w:rsidP="00247275">
      <w:pPr>
        <w:pStyle w:val="BodyText"/>
        <w:numPr>
          <w:ilvl w:val="0"/>
          <w:numId w:val="23"/>
        </w:numPr>
      </w:pPr>
      <w:r>
        <w:t>Reconfigure 138 kV Velasco - Franklins Camp circuit 02 to create 138 kV Jones Creek - Franklins Camp circuit 02;</w:t>
      </w:r>
    </w:p>
    <w:p w:rsidR="00824F79" w:rsidRDefault="00247275" w:rsidP="00247275">
      <w:pPr>
        <w:pStyle w:val="BodyText"/>
        <w:numPr>
          <w:ilvl w:val="0"/>
          <w:numId w:val="23"/>
        </w:numPr>
      </w:pPr>
      <w:r>
        <w:t xml:space="preserve">Upgrade the 138 kV Jones Creek - </w:t>
      </w:r>
      <w:r w:rsidR="00DC684A">
        <w:t xml:space="preserve">Quintana </w:t>
      </w:r>
      <w:r>
        <w:t xml:space="preserve">circuit 48 and 138 kV </w:t>
      </w:r>
      <w:r w:rsidR="00DC684A">
        <w:t xml:space="preserve">Quintana </w:t>
      </w:r>
      <w:r>
        <w:t>- Velasco circuit 48 with 838 MVA normal rating / 894 MVA emergency rating (83</w:t>
      </w:r>
      <w:r w:rsidR="00824F79">
        <w:t xml:space="preserve">8/894 MVA); </w:t>
      </w:r>
    </w:p>
    <w:p w:rsidR="00E13CAB" w:rsidRDefault="00247275" w:rsidP="00247275">
      <w:pPr>
        <w:pStyle w:val="BodyText"/>
        <w:numPr>
          <w:ilvl w:val="0"/>
          <w:numId w:val="23"/>
        </w:numPr>
      </w:pPr>
      <w:r>
        <w:t>Install a new 138 kV 120 MVAR capacitor bank at the Jones Creek Substation.</w:t>
      </w:r>
      <w:r w:rsidR="00E13CAB">
        <w:t xml:space="preserve"> </w:t>
      </w:r>
    </w:p>
    <w:p w:rsidR="007F0D29" w:rsidRDefault="00E13CAB" w:rsidP="00247275">
      <w:pPr>
        <w:pStyle w:val="BodyText"/>
      </w:pPr>
      <w:r w:rsidRPr="00DB49B0">
        <w:t>The total cost for th</w:t>
      </w:r>
      <w:r w:rsidR="00247275">
        <w:t>is</w:t>
      </w:r>
      <w:r>
        <w:t xml:space="preserve"> p</w:t>
      </w:r>
      <w:r w:rsidRPr="00DB49B0">
        <w:t xml:space="preserve">roject </w:t>
      </w:r>
      <w:r w:rsidR="004B698D">
        <w:t>is</w:t>
      </w:r>
      <w:r w:rsidRPr="00DB49B0">
        <w:t xml:space="preserve"> estimated to be $</w:t>
      </w:r>
      <w:r w:rsidR="00247275">
        <w:t>79.8</w:t>
      </w:r>
      <w:r w:rsidRPr="00DB49B0">
        <w:t xml:space="preserve"> million and it is anticipated that the </w:t>
      </w:r>
      <w:r>
        <w:t>p</w:t>
      </w:r>
      <w:r w:rsidRPr="00DB49B0">
        <w:t xml:space="preserve">roject can be completed by </w:t>
      </w:r>
      <w:r w:rsidR="00247275">
        <w:t>the second quarter of 2017</w:t>
      </w:r>
      <w:r w:rsidRPr="00DB49B0">
        <w:t>.</w:t>
      </w:r>
    </w:p>
    <w:p w:rsidR="00B471D5" w:rsidRPr="00F8176D" w:rsidRDefault="008B5AB0" w:rsidP="00B471D5">
      <w:pPr>
        <w:pStyle w:val="Heading1"/>
      </w:pPr>
      <w:bookmarkStart w:id="249" w:name="_Toc403375805"/>
      <w:r>
        <w:t>Study Approach</w:t>
      </w:r>
      <w:bookmarkEnd w:id="249"/>
    </w:p>
    <w:p w:rsidR="001641C0" w:rsidRDefault="00D12A53" w:rsidP="00370479">
      <w:pPr>
        <w:pStyle w:val="BodyText"/>
      </w:pPr>
      <w:r>
        <w:t>The an</w:t>
      </w:r>
      <w:r w:rsidR="00553624">
        <w:t>alysis</w:t>
      </w:r>
      <w:r>
        <w:t xml:space="preserve"> </w:t>
      </w:r>
      <w:r w:rsidR="001446BF">
        <w:t xml:space="preserve">of the </w:t>
      </w:r>
      <w:r w:rsidR="004A004D">
        <w:t xml:space="preserve">system </w:t>
      </w:r>
      <w:r>
        <w:t xml:space="preserve">primarily focused on </w:t>
      </w:r>
      <w:r w:rsidR="005D4853">
        <w:t xml:space="preserve">the </w:t>
      </w:r>
      <w:r w:rsidR="00C27252">
        <w:t xml:space="preserve">steady-state </w:t>
      </w:r>
      <w:r w:rsidR="005D4853">
        <w:t xml:space="preserve">thermal </w:t>
      </w:r>
      <w:r w:rsidR="00DC684A">
        <w:t xml:space="preserve">and voltage </w:t>
      </w:r>
      <w:r w:rsidR="00FB22BE">
        <w:t>reliability</w:t>
      </w:r>
      <w:r w:rsidR="005D4853">
        <w:t xml:space="preserve"> </w:t>
      </w:r>
      <w:r w:rsidR="00FB22BE">
        <w:t>of</w:t>
      </w:r>
      <w:r w:rsidR="00C27252">
        <w:t xml:space="preserve"> the</w:t>
      </w:r>
      <w:r w:rsidR="00FB22BE">
        <w:t xml:space="preserve"> ERCOT </w:t>
      </w:r>
      <w:r w:rsidR="00C27252">
        <w:t xml:space="preserve">transmission </w:t>
      </w:r>
      <w:r w:rsidR="00AA145E">
        <w:t xml:space="preserve">system </w:t>
      </w:r>
      <w:r w:rsidR="00905818">
        <w:t xml:space="preserve">in the </w:t>
      </w:r>
      <w:r w:rsidR="00627B26">
        <w:t xml:space="preserve">Freeport </w:t>
      </w:r>
      <w:r w:rsidR="00905818">
        <w:t>area to meet the projected load growth</w:t>
      </w:r>
      <w:r w:rsidR="00AA145E">
        <w:t>.</w:t>
      </w:r>
      <w:r w:rsidR="001F3F01">
        <w:t xml:space="preserve"> </w:t>
      </w:r>
      <w:r w:rsidR="00E07AAE">
        <w:t xml:space="preserve">The latest </w:t>
      </w:r>
      <w:r w:rsidR="001F3F01">
        <w:t>2013</w:t>
      </w:r>
      <w:r w:rsidR="007A4835">
        <w:t xml:space="preserve"> </w:t>
      </w:r>
      <w:r w:rsidR="00905818">
        <w:t>Regional</w:t>
      </w:r>
      <w:r w:rsidR="001446BF">
        <w:t xml:space="preserve"> Transmission Plan</w:t>
      </w:r>
      <w:r w:rsidR="00905818">
        <w:t xml:space="preserve"> (RTP)</w:t>
      </w:r>
      <w:r w:rsidR="001446BF">
        <w:t xml:space="preserve"> model for the yea</w:t>
      </w:r>
      <w:r w:rsidR="0002557F">
        <w:t>r</w:t>
      </w:r>
      <w:r w:rsidR="006C2CDA">
        <w:t xml:space="preserve"> 201</w:t>
      </w:r>
      <w:r w:rsidR="001F3F01">
        <w:t>8</w:t>
      </w:r>
      <w:r w:rsidR="006C2CDA">
        <w:t xml:space="preserve"> </w:t>
      </w:r>
      <w:r w:rsidR="001446BF">
        <w:t xml:space="preserve">served </w:t>
      </w:r>
      <w:r w:rsidR="00DC684A">
        <w:t xml:space="preserve">as </w:t>
      </w:r>
      <w:r w:rsidR="00627B26">
        <w:t>the starting case of this analysis</w:t>
      </w:r>
      <w:r w:rsidR="00DF4FE5">
        <w:t xml:space="preserve">. </w:t>
      </w:r>
    </w:p>
    <w:p w:rsidR="00627B26" w:rsidRDefault="00627B26" w:rsidP="00627B26">
      <w:pPr>
        <w:pStyle w:val="BodyText"/>
      </w:pPr>
      <w:r>
        <w:t xml:space="preserve">From the starting case, the following changes are applied to form the base case </w:t>
      </w:r>
      <w:r w:rsidR="00DC684A">
        <w:t xml:space="preserve">for </w:t>
      </w:r>
      <w:r>
        <w:t>this study.</w:t>
      </w:r>
    </w:p>
    <w:p w:rsidR="00627B26" w:rsidRPr="001D7EA4" w:rsidRDefault="00627B26" w:rsidP="00627B26">
      <w:pPr>
        <w:pStyle w:val="BodyText"/>
        <w:rPr>
          <w:b/>
        </w:rPr>
      </w:pPr>
      <w:r>
        <w:rPr>
          <w:b/>
        </w:rPr>
        <w:t>Base case Transmission system changes</w:t>
      </w:r>
      <w:r w:rsidRPr="001D7EA4">
        <w:rPr>
          <w:b/>
        </w:rPr>
        <w:t>:</w:t>
      </w:r>
    </w:p>
    <w:p w:rsidR="00C203D5" w:rsidRDefault="00C203D5" w:rsidP="009E29CE">
      <w:pPr>
        <w:pStyle w:val="BodyText"/>
        <w:numPr>
          <w:ilvl w:val="0"/>
          <w:numId w:val="24"/>
        </w:numPr>
      </w:pPr>
      <w:r>
        <w:t>Adjust load level to reflect the latest load forecast for the year of 2019, e.g. the total load in CenterPoint Energy TSP area is 23078 MW.</w:t>
      </w:r>
    </w:p>
    <w:p w:rsidR="00627B26" w:rsidRDefault="001A213D" w:rsidP="009E29CE">
      <w:pPr>
        <w:pStyle w:val="BodyText"/>
        <w:numPr>
          <w:ilvl w:val="0"/>
          <w:numId w:val="24"/>
        </w:numPr>
      </w:pPr>
      <w:r>
        <w:t xml:space="preserve">Install a </w:t>
      </w:r>
      <w:r w:rsidR="009E29CE">
        <w:t xml:space="preserve">second </w:t>
      </w:r>
      <w:r>
        <w:t>800 MVA normal rating / 1000 MVA emergency rating</w:t>
      </w:r>
      <w:r w:rsidR="009E29CE">
        <w:t xml:space="preserve"> </w:t>
      </w:r>
      <w:r>
        <w:t>345/138 kV autotransformer at the Dow-Velasco Substation</w:t>
      </w:r>
      <w:r w:rsidR="009E29CE">
        <w:t>, and b</w:t>
      </w:r>
      <w:r>
        <w:t xml:space="preserve">uild a </w:t>
      </w:r>
      <w:r w:rsidR="009E29CE">
        <w:t>second</w:t>
      </w:r>
      <w:r>
        <w:t xml:space="preserve"> autotransformer 138 kV lead from Dow-Velasco to Velasco Substation a</w:t>
      </w:r>
      <w:r w:rsidR="009E29CE">
        <w:t>t a minimum 800/1000 MVA rating.</w:t>
      </w:r>
      <w:r w:rsidR="00627B26">
        <w:t xml:space="preserve"> </w:t>
      </w:r>
    </w:p>
    <w:p w:rsidR="00627B26" w:rsidRDefault="009E29CE" w:rsidP="001A213D">
      <w:pPr>
        <w:pStyle w:val="BodyText"/>
        <w:numPr>
          <w:ilvl w:val="0"/>
          <w:numId w:val="24"/>
        </w:numPr>
      </w:pPr>
      <w:r>
        <w:t>Add</w:t>
      </w:r>
      <w:r w:rsidR="00627B26">
        <w:t xml:space="preserve"> </w:t>
      </w:r>
      <w:r w:rsidR="001A213D">
        <w:t xml:space="preserve">138 kV </w:t>
      </w:r>
      <w:r w:rsidR="00627B26">
        <w:t>Oyster Cr</w:t>
      </w:r>
      <w:r w:rsidR="001A213D">
        <w:t>eek Substation with 1</w:t>
      </w:r>
      <w:r w:rsidR="009D7F58">
        <w:t>46</w:t>
      </w:r>
      <w:r w:rsidR="001A213D">
        <w:t xml:space="preserve"> MW load</w:t>
      </w:r>
      <w:r w:rsidR="00627B26">
        <w:t>, 82 MW generator, and 40 MVAR</w:t>
      </w:r>
      <w:r w:rsidR="001A213D">
        <w:t xml:space="preserve"> </w:t>
      </w:r>
      <w:r w:rsidR="00627B26">
        <w:t>capacitor bank</w:t>
      </w:r>
      <w:r>
        <w:t>.</w:t>
      </w:r>
    </w:p>
    <w:p w:rsidR="00314212" w:rsidRDefault="00C203D5" w:rsidP="00627B26">
      <w:pPr>
        <w:pStyle w:val="BodyText"/>
        <w:numPr>
          <w:ilvl w:val="0"/>
          <w:numId w:val="24"/>
        </w:numPr>
      </w:pPr>
      <w:r>
        <w:t xml:space="preserve">Add </w:t>
      </w:r>
      <w:r w:rsidR="00180BF6">
        <w:t>690</w:t>
      </w:r>
      <w:r>
        <w:t xml:space="preserve"> MW load at Quintana substation.</w:t>
      </w:r>
    </w:p>
    <w:p w:rsidR="008B4DF5" w:rsidRDefault="00414263" w:rsidP="005D4853">
      <w:pPr>
        <w:pStyle w:val="BodyText"/>
      </w:pPr>
      <w:r>
        <w:t>As part of the ERCOT independent review, s</w:t>
      </w:r>
      <w:r w:rsidR="00E00CFB" w:rsidRPr="00FE489F">
        <w:t>everal transmission improvement options were studied</w:t>
      </w:r>
      <w:r w:rsidR="00E00CFB">
        <w:t xml:space="preserve"> and compared</w:t>
      </w:r>
      <w:r w:rsidR="00E00CFB" w:rsidRPr="00FE489F">
        <w:t xml:space="preserve"> in order to</w:t>
      </w:r>
      <w:r w:rsidR="00E00CFB">
        <w:t xml:space="preserve"> identify </w:t>
      </w:r>
      <w:r w:rsidR="00E4101C">
        <w:t xml:space="preserve">a </w:t>
      </w:r>
      <w:r w:rsidR="00E00CFB">
        <w:t>reliable</w:t>
      </w:r>
      <w:r w:rsidR="00366100">
        <w:t xml:space="preserve"> while</w:t>
      </w:r>
      <w:r w:rsidR="00E4101C">
        <w:t xml:space="preserve"> economical</w:t>
      </w:r>
      <w:r w:rsidR="00E00CFB">
        <w:t xml:space="preserve"> solution. </w:t>
      </w:r>
      <w:r w:rsidR="005D4853">
        <w:t>The evaluation</w:t>
      </w:r>
      <w:r w:rsidR="00E00CFB">
        <w:t xml:space="preserve"> of these options</w:t>
      </w:r>
      <w:r w:rsidR="005D4853">
        <w:t xml:space="preserve"> </w:t>
      </w:r>
      <w:r w:rsidR="00736BCC">
        <w:t xml:space="preserve">mainly </w:t>
      </w:r>
      <w:r w:rsidR="005D4853">
        <w:t xml:space="preserve">consisted of </w:t>
      </w:r>
      <w:r w:rsidR="008B4DF5">
        <w:t xml:space="preserve">N-1 </w:t>
      </w:r>
      <w:r w:rsidR="005D4853">
        <w:t>contingency analysis</w:t>
      </w:r>
      <w:r w:rsidR="00736BCC">
        <w:t>.</w:t>
      </w:r>
      <w:r w:rsidR="008B4DF5">
        <w:t xml:space="preserve"> </w:t>
      </w:r>
      <w:r w:rsidR="00736BCC">
        <w:t>In addition, selected G-1</w:t>
      </w:r>
      <w:r w:rsidR="006A4F7F">
        <w:t>+N</w:t>
      </w:r>
      <w:r w:rsidR="00A2778E">
        <w:t xml:space="preserve">-1 </w:t>
      </w:r>
      <w:r w:rsidR="007229E3">
        <w:t>(</w:t>
      </w:r>
      <w:r w:rsidR="00D1634A">
        <w:t xml:space="preserve">single </w:t>
      </w:r>
      <w:r w:rsidR="007229E3">
        <w:t xml:space="preserve">generator </w:t>
      </w:r>
      <w:r w:rsidR="00D1634A">
        <w:t>unavailable</w:t>
      </w:r>
      <w:r w:rsidR="00A70F8A">
        <w:t xml:space="preserve"> followed by N-1</w:t>
      </w:r>
      <w:r w:rsidR="007229E3">
        <w:t>)</w:t>
      </w:r>
      <w:r w:rsidR="00A71B94">
        <w:t xml:space="preserve"> contingency analysi</w:t>
      </w:r>
      <w:r w:rsidR="00736BCC">
        <w:t>s</w:t>
      </w:r>
      <w:r w:rsidR="00C203D5">
        <w:t>,</w:t>
      </w:r>
      <w:r w:rsidR="00736BCC">
        <w:t xml:space="preserve"> X-1</w:t>
      </w:r>
      <w:r w:rsidR="006A4F7F">
        <w:t>+N</w:t>
      </w:r>
      <w:r w:rsidR="00736BCC">
        <w:t>-1</w:t>
      </w:r>
      <w:r w:rsidR="007229E3">
        <w:t xml:space="preserve"> (</w:t>
      </w:r>
      <w:r w:rsidR="00D1634A">
        <w:t xml:space="preserve">single </w:t>
      </w:r>
      <w:r w:rsidR="007229E3">
        <w:t xml:space="preserve">345/138 kV transformer </w:t>
      </w:r>
      <w:r w:rsidR="00D1634A">
        <w:t>unavailable</w:t>
      </w:r>
      <w:r w:rsidR="00A70F8A">
        <w:t xml:space="preserve"> followed by N-1</w:t>
      </w:r>
      <w:r w:rsidR="007229E3">
        <w:t>)</w:t>
      </w:r>
      <w:r w:rsidR="00A71B94">
        <w:t xml:space="preserve"> contingency </w:t>
      </w:r>
      <w:r w:rsidR="00F64FCC">
        <w:t>analyses</w:t>
      </w:r>
      <w:r w:rsidR="00C203D5">
        <w:t>, and N-1-1 contingency analysis</w:t>
      </w:r>
      <w:r w:rsidR="00F64FCC">
        <w:t xml:space="preserve"> </w:t>
      </w:r>
      <w:r w:rsidR="00736BCC">
        <w:t xml:space="preserve">were performed in accordance with NERC and ERCOT reliability criteria. </w:t>
      </w:r>
    </w:p>
    <w:p w:rsidR="00B471D5" w:rsidRPr="00F8176D" w:rsidRDefault="00C97C13" w:rsidP="00B471D5">
      <w:pPr>
        <w:pStyle w:val="Heading1"/>
      </w:pPr>
      <w:bookmarkStart w:id="250" w:name="_Toc403375806"/>
      <w:r>
        <w:t>R</w:t>
      </w:r>
      <w:r w:rsidR="0066436F">
        <w:t xml:space="preserve">eliability </w:t>
      </w:r>
      <w:r>
        <w:t>Analysi</w:t>
      </w:r>
      <w:r w:rsidR="00913887">
        <w:t>s</w:t>
      </w:r>
      <w:r>
        <w:t xml:space="preserve"> of the Base Case</w:t>
      </w:r>
      <w:bookmarkEnd w:id="250"/>
    </w:p>
    <w:p w:rsidR="00F876A9" w:rsidRDefault="00E00CFB" w:rsidP="00414263">
      <w:pPr>
        <w:pStyle w:val="BodyText"/>
        <w:tabs>
          <w:tab w:val="left" w:pos="8370"/>
        </w:tabs>
      </w:pPr>
      <w:r>
        <w:t xml:space="preserve">AC </w:t>
      </w:r>
      <w:r w:rsidR="008D7A7C">
        <w:t xml:space="preserve">N-1 </w:t>
      </w:r>
      <w:r>
        <w:t xml:space="preserve">contingency analysis of the base case </w:t>
      </w:r>
      <w:r w:rsidR="009A27D4">
        <w:t xml:space="preserve">was performed </w:t>
      </w:r>
      <w:r w:rsidR="00AA145E">
        <w:t xml:space="preserve">using </w:t>
      </w:r>
      <w:r>
        <w:t>PowerWorld Simulator</w:t>
      </w:r>
      <w:r w:rsidR="0002645E">
        <w:t xml:space="preserve">. </w:t>
      </w:r>
      <w:r w:rsidR="004E5572">
        <w:t>Table 1 lists the thermal violations revealed by this study.</w:t>
      </w:r>
    </w:p>
    <w:p w:rsidR="00DC684A" w:rsidRDefault="00DC684A" w:rsidP="00414263">
      <w:pPr>
        <w:pStyle w:val="BodyText"/>
        <w:tabs>
          <w:tab w:val="left" w:pos="8370"/>
        </w:tabs>
      </w:pPr>
    </w:p>
    <w:p w:rsidR="00DC684A" w:rsidRDefault="00DC684A" w:rsidP="00414263">
      <w:pPr>
        <w:pStyle w:val="BodyText"/>
        <w:tabs>
          <w:tab w:val="left" w:pos="8370"/>
        </w:tabs>
      </w:pPr>
    </w:p>
    <w:p w:rsidR="00DC684A" w:rsidRDefault="00DC684A" w:rsidP="00414263">
      <w:pPr>
        <w:pStyle w:val="BodyText"/>
        <w:tabs>
          <w:tab w:val="left" w:pos="8370"/>
        </w:tabs>
      </w:pPr>
    </w:p>
    <w:tbl>
      <w:tblPr>
        <w:tblW w:w="6678" w:type="dxa"/>
        <w:jc w:val="center"/>
        <w:tblLook w:val="04A0" w:firstRow="1" w:lastRow="0" w:firstColumn="1" w:lastColumn="0" w:noHBand="0" w:noVBand="1"/>
      </w:tblPr>
      <w:tblGrid>
        <w:gridCol w:w="1874"/>
        <w:gridCol w:w="2914"/>
        <w:gridCol w:w="900"/>
        <w:gridCol w:w="990"/>
      </w:tblGrid>
      <w:tr w:rsidR="004E5572" w:rsidRPr="0081765A" w:rsidTr="003911AB">
        <w:trPr>
          <w:cantSplit/>
          <w:trHeight w:val="493"/>
          <w:jc w:val="center"/>
        </w:trPr>
        <w:tc>
          <w:tcPr>
            <w:tcW w:w="1874" w:type="dxa"/>
            <w:tcBorders>
              <w:top w:val="single" w:sz="8" w:space="0" w:color="auto"/>
              <w:left w:val="single" w:sz="8" w:space="0" w:color="auto"/>
              <w:bottom w:val="single" w:sz="4" w:space="0" w:color="auto"/>
              <w:right w:val="single" w:sz="4" w:space="0" w:color="auto"/>
            </w:tcBorders>
            <w:shd w:val="clear" w:color="000000" w:fill="BFBFBF"/>
            <w:vAlign w:val="bottom"/>
            <w:hideMark/>
          </w:tcPr>
          <w:p w:rsidR="004E5572" w:rsidRDefault="00CC3198" w:rsidP="001607D0">
            <w:pPr>
              <w:jc w:val="center"/>
              <w:rPr>
                <w:rFonts w:ascii="Calibri" w:hAnsi="Calibri"/>
                <w:b/>
                <w:bCs/>
                <w:color w:val="000000"/>
                <w:sz w:val="22"/>
                <w:szCs w:val="22"/>
              </w:rPr>
            </w:pPr>
            <w:r>
              <w:t xml:space="preserve">  </w:t>
            </w:r>
            <w:r w:rsidR="004E5572">
              <w:rPr>
                <w:rFonts w:ascii="Calibri" w:hAnsi="Calibri"/>
                <w:b/>
                <w:bCs/>
                <w:color w:val="000000"/>
                <w:sz w:val="22"/>
                <w:szCs w:val="22"/>
              </w:rPr>
              <w:t>Contingency</w:t>
            </w:r>
          </w:p>
          <w:p w:rsidR="004E5572" w:rsidRPr="0081765A" w:rsidRDefault="004E5572" w:rsidP="004E5572">
            <w:pPr>
              <w:jc w:val="center"/>
              <w:rPr>
                <w:rFonts w:ascii="Calibri" w:hAnsi="Calibri"/>
                <w:b/>
                <w:bCs/>
                <w:color w:val="000000"/>
                <w:sz w:val="22"/>
                <w:szCs w:val="22"/>
              </w:rPr>
            </w:pPr>
            <w:r>
              <w:rPr>
                <w:rFonts w:ascii="Calibri" w:hAnsi="Calibri"/>
                <w:b/>
                <w:bCs/>
                <w:color w:val="000000"/>
                <w:sz w:val="22"/>
                <w:szCs w:val="22"/>
              </w:rPr>
              <w:t>(N-1)</w:t>
            </w:r>
          </w:p>
        </w:tc>
        <w:tc>
          <w:tcPr>
            <w:tcW w:w="2914" w:type="dxa"/>
            <w:tcBorders>
              <w:top w:val="single" w:sz="8" w:space="0" w:color="auto"/>
              <w:left w:val="single" w:sz="4" w:space="0" w:color="auto"/>
              <w:bottom w:val="single" w:sz="4" w:space="0" w:color="auto"/>
              <w:right w:val="single" w:sz="4" w:space="0" w:color="auto"/>
            </w:tcBorders>
            <w:shd w:val="clear" w:color="000000" w:fill="BFBFBF"/>
            <w:vAlign w:val="bottom"/>
            <w:hideMark/>
          </w:tcPr>
          <w:p w:rsidR="004E5572" w:rsidRPr="0081765A" w:rsidRDefault="004E5572" w:rsidP="001607D0">
            <w:pPr>
              <w:jc w:val="center"/>
              <w:rPr>
                <w:rFonts w:ascii="Calibri" w:hAnsi="Calibri"/>
                <w:b/>
                <w:bCs/>
                <w:color w:val="000000"/>
                <w:sz w:val="22"/>
                <w:szCs w:val="22"/>
              </w:rPr>
            </w:pPr>
          </w:p>
          <w:p w:rsidR="004E5572" w:rsidRDefault="004E5572" w:rsidP="001607D0">
            <w:pPr>
              <w:jc w:val="center"/>
              <w:rPr>
                <w:rFonts w:ascii="Calibri" w:hAnsi="Calibri"/>
                <w:b/>
                <w:bCs/>
                <w:color w:val="000000"/>
                <w:sz w:val="22"/>
                <w:szCs w:val="22"/>
              </w:rPr>
            </w:pPr>
            <w:r>
              <w:rPr>
                <w:rFonts w:ascii="Calibri" w:hAnsi="Calibri"/>
                <w:b/>
                <w:bCs/>
                <w:color w:val="000000"/>
                <w:sz w:val="22"/>
                <w:szCs w:val="22"/>
              </w:rPr>
              <w:t>Monitored Facility</w:t>
            </w:r>
          </w:p>
        </w:tc>
        <w:tc>
          <w:tcPr>
            <w:tcW w:w="900" w:type="dxa"/>
            <w:tcBorders>
              <w:top w:val="single" w:sz="8" w:space="0" w:color="auto"/>
              <w:left w:val="nil"/>
              <w:bottom w:val="single" w:sz="4" w:space="0" w:color="auto"/>
              <w:right w:val="single" w:sz="4" w:space="0" w:color="auto"/>
            </w:tcBorders>
            <w:shd w:val="clear" w:color="000000" w:fill="BFBFBF"/>
            <w:vAlign w:val="bottom"/>
          </w:tcPr>
          <w:p w:rsidR="004E5572" w:rsidRDefault="004E5572" w:rsidP="001607D0">
            <w:pPr>
              <w:jc w:val="center"/>
              <w:rPr>
                <w:rFonts w:ascii="Calibri" w:hAnsi="Calibri"/>
                <w:b/>
                <w:bCs/>
                <w:color w:val="000000"/>
                <w:sz w:val="22"/>
                <w:szCs w:val="22"/>
              </w:rPr>
            </w:pPr>
            <w:r>
              <w:rPr>
                <w:rFonts w:ascii="Calibri" w:hAnsi="Calibri"/>
                <w:b/>
                <w:bCs/>
                <w:color w:val="000000"/>
                <w:sz w:val="22"/>
                <w:szCs w:val="22"/>
              </w:rPr>
              <w:t>Rate B (MVA)</w:t>
            </w:r>
          </w:p>
        </w:tc>
        <w:tc>
          <w:tcPr>
            <w:tcW w:w="990" w:type="dxa"/>
            <w:tcBorders>
              <w:top w:val="single" w:sz="8" w:space="0" w:color="auto"/>
              <w:left w:val="single" w:sz="4" w:space="0" w:color="auto"/>
              <w:bottom w:val="single" w:sz="4" w:space="0" w:color="auto"/>
              <w:right w:val="single" w:sz="4" w:space="0" w:color="auto"/>
            </w:tcBorders>
            <w:shd w:val="clear" w:color="000000" w:fill="BFBFBF"/>
            <w:vAlign w:val="bottom"/>
          </w:tcPr>
          <w:p w:rsidR="004E5572" w:rsidRPr="0081765A" w:rsidRDefault="004E5572" w:rsidP="001607D0">
            <w:pPr>
              <w:jc w:val="center"/>
              <w:rPr>
                <w:rFonts w:ascii="Calibri" w:hAnsi="Calibri"/>
                <w:b/>
                <w:bCs/>
                <w:color w:val="000000"/>
                <w:sz w:val="22"/>
                <w:szCs w:val="22"/>
              </w:rPr>
            </w:pPr>
            <w:r>
              <w:rPr>
                <w:rFonts w:ascii="Calibri" w:hAnsi="Calibri"/>
                <w:b/>
                <w:bCs/>
                <w:color w:val="000000"/>
                <w:sz w:val="22"/>
                <w:szCs w:val="22"/>
              </w:rPr>
              <w:t>Worst % Loading</w:t>
            </w:r>
          </w:p>
        </w:tc>
      </w:tr>
      <w:tr w:rsidR="00C203D5" w:rsidRPr="003D4C9E" w:rsidTr="003911AB">
        <w:trPr>
          <w:cantSplit/>
          <w:trHeight w:val="499"/>
          <w:jc w:val="center"/>
        </w:trPr>
        <w:tc>
          <w:tcPr>
            <w:tcW w:w="1874" w:type="dxa"/>
            <w:tcBorders>
              <w:top w:val="single" w:sz="4" w:space="0" w:color="auto"/>
              <w:left w:val="single" w:sz="8" w:space="0" w:color="auto"/>
              <w:bottom w:val="single" w:sz="4" w:space="0" w:color="auto"/>
              <w:right w:val="single" w:sz="4" w:space="0" w:color="auto"/>
            </w:tcBorders>
            <w:shd w:val="clear" w:color="auto" w:fill="auto"/>
            <w:hideMark/>
          </w:tcPr>
          <w:p w:rsidR="00C203D5" w:rsidRPr="00C203D5" w:rsidRDefault="008E52D6">
            <w:pPr>
              <w:pStyle w:val="NormalWeb"/>
              <w:spacing w:before="0" w:beforeAutospacing="0" w:after="0" w:afterAutospacing="0"/>
              <w:textAlignment w:val="baseline"/>
            </w:pPr>
            <w:r w:rsidRPr="00C203D5">
              <w:rPr>
                <w:color w:val="000000"/>
                <w:kern w:val="24"/>
              </w:rPr>
              <w:t xml:space="preserve">Freeport – </w:t>
            </w:r>
            <w:r w:rsidRPr="001F70B5">
              <w:t>Velasco</w:t>
            </w:r>
            <w:r w:rsidRPr="00C203D5">
              <w:rPr>
                <w:color w:val="000000"/>
                <w:kern w:val="24"/>
              </w:rPr>
              <w:t xml:space="preserve"> 138 kV Circuit 4</w:t>
            </w:r>
            <w:r>
              <w:rPr>
                <w:color w:val="000000"/>
                <w:kern w:val="24"/>
              </w:rPr>
              <w:t>8</w:t>
            </w:r>
          </w:p>
        </w:tc>
        <w:tc>
          <w:tcPr>
            <w:tcW w:w="2914" w:type="dxa"/>
            <w:tcBorders>
              <w:top w:val="single" w:sz="4" w:space="0" w:color="auto"/>
              <w:left w:val="single" w:sz="4" w:space="0" w:color="auto"/>
              <w:bottom w:val="single" w:sz="4" w:space="0" w:color="auto"/>
              <w:right w:val="single" w:sz="4" w:space="0" w:color="auto"/>
            </w:tcBorders>
            <w:shd w:val="clear" w:color="auto" w:fill="auto"/>
            <w:hideMark/>
          </w:tcPr>
          <w:p w:rsidR="00C203D5" w:rsidRPr="00C203D5" w:rsidRDefault="00C203D5">
            <w:pPr>
              <w:pStyle w:val="NormalWeb"/>
              <w:spacing w:before="0" w:beforeAutospacing="0" w:after="0" w:afterAutospacing="0"/>
              <w:textAlignment w:val="baseline"/>
            </w:pPr>
            <w:r w:rsidRPr="00C203D5">
              <w:rPr>
                <w:color w:val="000000"/>
                <w:kern w:val="24"/>
              </w:rPr>
              <w:t>Quintana – Surfside Beach 138 kV Circuit 59</w:t>
            </w:r>
          </w:p>
        </w:tc>
        <w:tc>
          <w:tcPr>
            <w:tcW w:w="900" w:type="dxa"/>
            <w:tcBorders>
              <w:top w:val="single" w:sz="4" w:space="0" w:color="auto"/>
              <w:left w:val="nil"/>
              <w:bottom w:val="single" w:sz="4" w:space="0" w:color="auto"/>
              <w:right w:val="single" w:sz="4" w:space="0" w:color="auto"/>
            </w:tcBorders>
            <w:vAlign w:val="center"/>
          </w:tcPr>
          <w:p w:rsidR="00C203D5" w:rsidRPr="00414263" w:rsidRDefault="00C203D5" w:rsidP="00F876A9">
            <w:pPr>
              <w:pStyle w:val="Default"/>
              <w:rPr>
                <w:rFonts w:ascii="Times New Roman" w:hAnsi="Times New Roman" w:cs="Times New Roman"/>
              </w:rPr>
            </w:pPr>
            <w:r>
              <w:rPr>
                <w:rFonts w:ascii="Times New Roman" w:hAnsi="Times New Roman" w:cs="Times New Roman"/>
              </w:rPr>
              <w:t>562</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3D5" w:rsidRPr="00414263" w:rsidRDefault="00C203D5" w:rsidP="008E52D6">
            <w:pPr>
              <w:pStyle w:val="Default"/>
              <w:rPr>
                <w:rFonts w:ascii="Times New Roman" w:hAnsi="Times New Roman" w:cs="Times New Roman"/>
              </w:rPr>
            </w:pPr>
            <w:r>
              <w:rPr>
                <w:rFonts w:ascii="Times New Roman" w:hAnsi="Times New Roman" w:cs="Times New Roman"/>
              </w:rPr>
              <w:t>1</w:t>
            </w:r>
            <w:r w:rsidR="008E52D6">
              <w:rPr>
                <w:rFonts w:ascii="Times New Roman" w:hAnsi="Times New Roman" w:cs="Times New Roman"/>
              </w:rPr>
              <w:t>43</w:t>
            </w:r>
            <w:r w:rsidRPr="00414263">
              <w:rPr>
                <w:rFonts w:ascii="Times New Roman" w:hAnsi="Times New Roman" w:cs="Times New Roman"/>
              </w:rPr>
              <w:t>%</w:t>
            </w:r>
          </w:p>
        </w:tc>
      </w:tr>
      <w:tr w:rsidR="00C203D5" w:rsidRPr="003D4C9E" w:rsidTr="003911AB">
        <w:trPr>
          <w:cantSplit/>
          <w:trHeight w:val="499"/>
          <w:jc w:val="center"/>
        </w:trPr>
        <w:tc>
          <w:tcPr>
            <w:tcW w:w="1874" w:type="dxa"/>
            <w:tcBorders>
              <w:top w:val="nil"/>
              <w:left w:val="single" w:sz="8" w:space="0" w:color="auto"/>
              <w:bottom w:val="single" w:sz="4" w:space="0" w:color="auto"/>
              <w:right w:val="single" w:sz="4" w:space="0" w:color="auto"/>
            </w:tcBorders>
            <w:shd w:val="clear" w:color="auto" w:fill="auto"/>
          </w:tcPr>
          <w:p w:rsidR="00C203D5" w:rsidRPr="00C203D5" w:rsidRDefault="008E52D6">
            <w:pPr>
              <w:pStyle w:val="NormalWeb"/>
              <w:spacing w:before="0" w:beforeAutospacing="0" w:after="0" w:afterAutospacing="0"/>
              <w:textAlignment w:val="baseline"/>
            </w:pPr>
            <w:r w:rsidRPr="00C203D5">
              <w:rPr>
                <w:color w:val="000000"/>
                <w:kern w:val="24"/>
              </w:rPr>
              <w:t>Surfside –</w:t>
            </w:r>
            <w:r>
              <w:rPr>
                <w:color w:val="000000"/>
                <w:kern w:val="24"/>
              </w:rPr>
              <w:t xml:space="preserve"> </w:t>
            </w:r>
            <w:r w:rsidRPr="001F70B5">
              <w:t>Velasco</w:t>
            </w:r>
            <w:r w:rsidRPr="00C203D5">
              <w:rPr>
                <w:color w:val="000000"/>
                <w:kern w:val="24"/>
              </w:rPr>
              <w:t xml:space="preserve"> 138 kV Circuit 59</w:t>
            </w:r>
          </w:p>
        </w:tc>
        <w:tc>
          <w:tcPr>
            <w:tcW w:w="2914" w:type="dxa"/>
            <w:tcBorders>
              <w:top w:val="nil"/>
              <w:left w:val="single" w:sz="4" w:space="0" w:color="auto"/>
              <w:bottom w:val="single" w:sz="4" w:space="0" w:color="auto"/>
              <w:right w:val="single" w:sz="4" w:space="0" w:color="auto"/>
            </w:tcBorders>
            <w:shd w:val="clear" w:color="auto" w:fill="auto"/>
          </w:tcPr>
          <w:p w:rsidR="00C203D5" w:rsidRPr="00C203D5" w:rsidRDefault="00C203D5">
            <w:pPr>
              <w:pStyle w:val="NormalWeb"/>
              <w:spacing w:before="0" w:beforeAutospacing="0" w:after="0" w:afterAutospacing="0"/>
              <w:textAlignment w:val="baseline"/>
            </w:pPr>
            <w:r w:rsidRPr="00C203D5">
              <w:rPr>
                <w:color w:val="000000"/>
                <w:kern w:val="24"/>
              </w:rPr>
              <w:t>Freeport – Quintana 138 kV Circuit 47</w:t>
            </w:r>
          </w:p>
        </w:tc>
        <w:tc>
          <w:tcPr>
            <w:tcW w:w="900" w:type="dxa"/>
            <w:tcBorders>
              <w:top w:val="nil"/>
              <w:left w:val="nil"/>
              <w:bottom w:val="single" w:sz="4" w:space="0" w:color="auto"/>
              <w:right w:val="single" w:sz="4" w:space="0" w:color="auto"/>
            </w:tcBorders>
            <w:vAlign w:val="center"/>
          </w:tcPr>
          <w:p w:rsidR="00C203D5" w:rsidRPr="00414263" w:rsidRDefault="00C203D5" w:rsidP="001607D0">
            <w:pPr>
              <w:pStyle w:val="Default"/>
              <w:rPr>
                <w:rFonts w:ascii="Times New Roman" w:hAnsi="Times New Roman" w:cs="Times New Roman"/>
              </w:rPr>
            </w:pPr>
            <w:r>
              <w:rPr>
                <w:rFonts w:ascii="Times New Roman" w:hAnsi="Times New Roman" w:cs="Times New Roman"/>
              </w:rPr>
              <w:t>562</w:t>
            </w:r>
          </w:p>
        </w:tc>
        <w:tc>
          <w:tcPr>
            <w:tcW w:w="990" w:type="dxa"/>
            <w:tcBorders>
              <w:top w:val="nil"/>
              <w:left w:val="single" w:sz="4" w:space="0" w:color="auto"/>
              <w:bottom w:val="single" w:sz="4" w:space="0" w:color="auto"/>
              <w:right w:val="single" w:sz="4" w:space="0" w:color="auto"/>
            </w:tcBorders>
            <w:shd w:val="clear" w:color="auto" w:fill="auto"/>
            <w:vAlign w:val="center"/>
          </w:tcPr>
          <w:p w:rsidR="00C203D5" w:rsidRPr="00414263" w:rsidRDefault="008E52D6" w:rsidP="001607D0">
            <w:pPr>
              <w:pStyle w:val="Default"/>
              <w:rPr>
                <w:rFonts w:ascii="Times New Roman" w:hAnsi="Times New Roman" w:cs="Times New Roman"/>
              </w:rPr>
            </w:pPr>
            <w:r>
              <w:rPr>
                <w:rFonts w:ascii="Times New Roman" w:hAnsi="Times New Roman" w:cs="Times New Roman"/>
              </w:rPr>
              <w:t>141</w:t>
            </w:r>
            <w:r w:rsidR="00C203D5" w:rsidRPr="00414263">
              <w:rPr>
                <w:rFonts w:ascii="Times New Roman" w:hAnsi="Times New Roman" w:cs="Times New Roman"/>
              </w:rPr>
              <w:t>%</w:t>
            </w:r>
          </w:p>
          <w:p w:rsidR="00C203D5" w:rsidRPr="00414263" w:rsidRDefault="00C203D5" w:rsidP="001607D0">
            <w:pPr>
              <w:pStyle w:val="Default"/>
              <w:rPr>
                <w:rFonts w:ascii="Times New Roman" w:hAnsi="Times New Roman" w:cs="Times New Roman"/>
              </w:rPr>
            </w:pPr>
          </w:p>
        </w:tc>
      </w:tr>
    </w:tbl>
    <w:p w:rsidR="00407BF7" w:rsidRDefault="00407BF7" w:rsidP="00407BF7">
      <w:pPr>
        <w:pStyle w:val="BodyText"/>
        <w:jc w:val="center"/>
      </w:pPr>
      <w:r w:rsidRPr="0093112F">
        <w:t xml:space="preserve">Table </w:t>
      </w:r>
      <w:r>
        <w:t>1</w:t>
      </w:r>
      <w:r w:rsidRPr="0093112F">
        <w:t xml:space="preserve"> </w:t>
      </w:r>
      <w:r w:rsidR="004E5572">
        <w:t xml:space="preserve">Thermal Violations in </w:t>
      </w:r>
      <w:r>
        <w:t>N-1</w:t>
      </w:r>
      <w:r w:rsidR="004E5572">
        <w:t xml:space="preserve"> Contingency Analysis</w:t>
      </w:r>
    </w:p>
    <w:p w:rsidR="00A2778E" w:rsidRDefault="00A2778E" w:rsidP="00370479">
      <w:pPr>
        <w:pStyle w:val="BodyText"/>
      </w:pPr>
      <w:r>
        <w:t xml:space="preserve">The </w:t>
      </w:r>
      <w:r w:rsidR="00956795">
        <w:t>X-1+N-1</w:t>
      </w:r>
      <w:r>
        <w:t xml:space="preserve"> </w:t>
      </w:r>
      <w:r w:rsidR="00956795">
        <w:t>analys</w:t>
      </w:r>
      <w:r w:rsidR="004E5572">
        <w:t>i</w:t>
      </w:r>
      <w:r w:rsidR="00956795">
        <w:t xml:space="preserve">s </w:t>
      </w:r>
      <w:r w:rsidR="004E5572">
        <w:t xml:space="preserve">reveals a few </w:t>
      </w:r>
      <w:r w:rsidR="00C62980">
        <w:t xml:space="preserve">unsolved or </w:t>
      </w:r>
      <w:r w:rsidR="00956795">
        <w:t xml:space="preserve">limiting conditions for the study area. </w:t>
      </w:r>
      <w:r>
        <w:t xml:space="preserve">Table </w:t>
      </w:r>
      <w:r w:rsidR="004E5572">
        <w:t>2</w:t>
      </w:r>
      <w:r>
        <w:t xml:space="preserve"> shows the results of the reliability analysis for </w:t>
      </w:r>
      <w:r w:rsidR="00956795">
        <w:t>these conditions</w:t>
      </w:r>
      <w:r>
        <w:t>.</w:t>
      </w:r>
    </w:p>
    <w:tbl>
      <w:tblPr>
        <w:tblW w:w="8755" w:type="dxa"/>
        <w:jc w:val="right"/>
        <w:tblInd w:w="706" w:type="dxa"/>
        <w:tblLook w:val="04A0" w:firstRow="1" w:lastRow="0" w:firstColumn="1" w:lastColumn="0" w:noHBand="0" w:noVBand="1"/>
      </w:tblPr>
      <w:tblGrid>
        <w:gridCol w:w="2167"/>
        <w:gridCol w:w="2243"/>
        <w:gridCol w:w="2314"/>
        <w:gridCol w:w="836"/>
        <w:gridCol w:w="1195"/>
      </w:tblGrid>
      <w:tr w:rsidR="00037F92" w:rsidRPr="0081765A" w:rsidTr="00037F92">
        <w:trPr>
          <w:trHeight w:val="493"/>
          <w:jc w:val="right"/>
        </w:trPr>
        <w:tc>
          <w:tcPr>
            <w:tcW w:w="2167" w:type="dxa"/>
            <w:tcBorders>
              <w:top w:val="single" w:sz="8" w:space="0" w:color="auto"/>
              <w:left w:val="single" w:sz="8" w:space="0" w:color="auto"/>
              <w:bottom w:val="single" w:sz="4" w:space="0" w:color="auto"/>
              <w:right w:val="single" w:sz="4" w:space="0" w:color="auto"/>
            </w:tcBorders>
            <w:shd w:val="clear" w:color="000000" w:fill="BFBFBF"/>
            <w:vAlign w:val="bottom"/>
            <w:hideMark/>
          </w:tcPr>
          <w:p w:rsidR="00037F92" w:rsidRDefault="00037F92" w:rsidP="001607D0">
            <w:pPr>
              <w:jc w:val="center"/>
              <w:rPr>
                <w:rFonts w:ascii="Calibri" w:hAnsi="Calibri"/>
                <w:b/>
                <w:bCs/>
                <w:color w:val="000000"/>
                <w:sz w:val="22"/>
                <w:szCs w:val="22"/>
              </w:rPr>
            </w:pPr>
            <w:r>
              <w:rPr>
                <w:rFonts w:ascii="Calibri" w:hAnsi="Calibri"/>
                <w:b/>
                <w:bCs/>
                <w:color w:val="000000"/>
                <w:sz w:val="22"/>
                <w:szCs w:val="22"/>
              </w:rPr>
              <w:t>First Contingency</w:t>
            </w:r>
          </w:p>
          <w:p w:rsidR="00037F92" w:rsidRPr="0081765A" w:rsidRDefault="00037F92" w:rsidP="001607D0">
            <w:pPr>
              <w:jc w:val="center"/>
              <w:rPr>
                <w:rFonts w:ascii="Calibri" w:hAnsi="Calibri"/>
                <w:b/>
                <w:bCs/>
                <w:color w:val="000000"/>
                <w:sz w:val="22"/>
                <w:szCs w:val="22"/>
              </w:rPr>
            </w:pPr>
            <w:r>
              <w:rPr>
                <w:rFonts w:ascii="Calibri" w:hAnsi="Calibri"/>
                <w:b/>
                <w:bCs/>
                <w:color w:val="000000"/>
                <w:sz w:val="22"/>
                <w:szCs w:val="22"/>
              </w:rPr>
              <w:t>(X-1)</w:t>
            </w:r>
          </w:p>
        </w:tc>
        <w:tc>
          <w:tcPr>
            <w:tcW w:w="2243" w:type="dxa"/>
            <w:tcBorders>
              <w:top w:val="single" w:sz="8" w:space="0" w:color="auto"/>
              <w:left w:val="nil"/>
              <w:bottom w:val="single" w:sz="4" w:space="0" w:color="auto"/>
              <w:right w:val="single" w:sz="4" w:space="0" w:color="auto"/>
            </w:tcBorders>
            <w:shd w:val="clear" w:color="000000" w:fill="BFBFBF"/>
          </w:tcPr>
          <w:p w:rsidR="00037F92" w:rsidRDefault="00037F92" w:rsidP="001607D0">
            <w:pPr>
              <w:jc w:val="center"/>
              <w:rPr>
                <w:rFonts w:ascii="Calibri" w:hAnsi="Calibri"/>
                <w:b/>
                <w:bCs/>
                <w:color w:val="000000"/>
                <w:sz w:val="22"/>
                <w:szCs w:val="22"/>
              </w:rPr>
            </w:pPr>
            <w:r>
              <w:rPr>
                <w:rFonts w:ascii="Calibri" w:hAnsi="Calibri"/>
                <w:b/>
                <w:bCs/>
                <w:color w:val="000000"/>
                <w:sz w:val="22"/>
                <w:szCs w:val="22"/>
              </w:rPr>
              <w:t xml:space="preserve">Second Contingency </w:t>
            </w:r>
          </w:p>
          <w:p w:rsidR="00037F92" w:rsidRPr="0081765A" w:rsidRDefault="00037F92" w:rsidP="001607D0">
            <w:pPr>
              <w:jc w:val="center"/>
              <w:rPr>
                <w:rFonts w:ascii="Calibri" w:hAnsi="Calibri"/>
                <w:b/>
                <w:bCs/>
                <w:color w:val="000000"/>
                <w:sz w:val="22"/>
                <w:szCs w:val="22"/>
              </w:rPr>
            </w:pPr>
            <w:r>
              <w:rPr>
                <w:rFonts w:ascii="Calibri" w:hAnsi="Calibri"/>
                <w:b/>
                <w:bCs/>
                <w:color w:val="000000"/>
                <w:sz w:val="22"/>
                <w:szCs w:val="22"/>
              </w:rPr>
              <w:t>(N-1)</w:t>
            </w:r>
          </w:p>
        </w:tc>
        <w:tc>
          <w:tcPr>
            <w:tcW w:w="2314" w:type="dxa"/>
            <w:tcBorders>
              <w:top w:val="single" w:sz="8" w:space="0" w:color="auto"/>
              <w:left w:val="single" w:sz="4" w:space="0" w:color="auto"/>
              <w:bottom w:val="single" w:sz="4" w:space="0" w:color="auto"/>
              <w:right w:val="single" w:sz="4" w:space="0" w:color="auto"/>
            </w:tcBorders>
            <w:shd w:val="clear" w:color="000000" w:fill="BFBFBF"/>
            <w:vAlign w:val="bottom"/>
            <w:hideMark/>
          </w:tcPr>
          <w:p w:rsidR="00037F92" w:rsidRPr="0081765A" w:rsidRDefault="00037F92" w:rsidP="001607D0">
            <w:pPr>
              <w:jc w:val="center"/>
              <w:rPr>
                <w:rFonts w:ascii="Calibri" w:hAnsi="Calibri"/>
                <w:b/>
                <w:bCs/>
                <w:color w:val="000000"/>
                <w:sz w:val="22"/>
                <w:szCs w:val="22"/>
              </w:rPr>
            </w:pPr>
          </w:p>
          <w:p w:rsidR="00037F92" w:rsidRDefault="00037F92" w:rsidP="001607D0">
            <w:pPr>
              <w:jc w:val="center"/>
              <w:rPr>
                <w:rFonts w:ascii="Calibri" w:hAnsi="Calibri"/>
                <w:b/>
                <w:bCs/>
                <w:color w:val="000000"/>
                <w:sz w:val="22"/>
                <w:szCs w:val="22"/>
              </w:rPr>
            </w:pPr>
            <w:r>
              <w:rPr>
                <w:rFonts w:ascii="Calibri" w:hAnsi="Calibri"/>
                <w:b/>
                <w:bCs/>
                <w:color w:val="000000"/>
                <w:sz w:val="22"/>
                <w:szCs w:val="22"/>
              </w:rPr>
              <w:t>Monitored Facility</w:t>
            </w:r>
          </w:p>
        </w:tc>
        <w:tc>
          <w:tcPr>
            <w:tcW w:w="836" w:type="dxa"/>
            <w:tcBorders>
              <w:top w:val="single" w:sz="8" w:space="0" w:color="auto"/>
              <w:left w:val="nil"/>
              <w:bottom w:val="single" w:sz="4" w:space="0" w:color="auto"/>
              <w:right w:val="single" w:sz="4" w:space="0" w:color="auto"/>
            </w:tcBorders>
            <w:shd w:val="clear" w:color="000000" w:fill="BFBFBF"/>
            <w:vAlign w:val="bottom"/>
          </w:tcPr>
          <w:p w:rsidR="00037F92" w:rsidRDefault="00037F92" w:rsidP="001607D0">
            <w:pPr>
              <w:jc w:val="center"/>
              <w:rPr>
                <w:rFonts w:ascii="Calibri" w:hAnsi="Calibri"/>
                <w:b/>
                <w:bCs/>
                <w:color w:val="000000"/>
                <w:sz w:val="22"/>
                <w:szCs w:val="22"/>
              </w:rPr>
            </w:pPr>
            <w:r>
              <w:rPr>
                <w:rFonts w:ascii="Calibri" w:hAnsi="Calibri"/>
                <w:b/>
                <w:bCs/>
                <w:color w:val="000000"/>
                <w:sz w:val="22"/>
                <w:szCs w:val="22"/>
              </w:rPr>
              <w:t>Rate B (MVA)</w:t>
            </w:r>
          </w:p>
        </w:tc>
        <w:tc>
          <w:tcPr>
            <w:tcW w:w="1195" w:type="dxa"/>
            <w:tcBorders>
              <w:top w:val="single" w:sz="8" w:space="0" w:color="auto"/>
              <w:left w:val="single" w:sz="4" w:space="0" w:color="auto"/>
              <w:bottom w:val="single" w:sz="4" w:space="0" w:color="auto"/>
              <w:right w:val="single" w:sz="4" w:space="0" w:color="auto"/>
            </w:tcBorders>
            <w:shd w:val="clear" w:color="000000" w:fill="BFBFBF"/>
            <w:vAlign w:val="bottom"/>
          </w:tcPr>
          <w:p w:rsidR="00037F92" w:rsidRPr="0081765A" w:rsidRDefault="00037F92" w:rsidP="001607D0">
            <w:pPr>
              <w:jc w:val="center"/>
              <w:rPr>
                <w:rFonts w:ascii="Calibri" w:hAnsi="Calibri"/>
                <w:b/>
                <w:bCs/>
                <w:color w:val="000000"/>
                <w:sz w:val="22"/>
                <w:szCs w:val="22"/>
              </w:rPr>
            </w:pPr>
            <w:r>
              <w:rPr>
                <w:rFonts w:ascii="Calibri" w:hAnsi="Calibri"/>
                <w:b/>
                <w:bCs/>
                <w:color w:val="000000"/>
                <w:sz w:val="22"/>
                <w:szCs w:val="22"/>
              </w:rPr>
              <w:t>Worst % Loading</w:t>
            </w:r>
          </w:p>
        </w:tc>
      </w:tr>
      <w:tr w:rsidR="00037F92" w:rsidRPr="003D4C9E" w:rsidTr="00037F92">
        <w:trPr>
          <w:trHeight w:val="499"/>
          <w:jc w:val="right"/>
        </w:trPr>
        <w:tc>
          <w:tcPr>
            <w:tcW w:w="2167"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37F92" w:rsidRPr="00414263" w:rsidRDefault="00037F92" w:rsidP="001607D0">
            <w:pPr>
              <w:rPr>
                <w:color w:val="000000"/>
              </w:rPr>
            </w:pPr>
            <w:r w:rsidRPr="00EC69BA">
              <w:t xml:space="preserve">345/138 kV </w:t>
            </w:r>
            <w:r>
              <w:t>auto</w:t>
            </w:r>
            <w:r w:rsidRPr="00EC69BA">
              <w:t>transformer</w:t>
            </w:r>
            <w:r>
              <w:t xml:space="preserve"> A1</w:t>
            </w:r>
            <w:r w:rsidRPr="00EC69BA">
              <w:t xml:space="preserve"> in </w:t>
            </w:r>
            <w:r w:rsidRPr="00C53347">
              <w:t>Dow-Velasco</w:t>
            </w:r>
          </w:p>
        </w:tc>
        <w:tc>
          <w:tcPr>
            <w:tcW w:w="2243" w:type="dxa"/>
            <w:tcBorders>
              <w:top w:val="single" w:sz="4" w:space="0" w:color="auto"/>
              <w:left w:val="nil"/>
              <w:bottom w:val="single" w:sz="4" w:space="0" w:color="auto"/>
              <w:right w:val="single" w:sz="4" w:space="0" w:color="auto"/>
            </w:tcBorders>
            <w:vAlign w:val="center"/>
          </w:tcPr>
          <w:p w:rsidR="00037F92" w:rsidRPr="00EC69BA" w:rsidRDefault="00037F92" w:rsidP="001607D0">
            <w:r w:rsidRPr="001F70B5">
              <w:t>345/138 kV autotransformer A</w:t>
            </w:r>
            <w:r>
              <w:t>2</w:t>
            </w:r>
            <w:r w:rsidRPr="001F70B5">
              <w:t xml:space="preserve"> in Dow-Velasco</w:t>
            </w:r>
          </w:p>
        </w:tc>
        <w:tc>
          <w:tcPr>
            <w:tcW w:w="2314" w:type="dxa"/>
            <w:tcBorders>
              <w:top w:val="single" w:sz="4" w:space="0" w:color="auto"/>
              <w:left w:val="single" w:sz="4" w:space="0" w:color="auto"/>
              <w:bottom w:val="single" w:sz="4" w:space="0" w:color="auto"/>
              <w:right w:val="single" w:sz="4" w:space="0" w:color="auto"/>
            </w:tcBorders>
            <w:shd w:val="clear" w:color="auto" w:fill="auto"/>
            <w:vAlign w:val="center"/>
          </w:tcPr>
          <w:p w:rsidR="00037F92" w:rsidRPr="00414263" w:rsidRDefault="00037F92" w:rsidP="001607D0">
            <w:pPr>
              <w:rPr>
                <w:color w:val="000000"/>
              </w:rPr>
            </w:pPr>
            <w:r>
              <w:rPr>
                <w:color w:val="000000"/>
              </w:rPr>
              <w:t>NA</w:t>
            </w:r>
          </w:p>
        </w:tc>
        <w:tc>
          <w:tcPr>
            <w:tcW w:w="836" w:type="dxa"/>
            <w:tcBorders>
              <w:top w:val="single" w:sz="4" w:space="0" w:color="auto"/>
              <w:left w:val="nil"/>
              <w:bottom w:val="single" w:sz="4" w:space="0" w:color="auto"/>
              <w:right w:val="single" w:sz="4" w:space="0" w:color="auto"/>
            </w:tcBorders>
            <w:vAlign w:val="center"/>
          </w:tcPr>
          <w:p w:rsidR="00037F92" w:rsidRPr="00414263" w:rsidRDefault="00037F92" w:rsidP="001607D0">
            <w:pPr>
              <w:pStyle w:val="Default"/>
              <w:rPr>
                <w:rFonts w:ascii="Times New Roman" w:hAnsi="Times New Roman" w:cs="Times New Roman"/>
              </w:rPr>
            </w:pPr>
            <w:r>
              <w:rPr>
                <w:rFonts w:ascii="Times New Roman" w:hAnsi="Times New Roman" w:cs="Times New Roman"/>
              </w:rPr>
              <w:t>NA</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7F92" w:rsidRPr="00414263" w:rsidRDefault="00037F92" w:rsidP="001607D0">
            <w:pPr>
              <w:pStyle w:val="Default"/>
              <w:rPr>
                <w:rFonts w:ascii="Times New Roman" w:hAnsi="Times New Roman" w:cs="Times New Roman"/>
              </w:rPr>
            </w:pPr>
            <w:r w:rsidRPr="00940B02">
              <w:rPr>
                <w:rFonts w:ascii="Times New Roman" w:hAnsi="Times New Roman" w:cs="Times New Roman"/>
              </w:rPr>
              <w:t>Unsolved</w:t>
            </w:r>
          </w:p>
        </w:tc>
      </w:tr>
      <w:tr w:rsidR="00037F92" w:rsidRPr="003D4C9E" w:rsidTr="00037F92">
        <w:trPr>
          <w:trHeight w:val="499"/>
          <w:jc w:val="right"/>
        </w:trPr>
        <w:tc>
          <w:tcPr>
            <w:tcW w:w="2167" w:type="dxa"/>
            <w:tcBorders>
              <w:top w:val="nil"/>
              <w:left w:val="single" w:sz="8" w:space="0" w:color="auto"/>
              <w:bottom w:val="single" w:sz="4" w:space="0" w:color="auto"/>
              <w:right w:val="single" w:sz="4" w:space="0" w:color="auto"/>
            </w:tcBorders>
            <w:shd w:val="clear" w:color="auto" w:fill="auto"/>
            <w:vAlign w:val="center"/>
          </w:tcPr>
          <w:p w:rsidR="00037F92" w:rsidRPr="00414263" w:rsidRDefault="00037F92" w:rsidP="001607D0">
            <w:r w:rsidRPr="00EC69BA">
              <w:t xml:space="preserve">345/138 kV </w:t>
            </w:r>
            <w:r>
              <w:t>auto</w:t>
            </w:r>
            <w:r w:rsidRPr="00EC69BA">
              <w:t>transformer</w:t>
            </w:r>
            <w:r>
              <w:t xml:space="preserve"> A1</w:t>
            </w:r>
            <w:r w:rsidRPr="00EC69BA">
              <w:t xml:space="preserve"> in </w:t>
            </w:r>
            <w:r w:rsidRPr="00C53347">
              <w:t>Dow-Velasco</w:t>
            </w:r>
          </w:p>
        </w:tc>
        <w:tc>
          <w:tcPr>
            <w:tcW w:w="2243" w:type="dxa"/>
            <w:tcBorders>
              <w:top w:val="single" w:sz="4" w:space="0" w:color="auto"/>
              <w:left w:val="nil"/>
              <w:bottom w:val="single" w:sz="4" w:space="0" w:color="auto"/>
              <w:right w:val="single" w:sz="4" w:space="0" w:color="auto"/>
            </w:tcBorders>
            <w:vAlign w:val="center"/>
          </w:tcPr>
          <w:p w:rsidR="00037F92" w:rsidRPr="00414263" w:rsidRDefault="00037F92" w:rsidP="001607D0">
            <w:pPr>
              <w:pStyle w:val="Default"/>
              <w:rPr>
                <w:rFonts w:ascii="Times New Roman" w:hAnsi="Times New Roman" w:cs="Times New Roman"/>
              </w:rPr>
            </w:pPr>
            <w:r>
              <w:rPr>
                <w:rFonts w:ascii="Times New Roman" w:hAnsi="Times New Roman" w:cs="Times New Roman"/>
              </w:rPr>
              <w:t>Dow</w:t>
            </w:r>
            <w:r w:rsidRPr="001F70B5">
              <w:rPr>
                <w:rFonts w:ascii="Times New Roman" w:hAnsi="Times New Roman" w:cs="Times New Roman"/>
              </w:rPr>
              <w:t xml:space="preserve"> – Velasco 138 kV Circuit </w:t>
            </w:r>
            <w:r>
              <w:rPr>
                <w:rFonts w:ascii="Times New Roman" w:hAnsi="Times New Roman" w:cs="Times New Roman"/>
              </w:rPr>
              <w:t xml:space="preserve">83 </w:t>
            </w:r>
          </w:p>
        </w:tc>
        <w:tc>
          <w:tcPr>
            <w:tcW w:w="2314" w:type="dxa"/>
            <w:tcBorders>
              <w:top w:val="nil"/>
              <w:left w:val="single" w:sz="4" w:space="0" w:color="auto"/>
              <w:bottom w:val="single" w:sz="4" w:space="0" w:color="auto"/>
              <w:right w:val="single" w:sz="4" w:space="0" w:color="auto"/>
            </w:tcBorders>
            <w:shd w:val="clear" w:color="auto" w:fill="auto"/>
            <w:vAlign w:val="center"/>
          </w:tcPr>
          <w:p w:rsidR="00037F92" w:rsidRPr="00414263" w:rsidRDefault="00037F92" w:rsidP="001607D0">
            <w:pPr>
              <w:pStyle w:val="Default"/>
              <w:rPr>
                <w:rFonts w:ascii="Times New Roman" w:hAnsi="Times New Roman" w:cs="Times New Roman"/>
              </w:rPr>
            </w:pPr>
            <w:r>
              <w:rPr>
                <w:rFonts w:ascii="Times New Roman" w:hAnsi="Times New Roman" w:cs="Times New Roman"/>
              </w:rPr>
              <w:t>NA</w:t>
            </w:r>
          </w:p>
        </w:tc>
        <w:tc>
          <w:tcPr>
            <w:tcW w:w="836" w:type="dxa"/>
            <w:tcBorders>
              <w:top w:val="nil"/>
              <w:left w:val="nil"/>
              <w:bottom w:val="single" w:sz="4" w:space="0" w:color="auto"/>
              <w:right w:val="single" w:sz="4" w:space="0" w:color="auto"/>
            </w:tcBorders>
            <w:vAlign w:val="center"/>
          </w:tcPr>
          <w:p w:rsidR="00037F92" w:rsidRPr="00414263" w:rsidRDefault="00037F92" w:rsidP="001607D0">
            <w:pPr>
              <w:pStyle w:val="Default"/>
              <w:rPr>
                <w:rFonts w:ascii="Times New Roman" w:hAnsi="Times New Roman" w:cs="Times New Roman"/>
              </w:rPr>
            </w:pPr>
            <w:r>
              <w:rPr>
                <w:rFonts w:ascii="Times New Roman" w:hAnsi="Times New Roman" w:cs="Times New Roman"/>
              </w:rPr>
              <w:t>NA</w:t>
            </w:r>
          </w:p>
        </w:tc>
        <w:tc>
          <w:tcPr>
            <w:tcW w:w="1195" w:type="dxa"/>
            <w:tcBorders>
              <w:top w:val="nil"/>
              <w:left w:val="single" w:sz="4" w:space="0" w:color="auto"/>
              <w:bottom w:val="single" w:sz="4" w:space="0" w:color="auto"/>
              <w:right w:val="single" w:sz="4" w:space="0" w:color="auto"/>
            </w:tcBorders>
            <w:shd w:val="clear" w:color="auto" w:fill="auto"/>
            <w:vAlign w:val="center"/>
          </w:tcPr>
          <w:p w:rsidR="00037F92" w:rsidRPr="00414263" w:rsidRDefault="00037F92" w:rsidP="001607D0">
            <w:pPr>
              <w:pStyle w:val="Default"/>
              <w:rPr>
                <w:rFonts w:ascii="Times New Roman" w:hAnsi="Times New Roman" w:cs="Times New Roman"/>
              </w:rPr>
            </w:pPr>
            <w:r w:rsidRPr="00940B02">
              <w:rPr>
                <w:rFonts w:ascii="Times New Roman" w:hAnsi="Times New Roman" w:cs="Times New Roman"/>
              </w:rPr>
              <w:t xml:space="preserve">Unsolved </w:t>
            </w:r>
          </w:p>
        </w:tc>
      </w:tr>
      <w:tr w:rsidR="002315AE" w:rsidRPr="00414263" w:rsidTr="00F44312">
        <w:trPr>
          <w:trHeight w:val="499"/>
          <w:jc w:val="right"/>
        </w:trPr>
        <w:tc>
          <w:tcPr>
            <w:tcW w:w="2167" w:type="dxa"/>
            <w:tcBorders>
              <w:top w:val="nil"/>
              <w:left w:val="single" w:sz="8" w:space="0" w:color="auto"/>
              <w:bottom w:val="single" w:sz="4" w:space="0" w:color="auto"/>
              <w:right w:val="single" w:sz="4" w:space="0" w:color="auto"/>
            </w:tcBorders>
            <w:shd w:val="clear" w:color="auto" w:fill="auto"/>
            <w:vAlign w:val="center"/>
          </w:tcPr>
          <w:p w:rsidR="002315AE" w:rsidRPr="00414263" w:rsidRDefault="002315AE" w:rsidP="001607D0">
            <w:r w:rsidRPr="00EC69BA">
              <w:t xml:space="preserve">345/138 kV </w:t>
            </w:r>
            <w:r>
              <w:t>auto</w:t>
            </w:r>
            <w:r w:rsidRPr="00EC69BA">
              <w:t>transformer</w:t>
            </w:r>
            <w:r>
              <w:t xml:space="preserve"> A1</w:t>
            </w:r>
            <w:r w:rsidRPr="00EC69BA">
              <w:t xml:space="preserve"> in </w:t>
            </w:r>
            <w:r w:rsidRPr="00C53347">
              <w:t>Dow-Velasco</w:t>
            </w:r>
          </w:p>
        </w:tc>
        <w:tc>
          <w:tcPr>
            <w:tcW w:w="2243" w:type="dxa"/>
            <w:tcBorders>
              <w:top w:val="single" w:sz="4" w:space="0" w:color="auto"/>
              <w:left w:val="nil"/>
              <w:bottom w:val="single" w:sz="4" w:space="0" w:color="auto"/>
              <w:right w:val="single" w:sz="4" w:space="0" w:color="auto"/>
            </w:tcBorders>
          </w:tcPr>
          <w:p w:rsidR="002315AE" w:rsidRPr="00C203D5" w:rsidRDefault="002315AE" w:rsidP="00994419">
            <w:pPr>
              <w:pStyle w:val="NormalWeb"/>
              <w:spacing w:before="0" w:beforeAutospacing="0" w:after="0" w:afterAutospacing="0"/>
              <w:textAlignment w:val="baseline"/>
            </w:pPr>
            <w:r w:rsidRPr="00C203D5">
              <w:rPr>
                <w:color w:val="000000"/>
                <w:kern w:val="24"/>
              </w:rPr>
              <w:t xml:space="preserve">Freeport – </w:t>
            </w:r>
            <w:r w:rsidR="00994419" w:rsidRPr="001F70B5">
              <w:t>Velasco</w:t>
            </w:r>
            <w:r w:rsidRPr="00C203D5">
              <w:rPr>
                <w:color w:val="000000"/>
                <w:kern w:val="24"/>
              </w:rPr>
              <w:t xml:space="preserve"> 138 kV Circuit 4</w:t>
            </w:r>
            <w:r w:rsidR="00994419">
              <w:rPr>
                <w:color w:val="000000"/>
                <w:kern w:val="24"/>
              </w:rPr>
              <w:t>8</w:t>
            </w:r>
          </w:p>
        </w:tc>
        <w:tc>
          <w:tcPr>
            <w:tcW w:w="2314" w:type="dxa"/>
            <w:tcBorders>
              <w:top w:val="nil"/>
              <w:left w:val="single" w:sz="4" w:space="0" w:color="auto"/>
              <w:bottom w:val="single" w:sz="4" w:space="0" w:color="auto"/>
              <w:right w:val="single" w:sz="4" w:space="0" w:color="auto"/>
            </w:tcBorders>
            <w:shd w:val="clear" w:color="auto" w:fill="auto"/>
            <w:vAlign w:val="center"/>
          </w:tcPr>
          <w:p w:rsidR="002315AE" w:rsidRPr="00414263" w:rsidRDefault="002315AE" w:rsidP="001607D0">
            <w:pPr>
              <w:rPr>
                <w:color w:val="000000"/>
              </w:rPr>
            </w:pPr>
            <w:r w:rsidRPr="00C53347">
              <w:t>Quintana</w:t>
            </w:r>
            <w:r w:rsidRPr="00EC69BA">
              <w:t xml:space="preserve"> – </w:t>
            </w:r>
            <w:r>
              <w:t xml:space="preserve">Surfside Beach </w:t>
            </w:r>
            <w:r w:rsidRPr="00EC69BA">
              <w:t>138 kV</w:t>
            </w:r>
            <w:r>
              <w:t xml:space="preserve"> Circuit 59</w:t>
            </w:r>
          </w:p>
        </w:tc>
        <w:tc>
          <w:tcPr>
            <w:tcW w:w="836" w:type="dxa"/>
            <w:tcBorders>
              <w:top w:val="nil"/>
              <w:left w:val="nil"/>
              <w:bottom w:val="single" w:sz="4" w:space="0" w:color="auto"/>
              <w:right w:val="single" w:sz="4" w:space="0" w:color="auto"/>
            </w:tcBorders>
            <w:vAlign w:val="center"/>
          </w:tcPr>
          <w:p w:rsidR="002315AE" w:rsidRPr="00414263" w:rsidRDefault="002315AE" w:rsidP="001607D0">
            <w:pPr>
              <w:pStyle w:val="Default"/>
              <w:rPr>
                <w:rFonts w:ascii="Times New Roman" w:hAnsi="Times New Roman" w:cs="Times New Roman"/>
              </w:rPr>
            </w:pPr>
            <w:r>
              <w:rPr>
                <w:rFonts w:ascii="Times New Roman" w:hAnsi="Times New Roman" w:cs="Times New Roman"/>
              </w:rPr>
              <w:t>562</w:t>
            </w:r>
          </w:p>
        </w:tc>
        <w:tc>
          <w:tcPr>
            <w:tcW w:w="1195" w:type="dxa"/>
            <w:tcBorders>
              <w:top w:val="nil"/>
              <w:left w:val="single" w:sz="4" w:space="0" w:color="auto"/>
              <w:bottom w:val="single" w:sz="4" w:space="0" w:color="auto"/>
              <w:right w:val="single" w:sz="4" w:space="0" w:color="auto"/>
            </w:tcBorders>
            <w:shd w:val="clear" w:color="auto" w:fill="auto"/>
            <w:vAlign w:val="center"/>
          </w:tcPr>
          <w:p w:rsidR="002315AE" w:rsidRPr="00414263" w:rsidRDefault="002315AE" w:rsidP="00994419">
            <w:pPr>
              <w:pStyle w:val="Default"/>
              <w:rPr>
                <w:rFonts w:ascii="Times New Roman" w:hAnsi="Times New Roman" w:cs="Times New Roman"/>
              </w:rPr>
            </w:pPr>
            <w:r>
              <w:rPr>
                <w:rFonts w:ascii="Times New Roman" w:hAnsi="Times New Roman" w:cs="Times New Roman"/>
              </w:rPr>
              <w:t>1</w:t>
            </w:r>
            <w:r w:rsidR="00994419">
              <w:rPr>
                <w:rFonts w:ascii="Times New Roman" w:hAnsi="Times New Roman" w:cs="Times New Roman"/>
              </w:rPr>
              <w:t>46</w:t>
            </w:r>
            <w:r w:rsidRPr="00414263">
              <w:rPr>
                <w:rFonts w:ascii="Times New Roman" w:hAnsi="Times New Roman" w:cs="Times New Roman"/>
              </w:rPr>
              <w:t>%</w:t>
            </w:r>
          </w:p>
        </w:tc>
      </w:tr>
      <w:tr w:rsidR="002315AE" w:rsidRPr="00414263" w:rsidTr="00F44312">
        <w:trPr>
          <w:trHeight w:val="499"/>
          <w:jc w:val="right"/>
        </w:trPr>
        <w:tc>
          <w:tcPr>
            <w:tcW w:w="2167" w:type="dxa"/>
            <w:tcBorders>
              <w:top w:val="nil"/>
              <w:left w:val="single" w:sz="8" w:space="0" w:color="auto"/>
              <w:bottom w:val="single" w:sz="4" w:space="0" w:color="auto"/>
              <w:right w:val="single" w:sz="4" w:space="0" w:color="auto"/>
            </w:tcBorders>
            <w:shd w:val="clear" w:color="auto" w:fill="auto"/>
            <w:vAlign w:val="center"/>
          </w:tcPr>
          <w:p w:rsidR="002315AE" w:rsidRPr="00414263" w:rsidRDefault="002315AE" w:rsidP="001607D0">
            <w:r w:rsidRPr="00EC69BA">
              <w:t xml:space="preserve">345/138 kV </w:t>
            </w:r>
            <w:r>
              <w:t>auto</w:t>
            </w:r>
            <w:r w:rsidRPr="00EC69BA">
              <w:t>transformer</w:t>
            </w:r>
            <w:r>
              <w:t xml:space="preserve"> A1</w:t>
            </w:r>
            <w:r w:rsidRPr="00EC69BA">
              <w:t xml:space="preserve"> in </w:t>
            </w:r>
            <w:r w:rsidRPr="00C53347">
              <w:t>Dow-Velasco</w:t>
            </w:r>
          </w:p>
        </w:tc>
        <w:tc>
          <w:tcPr>
            <w:tcW w:w="2243" w:type="dxa"/>
            <w:tcBorders>
              <w:top w:val="single" w:sz="4" w:space="0" w:color="auto"/>
              <w:left w:val="nil"/>
              <w:bottom w:val="single" w:sz="4" w:space="0" w:color="auto"/>
              <w:right w:val="single" w:sz="4" w:space="0" w:color="auto"/>
            </w:tcBorders>
          </w:tcPr>
          <w:p w:rsidR="002315AE" w:rsidRPr="00C203D5" w:rsidRDefault="00B463FF" w:rsidP="00B463FF">
            <w:pPr>
              <w:pStyle w:val="NormalWeb"/>
              <w:spacing w:before="0" w:beforeAutospacing="0" w:after="0" w:afterAutospacing="0"/>
              <w:textAlignment w:val="baseline"/>
            </w:pPr>
            <w:r w:rsidRPr="00C203D5">
              <w:rPr>
                <w:color w:val="000000"/>
                <w:kern w:val="24"/>
              </w:rPr>
              <w:t>Surfside</w:t>
            </w:r>
            <w:r w:rsidR="002315AE" w:rsidRPr="00C203D5">
              <w:rPr>
                <w:color w:val="000000"/>
                <w:kern w:val="24"/>
              </w:rPr>
              <w:t xml:space="preserve"> –</w:t>
            </w:r>
            <w:r>
              <w:rPr>
                <w:color w:val="000000"/>
                <w:kern w:val="24"/>
              </w:rPr>
              <w:t xml:space="preserve"> </w:t>
            </w:r>
            <w:r w:rsidRPr="001F70B5">
              <w:t>Velasco</w:t>
            </w:r>
            <w:r w:rsidRPr="00C203D5">
              <w:rPr>
                <w:color w:val="000000"/>
                <w:kern w:val="24"/>
              </w:rPr>
              <w:t xml:space="preserve"> </w:t>
            </w:r>
            <w:r w:rsidR="002315AE" w:rsidRPr="00C203D5">
              <w:rPr>
                <w:color w:val="000000"/>
                <w:kern w:val="24"/>
              </w:rPr>
              <w:t>138 kV Circuit 59</w:t>
            </w:r>
          </w:p>
        </w:tc>
        <w:tc>
          <w:tcPr>
            <w:tcW w:w="2314" w:type="dxa"/>
            <w:tcBorders>
              <w:top w:val="nil"/>
              <w:left w:val="single" w:sz="4" w:space="0" w:color="auto"/>
              <w:bottom w:val="single" w:sz="4" w:space="0" w:color="auto"/>
              <w:right w:val="single" w:sz="4" w:space="0" w:color="auto"/>
            </w:tcBorders>
            <w:shd w:val="clear" w:color="auto" w:fill="auto"/>
            <w:vAlign w:val="center"/>
          </w:tcPr>
          <w:p w:rsidR="002315AE" w:rsidRPr="00EC69BA" w:rsidRDefault="002315AE" w:rsidP="001607D0">
            <w:pPr>
              <w:pStyle w:val="Default"/>
              <w:rPr>
                <w:rFonts w:ascii="Times New Roman" w:hAnsi="Times New Roman" w:cs="Times New Roman"/>
              </w:rPr>
            </w:pPr>
            <w:r>
              <w:rPr>
                <w:rFonts w:ascii="Times New Roman" w:hAnsi="Times New Roman" w:cs="Times New Roman"/>
              </w:rPr>
              <w:t>Freeport</w:t>
            </w:r>
            <w:r w:rsidRPr="00414263">
              <w:rPr>
                <w:rFonts w:ascii="Times New Roman" w:hAnsi="Times New Roman" w:cs="Times New Roman"/>
              </w:rPr>
              <w:t xml:space="preserve"> – </w:t>
            </w:r>
            <w:r w:rsidRPr="00C53347">
              <w:rPr>
                <w:rFonts w:ascii="Times New Roman" w:hAnsi="Times New Roman" w:cs="Times New Roman"/>
              </w:rPr>
              <w:t>Quintana</w:t>
            </w:r>
            <w:r w:rsidRPr="00414263">
              <w:rPr>
                <w:rFonts w:ascii="Times New Roman" w:hAnsi="Times New Roman" w:cs="Times New Roman"/>
              </w:rPr>
              <w:t xml:space="preserve"> 138 kV</w:t>
            </w:r>
            <w:r>
              <w:rPr>
                <w:rFonts w:ascii="Times New Roman" w:hAnsi="Times New Roman" w:cs="Times New Roman"/>
              </w:rPr>
              <w:t xml:space="preserve"> Circuit 47</w:t>
            </w:r>
          </w:p>
          <w:p w:rsidR="002315AE" w:rsidRPr="00414263" w:rsidRDefault="002315AE" w:rsidP="001607D0">
            <w:pPr>
              <w:pStyle w:val="Default"/>
              <w:rPr>
                <w:rFonts w:ascii="Times New Roman" w:hAnsi="Times New Roman" w:cs="Times New Roman"/>
              </w:rPr>
            </w:pPr>
            <w:r w:rsidRPr="00EC69BA">
              <w:rPr>
                <w:rFonts w:ascii="Times New Roman" w:hAnsi="Times New Roman" w:cs="Times New Roman"/>
              </w:rPr>
              <w:t xml:space="preserve"> </w:t>
            </w:r>
          </w:p>
        </w:tc>
        <w:tc>
          <w:tcPr>
            <w:tcW w:w="836" w:type="dxa"/>
            <w:tcBorders>
              <w:top w:val="nil"/>
              <w:left w:val="nil"/>
              <w:bottom w:val="single" w:sz="4" w:space="0" w:color="auto"/>
              <w:right w:val="single" w:sz="4" w:space="0" w:color="auto"/>
            </w:tcBorders>
            <w:vAlign w:val="center"/>
          </w:tcPr>
          <w:p w:rsidR="002315AE" w:rsidRPr="00414263" w:rsidRDefault="002315AE" w:rsidP="001607D0">
            <w:pPr>
              <w:pStyle w:val="Default"/>
              <w:rPr>
                <w:rFonts w:ascii="Times New Roman" w:hAnsi="Times New Roman" w:cs="Times New Roman"/>
              </w:rPr>
            </w:pPr>
            <w:r>
              <w:rPr>
                <w:rFonts w:ascii="Times New Roman" w:hAnsi="Times New Roman" w:cs="Times New Roman"/>
              </w:rPr>
              <w:t>562</w:t>
            </w:r>
          </w:p>
        </w:tc>
        <w:tc>
          <w:tcPr>
            <w:tcW w:w="1195" w:type="dxa"/>
            <w:tcBorders>
              <w:top w:val="nil"/>
              <w:left w:val="single" w:sz="4" w:space="0" w:color="auto"/>
              <w:bottom w:val="single" w:sz="4" w:space="0" w:color="auto"/>
              <w:right w:val="single" w:sz="4" w:space="0" w:color="auto"/>
            </w:tcBorders>
            <w:shd w:val="clear" w:color="auto" w:fill="auto"/>
            <w:vAlign w:val="center"/>
          </w:tcPr>
          <w:p w:rsidR="002315AE" w:rsidRPr="00414263" w:rsidRDefault="002315AE" w:rsidP="00B463FF">
            <w:pPr>
              <w:pStyle w:val="Default"/>
              <w:rPr>
                <w:rFonts w:ascii="Times New Roman" w:hAnsi="Times New Roman" w:cs="Times New Roman"/>
              </w:rPr>
            </w:pPr>
            <w:r>
              <w:rPr>
                <w:rFonts w:ascii="Times New Roman" w:hAnsi="Times New Roman" w:cs="Times New Roman"/>
              </w:rPr>
              <w:t>1</w:t>
            </w:r>
            <w:r w:rsidR="00B463FF">
              <w:rPr>
                <w:rFonts w:ascii="Times New Roman" w:hAnsi="Times New Roman" w:cs="Times New Roman"/>
              </w:rPr>
              <w:t>43</w:t>
            </w:r>
            <w:r w:rsidRPr="00414263">
              <w:rPr>
                <w:rFonts w:ascii="Times New Roman" w:hAnsi="Times New Roman" w:cs="Times New Roman"/>
              </w:rPr>
              <w:t>%</w:t>
            </w:r>
          </w:p>
        </w:tc>
      </w:tr>
      <w:tr w:rsidR="00037F92" w:rsidRPr="00414263" w:rsidTr="00037F92">
        <w:trPr>
          <w:trHeight w:val="499"/>
          <w:jc w:val="right"/>
        </w:trPr>
        <w:tc>
          <w:tcPr>
            <w:tcW w:w="2167" w:type="dxa"/>
            <w:tcBorders>
              <w:top w:val="nil"/>
              <w:left w:val="single" w:sz="8" w:space="0" w:color="auto"/>
              <w:bottom w:val="single" w:sz="4" w:space="0" w:color="auto"/>
              <w:right w:val="single" w:sz="4" w:space="0" w:color="auto"/>
            </w:tcBorders>
            <w:shd w:val="clear" w:color="auto" w:fill="auto"/>
            <w:vAlign w:val="center"/>
          </w:tcPr>
          <w:p w:rsidR="00037F92" w:rsidRPr="00414263" w:rsidRDefault="00037F92" w:rsidP="001607D0">
            <w:r w:rsidRPr="00EC69BA">
              <w:t xml:space="preserve">345/138 kV </w:t>
            </w:r>
            <w:r>
              <w:t>auto</w:t>
            </w:r>
            <w:r w:rsidRPr="00EC69BA">
              <w:t>transformer</w:t>
            </w:r>
            <w:r>
              <w:t xml:space="preserve"> A1</w:t>
            </w:r>
            <w:r w:rsidRPr="00EC69BA">
              <w:t xml:space="preserve"> in </w:t>
            </w:r>
            <w:r w:rsidRPr="00C53347">
              <w:t>Dow-Velasco</w:t>
            </w:r>
          </w:p>
        </w:tc>
        <w:tc>
          <w:tcPr>
            <w:tcW w:w="2243" w:type="dxa"/>
            <w:tcBorders>
              <w:top w:val="single" w:sz="4" w:space="0" w:color="auto"/>
              <w:left w:val="nil"/>
              <w:bottom w:val="single" w:sz="4" w:space="0" w:color="auto"/>
              <w:right w:val="single" w:sz="4" w:space="0" w:color="auto"/>
            </w:tcBorders>
            <w:vAlign w:val="center"/>
          </w:tcPr>
          <w:p w:rsidR="00037F92" w:rsidRPr="009450BB" w:rsidRDefault="00037F92" w:rsidP="001607D0">
            <w:pPr>
              <w:pStyle w:val="Default"/>
              <w:rPr>
                <w:rFonts w:ascii="Times New Roman" w:hAnsi="Times New Roman" w:cs="Times New Roman"/>
              </w:rPr>
            </w:pPr>
            <w:r>
              <w:rPr>
                <w:rFonts w:ascii="Times New Roman" w:hAnsi="Times New Roman" w:cs="Times New Roman"/>
              </w:rPr>
              <w:t>Retrieve</w:t>
            </w:r>
            <w:r w:rsidRPr="009450BB">
              <w:rPr>
                <w:rFonts w:ascii="Times New Roman" w:hAnsi="Times New Roman" w:cs="Times New Roman"/>
              </w:rPr>
              <w:t xml:space="preserve"> – West</w:t>
            </w:r>
          </w:p>
          <w:p w:rsidR="00037F92" w:rsidRPr="00414263" w:rsidRDefault="00037F92" w:rsidP="001607D0">
            <w:pPr>
              <w:pStyle w:val="Default"/>
              <w:rPr>
                <w:rFonts w:ascii="Times New Roman" w:hAnsi="Times New Roman" w:cs="Times New Roman"/>
              </w:rPr>
            </w:pPr>
            <w:r w:rsidRPr="009450BB">
              <w:rPr>
                <w:rFonts w:ascii="Times New Roman" w:hAnsi="Times New Roman" w:cs="Times New Roman"/>
              </w:rPr>
              <w:t xml:space="preserve">Columbia 138 kV Circuit </w:t>
            </w:r>
            <w:r>
              <w:rPr>
                <w:rFonts w:ascii="Times New Roman" w:hAnsi="Times New Roman" w:cs="Times New Roman"/>
              </w:rPr>
              <w:t>02</w:t>
            </w:r>
          </w:p>
        </w:tc>
        <w:tc>
          <w:tcPr>
            <w:tcW w:w="2314" w:type="dxa"/>
            <w:tcBorders>
              <w:top w:val="nil"/>
              <w:left w:val="single" w:sz="4" w:space="0" w:color="auto"/>
              <w:bottom w:val="single" w:sz="4" w:space="0" w:color="auto"/>
              <w:right w:val="single" w:sz="4" w:space="0" w:color="auto"/>
            </w:tcBorders>
            <w:shd w:val="clear" w:color="auto" w:fill="auto"/>
            <w:vAlign w:val="center"/>
          </w:tcPr>
          <w:p w:rsidR="00037F92" w:rsidRPr="00414263" w:rsidRDefault="002315AE" w:rsidP="001607D0">
            <w:pPr>
              <w:pStyle w:val="Default"/>
              <w:rPr>
                <w:rFonts w:ascii="Times New Roman" w:hAnsi="Times New Roman" w:cs="Times New Roman"/>
              </w:rPr>
            </w:pPr>
            <w:r>
              <w:rPr>
                <w:rFonts w:ascii="Times New Roman" w:hAnsi="Times New Roman" w:cs="Times New Roman"/>
              </w:rPr>
              <w:t>Dow</w:t>
            </w:r>
            <w:r w:rsidRPr="001F70B5">
              <w:rPr>
                <w:rFonts w:ascii="Times New Roman" w:hAnsi="Times New Roman" w:cs="Times New Roman"/>
              </w:rPr>
              <w:t xml:space="preserve"> – Velasco 138 kV Circuit </w:t>
            </w:r>
            <w:r>
              <w:rPr>
                <w:rFonts w:ascii="Times New Roman" w:hAnsi="Times New Roman" w:cs="Times New Roman"/>
              </w:rPr>
              <w:t>83</w:t>
            </w:r>
          </w:p>
        </w:tc>
        <w:tc>
          <w:tcPr>
            <w:tcW w:w="836" w:type="dxa"/>
            <w:tcBorders>
              <w:top w:val="nil"/>
              <w:left w:val="nil"/>
              <w:bottom w:val="single" w:sz="4" w:space="0" w:color="auto"/>
              <w:right w:val="single" w:sz="4" w:space="0" w:color="auto"/>
            </w:tcBorders>
            <w:vAlign w:val="center"/>
          </w:tcPr>
          <w:p w:rsidR="00037F92" w:rsidRPr="00414263" w:rsidRDefault="00037F92" w:rsidP="001607D0">
            <w:pPr>
              <w:pStyle w:val="Default"/>
              <w:rPr>
                <w:rFonts w:ascii="Times New Roman" w:hAnsi="Times New Roman" w:cs="Times New Roman"/>
              </w:rPr>
            </w:pPr>
            <w:r>
              <w:rPr>
                <w:rFonts w:ascii="Times New Roman" w:hAnsi="Times New Roman" w:cs="Times New Roman"/>
              </w:rPr>
              <w:t>1000</w:t>
            </w:r>
          </w:p>
        </w:tc>
        <w:tc>
          <w:tcPr>
            <w:tcW w:w="1195" w:type="dxa"/>
            <w:tcBorders>
              <w:top w:val="nil"/>
              <w:left w:val="single" w:sz="4" w:space="0" w:color="auto"/>
              <w:bottom w:val="single" w:sz="4" w:space="0" w:color="auto"/>
              <w:right w:val="single" w:sz="4" w:space="0" w:color="auto"/>
            </w:tcBorders>
            <w:shd w:val="clear" w:color="auto" w:fill="auto"/>
            <w:vAlign w:val="center"/>
          </w:tcPr>
          <w:p w:rsidR="00037F92" w:rsidRPr="00414263" w:rsidRDefault="00037F92" w:rsidP="002315AE">
            <w:pPr>
              <w:pStyle w:val="Default"/>
              <w:rPr>
                <w:rFonts w:ascii="Times New Roman" w:hAnsi="Times New Roman" w:cs="Times New Roman"/>
              </w:rPr>
            </w:pPr>
            <w:r>
              <w:rPr>
                <w:rFonts w:ascii="Times New Roman" w:hAnsi="Times New Roman" w:cs="Times New Roman"/>
              </w:rPr>
              <w:t>10</w:t>
            </w:r>
            <w:r w:rsidR="002315AE">
              <w:rPr>
                <w:rFonts w:ascii="Times New Roman" w:hAnsi="Times New Roman" w:cs="Times New Roman"/>
              </w:rPr>
              <w:t>9</w:t>
            </w:r>
            <w:r w:rsidRPr="00414263">
              <w:rPr>
                <w:rFonts w:ascii="Times New Roman" w:hAnsi="Times New Roman" w:cs="Times New Roman"/>
              </w:rPr>
              <w:t>%</w:t>
            </w:r>
          </w:p>
        </w:tc>
      </w:tr>
    </w:tbl>
    <w:p w:rsidR="00037F92" w:rsidRDefault="00037F92" w:rsidP="00037F92">
      <w:pPr>
        <w:pStyle w:val="BodyText"/>
        <w:jc w:val="center"/>
      </w:pPr>
      <w:r w:rsidRPr="0093112F">
        <w:t xml:space="preserve">Table </w:t>
      </w:r>
      <w:r>
        <w:t>2</w:t>
      </w:r>
      <w:r w:rsidRPr="0093112F">
        <w:t xml:space="preserve"> </w:t>
      </w:r>
      <w:r>
        <w:t>Reliability Analysis Results for Selected X-1+N-1</w:t>
      </w:r>
    </w:p>
    <w:p w:rsidR="00037F92" w:rsidRDefault="00037F92" w:rsidP="00370479">
      <w:pPr>
        <w:pStyle w:val="BodyText"/>
      </w:pPr>
      <w:r w:rsidRPr="00037F92">
        <w:t>It should be noted that the above contingency analyses also revealed other post-contingency overloaded elements that were regional problems. These elements were discarded from this analysis since these were either not related to the new load addition, were very far from the area of concern, or will be addressed by subsequent projects.</w:t>
      </w:r>
      <w:r w:rsidR="00CF2F66">
        <w:t xml:space="preserve"> More </w:t>
      </w:r>
      <w:r w:rsidR="00CF2F66" w:rsidRPr="00CF2F66">
        <w:t xml:space="preserve">details of the </w:t>
      </w:r>
      <w:r w:rsidR="00CF2F66">
        <w:t xml:space="preserve">contingency analysis results for the base case can be found in </w:t>
      </w:r>
      <w:r w:rsidR="00CF2F66" w:rsidRPr="00CF2F66">
        <w:t>Appendix A.</w:t>
      </w:r>
    </w:p>
    <w:p w:rsidR="00A70F4D" w:rsidRPr="00F8176D" w:rsidRDefault="00C97C13" w:rsidP="00A70F4D">
      <w:pPr>
        <w:pStyle w:val="Heading1"/>
      </w:pPr>
      <w:bookmarkStart w:id="251" w:name="_Toc403375807"/>
      <w:r>
        <w:t xml:space="preserve">Reliability Analysis of </w:t>
      </w:r>
      <w:r w:rsidR="0063152A">
        <w:t>Project Options</w:t>
      </w:r>
      <w:bookmarkEnd w:id="251"/>
    </w:p>
    <w:p w:rsidR="007C32E8" w:rsidRDefault="007C32E8" w:rsidP="00DB3A00">
      <w:pPr>
        <w:pStyle w:val="BodyText"/>
      </w:pPr>
      <w:r>
        <w:t xml:space="preserve">The existing substations feeding the Freeport area are </w:t>
      </w:r>
      <w:r w:rsidR="00E04C4F">
        <w:t xml:space="preserve">the </w:t>
      </w:r>
      <w:r w:rsidR="00A4353E">
        <w:t xml:space="preserve">345 kV / 138 kV </w:t>
      </w:r>
      <w:r w:rsidR="00E04C4F" w:rsidRPr="007C32E8">
        <w:t>Dow</w:t>
      </w:r>
      <w:r w:rsidR="00E04C4F" w:rsidRPr="007C32E8">
        <w:rPr>
          <w:rFonts w:ascii="Cambria Math" w:hAnsi="Cambria Math" w:cs="Cambria Math"/>
        </w:rPr>
        <w:t>‐</w:t>
      </w:r>
      <w:r w:rsidR="00E04C4F" w:rsidRPr="007C32E8">
        <w:t xml:space="preserve">Velasco Substation </w:t>
      </w:r>
      <w:r w:rsidR="00E04C4F">
        <w:t xml:space="preserve">and the </w:t>
      </w:r>
      <w:r w:rsidR="00A4353E">
        <w:t xml:space="preserve">138 kV </w:t>
      </w:r>
      <w:r w:rsidRPr="007C32E8">
        <w:t>Velasco Substation</w:t>
      </w:r>
      <w:r w:rsidR="00E04C4F">
        <w:t xml:space="preserve">. Since </w:t>
      </w:r>
      <w:r w:rsidR="00BE5225">
        <w:t xml:space="preserve">neither </w:t>
      </w:r>
      <w:r w:rsidR="00E04C4F">
        <w:t xml:space="preserve">of these two </w:t>
      </w:r>
      <w:r w:rsidR="00BE5225">
        <w:t>sub</w:t>
      </w:r>
      <w:r w:rsidR="00E04C4F">
        <w:t>stations ha</w:t>
      </w:r>
      <w:r w:rsidR="00BE5225">
        <w:t>s</w:t>
      </w:r>
      <w:r w:rsidR="00E04C4F">
        <w:t xml:space="preserve"> space to accommodate more transmission </w:t>
      </w:r>
      <w:r w:rsidR="00BE5225">
        <w:t>devices</w:t>
      </w:r>
      <w:r w:rsidR="00E04C4F">
        <w:t>, a new substation is needed to support the projected load growth in this area.</w:t>
      </w:r>
      <w:r w:rsidR="00A4353E">
        <w:t xml:space="preserve"> Based on the existing electric network topology </w:t>
      </w:r>
      <w:r w:rsidR="00746A0A">
        <w:t>around the</w:t>
      </w:r>
      <w:r w:rsidR="00A4353E">
        <w:t xml:space="preserve"> Freeport area, two types of projects are proposed: 1) upgrade 138 kV circuits to </w:t>
      </w:r>
      <w:r w:rsidR="00746A0A">
        <w:t xml:space="preserve">support the load addition; or 2) add more 345 kV / 138 kV autotransformers to support the load addition. Since all the three 138 kV circuits serving the Freeport area are long lines and need to be upgraded, the </w:t>
      </w:r>
      <w:r w:rsidR="00296EFC">
        <w:t xml:space="preserve">estimated </w:t>
      </w:r>
      <w:r w:rsidR="00746A0A">
        <w:t xml:space="preserve">installation </w:t>
      </w:r>
      <w:r w:rsidR="00746A0A">
        <w:lastRenderedPageBreak/>
        <w:t xml:space="preserve">cost of this option is much higher than </w:t>
      </w:r>
      <w:r w:rsidR="00296EFC">
        <w:t>adding more 345 kV / 138 kV autotransformers</w:t>
      </w:r>
      <w:r w:rsidR="00DC684A">
        <w:t xml:space="preserve">; </w:t>
      </w:r>
      <w:r w:rsidR="00296EFC">
        <w:t>hence only the second type is thoroughly studied using simulations.</w:t>
      </w:r>
      <w:r w:rsidR="00746A0A">
        <w:t xml:space="preserve">  </w:t>
      </w:r>
      <w:r w:rsidR="00E04C4F">
        <w:t xml:space="preserve"> </w:t>
      </w:r>
    </w:p>
    <w:p w:rsidR="0063152A" w:rsidRDefault="00296EFC" w:rsidP="00DB3A00">
      <w:pPr>
        <w:pStyle w:val="BodyText"/>
      </w:pPr>
      <w:r>
        <w:t>Two</w:t>
      </w:r>
      <w:r w:rsidR="00E4101C">
        <w:t xml:space="preserve"> transmission improvement options were analyzed </w:t>
      </w:r>
      <w:r w:rsidR="00657741">
        <w:t xml:space="preserve">using PowerWorld Simulator </w:t>
      </w:r>
      <w:r w:rsidR="0063152A">
        <w:t xml:space="preserve">to identify </w:t>
      </w:r>
      <w:r w:rsidR="00E4101C">
        <w:t>a</w:t>
      </w:r>
      <w:r w:rsidR="0063152A">
        <w:t xml:space="preserve"> reliable </w:t>
      </w:r>
      <w:r w:rsidR="00E4101C">
        <w:t xml:space="preserve">and economical </w:t>
      </w:r>
      <w:r w:rsidR="0063152A">
        <w:t>solution</w:t>
      </w:r>
      <w:r w:rsidR="00360891">
        <w:t xml:space="preserve"> to serve </w:t>
      </w:r>
      <w:r>
        <w:t>new load addition in Freeport area</w:t>
      </w:r>
      <w:r w:rsidR="00360891">
        <w:t>.</w:t>
      </w:r>
      <w:r w:rsidR="008A57A9">
        <w:t xml:space="preserve"> </w:t>
      </w:r>
      <w:r w:rsidR="0063152A">
        <w:t xml:space="preserve">These </w:t>
      </w:r>
      <w:r w:rsidR="006A4F7F">
        <w:t>t</w:t>
      </w:r>
      <w:r>
        <w:t>wo</w:t>
      </w:r>
      <w:r w:rsidR="006A4F7F">
        <w:t xml:space="preserve"> </w:t>
      </w:r>
      <w:r>
        <w:t xml:space="preserve">options </w:t>
      </w:r>
      <w:r w:rsidR="006A4F7F">
        <w:t xml:space="preserve">and the reliability analysis results </w:t>
      </w:r>
      <w:r w:rsidR="0063152A">
        <w:t xml:space="preserve">are listed </w:t>
      </w:r>
      <w:r w:rsidR="006A4F7F">
        <w:t>below</w:t>
      </w:r>
      <w:r w:rsidR="0063152A">
        <w:t>:</w:t>
      </w:r>
    </w:p>
    <w:p w:rsidR="0063152A" w:rsidRPr="00BA45D6" w:rsidRDefault="00296EFC" w:rsidP="0063152A">
      <w:pPr>
        <w:pStyle w:val="BodyText"/>
        <w:rPr>
          <w:b/>
        </w:rPr>
      </w:pPr>
      <w:r>
        <w:rPr>
          <w:b/>
        </w:rPr>
        <w:t>Option A</w:t>
      </w:r>
      <w:r w:rsidR="00DB3A00">
        <w:rPr>
          <w:b/>
        </w:rPr>
        <w:t xml:space="preserve"> </w:t>
      </w:r>
      <w:r w:rsidR="00956795">
        <w:rPr>
          <w:b/>
        </w:rPr>
        <w:t>(</w:t>
      </w:r>
      <w:r w:rsidR="00DB3A00">
        <w:rPr>
          <w:b/>
        </w:rPr>
        <w:t>Option 2</w:t>
      </w:r>
      <w:r w:rsidR="00956795">
        <w:rPr>
          <w:b/>
        </w:rPr>
        <w:t xml:space="preserve"> in CenterPoint Energy’s RPG Submittal)</w:t>
      </w:r>
    </w:p>
    <w:p w:rsidR="00296EFC" w:rsidRDefault="00296EFC" w:rsidP="00296EFC">
      <w:pPr>
        <w:pStyle w:val="BodyText"/>
        <w:numPr>
          <w:ilvl w:val="0"/>
          <w:numId w:val="23"/>
        </w:numPr>
      </w:pPr>
      <w:r>
        <w:t>Construct a new 345/138 kV “Jones Creek” Substation;</w:t>
      </w:r>
    </w:p>
    <w:p w:rsidR="00296EFC" w:rsidRDefault="00296EFC" w:rsidP="00296EFC">
      <w:pPr>
        <w:pStyle w:val="BodyText"/>
        <w:numPr>
          <w:ilvl w:val="0"/>
          <w:numId w:val="23"/>
        </w:numPr>
      </w:pPr>
      <w:r>
        <w:t>Install two new 800 MVA normal rating / 1000 MVA emergency rating (800/1000 MVA) 345/138 kV autotransformers at the Jones Creek Substation;</w:t>
      </w:r>
    </w:p>
    <w:p w:rsidR="00296EFC" w:rsidRDefault="00296EFC" w:rsidP="00296EFC">
      <w:pPr>
        <w:pStyle w:val="BodyText"/>
        <w:numPr>
          <w:ilvl w:val="0"/>
          <w:numId w:val="23"/>
        </w:numPr>
      </w:pPr>
      <w:r>
        <w:t>Loop the 345 kV Dow - STP circuit 18 into the Jones Creek Substation;</w:t>
      </w:r>
    </w:p>
    <w:p w:rsidR="00296EFC" w:rsidRDefault="00296EFC" w:rsidP="00296EFC">
      <w:pPr>
        <w:pStyle w:val="BodyText"/>
        <w:numPr>
          <w:ilvl w:val="0"/>
          <w:numId w:val="23"/>
        </w:numPr>
      </w:pPr>
      <w:r>
        <w:t>Loop the 138 kV Freeport - Velasco circuit 59 into the Jones Creek Substation;</w:t>
      </w:r>
    </w:p>
    <w:p w:rsidR="00296EFC" w:rsidRDefault="00296EFC" w:rsidP="00296EFC">
      <w:pPr>
        <w:pStyle w:val="BodyText"/>
        <w:numPr>
          <w:ilvl w:val="0"/>
          <w:numId w:val="23"/>
        </w:numPr>
      </w:pPr>
      <w:r>
        <w:t>Upgrade the Velasco 138 kV Substation to a fault duty rating of 63 kA;</w:t>
      </w:r>
    </w:p>
    <w:p w:rsidR="00296EFC" w:rsidRDefault="00296EFC" w:rsidP="00296EFC">
      <w:pPr>
        <w:pStyle w:val="BodyText"/>
        <w:numPr>
          <w:ilvl w:val="0"/>
          <w:numId w:val="23"/>
        </w:numPr>
      </w:pPr>
      <w:r>
        <w:t xml:space="preserve">Split and reconfigure circuits in the Freeport area creating: 138 kV Velasco - </w:t>
      </w:r>
      <w:r w:rsidR="00DC684A">
        <w:t xml:space="preserve">Surfside </w:t>
      </w:r>
      <w:r>
        <w:t xml:space="preserve">- Freeport - Jones Creek circuit 59, 138 kV Velasco - </w:t>
      </w:r>
      <w:r w:rsidR="00DC684A">
        <w:t xml:space="preserve">Quintana </w:t>
      </w:r>
      <w:r>
        <w:t>- Jones Creek circuit 48, and 138 kV Velasco - Jones Creek circuit 59;</w:t>
      </w:r>
    </w:p>
    <w:p w:rsidR="00296EFC" w:rsidRDefault="00296EFC" w:rsidP="00296EFC">
      <w:pPr>
        <w:pStyle w:val="BodyText"/>
        <w:numPr>
          <w:ilvl w:val="0"/>
          <w:numId w:val="23"/>
        </w:numPr>
      </w:pPr>
      <w:r>
        <w:t>Reconfigure 138 kV Velasco - Franklins Camp circuit 02 to create 138 kV Jones Creek - Franklins Camp circuit 02;</w:t>
      </w:r>
    </w:p>
    <w:p w:rsidR="00296EFC" w:rsidRDefault="00296EFC" w:rsidP="00296EFC">
      <w:pPr>
        <w:pStyle w:val="BodyText"/>
        <w:numPr>
          <w:ilvl w:val="0"/>
          <w:numId w:val="23"/>
        </w:numPr>
      </w:pPr>
      <w:r>
        <w:t xml:space="preserve">Upgrade the 138 kV Jones Creek - </w:t>
      </w:r>
      <w:r w:rsidR="00DC684A">
        <w:t xml:space="preserve">Quintana </w:t>
      </w:r>
      <w:r>
        <w:t xml:space="preserve">circuit 48 and 138 kV </w:t>
      </w:r>
      <w:r w:rsidR="00DC684A">
        <w:t xml:space="preserve">Quintana </w:t>
      </w:r>
      <w:r>
        <w:t xml:space="preserve">- Velasco circuit 48 with 838 MVA normal rating / 894 MVA emergency rating (838/894 MVA); </w:t>
      </w:r>
    </w:p>
    <w:p w:rsidR="00BC51CE" w:rsidRDefault="00296EFC" w:rsidP="00296EFC">
      <w:pPr>
        <w:pStyle w:val="BodyText"/>
        <w:numPr>
          <w:ilvl w:val="0"/>
          <w:numId w:val="23"/>
        </w:numPr>
      </w:pPr>
      <w:r>
        <w:t>Install a new 138 kV 120 MVAR capacitor bank at the Jones Creek Substation.</w:t>
      </w:r>
    </w:p>
    <w:p w:rsidR="00BC51CE" w:rsidRDefault="00BC51CE" w:rsidP="00BC51CE">
      <w:pPr>
        <w:pStyle w:val="BodyText"/>
      </w:pPr>
      <w:r>
        <w:t xml:space="preserve">The total cost estimate for Option </w:t>
      </w:r>
      <w:r w:rsidR="00296EFC">
        <w:t>A</w:t>
      </w:r>
      <w:r>
        <w:t xml:space="preserve"> is approximately </w:t>
      </w:r>
      <w:r w:rsidRPr="00520C36">
        <w:t>$</w:t>
      </w:r>
      <w:r w:rsidR="00296EFC">
        <w:t>79.8</w:t>
      </w:r>
      <w:r w:rsidRPr="00520C36">
        <w:t xml:space="preserve"> million</w:t>
      </w:r>
      <w:r>
        <w:t>.</w:t>
      </w:r>
      <w:r w:rsidRPr="004F7FBC">
        <w:t xml:space="preserve"> </w:t>
      </w:r>
    </w:p>
    <w:p w:rsidR="00BC51CE" w:rsidRDefault="00BC51CE" w:rsidP="00BC51CE">
      <w:pPr>
        <w:pStyle w:val="BodyText"/>
      </w:pPr>
      <w:r>
        <w:t xml:space="preserve">N-1 AC contingency analysis showed no overloads with </w:t>
      </w:r>
      <w:r w:rsidR="00956795">
        <w:t>O</w:t>
      </w:r>
      <w:r w:rsidR="00296EFC">
        <w:t>ption A</w:t>
      </w:r>
      <w:r>
        <w:t>.</w:t>
      </w:r>
    </w:p>
    <w:p w:rsidR="00BC51CE" w:rsidRDefault="00BC51CE" w:rsidP="00CE7308">
      <w:pPr>
        <w:pStyle w:val="BodyText"/>
      </w:pPr>
      <w:r>
        <w:t>G-1</w:t>
      </w:r>
      <w:r w:rsidR="006A4F7F">
        <w:t>+N</w:t>
      </w:r>
      <w:r>
        <w:t>-1</w:t>
      </w:r>
      <w:r w:rsidR="00CE7308">
        <w:t xml:space="preserve"> AC contingency analysis </w:t>
      </w:r>
      <w:r w:rsidR="00CC3198">
        <w:t>(</w:t>
      </w:r>
      <w:r w:rsidR="0052496D">
        <w:t xml:space="preserve">the first outage is the </w:t>
      </w:r>
      <w:r w:rsidR="000D5C6A">
        <w:t xml:space="preserve">loss of </w:t>
      </w:r>
      <w:r w:rsidR="00CE7308">
        <w:t>a single unit at STP substation</w:t>
      </w:r>
      <w:r w:rsidR="00DC684A">
        <w:t>,</w:t>
      </w:r>
      <w:r w:rsidR="00CE7308">
        <w:t xml:space="preserve"> 1375</w:t>
      </w:r>
      <w:r w:rsidR="00CC3198">
        <w:t xml:space="preserve"> </w:t>
      </w:r>
      <w:r w:rsidR="00CE7308">
        <w:t>MW</w:t>
      </w:r>
      <w:r w:rsidR="00180BF6">
        <w:t xml:space="preserve">, </w:t>
      </w:r>
      <w:r w:rsidR="0052496D">
        <w:t>or the loss of a single unit at WAP substation</w:t>
      </w:r>
      <w:r w:rsidR="00DC684A">
        <w:t>,</w:t>
      </w:r>
      <w:r w:rsidR="0052496D">
        <w:t xml:space="preserve"> 658MW</w:t>
      </w:r>
      <w:r w:rsidR="00180BF6">
        <w:t>, or the loss of</w:t>
      </w:r>
      <w:r w:rsidR="008123CD">
        <w:t xml:space="preserve"> all steam turbines</w:t>
      </w:r>
      <w:r w:rsidR="00180BF6">
        <w:t xml:space="preserve"> at AMOCO substation</w:t>
      </w:r>
      <w:r w:rsidR="00D12484">
        <w:t>,</w:t>
      </w:r>
      <w:r w:rsidR="00180BF6">
        <w:t xml:space="preserve"> </w:t>
      </w:r>
      <w:r w:rsidR="008123CD">
        <w:t>350 MW</w:t>
      </w:r>
      <w:r w:rsidR="00CE7308">
        <w:t>)</w:t>
      </w:r>
      <w:r w:rsidR="000D5C6A">
        <w:t xml:space="preserve"> showed </w:t>
      </w:r>
      <w:r w:rsidR="00CE7308">
        <w:t xml:space="preserve">no overloads in the </w:t>
      </w:r>
      <w:r w:rsidR="00CC3198">
        <w:t xml:space="preserve">study </w:t>
      </w:r>
      <w:r w:rsidR="00CE7308">
        <w:t>area.</w:t>
      </w:r>
    </w:p>
    <w:p w:rsidR="009200B2" w:rsidRDefault="009200B2" w:rsidP="00BC51CE">
      <w:pPr>
        <w:pStyle w:val="BodyText"/>
      </w:pPr>
      <w:r>
        <w:t xml:space="preserve">X-1+N-1 AC contingency analysis (loss of the </w:t>
      </w:r>
      <w:r w:rsidRPr="00EC69BA">
        <w:t xml:space="preserve">345/138 kV </w:t>
      </w:r>
      <w:r>
        <w:t>auto</w:t>
      </w:r>
      <w:r w:rsidRPr="00EC69BA">
        <w:t>transformer</w:t>
      </w:r>
      <w:r>
        <w:t xml:space="preserve"> A1</w:t>
      </w:r>
      <w:r w:rsidRPr="00EC69BA">
        <w:t xml:space="preserve"> in </w:t>
      </w:r>
      <w:r w:rsidRPr="00C53347">
        <w:t>Dow-Velasco</w:t>
      </w:r>
      <w:r>
        <w:t xml:space="preserve"> as the first outage) showed no overloads in the study area.</w:t>
      </w:r>
    </w:p>
    <w:p w:rsidR="00821ACE" w:rsidRDefault="0052496D" w:rsidP="00BC51CE">
      <w:pPr>
        <w:pStyle w:val="BodyText"/>
      </w:pPr>
      <w:r>
        <w:t>N</w:t>
      </w:r>
      <w:r w:rsidR="00BC51CE">
        <w:t>-1</w:t>
      </w:r>
      <w:r>
        <w:t>-</w:t>
      </w:r>
      <w:r w:rsidR="00BC51CE">
        <w:t>1</w:t>
      </w:r>
      <w:r w:rsidR="00CE7308">
        <w:t xml:space="preserve"> AC contingency analysis </w:t>
      </w:r>
      <w:r w:rsidR="00CC3198">
        <w:t xml:space="preserve">(loss of </w:t>
      </w:r>
      <w:r w:rsidRPr="0052496D">
        <w:t>the STP – Dow 345 kV circuit 27</w:t>
      </w:r>
      <w:r>
        <w:t xml:space="preserve"> as the first outage</w:t>
      </w:r>
      <w:r w:rsidR="00CC3198">
        <w:t xml:space="preserve">) showed </w:t>
      </w:r>
      <w:r w:rsidR="00657741">
        <w:t xml:space="preserve">no overloads </w:t>
      </w:r>
      <w:r w:rsidR="00CC3198">
        <w:t>in the study area</w:t>
      </w:r>
      <w:r w:rsidR="00657741">
        <w:t>.</w:t>
      </w:r>
    </w:p>
    <w:p w:rsidR="0063152A" w:rsidRPr="00BA45D6" w:rsidRDefault="0063152A" w:rsidP="0063152A">
      <w:pPr>
        <w:pStyle w:val="BodyText"/>
        <w:rPr>
          <w:b/>
        </w:rPr>
      </w:pPr>
      <w:r>
        <w:rPr>
          <w:b/>
        </w:rPr>
        <w:t>Option</w:t>
      </w:r>
      <w:r w:rsidR="00520C36">
        <w:rPr>
          <w:b/>
        </w:rPr>
        <w:t xml:space="preserve"> </w:t>
      </w:r>
      <w:r w:rsidR="00296EFC">
        <w:rPr>
          <w:b/>
        </w:rPr>
        <w:t>B</w:t>
      </w:r>
    </w:p>
    <w:p w:rsidR="00296EFC" w:rsidRDefault="00296EFC" w:rsidP="00296EFC">
      <w:pPr>
        <w:pStyle w:val="BodyText"/>
        <w:numPr>
          <w:ilvl w:val="0"/>
          <w:numId w:val="23"/>
        </w:numPr>
      </w:pPr>
      <w:r>
        <w:t>Construct a new 345/138 kV “Jones Creek” Substation;</w:t>
      </w:r>
    </w:p>
    <w:p w:rsidR="00296EFC" w:rsidRDefault="00296EFC" w:rsidP="00296EFC">
      <w:pPr>
        <w:pStyle w:val="BodyText"/>
        <w:numPr>
          <w:ilvl w:val="0"/>
          <w:numId w:val="23"/>
        </w:numPr>
      </w:pPr>
      <w:r>
        <w:t>Install</w:t>
      </w:r>
      <w:r w:rsidR="0052496D">
        <w:t xml:space="preserve"> </w:t>
      </w:r>
      <w:r w:rsidR="005644FA">
        <w:t>two</w:t>
      </w:r>
      <w:r>
        <w:t xml:space="preserve"> new 800 MVA normal rating / 1000 MVA emergency rating (800/1000 MVA) 345/138 kV autotransformers at the Jones Creek Substation;</w:t>
      </w:r>
    </w:p>
    <w:p w:rsidR="00296EFC" w:rsidRDefault="00296EFC" w:rsidP="00296EFC">
      <w:pPr>
        <w:pStyle w:val="BodyText"/>
        <w:numPr>
          <w:ilvl w:val="0"/>
          <w:numId w:val="23"/>
        </w:numPr>
      </w:pPr>
      <w:r>
        <w:t>Loop the 345 kV Dow - STP circuit 18 into the Jones Creek Substation;</w:t>
      </w:r>
    </w:p>
    <w:p w:rsidR="00296EFC" w:rsidRDefault="00296EFC" w:rsidP="00296EFC">
      <w:pPr>
        <w:pStyle w:val="BodyText"/>
        <w:numPr>
          <w:ilvl w:val="0"/>
          <w:numId w:val="23"/>
        </w:numPr>
      </w:pPr>
      <w:r>
        <w:t>Loop the 138 kV Freeport - Velasco circuit 59 into the Jones Creek Substation;</w:t>
      </w:r>
    </w:p>
    <w:p w:rsidR="00296EFC" w:rsidRDefault="00296EFC" w:rsidP="00296EFC">
      <w:pPr>
        <w:pStyle w:val="BodyText"/>
        <w:numPr>
          <w:ilvl w:val="0"/>
          <w:numId w:val="23"/>
        </w:numPr>
      </w:pPr>
      <w:r>
        <w:t>Upgrade the Velasco 138 kV Substation to a fault duty rating of 63 kA;</w:t>
      </w:r>
    </w:p>
    <w:p w:rsidR="00296EFC" w:rsidRDefault="00296EFC" w:rsidP="00296EFC">
      <w:pPr>
        <w:pStyle w:val="BodyText"/>
        <w:numPr>
          <w:ilvl w:val="0"/>
          <w:numId w:val="23"/>
        </w:numPr>
      </w:pPr>
      <w:r>
        <w:t>Split and reconfigure circuits in the Freeport area creating: 138 kV Velasco -</w:t>
      </w:r>
      <w:r w:rsidRPr="00247275">
        <w:rPr>
          <w:rFonts w:ascii="Cambria Math" w:hAnsi="Cambria Math" w:cs="Cambria Math"/>
        </w:rPr>
        <w:t xml:space="preserve"> </w:t>
      </w:r>
      <w:r w:rsidR="00D12484">
        <w:t xml:space="preserve">Surfside </w:t>
      </w:r>
      <w:r>
        <w:t xml:space="preserve">- Freeport - Jones Creek circuit 59, 138 kV Velasco - </w:t>
      </w:r>
      <w:r w:rsidR="00D12484">
        <w:t xml:space="preserve">Quintana </w:t>
      </w:r>
      <w:r>
        <w:t>- Jones Creek circuit 48, and 138 kV Velasco - Jones Creek circuit 59;</w:t>
      </w:r>
    </w:p>
    <w:p w:rsidR="00296EFC" w:rsidRDefault="00296EFC" w:rsidP="00296EFC">
      <w:pPr>
        <w:pStyle w:val="BodyText"/>
        <w:numPr>
          <w:ilvl w:val="0"/>
          <w:numId w:val="23"/>
        </w:numPr>
      </w:pPr>
      <w:r>
        <w:lastRenderedPageBreak/>
        <w:t>Reconfigure 138 kV Velasco - Franklins Camp circuit 02 to create 138 kV Jones Creek - Franklins Camp circuit 02;</w:t>
      </w:r>
    </w:p>
    <w:p w:rsidR="002307B4" w:rsidRDefault="00296EFC" w:rsidP="0052496D">
      <w:pPr>
        <w:pStyle w:val="BodyText"/>
        <w:numPr>
          <w:ilvl w:val="0"/>
          <w:numId w:val="23"/>
        </w:numPr>
      </w:pPr>
      <w:r>
        <w:t xml:space="preserve">Upgrade the 138 kV Jones Creek - </w:t>
      </w:r>
      <w:r w:rsidR="00D12484">
        <w:t xml:space="preserve">Quintana </w:t>
      </w:r>
      <w:r>
        <w:t xml:space="preserve">circuit 48 and 138 kV </w:t>
      </w:r>
      <w:r w:rsidR="00D12484">
        <w:t xml:space="preserve">Quintana </w:t>
      </w:r>
      <w:r>
        <w:t>- Velasco circuit 48 with 838 MVA normal rating / 894 MVA emergency rating (83</w:t>
      </w:r>
      <w:r w:rsidR="0052496D">
        <w:t>8/894 MVA).</w:t>
      </w:r>
    </w:p>
    <w:p w:rsidR="004547C5" w:rsidRDefault="0063152A" w:rsidP="0063152A">
      <w:pPr>
        <w:pStyle w:val="BodyText"/>
      </w:pPr>
      <w:r>
        <w:t>The total co</w:t>
      </w:r>
      <w:r w:rsidR="00AF28EA">
        <w:t xml:space="preserve">st estimate </w:t>
      </w:r>
      <w:r w:rsidR="004547C5">
        <w:t xml:space="preserve">for </w:t>
      </w:r>
      <w:r w:rsidR="00604EAA">
        <w:t xml:space="preserve">Option </w:t>
      </w:r>
      <w:r w:rsidR="006C6B57">
        <w:t>B</w:t>
      </w:r>
      <w:r w:rsidR="004547C5">
        <w:t xml:space="preserve"> </w:t>
      </w:r>
      <w:r w:rsidR="00AF28EA">
        <w:t xml:space="preserve">is approximately </w:t>
      </w:r>
      <w:r w:rsidR="00BC51CE">
        <w:t>$</w:t>
      </w:r>
      <w:r w:rsidR="0029742B">
        <w:t>77.8</w:t>
      </w:r>
      <w:r w:rsidR="00520C36" w:rsidRPr="00520C36">
        <w:t xml:space="preserve"> million</w:t>
      </w:r>
      <w:r>
        <w:t>.</w:t>
      </w:r>
      <w:r w:rsidR="004F7FBC" w:rsidRPr="004F7FBC">
        <w:t xml:space="preserve"> </w:t>
      </w:r>
    </w:p>
    <w:p w:rsidR="00CC3198" w:rsidRDefault="00CC3198" w:rsidP="00CC3198">
      <w:pPr>
        <w:pStyle w:val="BodyText"/>
      </w:pPr>
      <w:r>
        <w:t xml:space="preserve">N-1 AC contingency analysis showed no overloads with </w:t>
      </w:r>
      <w:r w:rsidR="00956795">
        <w:t>O</w:t>
      </w:r>
      <w:r w:rsidR="0052496D">
        <w:t>ption B</w:t>
      </w:r>
      <w:r>
        <w:t>.</w:t>
      </w:r>
    </w:p>
    <w:p w:rsidR="0052496D" w:rsidRDefault="0052496D" w:rsidP="0052496D">
      <w:pPr>
        <w:pStyle w:val="BodyText"/>
      </w:pPr>
      <w:r>
        <w:t>G-1+N-1 AC contingency analysis (</w:t>
      </w:r>
      <w:r w:rsidR="008123CD">
        <w:t>the first outage is the loss of a single unit at STP substation 1375 MW, or the loss of a single unit at WAP substation 658MW, or the loss of all steam turbines at AMOCO substation 350 MW</w:t>
      </w:r>
      <w:r>
        <w:t>) showed no overloads in the study area.</w:t>
      </w:r>
    </w:p>
    <w:p w:rsidR="009200B2" w:rsidRDefault="009200B2" w:rsidP="0052496D">
      <w:pPr>
        <w:pStyle w:val="BodyText"/>
      </w:pPr>
      <w:r>
        <w:t xml:space="preserve">X-1+N-1 AC contingency analysis (loss of the </w:t>
      </w:r>
      <w:r w:rsidRPr="00EC69BA">
        <w:t xml:space="preserve">345/138 kV </w:t>
      </w:r>
      <w:r>
        <w:t>auto</w:t>
      </w:r>
      <w:r w:rsidRPr="00EC69BA">
        <w:t>transformer</w:t>
      </w:r>
      <w:r>
        <w:t xml:space="preserve"> A1</w:t>
      </w:r>
      <w:r w:rsidRPr="00EC69BA">
        <w:t xml:space="preserve"> in </w:t>
      </w:r>
      <w:r w:rsidRPr="00C53347">
        <w:t>Dow-Velasco</w:t>
      </w:r>
      <w:r>
        <w:t xml:space="preserve"> as the first outage) showed no overloads in the study area.</w:t>
      </w:r>
    </w:p>
    <w:p w:rsidR="00CC3198" w:rsidRDefault="0052496D" w:rsidP="0052496D">
      <w:pPr>
        <w:pStyle w:val="BodyText"/>
      </w:pPr>
      <w:r>
        <w:t xml:space="preserve">N-1-1 AC contingency analysis (loss of </w:t>
      </w:r>
      <w:r w:rsidRPr="0052496D">
        <w:t>the STP – Dow 345 kV circuit 27</w:t>
      </w:r>
      <w:r>
        <w:t xml:space="preserve"> as the first outage) showed no overloads in the study area.</w:t>
      </w:r>
    </w:p>
    <w:p w:rsidR="00CF2F66" w:rsidRDefault="00CF2F66" w:rsidP="0052496D">
      <w:pPr>
        <w:pStyle w:val="BodyText"/>
      </w:pPr>
      <w:r>
        <w:t xml:space="preserve">More </w:t>
      </w:r>
      <w:r w:rsidRPr="00CF2F66">
        <w:t xml:space="preserve">details of the </w:t>
      </w:r>
      <w:r>
        <w:t xml:space="preserve">contingency analysis results for Option B can be found in Appendix </w:t>
      </w:r>
      <w:r w:rsidR="002E20C8">
        <w:t>B</w:t>
      </w:r>
      <w:r w:rsidRPr="00CF2F66">
        <w:t>.</w:t>
      </w:r>
    </w:p>
    <w:p w:rsidR="00A12ADC" w:rsidRDefault="00DB3604" w:rsidP="0052496D">
      <w:pPr>
        <w:pStyle w:val="BodyText"/>
      </w:pPr>
      <w:r>
        <w:t>As a minor variation of Option A, Option B does</w:t>
      </w:r>
      <w:r w:rsidR="00D12484">
        <w:t xml:space="preserve"> not</w:t>
      </w:r>
      <w:r>
        <w:t xml:space="preserve"> include adding the 120 MVAR capacitor bank in Jones Creek substation. </w:t>
      </w:r>
      <w:r w:rsidR="00D12484">
        <w:t>ERCOT did not find any NERC or ERCOT planning criteria violations due to the absence of this capacitor bank.</w:t>
      </w:r>
    </w:p>
    <w:p w:rsidR="00BE5225" w:rsidRPr="00F8176D" w:rsidRDefault="00BE5225" w:rsidP="00BE5225">
      <w:pPr>
        <w:pStyle w:val="Heading1"/>
      </w:pPr>
      <w:bookmarkStart w:id="252" w:name="_Toc403375808"/>
      <w:r>
        <w:t>Economic Analysis of the Preferred Project</w:t>
      </w:r>
      <w:bookmarkEnd w:id="252"/>
    </w:p>
    <w:p w:rsidR="00BE5225" w:rsidRDefault="00FC3C4C" w:rsidP="00BE5225">
      <w:pPr>
        <w:pStyle w:val="BodyText"/>
      </w:pPr>
      <w:r>
        <w:t>For Option B,</w:t>
      </w:r>
      <w:r w:rsidR="00D85660" w:rsidRPr="00D85660">
        <w:t xml:space="preserve"> </w:t>
      </w:r>
      <w:r w:rsidR="00D85660">
        <w:t xml:space="preserve">to reveal potential </w:t>
      </w:r>
      <w:r w:rsidR="00D85660" w:rsidRPr="00FC3C4C">
        <w:t xml:space="preserve">congestion </w:t>
      </w:r>
      <w:r w:rsidR="00D85660">
        <w:t>under economical operation conditions with different flow patterns,</w:t>
      </w:r>
      <w:r>
        <w:t xml:space="preserve"> s</w:t>
      </w:r>
      <w:r w:rsidRPr="00FC3C4C">
        <w:t>ecurity-constrained production cost analysis</w:t>
      </w:r>
      <w:r>
        <w:t xml:space="preserve"> was performed using </w:t>
      </w:r>
      <w:r w:rsidRPr="00FC3C4C">
        <w:t>UPLAN</w:t>
      </w:r>
      <w:r w:rsidR="00D85660">
        <w:t xml:space="preserve">. To see the impacts of </w:t>
      </w:r>
      <w:r w:rsidRPr="00FC3C4C">
        <w:t xml:space="preserve">the load </w:t>
      </w:r>
      <w:r>
        <w:t xml:space="preserve">addition in Freeport area </w:t>
      </w:r>
      <w:r w:rsidRPr="00FC3C4C">
        <w:t>and the selected project</w:t>
      </w:r>
      <w:r>
        <w:t xml:space="preserve">, the monthly congestion results in </w:t>
      </w:r>
      <w:r w:rsidR="00D12484">
        <w:t>the Coast weather zone</w:t>
      </w:r>
      <w:r>
        <w:t xml:space="preserve"> were compared with those in the 2018 economic case obtained from the 2013 RTP studies</w:t>
      </w:r>
      <w:r w:rsidR="00D12484">
        <w:t>.</w:t>
      </w:r>
      <w:r>
        <w:t xml:space="preserve"> </w:t>
      </w:r>
      <w:r w:rsidR="00D12484">
        <w:t>N</w:t>
      </w:r>
      <w:r w:rsidR="00771A48">
        <w:t xml:space="preserve">o new significant congestion </w:t>
      </w:r>
      <w:r w:rsidR="00D12484">
        <w:t xml:space="preserve">was </w:t>
      </w:r>
      <w:r w:rsidR="00771A48">
        <w:t>identified.</w:t>
      </w:r>
    </w:p>
    <w:p w:rsidR="009846B2" w:rsidRPr="00F8176D" w:rsidRDefault="009846B2" w:rsidP="009846B2">
      <w:pPr>
        <w:pStyle w:val="Heading1"/>
      </w:pPr>
      <w:bookmarkStart w:id="253" w:name="_Toc386613648"/>
      <w:bookmarkStart w:id="254" w:name="_Toc403375809"/>
      <w:bookmarkEnd w:id="253"/>
      <w:r>
        <w:t>Conclusion</w:t>
      </w:r>
      <w:bookmarkEnd w:id="254"/>
    </w:p>
    <w:p w:rsidR="00C46009" w:rsidRDefault="006A1D5D" w:rsidP="00FE04C4">
      <w:pPr>
        <w:pStyle w:val="BodyText"/>
      </w:pPr>
      <w:r>
        <w:t xml:space="preserve">In </w:t>
      </w:r>
      <w:r w:rsidR="005D11F5">
        <w:t>conclusion</w:t>
      </w:r>
      <w:r>
        <w:t xml:space="preserve">, </w:t>
      </w:r>
      <w:r w:rsidR="0012638C">
        <w:t xml:space="preserve">ERCOT recommends </w:t>
      </w:r>
      <w:r w:rsidR="00C46009">
        <w:t xml:space="preserve">the following transmission </w:t>
      </w:r>
      <w:r w:rsidR="007944ED">
        <w:t>upgrades</w:t>
      </w:r>
      <w:r w:rsidR="00C46009">
        <w:t xml:space="preserve"> </w:t>
      </w:r>
      <w:r w:rsidR="00AB47FC">
        <w:t xml:space="preserve">studied </w:t>
      </w:r>
      <w:r w:rsidR="007D20E1">
        <w:t>as</w:t>
      </w:r>
      <w:r w:rsidR="007944ED">
        <w:t xml:space="preserve"> Option </w:t>
      </w:r>
      <w:r w:rsidR="0012638C">
        <w:t>B, which</w:t>
      </w:r>
      <w:r w:rsidR="00413FC1">
        <w:t xml:space="preserve"> </w:t>
      </w:r>
      <w:r w:rsidR="00C46009">
        <w:t xml:space="preserve">constitute the most effective </w:t>
      </w:r>
      <w:r w:rsidR="00B974E1">
        <w:t>solution</w:t>
      </w:r>
      <w:r w:rsidR="0057778F">
        <w:t xml:space="preserve"> to serve </w:t>
      </w:r>
      <w:r w:rsidR="0095376B">
        <w:t xml:space="preserve">the projected </w:t>
      </w:r>
      <w:r w:rsidR="0057778F">
        <w:t>load</w:t>
      </w:r>
      <w:r w:rsidR="0095376B">
        <w:t xml:space="preserve"> </w:t>
      </w:r>
      <w:r w:rsidR="005D11F5">
        <w:t xml:space="preserve">growth </w:t>
      </w:r>
      <w:r w:rsidR="00120FDE">
        <w:t xml:space="preserve">in </w:t>
      </w:r>
      <w:r w:rsidR="005D11F5">
        <w:t>the</w:t>
      </w:r>
      <w:r w:rsidR="0012638C">
        <w:t xml:space="preserve"> Freeport</w:t>
      </w:r>
      <w:r w:rsidR="00120FDE">
        <w:t xml:space="preserve"> area</w:t>
      </w:r>
      <w:r w:rsidR="0057778F">
        <w:t>:</w:t>
      </w:r>
      <w:r w:rsidR="00B974E1">
        <w:t xml:space="preserve"> </w:t>
      </w:r>
    </w:p>
    <w:p w:rsidR="0012638C" w:rsidRDefault="0012638C" w:rsidP="0012638C">
      <w:pPr>
        <w:pStyle w:val="BodyText"/>
        <w:numPr>
          <w:ilvl w:val="0"/>
          <w:numId w:val="23"/>
        </w:numPr>
      </w:pPr>
      <w:r>
        <w:t>Construct a new 345/138 kV “Jones Creek” Substation;</w:t>
      </w:r>
    </w:p>
    <w:p w:rsidR="0012638C" w:rsidRDefault="0012638C" w:rsidP="0012638C">
      <w:pPr>
        <w:pStyle w:val="BodyText"/>
        <w:numPr>
          <w:ilvl w:val="0"/>
          <w:numId w:val="23"/>
        </w:numPr>
      </w:pPr>
      <w:r>
        <w:t xml:space="preserve">Install </w:t>
      </w:r>
      <w:r w:rsidR="003B062E">
        <w:t xml:space="preserve">two </w:t>
      </w:r>
      <w:r>
        <w:t>new 800 MVA normal rating / 1000 MVA emergency rating (800/1000 MVA) 345/138 kV autotransformers at the Jones Creek Substation;</w:t>
      </w:r>
    </w:p>
    <w:p w:rsidR="0012638C" w:rsidRDefault="0012638C" w:rsidP="0012638C">
      <w:pPr>
        <w:pStyle w:val="BodyText"/>
        <w:numPr>
          <w:ilvl w:val="0"/>
          <w:numId w:val="23"/>
        </w:numPr>
      </w:pPr>
      <w:r>
        <w:t>Loop the 345 kV Dow - STP circuit 18 into the Jones Creek Substation;</w:t>
      </w:r>
    </w:p>
    <w:p w:rsidR="0012638C" w:rsidRDefault="0012638C" w:rsidP="0012638C">
      <w:pPr>
        <w:pStyle w:val="BodyText"/>
        <w:numPr>
          <w:ilvl w:val="0"/>
          <w:numId w:val="23"/>
        </w:numPr>
      </w:pPr>
      <w:r>
        <w:t>Loop the 138 kV Freeport - Velasco circuit 59 into the Jones Creek Substation;</w:t>
      </w:r>
    </w:p>
    <w:p w:rsidR="0012638C" w:rsidRDefault="0012638C" w:rsidP="0012638C">
      <w:pPr>
        <w:pStyle w:val="BodyText"/>
        <w:numPr>
          <w:ilvl w:val="0"/>
          <w:numId w:val="23"/>
        </w:numPr>
      </w:pPr>
      <w:r>
        <w:t>Upgrade the Velasco 138 kV Substation to a fault duty rating of 63 kA;</w:t>
      </w:r>
    </w:p>
    <w:p w:rsidR="0012638C" w:rsidRDefault="0012638C" w:rsidP="0012638C">
      <w:pPr>
        <w:pStyle w:val="BodyText"/>
        <w:numPr>
          <w:ilvl w:val="0"/>
          <w:numId w:val="23"/>
        </w:numPr>
      </w:pPr>
      <w:r>
        <w:t xml:space="preserve">Split and reconfigure circuits in the Freeport area creating: 138 kV Velasco - </w:t>
      </w:r>
      <w:r w:rsidR="00D12484">
        <w:t xml:space="preserve">Surfside </w:t>
      </w:r>
      <w:r>
        <w:t xml:space="preserve">- Freeport - Jones Creek circuit 59, 138 kV Velasco - </w:t>
      </w:r>
      <w:r w:rsidR="00D12484">
        <w:t xml:space="preserve">Quintana </w:t>
      </w:r>
      <w:r>
        <w:t>- Jones Creek circuit 48, and 138 kV Velasco - Jones Creek circuit 59;</w:t>
      </w:r>
    </w:p>
    <w:p w:rsidR="0012638C" w:rsidRDefault="0012638C" w:rsidP="0012638C">
      <w:pPr>
        <w:pStyle w:val="BodyText"/>
        <w:numPr>
          <w:ilvl w:val="0"/>
          <w:numId w:val="23"/>
        </w:numPr>
      </w:pPr>
      <w:r>
        <w:t>Reconfigure 138 kV Velasco - Franklins Camp circuit 02 to create 138 kV Jones Creek - Franklins Camp circuit 02;</w:t>
      </w:r>
    </w:p>
    <w:p w:rsidR="00C05404" w:rsidRDefault="0012638C" w:rsidP="0012638C">
      <w:pPr>
        <w:pStyle w:val="BodyText"/>
        <w:numPr>
          <w:ilvl w:val="0"/>
          <w:numId w:val="23"/>
        </w:numPr>
      </w:pPr>
      <w:r>
        <w:lastRenderedPageBreak/>
        <w:t xml:space="preserve">Upgrade the 138 kV Jones Creek - </w:t>
      </w:r>
      <w:r w:rsidR="00D12484">
        <w:t xml:space="preserve">Quintana </w:t>
      </w:r>
      <w:r>
        <w:t xml:space="preserve">circuit 48 and 138 kV </w:t>
      </w:r>
      <w:r w:rsidR="00D12484">
        <w:t xml:space="preserve">Quintana </w:t>
      </w:r>
      <w:r>
        <w:t>- Velasco circuit 48 with 838 MVA normal rating / 894 MVA emergency rating (838/894 MVA).</w:t>
      </w:r>
    </w:p>
    <w:p w:rsidR="00310324" w:rsidRPr="00F8176D" w:rsidRDefault="00310324" w:rsidP="00310324">
      <w:pPr>
        <w:pStyle w:val="Heading1"/>
      </w:pPr>
      <w:bookmarkStart w:id="255" w:name="_Toc403375810"/>
      <w:r>
        <w:t>Designated Providers of Transmission Facilities</w:t>
      </w:r>
      <w:bookmarkEnd w:id="255"/>
      <w:r>
        <w:t xml:space="preserve"> </w:t>
      </w:r>
    </w:p>
    <w:p w:rsidR="00275291" w:rsidRDefault="000D6AE6" w:rsidP="00BE5225">
      <w:pPr>
        <w:pStyle w:val="BodyText"/>
      </w:pPr>
      <w:r>
        <w:t xml:space="preserve">In accordance with </w:t>
      </w:r>
      <w:r>
        <w:rPr>
          <w:sz w:val="22"/>
          <w:szCs w:val="22"/>
        </w:rPr>
        <w:t xml:space="preserve">ERCOT Protocol Section </w:t>
      </w:r>
      <w:r>
        <w:rPr>
          <w:bCs/>
          <w:sz w:val="22"/>
          <w:szCs w:val="22"/>
        </w:rPr>
        <w:t>3.11.4.8</w:t>
      </w:r>
      <w:r>
        <w:t>, ERCOT staff is to designate transmission providers for projects reviewed in the RPG.</w:t>
      </w:r>
      <w:r w:rsidR="00310324">
        <w:t xml:space="preserve"> These providers can agree to provide or delegate the new facilities or inform ERCOT if they do not elect to provide them. For the project scope recommended in this report</w:t>
      </w:r>
      <w:r w:rsidR="00721D88">
        <w:t xml:space="preserve"> </w:t>
      </w:r>
      <w:r w:rsidR="00F43FCF">
        <w:t>CenterPoint Energy is</w:t>
      </w:r>
      <w:r w:rsidR="00310324">
        <w:t xml:space="preserve"> the </w:t>
      </w:r>
      <w:r w:rsidR="007A45B3">
        <w:t xml:space="preserve">sole </w:t>
      </w:r>
      <w:r w:rsidR="00310324">
        <w:t>designated provider of all transmission facilities.</w:t>
      </w:r>
    </w:p>
    <w:p w:rsidR="00CF2F66" w:rsidRPr="00F8176D" w:rsidRDefault="00CF2F66" w:rsidP="00CF2F66">
      <w:pPr>
        <w:pStyle w:val="Heading1"/>
      </w:pPr>
      <w:bookmarkStart w:id="256" w:name="_Toc403375811"/>
      <w:r>
        <w:t>Appendix</w:t>
      </w:r>
      <w:bookmarkEnd w:id="256"/>
      <w:r>
        <w:t xml:space="preserve"> </w:t>
      </w:r>
    </w:p>
    <w:tbl>
      <w:tblPr>
        <w:tblW w:w="7722" w:type="dxa"/>
        <w:jc w:val="center"/>
        <w:tblInd w:w="1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1"/>
        <w:gridCol w:w="2241"/>
      </w:tblGrid>
      <w:tr w:rsidR="00CF2F66" w:rsidRPr="0019272E" w:rsidTr="00CF2F66">
        <w:trPr>
          <w:trHeight w:val="1196"/>
          <w:jc w:val="center"/>
        </w:trPr>
        <w:tc>
          <w:tcPr>
            <w:tcW w:w="5481" w:type="dxa"/>
            <w:vAlign w:val="center"/>
          </w:tcPr>
          <w:p w:rsidR="00CF2F66" w:rsidRPr="00E93338" w:rsidRDefault="00CF2F66" w:rsidP="00CF2F66">
            <w:pPr>
              <w:rPr>
                <w:iCs/>
                <w:sz w:val="21"/>
                <w:szCs w:val="21"/>
              </w:rPr>
            </w:pPr>
            <w:r w:rsidRPr="00196E03">
              <w:rPr>
                <w:b/>
                <w:iCs/>
                <w:sz w:val="21"/>
                <w:szCs w:val="21"/>
              </w:rPr>
              <w:t>Appendix A</w:t>
            </w:r>
            <w:r w:rsidRPr="00E93338">
              <w:rPr>
                <w:iCs/>
                <w:sz w:val="21"/>
                <w:szCs w:val="21"/>
              </w:rPr>
              <w:t xml:space="preserve">: </w:t>
            </w:r>
            <w:r>
              <w:rPr>
                <w:iCs/>
                <w:sz w:val="21"/>
                <w:szCs w:val="21"/>
              </w:rPr>
              <w:t>Contingency</w:t>
            </w:r>
            <w:r w:rsidRPr="00CF2F66">
              <w:rPr>
                <w:iCs/>
                <w:sz w:val="21"/>
                <w:szCs w:val="21"/>
              </w:rPr>
              <w:t xml:space="preserve"> Analysis </w:t>
            </w:r>
            <w:r>
              <w:rPr>
                <w:iCs/>
                <w:sz w:val="21"/>
                <w:szCs w:val="21"/>
              </w:rPr>
              <w:t xml:space="preserve">Results </w:t>
            </w:r>
            <w:r w:rsidRPr="00CF2F66">
              <w:rPr>
                <w:iCs/>
                <w:sz w:val="21"/>
                <w:szCs w:val="21"/>
              </w:rPr>
              <w:t>of Base Case</w:t>
            </w:r>
          </w:p>
        </w:tc>
        <w:tc>
          <w:tcPr>
            <w:tcW w:w="2241" w:type="dxa"/>
            <w:vAlign w:val="center"/>
          </w:tcPr>
          <w:p w:rsidR="00CF2F66" w:rsidRPr="0019272E" w:rsidRDefault="00BA69A9" w:rsidP="00627246">
            <w:pPr>
              <w:jc w:val="center"/>
            </w:pPr>
            <w:r>
              <w:object w:dxaOrig="1531" w:dyaOrig="991">
                <v:shape id="_x0000_i1027" type="#_x0000_t75" style="width:85.75pt;height:55.7pt" o:ole="">
                  <v:imagedata r:id="rId18" o:title=""/>
                </v:shape>
                <o:OLEObject Type="Embed" ProgID="Excel.Sheet.12" ShapeID="_x0000_i1027" DrawAspect="Icon" ObjectID="_1477381515" r:id="rId19"/>
              </w:object>
            </w:r>
          </w:p>
        </w:tc>
        <w:bookmarkStart w:id="257" w:name="_GoBack"/>
        <w:bookmarkEnd w:id="257"/>
      </w:tr>
      <w:tr w:rsidR="00CF2F66" w:rsidTr="00CF2F66">
        <w:trPr>
          <w:jc w:val="center"/>
        </w:trPr>
        <w:tc>
          <w:tcPr>
            <w:tcW w:w="5481" w:type="dxa"/>
            <w:vAlign w:val="center"/>
          </w:tcPr>
          <w:p w:rsidR="00CF2F66" w:rsidRPr="00E93338" w:rsidRDefault="00CF2F66" w:rsidP="002E20C8">
            <w:pPr>
              <w:rPr>
                <w:iCs/>
                <w:sz w:val="21"/>
                <w:szCs w:val="21"/>
              </w:rPr>
            </w:pPr>
            <w:r w:rsidRPr="00196E03">
              <w:rPr>
                <w:b/>
                <w:iCs/>
                <w:sz w:val="21"/>
                <w:szCs w:val="21"/>
              </w:rPr>
              <w:t xml:space="preserve">Appendix </w:t>
            </w:r>
            <w:r>
              <w:rPr>
                <w:b/>
                <w:iCs/>
                <w:sz w:val="21"/>
                <w:szCs w:val="21"/>
              </w:rPr>
              <w:t>B</w:t>
            </w:r>
            <w:r>
              <w:rPr>
                <w:iCs/>
                <w:sz w:val="21"/>
                <w:szCs w:val="21"/>
              </w:rPr>
              <w:t>: Contingency</w:t>
            </w:r>
            <w:r w:rsidRPr="00CF2F66">
              <w:rPr>
                <w:iCs/>
                <w:sz w:val="21"/>
                <w:szCs w:val="21"/>
              </w:rPr>
              <w:t xml:space="preserve"> Analysis </w:t>
            </w:r>
            <w:r>
              <w:rPr>
                <w:iCs/>
                <w:sz w:val="21"/>
                <w:szCs w:val="21"/>
              </w:rPr>
              <w:t xml:space="preserve">Results </w:t>
            </w:r>
            <w:r w:rsidRPr="00CF2F66">
              <w:rPr>
                <w:iCs/>
                <w:sz w:val="21"/>
                <w:szCs w:val="21"/>
              </w:rPr>
              <w:t xml:space="preserve">of </w:t>
            </w:r>
            <w:r>
              <w:rPr>
                <w:iCs/>
                <w:sz w:val="21"/>
                <w:szCs w:val="21"/>
              </w:rPr>
              <w:t xml:space="preserve">Option </w:t>
            </w:r>
            <w:r w:rsidR="002E20C8">
              <w:rPr>
                <w:iCs/>
                <w:sz w:val="21"/>
                <w:szCs w:val="21"/>
              </w:rPr>
              <w:t>B</w:t>
            </w:r>
          </w:p>
        </w:tc>
        <w:tc>
          <w:tcPr>
            <w:tcW w:w="2241" w:type="dxa"/>
            <w:vAlign w:val="center"/>
          </w:tcPr>
          <w:p w:rsidR="00CF2F66" w:rsidRDefault="002379C1" w:rsidP="00627246">
            <w:pPr>
              <w:jc w:val="center"/>
            </w:pPr>
            <w:r>
              <w:object w:dxaOrig="1531" w:dyaOrig="991">
                <v:shape id="_x0000_i1028" type="#_x0000_t75" style="width:83.25pt;height:53.85pt" o:ole="">
                  <v:imagedata r:id="rId20" o:title=""/>
                </v:shape>
                <o:OLEObject Type="Embed" ProgID="Excel.Sheet.12" ShapeID="_x0000_i1028" DrawAspect="Icon" ObjectID="_1477381516" r:id="rId21"/>
              </w:object>
            </w:r>
          </w:p>
        </w:tc>
      </w:tr>
    </w:tbl>
    <w:p w:rsidR="00CF2F66" w:rsidRPr="00BE5225" w:rsidRDefault="00CF2F66" w:rsidP="00CF2F66">
      <w:pPr>
        <w:pStyle w:val="BodyText"/>
        <w:rPr>
          <w:rFonts w:ascii="Arial" w:hAnsi="Arial" w:cs="Arial"/>
          <w:b/>
          <w:bCs/>
          <w:kern w:val="32"/>
          <w:sz w:val="28"/>
          <w:szCs w:val="32"/>
        </w:rPr>
      </w:pPr>
    </w:p>
    <w:sectPr w:rsidR="00CF2F66" w:rsidRPr="00BE5225" w:rsidSect="00164EF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B3A" w:rsidRDefault="00354B3A">
      <w:r>
        <w:separator/>
      </w:r>
    </w:p>
  </w:endnote>
  <w:endnote w:type="continuationSeparator" w:id="0">
    <w:p w:rsidR="00354B3A" w:rsidRDefault="00354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F1A" w:rsidRPr="00400806" w:rsidRDefault="00B25F1A" w:rsidP="00370479">
    <w:pPr>
      <w:pStyle w:val="table"/>
    </w:pPr>
    <w:r w:rsidRPr="00400806">
      <w:rPr>
        <w:rStyle w:val="PageNumber"/>
        <w:sz w:val="16"/>
        <w:szCs w:val="16"/>
      </w:rPr>
      <w:t>© 200</w:t>
    </w:r>
    <w:r>
      <w:rPr>
        <w:rStyle w:val="PageNumber"/>
        <w:sz w:val="16"/>
        <w:szCs w:val="16"/>
      </w:rPr>
      <w:t>9</w:t>
    </w:r>
    <w:r w:rsidRPr="00400806">
      <w:rPr>
        <w:rStyle w:val="PageNumber"/>
        <w:sz w:val="16"/>
        <w:szCs w:val="16"/>
      </w:rPr>
      <w:t xml:space="preserve"> Electric Reliability Council of Texas, Inc.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shd w:val="clear" w:color="auto" w:fill="35608F"/>
      <w:tblLook w:val="01E0" w:firstRow="1" w:lastRow="1" w:firstColumn="1" w:lastColumn="1" w:noHBand="0" w:noVBand="0"/>
    </w:tblPr>
    <w:tblGrid>
      <w:gridCol w:w="4788"/>
      <w:gridCol w:w="4788"/>
    </w:tblGrid>
    <w:tr w:rsidR="00B25F1A" w:rsidTr="007E2C7D">
      <w:tc>
        <w:tcPr>
          <w:tcW w:w="2500" w:type="pct"/>
          <w:shd w:val="clear" w:color="auto" w:fill="35608F"/>
          <w:vAlign w:val="center"/>
        </w:tcPr>
        <w:p w:rsidR="00B25F1A" w:rsidRPr="007E2C7D" w:rsidRDefault="00B25F1A" w:rsidP="00F000E1">
          <w:pPr>
            <w:pStyle w:val="table"/>
          </w:pPr>
          <w:r>
            <w:rPr>
              <w:rStyle w:val="PageNumber"/>
              <w:i/>
              <w:iCs w:val="0"/>
              <w:color w:val="FFFFFF"/>
              <w:sz w:val="16"/>
              <w:szCs w:val="16"/>
            </w:rPr>
            <w:t>© 2014</w:t>
          </w:r>
          <w:r w:rsidRPr="007E2C7D">
            <w:rPr>
              <w:rStyle w:val="PageNumber"/>
              <w:i/>
              <w:iCs w:val="0"/>
              <w:color w:val="FFFFFF"/>
              <w:sz w:val="16"/>
              <w:szCs w:val="16"/>
            </w:rPr>
            <w:t xml:space="preserve"> Electric Reliability Council of Texas, Inc.</w:t>
          </w:r>
        </w:p>
      </w:tc>
      <w:tc>
        <w:tcPr>
          <w:tcW w:w="2500" w:type="pct"/>
          <w:shd w:val="clear" w:color="auto" w:fill="35608F"/>
          <w:vAlign w:val="center"/>
        </w:tcPr>
        <w:p w:rsidR="00B25F1A" w:rsidRPr="007E2C7D" w:rsidRDefault="00B25F1A" w:rsidP="007E2C7D">
          <w:pPr>
            <w:spacing w:before="40" w:after="40"/>
            <w:jc w:val="right"/>
            <w:rPr>
              <w:rFonts w:ascii="Arial" w:hAnsi="Arial" w:cs="Arial"/>
              <w:i/>
              <w:iCs/>
              <w:color w:val="FFFFFF"/>
              <w:sz w:val="18"/>
            </w:rPr>
          </w:pPr>
          <w:r>
            <w:rPr>
              <w:rFonts w:ascii="Arial" w:hAnsi="Arial" w:cs="Arial"/>
              <w:i/>
              <w:iCs/>
              <w:color w:val="FFFFFF"/>
              <w:sz w:val="18"/>
            </w:rPr>
            <w:t>System Planning</w:t>
          </w:r>
        </w:p>
      </w:tc>
    </w:tr>
  </w:tbl>
  <w:p w:rsidR="00B25F1A" w:rsidRDefault="00B25F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F1A" w:rsidRPr="001F7C8D" w:rsidRDefault="00B25F1A" w:rsidP="00370479">
    <w:pPr>
      <w:pStyle w:val="table"/>
      <w:rPr>
        <w:sz w:val="21"/>
        <w:szCs w:val="21"/>
      </w:rPr>
    </w:pPr>
    <w:r>
      <w:rPr>
        <w:rStyle w:val="PageNumber"/>
        <w:sz w:val="16"/>
        <w:szCs w:val="16"/>
      </w:rPr>
      <w:t>© 2014</w:t>
    </w:r>
    <w:r w:rsidRPr="00400806">
      <w:rPr>
        <w:rStyle w:val="PageNumber"/>
        <w:sz w:val="16"/>
        <w:szCs w:val="16"/>
      </w:rPr>
      <w:t xml:space="preserve"> Electric Reliability Council of Texas, Inc. All rights reserved.</w:t>
    </w:r>
    <w:r>
      <w:rPr>
        <w:rStyle w:val="PageNumber"/>
        <w:sz w:val="16"/>
        <w:szCs w:val="16"/>
      </w:rPr>
      <w:tab/>
    </w:r>
    <w:r>
      <w:rPr>
        <w:rStyle w:val="PageNumber"/>
        <w:sz w:val="16"/>
        <w:szCs w:val="16"/>
      </w:rPr>
      <w:tab/>
    </w:r>
    <w:r>
      <w:rPr>
        <w:rStyle w:val="PageNumber"/>
        <w:sz w:val="16"/>
        <w:szCs w:val="16"/>
      </w:rPr>
      <w:tab/>
    </w:r>
    <w:r>
      <w:rPr>
        <w:rStyle w:val="PageNumber"/>
        <w:sz w:val="16"/>
        <w:szCs w:val="16"/>
      </w:rPr>
      <w:tab/>
    </w:r>
    <w:r>
      <w:rPr>
        <w:rStyle w:val="PageNumber"/>
        <w:rFonts w:ascii="Times New Roman" w:hAnsi="Times New Roman"/>
        <w:sz w:val="24"/>
      </w:rPr>
      <w:tab/>
    </w:r>
    <w:r w:rsidR="00224EDF" w:rsidRPr="00E71999">
      <w:rPr>
        <w:rStyle w:val="PageNumber"/>
        <w:rFonts w:cs="Arial"/>
        <w:sz w:val="20"/>
        <w:szCs w:val="20"/>
      </w:rPr>
      <w:fldChar w:fldCharType="begin"/>
    </w:r>
    <w:r w:rsidRPr="00E71999">
      <w:rPr>
        <w:rStyle w:val="PageNumber"/>
        <w:rFonts w:cs="Arial"/>
        <w:sz w:val="20"/>
        <w:szCs w:val="20"/>
      </w:rPr>
      <w:instrText xml:space="preserve"> PAGE </w:instrText>
    </w:r>
    <w:r w:rsidR="00224EDF" w:rsidRPr="00E71999">
      <w:rPr>
        <w:rStyle w:val="PageNumber"/>
        <w:rFonts w:cs="Arial"/>
        <w:sz w:val="20"/>
        <w:szCs w:val="20"/>
      </w:rPr>
      <w:fldChar w:fldCharType="separate"/>
    </w:r>
    <w:r w:rsidR="00EF3F8C">
      <w:rPr>
        <w:rStyle w:val="PageNumber"/>
        <w:rFonts w:cs="Arial"/>
        <w:noProof/>
        <w:sz w:val="20"/>
        <w:szCs w:val="20"/>
      </w:rPr>
      <w:t>i</w:t>
    </w:r>
    <w:r w:rsidR="00224EDF" w:rsidRPr="00E71999">
      <w:rPr>
        <w:rStyle w:val="PageNumber"/>
        <w:rFonts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B3A" w:rsidRDefault="00354B3A">
      <w:r>
        <w:separator/>
      </w:r>
    </w:p>
  </w:footnote>
  <w:footnote w:type="continuationSeparator" w:id="0">
    <w:p w:rsidR="00354B3A" w:rsidRDefault="00354B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F1A" w:rsidRPr="00400806" w:rsidRDefault="00B25F1A" w:rsidP="00302001">
    <w:pPr>
      <w:pStyle w:val="Header"/>
      <w:tabs>
        <w:tab w:val="clear" w:pos="4320"/>
        <w:tab w:val="clear" w:pos="8640"/>
        <w:tab w:val="right" w:pos="9360"/>
      </w:tabs>
      <w:rPr>
        <w:rFonts w:ascii="Arial" w:hAnsi="Arial" w:cs="Arial"/>
        <w:sz w:val="16"/>
        <w:szCs w:val="16"/>
      </w:rPr>
    </w:pPr>
    <w:r w:rsidRPr="005C090B">
      <w:rPr>
        <w:rFonts w:ascii="Arial" w:hAnsi="Arial" w:cs="Arial"/>
        <w:sz w:val="16"/>
        <w:szCs w:val="16"/>
      </w:rPr>
      <w:t xml:space="preserve">ERCOT </w:t>
    </w:r>
    <w:r>
      <w:rPr>
        <w:rFonts w:ascii="Arial" w:hAnsi="Arial" w:cs="Arial"/>
        <w:sz w:val="16"/>
        <w:szCs w:val="16"/>
      </w:rPr>
      <w:t xml:space="preserve">Independent Review </w:t>
    </w:r>
    <w:r w:rsidR="00414263">
      <w:rPr>
        <w:rFonts w:ascii="Arial" w:hAnsi="Arial" w:cs="Arial"/>
        <w:sz w:val="16"/>
        <w:szCs w:val="16"/>
      </w:rPr>
      <w:t xml:space="preserve">of </w:t>
    </w:r>
    <w:r w:rsidR="00EF3F8C">
      <w:rPr>
        <w:rFonts w:ascii="Arial" w:hAnsi="Arial" w:cs="Arial"/>
        <w:sz w:val="16"/>
        <w:szCs w:val="16"/>
      </w:rPr>
      <w:t xml:space="preserve">the CNP </w:t>
    </w:r>
    <w:r w:rsidR="00212FC5" w:rsidRPr="00212FC5">
      <w:rPr>
        <w:rFonts w:ascii="Arial" w:hAnsi="Arial" w:cs="Arial"/>
        <w:sz w:val="16"/>
        <w:szCs w:val="16"/>
      </w:rPr>
      <w:t>Jones Creek Project</w:t>
    </w:r>
    <w:r w:rsidRPr="009477A7">
      <w:rPr>
        <w:rFonts w:ascii="Arial" w:hAnsi="Arial" w:cs="Arial"/>
        <w:sz w:val="16"/>
        <w:szCs w:val="16"/>
      </w:rPr>
      <w:tab/>
      <w:t xml:space="preserve">ERCOT </w:t>
    </w:r>
    <w:r>
      <w:rPr>
        <w:rFonts w:ascii="Arial" w:hAnsi="Arial" w:cs="Arial"/>
        <w:sz w:val="16"/>
        <w:szCs w:val="16"/>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shd w:val="clear" w:color="auto" w:fill="35608F"/>
      <w:tblLook w:val="01E0" w:firstRow="1" w:lastRow="1" w:firstColumn="1" w:lastColumn="1" w:noHBand="0" w:noVBand="0"/>
    </w:tblPr>
    <w:tblGrid>
      <w:gridCol w:w="4788"/>
      <w:gridCol w:w="4788"/>
    </w:tblGrid>
    <w:tr w:rsidR="00B25F1A" w:rsidTr="007E2C7D">
      <w:tc>
        <w:tcPr>
          <w:tcW w:w="2500" w:type="pct"/>
          <w:shd w:val="clear" w:color="auto" w:fill="35608F"/>
          <w:vAlign w:val="center"/>
        </w:tcPr>
        <w:p w:rsidR="00B25F1A" w:rsidRPr="007E2C7D" w:rsidRDefault="00D13C33" w:rsidP="00212FC5">
          <w:pPr>
            <w:pStyle w:val="Header"/>
            <w:spacing w:before="40" w:after="40"/>
            <w:rPr>
              <w:rFonts w:ascii="Arial" w:hAnsi="Arial" w:cs="Arial"/>
              <w:i/>
              <w:iCs/>
              <w:color w:val="FFFFFF"/>
              <w:sz w:val="16"/>
              <w:szCs w:val="16"/>
            </w:rPr>
          </w:pPr>
          <w:r w:rsidRPr="00D13C33">
            <w:rPr>
              <w:rFonts w:ascii="Arial" w:hAnsi="Arial" w:cs="Arial"/>
              <w:color w:val="FFFFFF" w:themeColor="background1"/>
              <w:sz w:val="16"/>
              <w:szCs w:val="16"/>
            </w:rPr>
            <w:t xml:space="preserve">ERCOT Independent Review of </w:t>
          </w:r>
          <w:r w:rsidR="00EF3F8C">
            <w:rPr>
              <w:rFonts w:ascii="Arial" w:hAnsi="Arial" w:cs="Arial"/>
              <w:color w:val="FFFFFF" w:themeColor="background1"/>
              <w:sz w:val="16"/>
              <w:szCs w:val="16"/>
            </w:rPr>
            <w:t xml:space="preserve">the CNP </w:t>
          </w:r>
          <w:r w:rsidR="00212FC5">
            <w:rPr>
              <w:rFonts w:ascii="Arial" w:hAnsi="Arial" w:cs="Arial"/>
              <w:color w:val="FFFFFF" w:themeColor="background1"/>
              <w:sz w:val="16"/>
              <w:szCs w:val="16"/>
            </w:rPr>
            <w:t>Jones Creek</w:t>
          </w:r>
          <w:r w:rsidRPr="00D13C33">
            <w:rPr>
              <w:rFonts w:ascii="Arial" w:hAnsi="Arial" w:cs="Arial"/>
              <w:color w:val="FFFFFF" w:themeColor="background1"/>
              <w:sz w:val="16"/>
              <w:szCs w:val="16"/>
            </w:rPr>
            <w:t xml:space="preserve"> Project</w:t>
          </w:r>
        </w:p>
      </w:tc>
      <w:tc>
        <w:tcPr>
          <w:tcW w:w="2500" w:type="pct"/>
          <w:shd w:val="clear" w:color="auto" w:fill="35608F"/>
          <w:vAlign w:val="center"/>
        </w:tcPr>
        <w:p w:rsidR="00B25F1A" w:rsidRPr="007E2C7D" w:rsidRDefault="00B25F1A" w:rsidP="007E2C7D">
          <w:pPr>
            <w:pStyle w:val="Header"/>
            <w:spacing w:before="40" w:after="40"/>
            <w:jc w:val="right"/>
            <w:rPr>
              <w:rFonts w:ascii="Arial Black" w:hAnsi="Arial Black"/>
              <w:i/>
              <w:iCs/>
              <w:color w:val="FFFFFF"/>
              <w:sz w:val="18"/>
            </w:rPr>
          </w:pPr>
          <w:r w:rsidRPr="007E2C7D">
            <w:rPr>
              <w:rFonts w:ascii="Arial Black" w:hAnsi="Arial Black"/>
              <w:i/>
              <w:iCs/>
              <w:color w:val="FFFFFF"/>
              <w:sz w:val="18"/>
            </w:rPr>
            <w:t>Public</w:t>
          </w:r>
        </w:p>
      </w:tc>
    </w:tr>
  </w:tbl>
  <w:p w:rsidR="00B25F1A" w:rsidRDefault="00B25F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F1A" w:rsidRDefault="00B25F1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F1A" w:rsidRDefault="00B25F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95pt;height:22.55pt" o:bullet="t">
        <v:imagedata r:id="rId1" o:title=""/>
      </v:shape>
    </w:pict>
  </w:numPicBullet>
  <w:numPicBullet w:numPicBulletId="1">
    <w:pict>
      <v:shape id="_x0000_i1027" type="#_x0000_t75" style="width:36.95pt;height:23.15pt" o:bullet="t">
        <v:imagedata r:id="rId2" o:title=""/>
      </v:shape>
    </w:pict>
  </w:numPicBullet>
  <w:abstractNum w:abstractNumId="0">
    <w:nsid w:val="0DFA6C61"/>
    <w:multiLevelType w:val="hybridMultilevel"/>
    <w:tmpl w:val="241A4F1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
    <w:nsid w:val="17A66CF6"/>
    <w:multiLevelType w:val="hybridMultilevel"/>
    <w:tmpl w:val="B878688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
    <w:nsid w:val="19F91FD2"/>
    <w:multiLevelType w:val="multilevel"/>
    <w:tmpl w:val="F440E13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sz w:val="20"/>
        <w:szCs w:val="20"/>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4">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nsid w:val="1F232CF0"/>
    <w:multiLevelType w:val="hybridMultilevel"/>
    <w:tmpl w:val="6C82525A"/>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6">
    <w:nsid w:val="204C49E7"/>
    <w:multiLevelType w:val="hybridMultilevel"/>
    <w:tmpl w:val="837004B0"/>
    <w:lvl w:ilvl="0" w:tplc="04090001">
      <w:start w:val="1"/>
      <w:numFmt w:val="bullet"/>
      <w:lvlText w:val=""/>
      <w:lvlJc w:val="left"/>
      <w:pPr>
        <w:tabs>
          <w:tab w:val="num" w:pos="1620"/>
        </w:tabs>
        <w:ind w:left="1620" w:hanging="360"/>
      </w:pPr>
      <w:rPr>
        <w:rFonts w:ascii="Symbol" w:hAnsi="Symbol" w:hint="default"/>
      </w:rPr>
    </w:lvl>
    <w:lvl w:ilvl="1" w:tplc="04090003">
      <w:start w:val="1"/>
      <w:numFmt w:val="bullet"/>
      <w:lvlText w:val="o"/>
      <w:lvlJc w:val="left"/>
      <w:pPr>
        <w:tabs>
          <w:tab w:val="num" w:pos="2340"/>
        </w:tabs>
        <w:ind w:left="2340" w:hanging="360"/>
      </w:pPr>
      <w:rPr>
        <w:rFonts w:ascii="Courier New" w:hAnsi="Courier New" w:cs="Courier New" w:hint="default"/>
      </w:rPr>
    </w:lvl>
    <w:lvl w:ilvl="2" w:tplc="04090005">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7">
    <w:nsid w:val="22815BDF"/>
    <w:multiLevelType w:val="hybridMultilevel"/>
    <w:tmpl w:val="2FE265F4"/>
    <w:lvl w:ilvl="0" w:tplc="0409000F">
      <w:start w:val="1"/>
      <w:numFmt w:val="decimal"/>
      <w:lvlText w:val="%1."/>
      <w:lvlJc w:val="left"/>
      <w:pPr>
        <w:tabs>
          <w:tab w:val="num" w:pos="1620"/>
        </w:tabs>
        <w:ind w:left="1620" w:hanging="360"/>
      </w:pPr>
      <w:rPr>
        <w:rFonts w:hint="default"/>
      </w:rPr>
    </w:lvl>
    <w:lvl w:ilvl="1" w:tplc="04090001">
      <w:start w:val="1"/>
      <w:numFmt w:val="bullet"/>
      <w:lvlText w:val=""/>
      <w:lvlJc w:val="left"/>
      <w:pPr>
        <w:tabs>
          <w:tab w:val="num" w:pos="2340"/>
        </w:tabs>
        <w:ind w:left="2340" w:hanging="360"/>
      </w:pPr>
      <w:rPr>
        <w:rFonts w:ascii="Symbol" w:hAnsi="Symbol" w:hint="default"/>
      </w:r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8">
    <w:nsid w:val="24A044DA"/>
    <w:multiLevelType w:val="hybridMultilevel"/>
    <w:tmpl w:val="59CC3C72"/>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258D3C7F"/>
    <w:multiLevelType w:val="hybridMultilevel"/>
    <w:tmpl w:val="433492BE"/>
    <w:lvl w:ilvl="0" w:tplc="0409000F">
      <w:start w:val="1"/>
      <w:numFmt w:val="decimal"/>
      <w:lvlText w:val="%1."/>
      <w:lvlJc w:val="left"/>
      <w:pPr>
        <w:tabs>
          <w:tab w:val="num" w:pos="1680"/>
        </w:tabs>
        <w:ind w:left="1680" w:hanging="360"/>
      </w:pPr>
    </w:lvl>
    <w:lvl w:ilvl="1" w:tplc="04090019" w:tentative="1">
      <w:start w:val="1"/>
      <w:numFmt w:val="lowerLetter"/>
      <w:lvlText w:val="%2."/>
      <w:lvlJc w:val="left"/>
      <w:pPr>
        <w:tabs>
          <w:tab w:val="num" w:pos="2400"/>
        </w:tabs>
        <w:ind w:left="2400" w:hanging="360"/>
      </w:pPr>
    </w:lvl>
    <w:lvl w:ilvl="2" w:tplc="0409001B" w:tentative="1">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0">
    <w:nsid w:val="2C516D46"/>
    <w:multiLevelType w:val="hybridMultilevel"/>
    <w:tmpl w:val="DC22AC18"/>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1">
    <w:nsid w:val="3E9B0D30"/>
    <w:multiLevelType w:val="hybridMultilevel"/>
    <w:tmpl w:val="503ECAC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nsid w:val="422D6CF5"/>
    <w:multiLevelType w:val="hybridMultilevel"/>
    <w:tmpl w:val="723C067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3">
    <w:nsid w:val="450A59D1"/>
    <w:multiLevelType w:val="hybridMultilevel"/>
    <w:tmpl w:val="E4D67644"/>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4">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B640D24"/>
    <w:multiLevelType w:val="hybridMultilevel"/>
    <w:tmpl w:val="C1B6ED62"/>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nsid w:val="54580931"/>
    <w:multiLevelType w:val="hybridMultilevel"/>
    <w:tmpl w:val="ACA6EFF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8">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nsid w:val="5672099B"/>
    <w:multiLevelType w:val="hybridMultilevel"/>
    <w:tmpl w:val="30FE0E0C"/>
    <w:lvl w:ilvl="0" w:tplc="4EFC9D82">
      <w:start w:val="1"/>
      <w:numFmt w:val="bullet"/>
      <w:pStyle w:val="bulletlevel2"/>
      <w:lvlText w:val="­"/>
      <w:lvlJc w:val="left"/>
      <w:pPr>
        <w:tabs>
          <w:tab w:val="num" w:pos="1800"/>
        </w:tabs>
        <w:ind w:left="1800" w:hanging="360"/>
      </w:pPr>
      <w:rPr>
        <w:rFonts w:ascii="Courier New" w:hAnsi="Courier New" w:hint="default"/>
      </w:rPr>
    </w:lvl>
    <w:lvl w:ilvl="1" w:tplc="FB08EF4C">
      <w:start w:val="1"/>
      <w:numFmt w:val="bullet"/>
      <w:lvlText w:val="o"/>
      <w:lvlJc w:val="left"/>
      <w:pPr>
        <w:tabs>
          <w:tab w:val="num" w:pos="2016"/>
        </w:tabs>
        <w:ind w:left="2016" w:hanging="360"/>
      </w:pPr>
      <w:rPr>
        <w:rFonts w:ascii="Courier New" w:hAnsi="Courier New" w:cs="Courier New" w:hint="default"/>
      </w:rPr>
    </w:lvl>
    <w:lvl w:ilvl="2" w:tplc="F92A88B8" w:tentative="1">
      <w:start w:val="1"/>
      <w:numFmt w:val="bullet"/>
      <w:lvlText w:val=""/>
      <w:lvlJc w:val="left"/>
      <w:pPr>
        <w:tabs>
          <w:tab w:val="num" w:pos="2736"/>
        </w:tabs>
        <w:ind w:left="2736" w:hanging="360"/>
      </w:pPr>
      <w:rPr>
        <w:rFonts w:ascii="Wingdings" w:hAnsi="Wingdings" w:hint="default"/>
      </w:rPr>
    </w:lvl>
    <w:lvl w:ilvl="3" w:tplc="7436D5BA" w:tentative="1">
      <w:start w:val="1"/>
      <w:numFmt w:val="bullet"/>
      <w:lvlText w:val=""/>
      <w:lvlJc w:val="left"/>
      <w:pPr>
        <w:tabs>
          <w:tab w:val="num" w:pos="3456"/>
        </w:tabs>
        <w:ind w:left="3456" w:hanging="360"/>
      </w:pPr>
      <w:rPr>
        <w:rFonts w:ascii="Symbol" w:hAnsi="Symbol" w:hint="default"/>
      </w:rPr>
    </w:lvl>
    <w:lvl w:ilvl="4" w:tplc="C6B6DB14" w:tentative="1">
      <w:start w:val="1"/>
      <w:numFmt w:val="bullet"/>
      <w:lvlText w:val="o"/>
      <w:lvlJc w:val="left"/>
      <w:pPr>
        <w:tabs>
          <w:tab w:val="num" w:pos="4176"/>
        </w:tabs>
        <w:ind w:left="4176" w:hanging="360"/>
      </w:pPr>
      <w:rPr>
        <w:rFonts w:ascii="Courier New" w:hAnsi="Courier New" w:cs="Courier New" w:hint="default"/>
      </w:rPr>
    </w:lvl>
    <w:lvl w:ilvl="5" w:tplc="379CE1B6" w:tentative="1">
      <w:start w:val="1"/>
      <w:numFmt w:val="bullet"/>
      <w:lvlText w:val=""/>
      <w:lvlJc w:val="left"/>
      <w:pPr>
        <w:tabs>
          <w:tab w:val="num" w:pos="4896"/>
        </w:tabs>
        <w:ind w:left="4896" w:hanging="360"/>
      </w:pPr>
      <w:rPr>
        <w:rFonts w:ascii="Wingdings" w:hAnsi="Wingdings" w:hint="default"/>
      </w:rPr>
    </w:lvl>
    <w:lvl w:ilvl="6" w:tplc="8870AF68" w:tentative="1">
      <w:start w:val="1"/>
      <w:numFmt w:val="bullet"/>
      <w:lvlText w:val=""/>
      <w:lvlJc w:val="left"/>
      <w:pPr>
        <w:tabs>
          <w:tab w:val="num" w:pos="5616"/>
        </w:tabs>
        <w:ind w:left="5616" w:hanging="360"/>
      </w:pPr>
      <w:rPr>
        <w:rFonts w:ascii="Symbol" w:hAnsi="Symbol" w:hint="default"/>
      </w:rPr>
    </w:lvl>
    <w:lvl w:ilvl="7" w:tplc="D2E63AE6" w:tentative="1">
      <w:start w:val="1"/>
      <w:numFmt w:val="bullet"/>
      <w:lvlText w:val="o"/>
      <w:lvlJc w:val="left"/>
      <w:pPr>
        <w:tabs>
          <w:tab w:val="num" w:pos="6336"/>
        </w:tabs>
        <w:ind w:left="6336" w:hanging="360"/>
      </w:pPr>
      <w:rPr>
        <w:rFonts w:ascii="Courier New" w:hAnsi="Courier New" w:cs="Courier New" w:hint="default"/>
      </w:rPr>
    </w:lvl>
    <w:lvl w:ilvl="8" w:tplc="F4F292CC" w:tentative="1">
      <w:start w:val="1"/>
      <w:numFmt w:val="bullet"/>
      <w:lvlText w:val=""/>
      <w:lvlJc w:val="left"/>
      <w:pPr>
        <w:tabs>
          <w:tab w:val="num" w:pos="7056"/>
        </w:tabs>
        <w:ind w:left="7056" w:hanging="360"/>
      </w:pPr>
      <w:rPr>
        <w:rFonts w:ascii="Wingdings" w:hAnsi="Wingdings" w:hint="default"/>
      </w:rPr>
    </w:lvl>
  </w:abstractNum>
  <w:abstractNum w:abstractNumId="20">
    <w:nsid w:val="5B232750"/>
    <w:multiLevelType w:val="hybridMultilevel"/>
    <w:tmpl w:val="ABD48D9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1">
    <w:nsid w:val="5E813EEA"/>
    <w:multiLevelType w:val="hybridMultilevel"/>
    <w:tmpl w:val="91CCBB46"/>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2">
    <w:nsid w:val="74ED7274"/>
    <w:multiLevelType w:val="hybridMultilevel"/>
    <w:tmpl w:val="311685E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3">
    <w:nsid w:val="7ABB1D37"/>
    <w:multiLevelType w:val="hybridMultilevel"/>
    <w:tmpl w:val="16201556"/>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4">
    <w:nsid w:val="7C1E6D96"/>
    <w:multiLevelType w:val="hybridMultilevel"/>
    <w:tmpl w:val="6CA2003A"/>
    <w:lvl w:ilvl="0" w:tplc="04090015">
      <w:start w:val="1"/>
      <w:numFmt w:val="upperLetter"/>
      <w:lvlText w:val="%1."/>
      <w:lvlJc w:val="left"/>
      <w:pPr>
        <w:tabs>
          <w:tab w:val="num" w:pos="1620"/>
        </w:tabs>
        <w:ind w:left="1620" w:hanging="360"/>
      </w:pPr>
      <w:rPr>
        <w:rFonts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num w:numId="1">
    <w:abstractNumId w:val="4"/>
  </w:num>
  <w:num w:numId="2">
    <w:abstractNumId w:val="19"/>
  </w:num>
  <w:num w:numId="3">
    <w:abstractNumId w:val="16"/>
  </w:num>
  <w:num w:numId="4">
    <w:abstractNumId w:val="18"/>
  </w:num>
  <w:num w:numId="5">
    <w:abstractNumId w:val="2"/>
  </w:num>
  <w:num w:numId="6">
    <w:abstractNumId w:val="3"/>
  </w:num>
  <w:num w:numId="7">
    <w:abstractNumId w:val="14"/>
  </w:num>
  <w:num w:numId="8">
    <w:abstractNumId w:val="13"/>
  </w:num>
  <w:num w:numId="9">
    <w:abstractNumId w:val="23"/>
  </w:num>
  <w:num w:numId="10">
    <w:abstractNumId w:val="24"/>
  </w:num>
  <w:num w:numId="11">
    <w:abstractNumId w:val="12"/>
  </w:num>
  <w:num w:numId="12">
    <w:abstractNumId w:val="6"/>
  </w:num>
  <w:num w:numId="13">
    <w:abstractNumId w:val="10"/>
  </w:num>
  <w:num w:numId="14">
    <w:abstractNumId w:val="15"/>
  </w:num>
  <w:num w:numId="15">
    <w:abstractNumId w:val="17"/>
  </w:num>
  <w:num w:numId="16">
    <w:abstractNumId w:val="7"/>
  </w:num>
  <w:num w:numId="17">
    <w:abstractNumId w:val="5"/>
  </w:num>
  <w:num w:numId="18">
    <w:abstractNumId w:val="20"/>
  </w:num>
  <w:num w:numId="19">
    <w:abstractNumId w:val="21"/>
  </w:num>
  <w:num w:numId="20">
    <w:abstractNumId w:val="8"/>
  </w:num>
  <w:num w:numId="21">
    <w:abstractNumId w:val="9"/>
  </w:num>
  <w:num w:numId="22">
    <w:abstractNumId w:val="1"/>
  </w:num>
  <w:num w:numId="23">
    <w:abstractNumId w:val="22"/>
  </w:num>
  <w:num w:numId="24">
    <w:abstractNumId w:val="0"/>
  </w:num>
  <w:num w:numId="25">
    <w:abstractNumId w:val="22"/>
  </w:num>
  <w:num w:numId="26">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8F1"/>
    <w:rsid w:val="00001DB8"/>
    <w:rsid w:val="0000200C"/>
    <w:rsid w:val="00002163"/>
    <w:rsid w:val="000022B2"/>
    <w:rsid w:val="00002720"/>
    <w:rsid w:val="00002ABE"/>
    <w:rsid w:val="0000328B"/>
    <w:rsid w:val="00003986"/>
    <w:rsid w:val="000056F5"/>
    <w:rsid w:val="00005FE3"/>
    <w:rsid w:val="0000648D"/>
    <w:rsid w:val="00006F72"/>
    <w:rsid w:val="000071AB"/>
    <w:rsid w:val="000103AB"/>
    <w:rsid w:val="00010CA1"/>
    <w:rsid w:val="00011BD7"/>
    <w:rsid w:val="00011ECF"/>
    <w:rsid w:val="00012217"/>
    <w:rsid w:val="00015F6E"/>
    <w:rsid w:val="00016333"/>
    <w:rsid w:val="00017B99"/>
    <w:rsid w:val="00021320"/>
    <w:rsid w:val="00021C9A"/>
    <w:rsid w:val="00023BF3"/>
    <w:rsid w:val="00024927"/>
    <w:rsid w:val="0002557F"/>
    <w:rsid w:val="00025CB2"/>
    <w:rsid w:val="00026313"/>
    <w:rsid w:val="0002645E"/>
    <w:rsid w:val="00026479"/>
    <w:rsid w:val="0002722E"/>
    <w:rsid w:val="00027C93"/>
    <w:rsid w:val="000311AE"/>
    <w:rsid w:val="00031636"/>
    <w:rsid w:val="00031F10"/>
    <w:rsid w:val="000327A4"/>
    <w:rsid w:val="0003319C"/>
    <w:rsid w:val="00033E63"/>
    <w:rsid w:val="000346A3"/>
    <w:rsid w:val="00034AED"/>
    <w:rsid w:val="00034C09"/>
    <w:rsid w:val="00034FDB"/>
    <w:rsid w:val="000359AF"/>
    <w:rsid w:val="00036058"/>
    <w:rsid w:val="00036676"/>
    <w:rsid w:val="000366BC"/>
    <w:rsid w:val="00036F6E"/>
    <w:rsid w:val="00037C30"/>
    <w:rsid w:val="00037F92"/>
    <w:rsid w:val="0004057A"/>
    <w:rsid w:val="00040A56"/>
    <w:rsid w:val="000455FA"/>
    <w:rsid w:val="0004665D"/>
    <w:rsid w:val="00046794"/>
    <w:rsid w:val="00046C3D"/>
    <w:rsid w:val="00047BED"/>
    <w:rsid w:val="00050021"/>
    <w:rsid w:val="00051980"/>
    <w:rsid w:val="00051C80"/>
    <w:rsid w:val="000523BE"/>
    <w:rsid w:val="000528CF"/>
    <w:rsid w:val="000532C9"/>
    <w:rsid w:val="000553FA"/>
    <w:rsid w:val="00057828"/>
    <w:rsid w:val="0006042D"/>
    <w:rsid w:val="00061AA6"/>
    <w:rsid w:val="00061DAF"/>
    <w:rsid w:val="00062311"/>
    <w:rsid w:val="00062678"/>
    <w:rsid w:val="00062DE9"/>
    <w:rsid w:val="00063F24"/>
    <w:rsid w:val="00064154"/>
    <w:rsid w:val="0006555A"/>
    <w:rsid w:val="000660FD"/>
    <w:rsid w:val="00066675"/>
    <w:rsid w:val="0006673A"/>
    <w:rsid w:val="0007013F"/>
    <w:rsid w:val="0007030C"/>
    <w:rsid w:val="0007194A"/>
    <w:rsid w:val="00071A87"/>
    <w:rsid w:val="0007384F"/>
    <w:rsid w:val="00074951"/>
    <w:rsid w:val="00074C70"/>
    <w:rsid w:val="00074EC8"/>
    <w:rsid w:val="00075C03"/>
    <w:rsid w:val="000763B8"/>
    <w:rsid w:val="000768D6"/>
    <w:rsid w:val="00082601"/>
    <w:rsid w:val="00082816"/>
    <w:rsid w:val="000841C8"/>
    <w:rsid w:val="00084D48"/>
    <w:rsid w:val="0008593E"/>
    <w:rsid w:val="00086436"/>
    <w:rsid w:val="00086478"/>
    <w:rsid w:val="00086FAF"/>
    <w:rsid w:val="000874A8"/>
    <w:rsid w:val="00090CE4"/>
    <w:rsid w:val="000923ED"/>
    <w:rsid w:val="00092B0F"/>
    <w:rsid w:val="00093C35"/>
    <w:rsid w:val="00094E1F"/>
    <w:rsid w:val="000955D7"/>
    <w:rsid w:val="000971C8"/>
    <w:rsid w:val="00097ACC"/>
    <w:rsid w:val="000A1288"/>
    <w:rsid w:val="000A40B5"/>
    <w:rsid w:val="000A5AB5"/>
    <w:rsid w:val="000A62C5"/>
    <w:rsid w:val="000A6C5C"/>
    <w:rsid w:val="000A724A"/>
    <w:rsid w:val="000B0A2F"/>
    <w:rsid w:val="000B0A53"/>
    <w:rsid w:val="000B15BD"/>
    <w:rsid w:val="000B1B49"/>
    <w:rsid w:val="000B716F"/>
    <w:rsid w:val="000B7518"/>
    <w:rsid w:val="000C0410"/>
    <w:rsid w:val="000C084F"/>
    <w:rsid w:val="000C0CB0"/>
    <w:rsid w:val="000C1A27"/>
    <w:rsid w:val="000C1D8E"/>
    <w:rsid w:val="000C37E7"/>
    <w:rsid w:val="000C4440"/>
    <w:rsid w:val="000C539E"/>
    <w:rsid w:val="000C5746"/>
    <w:rsid w:val="000C5F76"/>
    <w:rsid w:val="000C6FDE"/>
    <w:rsid w:val="000C6FF3"/>
    <w:rsid w:val="000D030A"/>
    <w:rsid w:val="000D16B3"/>
    <w:rsid w:val="000D3061"/>
    <w:rsid w:val="000D35A7"/>
    <w:rsid w:val="000D42FD"/>
    <w:rsid w:val="000D5C6A"/>
    <w:rsid w:val="000D5CFA"/>
    <w:rsid w:val="000D63C1"/>
    <w:rsid w:val="000D6628"/>
    <w:rsid w:val="000D6AE6"/>
    <w:rsid w:val="000D6D5C"/>
    <w:rsid w:val="000D73B4"/>
    <w:rsid w:val="000D7806"/>
    <w:rsid w:val="000D7848"/>
    <w:rsid w:val="000E0EAE"/>
    <w:rsid w:val="000E1882"/>
    <w:rsid w:val="000E1D35"/>
    <w:rsid w:val="000E2170"/>
    <w:rsid w:val="000E3653"/>
    <w:rsid w:val="000E3A97"/>
    <w:rsid w:val="000E3E8A"/>
    <w:rsid w:val="000E40E1"/>
    <w:rsid w:val="000E641D"/>
    <w:rsid w:val="000E7A98"/>
    <w:rsid w:val="000F02EF"/>
    <w:rsid w:val="000F119E"/>
    <w:rsid w:val="000F3618"/>
    <w:rsid w:val="000F4772"/>
    <w:rsid w:val="000F5056"/>
    <w:rsid w:val="000F5FB3"/>
    <w:rsid w:val="000F7238"/>
    <w:rsid w:val="001004EA"/>
    <w:rsid w:val="001004F7"/>
    <w:rsid w:val="00100C1A"/>
    <w:rsid w:val="00100F43"/>
    <w:rsid w:val="001022AF"/>
    <w:rsid w:val="001022DB"/>
    <w:rsid w:val="00102A24"/>
    <w:rsid w:val="001032A4"/>
    <w:rsid w:val="00103965"/>
    <w:rsid w:val="00105C48"/>
    <w:rsid w:val="0011023C"/>
    <w:rsid w:val="0011061C"/>
    <w:rsid w:val="00110E09"/>
    <w:rsid w:val="001115E2"/>
    <w:rsid w:val="00111E33"/>
    <w:rsid w:val="001133E3"/>
    <w:rsid w:val="001137AA"/>
    <w:rsid w:val="00113C69"/>
    <w:rsid w:val="00113DDA"/>
    <w:rsid w:val="0011471F"/>
    <w:rsid w:val="00114A14"/>
    <w:rsid w:val="00116A7A"/>
    <w:rsid w:val="0011704C"/>
    <w:rsid w:val="001172B2"/>
    <w:rsid w:val="0011740E"/>
    <w:rsid w:val="00120401"/>
    <w:rsid w:val="00120C0B"/>
    <w:rsid w:val="00120FDE"/>
    <w:rsid w:val="0012271F"/>
    <w:rsid w:val="00123236"/>
    <w:rsid w:val="00123A43"/>
    <w:rsid w:val="001244B1"/>
    <w:rsid w:val="001253A1"/>
    <w:rsid w:val="001256CB"/>
    <w:rsid w:val="0012638C"/>
    <w:rsid w:val="00130E6B"/>
    <w:rsid w:val="001320E0"/>
    <w:rsid w:val="00133339"/>
    <w:rsid w:val="001349CB"/>
    <w:rsid w:val="0013523E"/>
    <w:rsid w:val="00135241"/>
    <w:rsid w:val="00135D6D"/>
    <w:rsid w:val="00136D6C"/>
    <w:rsid w:val="00136EB5"/>
    <w:rsid w:val="00140646"/>
    <w:rsid w:val="00141157"/>
    <w:rsid w:val="001420B4"/>
    <w:rsid w:val="00142189"/>
    <w:rsid w:val="001429EF"/>
    <w:rsid w:val="0014376E"/>
    <w:rsid w:val="00144243"/>
    <w:rsid w:val="00144561"/>
    <w:rsid w:val="001446BF"/>
    <w:rsid w:val="00144A6C"/>
    <w:rsid w:val="00145162"/>
    <w:rsid w:val="00145827"/>
    <w:rsid w:val="00145E3B"/>
    <w:rsid w:val="0015049D"/>
    <w:rsid w:val="00150940"/>
    <w:rsid w:val="001514F4"/>
    <w:rsid w:val="00151B27"/>
    <w:rsid w:val="001523BE"/>
    <w:rsid w:val="00152686"/>
    <w:rsid w:val="00152E03"/>
    <w:rsid w:val="001536D3"/>
    <w:rsid w:val="001547F4"/>
    <w:rsid w:val="00154BD8"/>
    <w:rsid w:val="00155D05"/>
    <w:rsid w:val="00155E89"/>
    <w:rsid w:val="0015612C"/>
    <w:rsid w:val="0016000C"/>
    <w:rsid w:val="00160F35"/>
    <w:rsid w:val="00162BB6"/>
    <w:rsid w:val="001641C0"/>
    <w:rsid w:val="00164EF3"/>
    <w:rsid w:val="00165001"/>
    <w:rsid w:val="00165087"/>
    <w:rsid w:val="001666A5"/>
    <w:rsid w:val="00170017"/>
    <w:rsid w:val="0017100B"/>
    <w:rsid w:val="001712ED"/>
    <w:rsid w:val="00171495"/>
    <w:rsid w:val="00172D20"/>
    <w:rsid w:val="00177778"/>
    <w:rsid w:val="00177B76"/>
    <w:rsid w:val="0018028B"/>
    <w:rsid w:val="00180BF6"/>
    <w:rsid w:val="0018331C"/>
    <w:rsid w:val="001833FC"/>
    <w:rsid w:val="00183540"/>
    <w:rsid w:val="00183D28"/>
    <w:rsid w:val="00184BF3"/>
    <w:rsid w:val="00185272"/>
    <w:rsid w:val="00185C59"/>
    <w:rsid w:val="00186309"/>
    <w:rsid w:val="00187623"/>
    <w:rsid w:val="001901F2"/>
    <w:rsid w:val="00191839"/>
    <w:rsid w:val="00191A0B"/>
    <w:rsid w:val="001924B0"/>
    <w:rsid w:val="00192678"/>
    <w:rsid w:val="00192827"/>
    <w:rsid w:val="001A0476"/>
    <w:rsid w:val="001A131B"/>
    <w:rsid w:val="001A1B56"/>
    <w:rsid w:val="001A213D"/>
    <w:rsid w:val="001A3AC3"/>
    <w:rsid w:val="001A3E3F"/>
    <w:rsid w:val="001A49F4"/>
    <w:rsid w:val="001A75AC"/>
    <w:rsid w:val="001B0E55"/>
    <w:rsid w:val="001B3654"/>
    <w:rsid w:val="001B4B7E"/>
    <w:rsid w:val="001B4C5B"/>
    <w:rsid w:val="001B5BCC"/>
    <w:rsid w:val="001B6121"/>
    <w:rsid w:val="001B6A0A"/>
    <w:rsid w:val="001B7841"/>
    <w:rsid w:val="001C0C16"/>
    <w:rsid w:val="001C15B1"/>
    <w:rsid w:val="001C1B66"/>
    <w:rsid w:val="001C22DB"/>
    <w:rsid w:val="001C25FF"/>
    <w:rsid w:val="001C3FA7"/>
    <w:rsid w:val="001C4412"/>
    <w:rsid w:val="001C53C6"/>
    <w:rsid w:val="001C542F"/>
    <w:rsid w:val="001C55D3"/>
    <w:rsid w:val="001C5A84"/>
    <w:rsid w:val="001C6428"/>
    <w:rsid w:val="001C6541"/>
    <w:rsid w:val="001D19F0"/>
    <w:rsid w:val="001D251D"/>
    <w:rsid w:val="001D3CD4"/>
    <w:rsid w:val="001D4A2D"/>
    <w:rsid w:val="001D509D"/>
    <w:rsid w:val="001D50E9"/>
    <w:rsid w:val="001D5811"/>
    <w:rsid w:val="001D6AFE"/>
    <w:rsid w:val="001D7822"/>
    <w:rsid w:val="001D7EA4"/>
    <w:rsid w:val="001E0634"/>
    <w:rsid w:val="001E1A9F"/>
    <w:rsid w:val="001E376F"/>
    <w:rsid w:val="001E4050"/>
    <w:rsid w:val="001E413D"/>
    <w:rsid w:val="001E54B3"/>
    <w:rsid w:val="001E6803"/>
    <w:rsid w:val="001E75E6"/>
    <w:rsid w:val="001E77D7"/>
    <w:rsid w:val="001E7864"/>
    <w:rsid w:val="001F02CD"/>
    <w:rsid w:val="001F04A1"/>
    <w:rsid w:val="001F0DC8"/>
    <w:rsid w:val="001F0F0A"/>
    <w:rsid w:val="001F1640"/>
    <w:rsid w:val="001F2C60"/>
    <w:rsid w:val="001F362E"/>
    <w:rsid w:val="001F36CA"/>
    <w:rsid w:val="001F3F01"/>
    <w:rsid w:val="001F3F1B"/>
    <w:rsid w:val="001F633B"/>
    <w:rsid w:val="001F70B5"/>
    <w:rsid w:val="001F7111"/>
    <w:rsid w:val="001F7C8D"/>
    <w:rsid w:val="00200290"/>
    <w:rsid w:val="00200B00"/>
    <w:rsid w:val="002017DA"/>
    <w:rsid w:val="00202945"/>
    <w:rsid w:val="00202D4D"/>
    <w:rsid w:val="0020315E"/>
    <w:rsid w:val="00203190"/>
    <w:rsid w:val="00204369"/>
    <w:rsid w:val="0020464F"/>
    <w:rsid w:val="00204E48"/>
    <w:rsid w:val="00205124"/>
    <w:rsid w:val="0020598D"/>
    <w:rsid w:val="002060D7"/>
    <w:rsid w:val="00207689"/>
    <w:rsid w:val="00210148"/>
    <w:rsid w:val="00210F4E"/>
    <w:rsid w:val="002118C9"/>
    <w:rsid w:val="00211B94"/>
    <w:rsid w:val="002129A3"/>
    <w:rsid w:val="00212FC5"/>
    <w:rsid w:val="00214332"/>
    <w:rsid w:val="00215921"/>
    <w:rsid w:val="00216814"/>
    <w:rsid w:val="002169C1"/>
    <w:rsid w:val="0021708C"/>
    <w:rsid w:val="00217CC7"/>
    <w:rsid w:val="00220ACC"/>
    <w:rsid w:val="002227A5"/>
    <w:rsid w:val="00222EC2"/>
    <w:rsid w:val="00222ED1"/>
    <w:rsid w:val="00223F83"/>
    <w:rsid w:val="00224872"/>
    <w:rsid w:val="00224EDF"/>
    <w:rsid w:val="00227095"/>
    <w:rsid w:val="00227EC4"/>
    <w:rsid w:val="002300A7"/>
    <w:rsid w:val="002307B4"/>
    <w:rsid w:val="00230AD9"/>
    <w:rsid w:val="00230C1B"/>
    <w:rsid w:val="002315AE"/>
    <w:rsid w:val="002325C8"/>
    <w:rsid w:val="002326F0"/>
    <w:rsid w:val="00232851"/>
    <w:rsid w:val="00234289"/>
    <w:rsid w:val="00234B7B"/>
    <w:rsid w:val="002379C1"/>
    <w:rsid w:val="00237F2F"/>
    <w:rsid w:val="002400A5"/>
    <w:rsid w:val="0024094C"/>
    <w:rsid w:val="0024290B"/>
    <w:rsid w:val="0024365D"/>
    <w:rsid w:val="002436CF"/>
    <w:rsid w:val="00243795"/>
    <w:rsid w:val="0024406E"/>
    <w:rsid w:val="0024424F"/>
    <w:rsid w:val="00244A22"/>
    <w:rsid w:val="00244DFC"/>
    <w:rsid w:val="002465EA"/>
    <w:rsid w:val="00247275"/>
    <w:rsid w:val="002507E9"/>
    <w:rsid w:val="00250F6F"/>
    <w:rsid w:val="00252646"/>
    <w:rsid w:val="0025322A"/>
    <w:rsid w:val="002535DA"/>
    <w:rsid w:val="00254051"/>
    <w:rsid w:val="00254209"/>
    <w:rsid w:val="00254584"/>
    <w:rsid w:val="0025582D"/>
    <w:rsid w:val="0025677B"/>
    <w:rsid w:val="00257624"/>
    <w:rsid w:val="0025762A"/>
    <w:rsid w:val="00257D0F"/>
    <w:rsid w:val="002622DC"/>
    <w:rsid w:val="00262426"/>
    <w:rsid w:val="00263E95"/>
    <w:rsid w:val="002648C8"/>
    <w:rsid w:val="00267C4C"/>
    <w:rsid w:val="00267C9D"/>
    <w:rsid w:val="002703B7"/>
    <w:rsid w:val="00271937"/>
    <w:rsid w:val="002719C6"/>
    <w:rsid w:val="00271AF8"/>
    <w:rsid w:val="00271C9E"/>
    <w:rsid w:val="00272837"/>
    <w:rsid w:val="00272F5D"/>
    <w:rsid w:val="00273171"/>
    <w:rsid w:val="002740EA"/>
    <w:rsid w:val="00274FDD"/>
    <w:rsid w:val="00275291"/>
    <w:rsid w:val="00276082"/>
    <w:rsid w:val="00276D89"/>
    <w:rsid w:val="00276F60"/>
    <w:rsid w:val="002801D8"/>
    <w:rsid w:val="0028035D"/>
    <w:rsid w:val="002805F4"/>
    <w:rsid w:val="002806C4"/>
    <w:rsid w:val="00280D6B"/>
    <w:rsid w:val="00281B16"/>
    <w:rsid w:val="0028233A"/>
    <w:rsid w:val="002825A6"/>
    <w:rsid w:val="00282E7B"/>
    <w:rsid w:val="002856A2"/>
    <w:rsid w:val="002867D9"/>
    <w:rsid w:val="00287E7F"/>
    <w:rsid w:val="0029042B"/>
    <w:rsid w:val="00290C5F"/>
    <w:rsid w:val="00290F27"/>
    <w:rsid w:val="00291254"/>
    <w:rsid w:val="002912F8"/>
    <w:rsid w:val="00291712"/>
    <w:rsid w:val="0029287E"/>
    <w:rsid w:val="002928E2"/>
    <w:rsid w:val="002929E6"/>
    <w:rsid w:val="002931CE"/>
    <w:rsid w:val="00293726"/>
    <w:rsid w:val="0029395B"/>
    <w:rsid w:val="00296EFC"/>
    <w:rsid w:val="002972D1"/>
    <w:rsid w:val="0029742B"/>
    <w:rsid w:val="00297D8C"/>
    <w:rsid w:val="002A0CC8"/>
    <w:rsid w:val="002A1200"/>
    <w:rsid w:val="002A21C7"/>
    <w:rsid w:val="002A2B82"/>
    <w:rsid w:val="002A758D"/>
    <w:rsid w:val="002B2C8A"/>
    <w:rsid w:val="002B2E41"/>
    <w:rsid w:val="002B2FE4"/>
    <w:rsid w:val="002B5182"/>
    <w:rsid w:val="002B58A6"/>
    <w:rsid w:val="002B6590"/>
    <w:rsid w:val="002B77CC"/>
    <w:rsid w:val="002B7F89"/>
    <w:rsid w:val="002C0683"/>
    <w:rsid w:val="002C156B"/>
    <w:rsid w:val="002C1B3E"/>
    <w:rsid w:val="002C2497"/>
    <w:rsid w:val="002C3F20"/>
    <w:rsid w:val="002C453B"/>
    <w:rsid w:val="002C4ADF"/>
    <w:rsid w:val="002C4BD9"/>
    <w:rsid w:val="002C4FF8"/>
    <w:rsid w:val="002C5793"/>
    <w:rsid w:val="002C5CA4"/>
    <w:rsid w:val="002C6EA4"/>
    <w:rsid w:val="002D10AF"/>
    <w:rsid w:val="002D498C"/>
    <w:rsid w:val="002D4D91"/>
    <w:rsid w:val="002D5406"/>
    <w:rsid w:val="002D6597"/>
    <w:rsid w:val="002E0080"/>
    <w:rsid w:val="002E090E"/>
    <w:rsid w:val="002E1AD8"/>
    <w:rsid w:val="002E20C8"/>
    <w:rsid w:val="002E20EA"/>
    <w:rsid w:val="002E21FD"/>
    <w:rsid w:val="002E2AA1"/>
    <w:rsid w:val="002E3309"/>
    <w:rsid w:val="002E3EAF"/>
    <w:rsid w:val="002E55A1"/>
    <w:rsid w:val="002E5719"/>
    <w:rsid w:val="002E605E"/>
    <w:rsid w:val="002E6835"/>
    <w:rsid w:val="002E69B2"/>
    <w:rsid w:val="002E7CCA"/>
    <w:rsid w:val="002F0D92"/>
    <w:rsid w:val="002F1CCD"/>
    <w:rsid w:val="002F268D"/>
    <w:rsid w:val="002F2CB6"/>
    <w:rsid w:val="002F3EC7"/>
    <w:rsid w:val="002F448F"/>
    <w:rsid w:val="002F56C2"/>
    <w:rsid w:val="002F58B7"/>
    <w:rsid w:val="002F5E4D"/>
    <w:rsid w:val="002F68F1"/>
    <w:rsid w:val="002F6EC2"/>
    <w:rsid w:val="00300E27"/>
    <w:rsid w:val="00302001"/>
    <w:rsid w:val="0030207C"/>
    <w:rsid w:val="0030212C"/>
    <w:rsid w:val="003023CC"/>
    <w:rsid w:val="00302872"/>
    <w:rsid w:val="00305537"/>
    <w:rsid w:val="00305AC8"/>
    <w:rsid w:val="00306067"/>
    <w:rsid w:val="0030649A"/>
    <w:rsid w:val="00307ABD"/>
    <w:rsid w:val="00310324"/>
    <w:rsid w:val="003108E0"/>
    <w:rsid w:val="00310D43"/>
    <w:rsid w:val="00311777"/>
    <w:rsid w:val="003119F7"/>
    <w:rsid w:val="00311E88"/>
    <w:rsid w:val="0031213C"/>
    <w:rsid w:val="00312C66"/>
    <w:rsid w:val="003136BD"/>
    <w:rsid w:val="00314212"/>
    <w:rsid w:val="003143FB"/>
    <w:rsid w:val="003145E5"/>
    <w:rsid w:val="0031492C"/>
    <w:rsid w:val="00316161"/>
    <w:rsid w:val="003162BB"/>
    <w:rsid w:val="0031630E"/>
    <w:rsid w:val="00316D43"/>
    <w:rsid w:val="00317888"/>
    <w:rsid w:val="00317CB1"/>
    <w:rsid w:val="00320AD5"/>
    <w:rsid w:val="00320C30"/>
    <w:rsid w:val="00322717"/>
    <w:rsid w:val="00322F86"/>
    <w:rsid w:val="0032342A"/>
    <w:rsid w:val="003234F6"/>
    <w:rsid w:val="00323CAF"/>
    <w:rsid w:val="00323F72"/>
    <w:rsid w:val="00324B55"/>
    <w:rsid w:val="0032582F"/>
    <w:rsid w:val="00325911"/>
    <w:rsid w:val="003262AF"/>
    <w:rsid w:val="00326D27"/>
    <w:rsid w:val="00327B4C"/>
    <w:rsid w:val="00332C24"/>
    <w:rsid w:val="00334865"/>
    <w:rsid w:val="003348A5"/>
    <w:rsid w:val="00334C1C"/>
    <w:rsid w:val="00335F35"/>
    <w:rsid w:val="003360FE"/>
    <w:rsid w:val="00337D80"/>
    <w:rsid w:val="00340AF6"/>
    <w:rsid w:val="00341BFA"/>
    <w:rsid w:val="003434F9"/>
    <w:rsid w:val="00343621"/>
    <w:rsid w:val="00343D18"/>
    <w:rsid w:val="00346172"/>
    <w:rsid w:val="00346705"/>
    <w:rsid w:val="00347538"/>
    <w:rsid w:val="003479FC"/>
    <w:rsid w:val="00347A9D"/>
    <w:rsid w:val="00350105"/>
    <w:rsid w:val="00350B82"/>
    <w:rsid w:val="00351A67"/>
    <w:rsid w:val="00354B3A"/>
    <w:rsid w:val="00355965"/>
    <w:rsid w:val="00355C0B"/>
    <w:rsid w:val="003560D8"/>
    <w:rsid w:val="00357BD3"/>
    <w:rsid w:val="00360891"/>
    <w:rsid w:val="00360D80"/>
    <w:rsid w:val="00361807"/>
    <w:rsid w:val="00362B41"/>
    <w:rsid w:val="00362FC8"/>
    <w:rsid w:val="0036371D"/>
    <w:rsid w:val="00363D03"/>
    <w:rsid w:val="00364865"/>
    <w:rsid w:val="00364CEE"/>
    <w:rsid w:val="00366100"/>
    <w:rsid w:val="00367F33"/>
    <w:rsid w:val="00367F9F"/>
    <w:rsid w:val="00370479"/>
    <w:rsid w:val="00371AA5"/>
    <w:rsid w:val="00372A69"/>
    <w:rsid w:val="00372F2A"/>
    <w:rsid w:val="00373882"/>
    <w:rsid w:val="00375CCE"/>
    <w:rsid w:val="003762BB"/>
    <w:rsid w:val="00376CB7"/>
    <w:rsid w:val="0037733A"/>
    <w:rsid w:val="003779C3"/>
    <w:rsid w:val="00377E8D"/>
    <w:rsid w:val="0038139E"/>
    <w:rsid w:val="003816B8"/>
    <w:rsid w:val="00383EEE"/>
    <w:rsid w:val="00384199"/>
    <w:rsid w:val="00385204"/>
    <w:rsid w:val="00386149"/>
    <w:rsid w:val="0038636F"/>
    <w:rsid w:val="003865AD"/>
    <w:rsid w:val="00387971"/>
    <w:rsid w:val="00390091"/>
    <w:rsid w:val="00390A89"/>
    <w:rsid w:val="003911AB"/>
    <w:rsid w:val="0039349F"/>
    <w:rsid w:val="003959F5"/>
    <w:rsid w:val="00396292"/>
    <w:rsid w:val="003965F2"/>
    <w:rsid w:val="00397FD4"/>
    <w:rsid w:val="003A01FA"/>
    <w:rsid w:val="003A0219"/>
    <w:rsid w:val="003A06A6"/>
    <w:rsid w:val="003A13BB"/>
    <w:rsid w:val="003A263F"/>
    <w:rsid w:val="003A2B5C"/>
    <w:rsid w:val="003A347B"/>
    <w:rsid w:val="003A4AD8"/>
    <w:rsid w:val="003A5DD8"/>
    <w:rsid w:val="003B062E"/>
    <w:rsid w:val="003B225D"/>
    <w:rsid w:val="003B23AC"/>
    <w:rsid w:val="003B3438"/>
    <w:rsid w:val="003B3CD5"/>
    <w:rsid w:val="003B4577"/>
    <w:rsid w:val="003B59E6"/>
    <w:rsid w:val="003B6910"/>
    <w:rsid w:val="003B6CF9"/>
    <w:rsid w:val="003C0537"/>
    <w:rsid w:val="003C0B0E"/>
    <w:rsid w:val="003C221E"/>
    <w:rsid w:val="003C3062"/>
    <w:rsid w:val="003C4CFB"/>
    <w:rsid w:val="003C4E29"/>
    <w:rsid w:val="003C4E62"/>
    <w:rsid w:val="003C5767"/>
    <w:rsid w:val="003C58BB"/>
    <w:rsid w:val="003C5900"/>
    <w:rsid w:val="003C7109"/>
    <w:rsid w:val="003D0186"/>
    <w:rsid w:val="003D1E14"/>
    <w:rsid w:val="003D37B8"/>
    <w:rsid w:val="003D42A7"/>
    <w:rsid w:val="003D4462"/>
    <w:rsid w:val="003D4C9E"/>
    <w:rsid w:val="003D55E7"/>
    <w:rsid w:val="003D70EE"/>
    <w:rsid w:val="003E16AA"/>
    <w:rsid w:val="003E4072"/>
    <w:rsid w:val="003E415B"/>
    <w:rsid w:val="003E419E"/>
    <w:rsid w:val="003E5CA4"/>
    <w:rsid w:val="003E67BA"/>
    <w:rsid w:val="003E71F2"/>
    <w:rsid w:val="003F04B0"/>
    <w:rsid w:val="003F0B85"/>
    <w:rsid w:val="003F2E87"/>
    <w:rsid w:val="003F2FE1"/>
    <w:rsid w:val="003F3D05"/>
    <w:rsid w:val="003F6439"/>
    <w:rsid w:val="003F6BE0"/>
    <w:rsid w:val="003F6EE7"/>
    <w:rsid w:val="003F7B1C"/>
    <w:rsid w:val="00400806"/>
    <w:rsid w:val="00401335"/>
    <w:rsid w:val="004021F0"/>
    <w:rsid w:val="0040249F"/>
    <w:rsid w:val="00402562"/>
    <w:rsid w:val="004027BB"/>
    <w:rsid w:val="00405BB1"/>
    <w:rsid w:val="00405E23"/>
    <w:rsid w:val="00407358"/>
    <w:rsid w:val="004073DE"/>
    <w:rsid w:val="00407BF7"/>
    <w:rsid w:val="00410020"/>
    <w:rsid w:val="00410A9F"/>
    <w:rsid w:val="00411B1B"/>
    <w:rsid w:val="00412628"/>
    <w:rsid w:val="00412CFB"/>
    <w:rsid w:val="00413600"/>
    <w:rsid w:val="00413FC1"/>
    <w:rsid w:val="00414263"/>
    <w:rsid w:val="00414429"/>
    <w:rsid w:val="00415046"/>
    <w:rsid w:val="0041518E"/>
    <w:rsid w:val="004157F0"/>
    <w:rsid w:val="00415BCC"/>
    <w:rsid w:val="004170E9"/>
    <w:rsid w:val="004171F7"/>
    <w:rsid w:val="0042112D"/>
    <w:rsid w:val="004212B1"/>
    <w:rsid w:val="00423569"/>
    <w:rsid w:val="0042378B"/>
    <w:rsid w:val="0042473F"/>
    <w:rsid w:val="004247A7"/>
    <w:rsid w:val="00425DCB"/>
    <w:rsid w:val="00426BFC"/>
    <w:rsid w:val="00426CE8"/>
    <w:rsid w:val="0043025C"/>
    <w:rsid w:val="00431327"/>
    <w:rsid w:val="00431329"/>
    <w:rsid w:val="0043177B"/>
    <w:rsid w:val="00431912"/>
    <w:rsid w:val="00431F15"/>
    <w:rsid w:val="00432FE8"/>
    <w:rsid w:val="004330A5"/>
    <w:rsid w:val="004340E2"/>
    <w:rsid w:val="00434199"/>
    <w:rsid w:val="004342DA"/>
    <w:rsid w:val="00434E97"/>
    <w:rsid w:val="0043531E"/>
    <w:rsid w:val="00435F35"/>
    <w:rsid w:val="00436150"/>
    <w:rsid w:val="0044031F"/>
    <w:rsid w:val="0044039F"/>
    <w:rsid w:val="004406A8"/>
    <w:rsid w:val="004407D2"/>
    <w:rsid w:val="0044128A"/>
    <w:rsid w:val="004412D0"/>
    <w:rsid w:val="00441AFB"/>
    <w:rsid w:val="00441D3A"/>
    <w:rsid w:val="0044306E"/>
    <w:rsid w:val="00443399"/>
    <w:rsid w:val="00444394"/>
    <w:rsid w:val="004450B2"/>
    <w:rsid w:val="0044594C"/>
    <w:rsid w:val="004463CD"/>
    <w:rsid w:val="004465F7"/>
    <w:rsid w:val="00446D14"/>
    <w:rsid w:val="004472D5"/>
    <w:rsid w:val="00447A01"/>
    <w:rsid w:val="00447C3A"/>
    <w:rsid w:val="00447C84"/>
    <w:rsid w:val="004510CB"/>
    <w:rsid w:val="004524AA"/>
    <w:rsid w:val="00453798"/>
    <w:rsid w:val="0045409B"/>
    <w:rsid w:val="004547C5"/>
    <w:rsid w:val="00455A55"/>
    <w:rsid w:val="00456FB1"/>
    <w:rsid w:val="004573DE"/>
    <w:rsid w:val="0045772C"/>
    <w:rsid w:val="00457BDE"/>
    <w:rsid w:val="00457E70"/>
    <w:rsid w:val="00460F6D"/>
    <w:rsid w:val="00461674"/>
    <w:rsid w:val="00462073"/>
    <w:rsid w:val="00462B08"/>
    <w:rsid w:val="00462B49"/>
    <w:rsid w:val="00462F0B"/>
    <w:rsid w:val="004630C0"/>
    <w:rsid w:val="004639DC"/>
    <w:rsid w:val="00463B9C"/>
    <w:rsid w:val="004641C1"/>
    <w:rsid w:val="0046712F"/>
    <w:rsid w:val="004676AC"/>
    <w:rsid w:val="00467AD6"/>
    <w:rsid w:val="00467FEC"/>
    <w:rsid w:val="00471667"/>
    <w:rsid w:val="0047335F"/>
    <w:rsid w:val="004734CD"/>
    <w:rsid w:val="00474FFD"/>
    <w:rsid w:val="00476048"/>
    <w:rsid w:val="004763AD"/>
    <w:rsid w:val="00477E2E"/>
    <w:rsid w:val="00481830"/>
    <w:rsid w:val="00481C04"/>
    <w:rsid w:val="004822CF"/>
    <w:rsid w:val="00485C92"/>
    <w:rsid w:val="004860E1"/>
    <w:rsid w:val="004863F7"/>
    <w:rsid w:val="00486C83"/>
    <w:rsid w:val="00487A9F"/>
    <w:rsid w:val="00490337"/>
    <w:rsid w:val="00490744"/>
    <w:rsid w:val="00491FE8"/>
    <w:rsid w:val="00493EB8"/>
    <w:rsid w:val="00493F86"/>
    <w:rsid w:val="0049468C"/>
    <w:rsid w:val="0049510B"/>
    <w:rsid w:val="00495B45"/>
    <w:rsid w:val="00496025"/>
    <w:rsid w:val="00496D90"/>
    <w:rsid w:val="00496F7B"/>
    <w:rsid w:val="00496FF6"/>
    <w:rsid w:val="00497326"/>
    <w:rsid w:val="00497932"/>
    <w:rsid w:val="00497D58"/>
    <w:rsid w:val="004A004D"/>
    <w:rsid w:val="004A161D"/>
    <w:rsid w:val="004A2903"/>
    <w:rsid w:val="004A2DE6"/>
    <w:rsid w:val="004A3138"/>
    <w:rsid w:val="004A3478"/>
    <w:rsid w:val="004A4F4F"/>
    <w:rsid w:val="004A5365"/>
    <w:rsid w:val="004A720C"/>
    <w:rsid w:val="004B00FB"/>
    <w:rsid w:val="004B0F46"/>
    <w:rsid w:val="004B0FC3"/>
    <w:rsid w:val="004B114F"/>
    <w:rsid w:val="004B1B4D"/>
    <w:rsid w:val="004B294F"/>
    <w:rsid w:val="004B374C"/>
    <w:rsid w:val="004B3F56"/>
    <w:rsid w:val="004B4043"/>
    <w:rsid w:val="004B4C44"/>
    <w:rsid w:val="004B4C9C"/>
    <w:rsid w:val="004B5315"/>
    <w:rsid w:val="004B5B63"/>
    <w:rsid w:val="004B5C9A"/>
    <w:rsid w:val="004B5CED"/>
    <w:rsid w:val="004B698D"/>
    <w:rsid w:val="004B7256"/>
    <w:rsid w:val="004B7B20"/>
    <w:rsid w:val="004B7C2C"/>
    <w:rsid w:val="004C0D8B"/>
    <w:rsid w:val="004C31F6"/>
    <w:rsid w:val="004C3243"/>
    <w:rsid w:val="004C3A40"/>
    <w:rsid w:val="004C474C"/>
    <w:rsid w:val="004C4C7A"/>
    <w:rsid w:val="004C77D1"/>
    <w:rsid w:val="004D00B4"/>
    <w:rsid w:val="004D1675"/>
    <w:rsid w:val="004D32FD"/>
    <w:rsid w:val="004D3B32"/>
    <w:rsid w:val="004D3FE5"/>
    <w:rsid w:val="004D4AD8"/>
    <w:rsid w:val="004D659D"/>
    <w:rsid w:val="004D708C"/>
    <w:rsid w:val="004E1A0C"/>
    <w:rsid w:val="004E31CB"/>
    <w:rsid w:val="004E3C47"/>
    <w:rsid w:val="004E4FC9"/>
    <w:rsid w:val="004E5076"/>
    <w:rsid w:val="004E5572"/>
    <w:rsid w:val="004E5822"/>
    <w:rsid w:val="004E5B88"/>
    <w:rsid w:val="004E5BBB"/>
    <w:rsid w:val="004E5C91"/>
    <w:rsid w:val="004E6098"/>
    <w:rsid w:val="004E64CA"/>
    <w:rsid w:val="004E6C56"/>
    <w:rsid w:val="004E6DF5"/>
    <w:rsid w:val="004E71F2"/>
    <w:rsid w:val="004F0BC0"/>
    <w:rsid w:val="004F2084"/>
    <w:rsid w:val="004F2756"/>
    <w:rsid w:val="004F295C"/>
    <w:rsid w:val="004F3036"/>
    <w:rsid w:val="004F3152"/>
    <w:rsid w:val="004F607E"/>
    <w:rsid w:val="004F6F02"/>
    <w:rsid w:val="004F6F3C"/>
    <w:rsid w:val="004F778B"/>
    <w:rsid w:val="004F77ED"/>
    <w:rsid w:val="004F7956"/>
    <w:rsid w:val="004F7FBC"/>
    <w:rsid w:val="00500B39"/>
    <w:rsid w:val="00500F7D"/>
    <w:rsid w:val="005026D2"/>
    <w:rsid w:val="00502A7D"/>
    <w:rsid w:val="00503D67"/>
    <w:rsid w:val="00503FCD"/>
    <w:rsid w:val="00504407"/>
    <w:rsid w:val="00505374"/>
    <w:rsid w:val="00506394"/>
    <w:rsid w:val="00507049"/>
    <w:rsid w:val="005073B3"/>
    <w:rsid w:val="00507FF2"/>
    <w:rsid w:val="005101FF"/>
    <w:rsid w:val="0051148F"/>
    <w:rsid w:val="00511FD5"/>
    <w:rsid w:val="0051328B"/>
    <w:rsid w:val="00513656"/>
    <w:rsid w:val="005158CD"/>
    <w:rsid w:val="005168CD"/>
    <w:rsid w:val="00517A0D"/>
    <w:rsid w:val="00517CC6"/>
    <w:rsid w:val="005207B0"/>
    <w:rsid w:val="00520C36"/>
    <w:rsid w:val="00520F6D"/>
    <w:rsid w:val="0052177F"/>
    <w:rsid w:val="00521A3A"/>
    <w:rsid w:val="00522097"/>
    <w:rsid w:val="0052225C"/>
    <w:rsid w:val="00522381"/>
    <w:rsid w:val="00523475"/>
    <w:rsid w:val="0052397F"/>
    <w:rsid w:val="0052496D"/>
    <w:rsid w:val="005249B6"/>
    <w:rsid w:val="00525CF3"/>
    <w:rsid w:val="00526078"/>
    <w:rsid w:val="00527443"/>
    <w:rsid w:val="00527A3F"/>
    <w:rsid w:val="00530861"/>
    <w:rsid w:val="005324F4"/>
    <w:rsid w:val="00533425"/>
    <w:rsid w:val="00534899"/>
    <w:rsid w:val="005358DB"/>
    <w:rsid w:val="005358EE"/>
    <w:rsid w:val="00535C69"/>
    <w:rsid w:val="00535DC8"/>
    <w:rsid w:val="00537872"/>
    <w:rsid w:val="00537F65"/>
    <w:rsid w:val="005418C2"/>
    <w:rsid w:val="00542C38"/>
    <w:rsid w:val="00543EE9"/>
    <w:rsid w:val="005453BE"/>
    <w:rsid w:val="005453D8"/>
    <w:rsid w:val="00545724"/>
    <w:rsid w:val="00546D9E"/>
    <w:rsid w:val="00551688"/>
    <w:rsid w:val="0055189B"/>
    <w:rsid w:val="005533F3"/>
    <w:rsid w:val="00553624"/>
    <w:rsid w:val="005536A8"/>
    <w:rsid w:val="005631BA"/>
    <w:rsid w:val="005640DC"/>
    <w:rsid w:val="00564427"/>
    <w:rsid w:val="005644FA"/>
    <w:rsid w:val="005649AD"/>
    <w:rsid w:val="0056504D"/>
    <w:rsid w:val="00565282"/>
    <w:rsid w:val="0056559B"/>
    <w:rsid w:val="00566015"/>
    <w:rsid w:val="0056673E"/>
    <w:rsid w:val="00566A4D"/>
    <w:rsid w:val="00567ACD"/>
    <w:rsid w:val="00567B3E"/>
    <w:rsid w:val="00567E19"/>
    <w:rsid w:val="00567F3C"/>
    <w:rsid w:val="0057043C"/>
    <w:rsid w:val="005706E4"/>
    <w:rsid w:val="0057214D"/>
    <w:rsid w:val="00572A03"/>
    <w:rsid w:val="00572C82"/>
    <w:rsid w:val="00573536"/>
    <w:rsid w:val="00573DAC"/>
    <w:rsid w:val="00575B31"/>
    <w:rsid w:val="00575D08"/>
    <w:rsid w:val="0057778F"/>
    <w:rsid w:val="00580857"/>
    <w:rsid w:val="00580FD2"/>
    <w:rsid w:val="005816FE"/>
    <w:rsid w:val="0058171C"/>
    <w:rsid w:val="00582334"/>
    <w:rsid w:val="0058275C"/>
    <w:rsid w:val="005832F0"/>
    <w:rsid w:val="005839FE"/>
    <w:rsid w:val="0058411B"/>
    <w:rsid w:val="00584AD5"/>
    <w:rsid w:val="005859CE"/>
    <w:rsid w:val="00586EFF"/>
    <w:rsid w:val="00591093"/>
    <w:rsid w:val="0059193E"/>
    <w:rsid w:val="0059274E"/>
    <w:rsid w:val="0059419A"/>
    <w:rsid w:val="005941AA"/>
    <w:rsid w:val="00594D46"/>
    <w:rsid w:val="005973B4"/>
    <w:rsid w:val="005A068A"/>
    <w:rsid w:val="005A0CC6"/>
    <w:rsid w:val="005A0DC3"/>
    <w:rsid w:val="005A0E09"/>
    <w:rsid w:val="005A143D"/>
    <w:rsid w:val="005A14B2"/>
    <w:rsid w:val="005A26B2"/>
    <w:rsid w:val="005A2A6D"/>
    <w:rsid w:val="005A33F4"/>
    <w:rsid w:val="005A49BC"/>
    <w:rsid w:val="005A57BB"/>
    <w:rsid w:val="005A5B28"/>
    <w:rsid w:val="005A67C6"/>
    <w:rsid w:val="005A74CE"/>
    <w:rsid w:val="005A77E8"/>
    <w:rsid w:val="005B12D1"/>
    <w:rsid w:val="005B1727"/>
    <w:rsid w:val="005B2D9C"/>
    <w:rsid w:val="005B2E82"/>
    <w:rsid w:val="005B3B5D"/>
    <w:rsid w:val="005B4964"/>
    <w:rsid w:val="005B5522"/>
    <w:rsid w:val="005B6149"/>
    <w:rsid w:val="005C090B"/>
    <w:rsid w:val="005C0BD0"/>
    <w:rsid w:val="005C11A7"/>
    <w:rsid w:val="005C1DB3"/>
    <w:rsid w:val="005C37FA"/>
    <w:rsid w:val="005C6D89"/>
    <w:rsid w:val="005C7323"/>
    <w:rsid w:val="005C77C7"/>
    <w:rsid w:val="005D11F5"/>
    <w:rsid w:val="005D1800"/>
    <w:rsid w:val="005D254C"/>
    <w:rsid w:val="005D3090"/>
    <w:rsid w:val="005D3DAE"/>
    <w:rsid w:val="005D4853"/>
    <w:rsid w:val="005D56E3"/>
    <w:rsid w:val="005D659F"/>
    <w:rsid w:val="005D7B84"/>
    <w:rsid w:val="005E0CB0"/>
    <w:rsid w:val="005E14F7"/>
    <w:rsid w:val="005E158F"/>
    <w:rsid w:val="005E24E8"/>
    <w:rsid w:val="005E27BE"/>
    <w:rsid w:val="005E3513"/>
    <w:rsid w:val="005E3750"/>
    <w:rsid w:val="005E39DF"/>
    <w:rsid w:val="005E3C42"/>
    <w:rsid w:val="005E3C4D"/>
    <w:rsid w:val="005E444F"/>
    <w:rsid w:val="005E6AA3"/>
    <w:rsid w:val="005F10AA"/>
    <w:rsid w:val="005F1F38"/>
    <w:rsid w:val="005F2AC2"/>
    <w:rsid w:val="005F2CBD"/>
    <w:rsid w:val="005F33EB"/>
    <w:rsid w:val="005F35F0"/>
    <w:rsid w:val="005F378B"/>
    <w:rsid w:val="005F3BD3"/>
    <w:rsid w:val="005F4296"/>
    <w:rsid w:val="005F55D6"/>
    <w:rsid w:val="005F574D"/>
    <w:rsid w:val="005F5FB6"/>
    <w:rsid w:val="005F6283"/>
    <w:rsid w:val="005F65F3"/>
    <w:rsid w:val="005F7467"/>
    <w:rsid w:val="00601503"/>
    <w:rsid w:val="00604D00"/>
    <w:rsid w:val="00604EAA"/>
    <w:rsid w:val="00605166"/>
    <w:rsid w:val="00605D4E"/>
    <w:rsid w:val="00606246"/>
    <w:rsid w:val="00606A64"/>
    <w:rsid w:val="00607543"/>
    <w:rsid w:val="00610954"/>
    <w:rsid w:val="00612374"/>
    <w:rsid w:val="00612D8C"/>
    <w:rsid w:val="00612DC1"/>
    <w:rsid w:val="00612E9C"/>
    <w:rsid w:val="00612FB4"/>
    <w:rsid w:val="00614670"/>
    <w:rsid w:val="00614765"/>
    <w:rsid w:val="0061526B"/>
    <w:rsid w:val="006158FA"/>
    <w:rsid w:val="00616C67"/>
    <w:rsid w:val="00616E68"/>
    <w:rsid w:val="00617F68"/>
    <w:rsid w:val="006202D6"/>
    <w:rsid w:val="00620AC6"/>
    <w:rsid w:val="00620DE4"/>
    <w:rsid w:val="00621B13"/>
    <w:rsid w:val="006245C1"/>
    <w:rsid w:val="006257FF"/>
    <w:rsid w:val="0062587D"/>
    <w:rsid w:val="00627B26"/>
    <w:rsid w:val="00630DCF"/>
    <w:rsid w:val="0063152A"/>
    <w:rsid w:val="00631784"/>
    <w:rsid w:val="006318A1"/>
    <w:rsid w:val="006324C1"/>
    <w:rsid w:val="0063364A"/>
    <w:rsid w:val="00633A9B"/>
    <w:rsid w:val="00634038"/>
    <w:rsid w:val="0063524F"/>
    <w:rsid w:val="00636763"/>
    <w:rsid w:val="00636B30"/>
    <w:rsid w:val="00637177"/>
    <w:rsid w:val="00637643"/>
    <w:rsid w:val="00637C9F"/>
    <w:rsid w:val="00640F35"/>
    <w:rsid w:val="00643A97"/>
    <w:rsid w:val="00644262"/>
    <w:rsid w:val="0064443D"/>
    <w:rsid w:val="00644D90"/>
    <w:rsid w:val="00645BFC"/>
    <w:rsid w:val="00645D58"/>
    <w:rsid w:val="006472E5"/>
    <w:rsid w:val="0064774B"/>
    <w:rsid w:val="00647896"/>
    <w:rsid w:val="006479C4"/>
    <w:rsid w:val="00654670"/>
    <w:rsid w:val="00654862"/>
    <w:rsid w:val="00655F0B"/>
    <w:rsid w:val="006571ED"/>
    <w:rsid w:val="00657741"/>
    <w:rsid w:val="00660E1B"/>
    <w:rsid w:val="00661016"/>
    <w:rsid w:val="0066193C"/>
    <w:rsid w:val="0066232F"/>
    <w:rsid w:val="006633ED"/>
    <w:rsid w:val="006634EC"/>
    <w:rsid w:val="00663B3C"/>
    <w:rsid w:val="006640F6"/>
    <w:rsid w:val="0066436F"/>
    <w:rsid w:val="00664963"/>
    <w:rsid w:val="00665C4C"/>
    <w:rsid w:val="00665C54"/>
    <w:rsid w:val="00665CC1"/>
    <w:rsid w:val="006668D3"/>
    <w:rsid w:val="00666BE1"/>
    <w:rsid w:val="006700C7"/>
    <w:rsid w:val="00673D7D"/>
    <w:rsid w:val="00675150"/>
    <w:rsid w:val="006752FD"/>
    <w:rsid w:val="0067545B"/>
    <w:rsid w:val="0067568B"/>
    <w:rsid w:val="00675B0E"/>
    <w:rsid w:val="00675F88"/>
    <w:rsid w:val="00675FD0"/>
    <w:rsid w:val="006761BD"/>
    <w:rsid w:val="0067767A"/>
    <w:rsid w:val="0067773B"/>
    <w:rsid w:val="00680A45"/>
    <w:rsid w:val="00680F51"/>
    <w:rsid w:val="0068137C"/>
    <w:rsid w:val="00682108"/>
    <w:rsid w:val="006828CB"/>
    <w:rsid w:val="00683E0B"/>
    <w:rsid w:val="006841E2"/>
    <w:rsid w:val="00684848"/>
    <w:rsid w:val="00685E4A"/>
    <w:rsid w:val="00685F6D"/>
    <w:rsid w:val="00686B70"/>
    <w:rsid w:val="00690728"/>
    <w:rsid w:val="006932D8"/>
    <w:rsid w:val="00693C3F"/>
    <w:rsid w:val="00693C8C"/>
    <w:rsid w:val="00695628"/>
    <w:rsid w:val="00695F77"/>
    <w:rsid w:val="006968BF"/>
    <w:rsid w:val="00696B40"/>
    <w:rsid w:val="00697237"/>
    <w:rsid w:val="006972F6"/>
    <w:rsid w:val="006A001A"/>
    <w:rsid w:val="006A0759"/>
    <w:rsid w:val="006A08E9"/>
    <w:rsid w:val="006A1D5D"/>
    <w:rsid w:val="006A23CD"/>
    <w:rsid w:val="006A41A2"/>
    <w:rsid w:val="006A49A2"/>
    <w:rsid w:val="006A4E8F"/>
    <w:rsid w:val="006A4F7F"/>
    <w:rsid w:val="006A5112"/>
    <w:rsid w:val="006A5E53"/>
    <w:rsid w:val="006A6C5A"/>
    <w:rsid w:val="006A6D76"/>
    <w:rsid w:val="006A7DB2"/>
    <w:rsid w:val="006B0333"/>
    <w:rsid w:val="006B0B56"/>
    <w:rsid w:val="006B30F0"/>
    <w:rsid w:val="006B435A"/>
    <w:rsid w:val="006C2CDA"/>
    <w:rsid w:val="006C3421"/>
    <w:rsid w:val="006C3CF5"/>
    <w:rsid w:val="006C45D2"/>
    <w:rsid w:val="006C46C1"/>
    <w:rsid w:val="006C480B"/>
    <w:rsid w:val="006C48F4"/>
    <w:rsid w:val="006C4D7A"/>
    <w:rsid w:val="006C5737"/>
    <w:rsid w:val="006C5D36"/>
    <w:rsid w:val="006C5D3C"/>
    <w:rsid w:val="006C6B57"/>
    <w:rsid w:val="006C7C91"/>
    <w:rsid w:val="006D0DCF"/>
    <w:rsid w:val="006D2CC0"/>
    <w:rsid w:val="006D393D"/>
    <w:rsid w:val="006D496E"/>
    <w:rsid w:val="006D515A"/>
    <w:rsid w:val="006D631B"/>
    <w:rsid w:val="006D6C3D"/>
    <w:rsid w:val="006E181F"/>
    <w:rsid w:val="006E1D87"/>
    <w:rsid w:val="006E35D0"/>
    <w:rsid w:val="006E489C"/>
    <w:rsid w:val="006E4DEB"/>
    <w:rsid w:val="006E6538"/>
    <w:rsid w:val="006E7031"/>
    <w:rsid w:val="006E7265"/>
    <w:rsid w:val="006E798B"/>
    <w:rsid w:val="006F0614"/>
    <w:rsid w:val="006F0A00"/>
    <w:rsid w:val="006F1619"/>
    <w:rsid w:val="006F260D"/>
    <w:rsid w:val="006F2D25"/>
    <w:rsid w:val="006F35FA"/>
    <w:rsid w:val="006F4BAA"/>
    <w:rsid w:val="006F514C"/>
    <w:rsid w:val="006F53BD"/>
    <w:rsid w:val="006F6104"/>
    <w:rsid w:val="006F6FB2"/>
    <w:rsid w:val="007015D7"/>
    <w:rsid w:val="0070321D"/>
    <w:rsid w:val="00703C0A"/>
    <w:rsid w:val="00703DD5"/>
    <w:rsid w:val="00703E44"/>
    <w:rsid w:val="00704DD2"/>
    <w:rsid w:val="007062FD"/>
    <w:rsid w:val="007071CC"/>
    <w:rsid w:val="00710340"/>
    <w:rsid w:val="007108B0"/>
    <w:rsid w:val="007118B3"/>
    <w:rsid w:val="00712D9F"/>
    <w:rsid w:val="0071459B"/>
    <w:rsid w:val="00714A34"/>
    <w:rsid w:val="00714DE0"/>
    <w:rsid w:val="0071660B"/>
    <w:rsid w:val="00717235"/>
    <w:rsid w:val="00720DDF"/>
    <w:rsid w:val="00721C35"/>
    <w:rsid w:val="00721D88"/>
    <w:rsid w:val="00721F4E"/>
    <w:rsid w:val="00722090"/>
    <w:rsid w:val="007221A5"/>
    <w:rsid w:val="007229E3"/>
    <w:rsid w:val="00723AE4"/>
    <w:rsid w:val="007243DE"/>
    <w:rsid w:val="0072587A"/>
    <w:rsid w:val="00726226"/>
    <w:rsid w:val="007262C3"/>
    <w:rsid w:val="00726E85"/>
    <w:rsid w:val="00727D39"/>
    <w:rsid w:val="0073049C"/>
    <w:rsid w:val="007306C7"/>
    <w:rsid w:val="00731100"/>
    <w:rsid w:val="00732B7B"/>
    <w:rsid w:val="00733149"/>
    <w:rsid w:val="00733F61"/>
    <w:rsid w:val="00734A0C"/>
    <w:rsid w:val="00735F97"/>
    <w:rsid w:val="00736BCC"/>
    <w:rsid w:val="00736DEB"/>
    <w:rsid w:val="00736EEE"/>
    <w:rsid w:val="00737EDA"/>
    <w:rsid w:val="00742F01"/>
    <w:rsid w:val="00743EF6"/>
    <w:rsid w:val="00744469"/>
    <w:rsid w:val="007444E9"/>
    <w:rsid w:val="00744DF8"/>
    <w:rsid w:val="00745520"/>
    <w:rsid w:val="00746A0A"/>
    <w:rsid w:val="00746E0C"/>
    <w:rsid w:val="00747A4E"/>
    <w:rsid w:val="00752138"/>
    <w:rsid w:val="0075250C"/>
    <w:rsid w:val="00753771"/>
    <w:rsid w:val="007537F7"/>
    <w:rsid w:val="00753D75"/>
    <w:rsid w:val="00754912"/>
    <w:rsid w:val="00755A5C"/>
    <w:rsid w:val="00755B1F"/>
    <w:rsid w:val="00755C31"/>
    <w:rsid w:val="00756C5A"/>
    <w:rsid w:val="00757123"/>
    <w:rsid w:val="00757208"/>
    <w:rsid w:val="00761376"/>
    <w:rsid w:val="00761E21"/>
    <w:rsid w:val="0076379A"/>
    <w:rsid w:val="00765AB5"/>
    <w:rsid w:val="00765DFC"/>
    <w:rsid w:val="00766869"/>
    <w:rsid w:val="00766D2F"/>
    <w:rsid w:val="007677E8"/>
    <w:rsid w:val="007701EB"/>
    <w:rsid w:val="00771A48"/>
    <w:rsid w:val="00771EAC"/>
    <w:rsid w:val="00772A8B"/>
    <w:rsid w:val="007731ED"/>
    <w:rsid w:val="00774A75"/>
    <w:rsid w:val="00774CD0"/>
    <w:rsid w:val="00775E85"/>
    <w:rsid w:val="0077615A"/>
    <w:rsid w:val="00776C27"/>
    <w:rsid w:val="00776FA4"/>
    <w:rsid w:val="007770A4"/>
    <w:rsid w:val="0078068C"/>
    <w:rsid w:val="00780BFB"/>
    <w:rsid w:val="007810FD"/>
    <w:rsid w:val="007820F3"/>
    <w:rsid w:val="007829CC"/>
    <w:rsid w:val="0078329E"/>
    <w:rsid w:val="0078515E"/>
    <w:rsid w:val="007854A0"/>
    <w:rsid w:val="0078592D"/>
    <w:rsid w:val="00785AF4"/>
    <w:rsid w:val="00786500"/>
    <w:rsid w:val="0078652F"/>
    <w:rsid w:val="00786914"/>
    <w:rsid w:val="00786931"/>
    <w:rsid w:val="00786E5E"/>
    <w:rsid w:val="00787271"/>
    <w:rsid w:val="007879BE"/>
    <w:rsid w:val="00787B2D"/>
    <w:rsid w:val="00790283"/>
    <w:rsid w:val="00793432"/>
    <w:rsid w:val="00793B5C"/>
    <w:rsid w:val="00793D81"/>
    <w:rsid w:val="00793E25"/>
    <w:rsid w:val="007944ED"/>
    <w:rsid w:val="00794715"/>
    <w:rsid w:val="00795357"/>
    <w:rsid w:val="00795790"/>
    <w:rsid w:val="00795D65"/>
    <w:rsid w:val="00796EEF"/>
    <w:rsid w:val="00796F26"/>
    <w:rsid w:val="00797708"/>
    <w:rsid w:val="00797AE4"/>
    <w:rsid w:val="007A1B36"/>
    <w:rsid w:val="007A21FA"/>
    <w:rsid w:val="007A290A"/>
    <w:rsid w:val="007A2E95"/>
    <w:rsid w:val="007A3AB3"/>
    <w:rsid w:val="007A3FDA"/>
    <w:rsid w:val="007A443A"/>
    <w:rsid w:val="007A4526"/>
    <w:rsid w:val="007A45B3"/>
    <w:rsid w:val="007A4835"/>
    <w:rsid w:val="007A4E36"/>
    <w:rsid w:val="007A5D61"/>
    <w:rsid w:val="007A653F"/>
    <w:rsid w:val="007A6EDB"/>
    <w:rsid w:val="007A70EA"/>
    <w:rsid w:val="007B080D"/>
    <w:rsid w:val="007B1C2A"/>
    <w:rsid w:val="007B1D05"/>
    <w:rsid w:val="007B203D"/>
    <w:rsid w:val="007B2A3A"/>
    <w:rsid w:val="007B32D9"/>
    <w:rsid w:val="007B3974"/>
    <w:rsid w:val="007B3E9C"/>
    <w:rsid w:val="007B5DF7"/>
    <w:rsid w:val="007B63DE"/>
    <w:rsid w:val="007B6F3A"/>
    <w:rsid w:val="007C0C31"/>
    <w:rsid w:val="007C1281"/>
    <w:rsid w:val="007C14A1"/>
    <w:rsid w:val="007C151C"/>
    <w:rsid w:val="007C15B3"/>
    <w:rsid w:val="007C221F"/>
    <w:rsid w:val="007C2288"/>
    <w:rsid w:val="007C2C48"/>
    <w:rsid w:val="007C32E8"/>
    <w:rsid w:val="007C642A"/>
    <w:rsid w:val="007C6CBB"/>
    <w:rsid w:val="007C7F46"/>
    <w:rsid w:val="007D20E1"/>
    <w:rsid w:val="007D3981"/>
    <w:rsid w:val="007D415A"/>
    <w:rsid w:val="007D52B4"/>
    <w:rsid w:val="007D53F3"/>
    <w:rsid w:val="007D6CE8"/>
    <w:rsid w:val="007D73A1"/>
    <w:rsid w:val="007D7825"/>
    <w:rsid w:val="007D78D8"/>
    <w:rsid w:val="007D7C50"/>
    <w:rsid w:val="007D7CBD"/>
    <w:rsid w:val="007E0367"/>
    <w:rsid w:val="007E1DE7"/>
    <w:rsid w:val="007E26B4"/>
    <w:rsid w:val="007E2C7D"/>
    <w:rsid w:val="007E334A"/>
    <w:rsid w:val="007E4C84"/>
    <w:rsid w:val="007E4DAD"/>
    <w:rsid w:val="007E4EFE"/>
    <w:rsid w:val="007E5395"/>
    <w:rsid w:val="007E5B58"/>
    <w:rsid w:val="007E604B"/>
    <w:rsid w:val="007E73BE"/>
    <w:rsid w:val="007E7EDD"/>
    <w:rsid w:val="007F02CE"/>
    <w:rsid w:val="007F0852"/>
    <w:rsid w:val="007F0D29"/>
    <w:rsid w:val="007F0FA1"/>
    <w:rsid w:val="007F2136"/>
    <w:rsid w:val="007F2193"/>
    <w:rsid w:val="007F2A21"/>
    <w:rsid w:val="007F3D80"/>
    <w:rsid w:val="007F477D"/>
    <w:rsid w:val="007F4B10"/>
    <w:rsid w:val="007F4D4A"/>
    <w:rsid w:val="007F527E"/>
    <w:rsid w:val="007F5883"/>
    <w:rsid w:val="007F5A75"/>
    <w:rsid w:val="007F5CBE"/>
    <w:rsid w:val="007F6333"/>
    <w:rsid w:val="007F63E0"/>
    <w:rsid w:val="007F65C0"/>
    <w:rsid w:val="007F6DFF"/>
    <w:rsid w:val="00800465"/>
    <w:rsid w:val="00801054"/>
    <w:rsid w:val="0080273A"/>
    <w:rsid w:val="00802847"/>
    <w:rsid w:val="0080285D"/>
    <w:rsid w:val="00804A46"/>
    <w:rsid w:val="00804AFF"/>
    <w:rsid w:val="00804F0C"/>
    <w:rsid w:val="00805A00"/>
    <w:rsid w:val="00807260"/>
    <w:rsid w:val="008112D5"/>
    <w:rsid w:val="00811871"/>
    <w:rsid w:val="008123CD"/>
    <w:rsid w:val="008123FD"/>
    <w:rsid w:val="008124AB"/>
    <w:rsid w:val="00815331"/>
    <w:rsid w:val="00815F0F"/>
    <w:rsid w:val="00817171"/>
    <w:rsid w:val="00817193"/>
    <w:rsid w:val="0082062E"/>
    <w:rsid w:val="00820D15"/>
    <w:rsid w:val="00821ACE"/>
    <w:rsid w:val="00822895"/>
    <w:rsid w:val="00823868"/>
    <w:rsid w:val="00823DA8"/>
    <w:rsid w:val="00824F79"/>
    <w:rsid w:val="008252E4"/>
    <w:rsid w:val="0083194B"/>
    <w:rsid w:val="008345BA"/>
    <w:rsid w:val="00834C0F"/>
    <w:rsid w:val="00835531"/>
    <w:rsid w:val="008362F6"/>
    <w:rsid w:val="008379A6"/>
    <w:rsid w:val="00837F66"/>
    <w:rsid w:val="008400B5"/>
    <w:rsid w:val="00840411"/>
    <w:rsid w:val="00842417"/>
    <w:rsid w:val="00842E9B"/>
    <w:rsid w:val="00842EEC"/>
    <w:rsid w:val="00843702"/>
    <w:rsid w:val="00843749"/>
    <w:rsid w:val="00843BAF"/>
    <w:rsid w:val="00845089"/>
    <w:rsid w:val="0084619D"/>
    <w:rsid w:val="008471E6"/>
    <w:rsid w:val="008475E6"/>
    <w:rsid w:val="0084767F"/>
    <w:rsid w:val="00847C44"/>
    <w:rsid w:val="00847DD5"/>
    <w:rsid w:val="008503EE"/>
    <w:rsid w:val="00850601"/>
    <w:rsid w:val="00850F65"/>
    <w:rsid w:val="00851EA9"/>
    <w:rsid w:val="00852ED8"/>
    <w:rsid w:val="008539F0"/>
    <w:rsid w:val="00853BBE"/>
    <w:rsid w:val="00854DB5"/>
    <w:rsid w:val="008565BA"/>
    <w:rsid w:val="0085678D"/>
    <w:rsid w:val="00856AF6"/>
    <w:rsid w:val="008579E2"/>
    <w:rsid w:val="00857D33"/>
    <w:rsid w:val="00857DA7"/>
    <w:rsid w:val="00857F0A"/>
    <w:rsid w:val="00860E11"/>
    <w:rsid w:val="00861006"/>
    <w:rsid w:val="0086175F"/>
    <w:rsid w:val="00861F51"/>
    <w:rsid w:val="008626BE"/>
    <w:rsid w:val="008640DF"/>
    <w:rsid w:val="00864129"/>
    <w:rsid w:val="0086438D"/>
    <w:rsid w:val="0086679D"/>
    <w:rsid w:val="008704C0"/>
    <w:rsid w:val="00870546"/>
    <w:rsid w:val="0087092B"/>
    <w:rsid w:val="00870EA5"/>
    <w:rsid w:val="00871C46"/>
    <w:rsid w:val="0087362B"/>
    <w:rsid w:val="0087404A"/>
    <w:rsid w:val="00874CE8"/>
    <w:rsid w:val="00874D44"/>
    <w:rsid w:val="008758B4"/>
    <w:rsid w:val="008803D1"/>
    <w:rsid w:val="00880CF6"/>
    <w:rsid w:val="00882E64"/>
    <w:rsid w:val="0088307D"/>
    <w:rsid w:val="0088438D"/>
    <w:rsid w:val="00884612"/>
    <w:rsid w:val="00885174"/>
    <w:rsid w:val="00885177"/>
    <w:rsid w:val="00885F86"/>
    <w:rsid w:val="008872E9"/>
    <w:rsid w:val="008926D5"/>
    <w:rsid w:val="00892BED"/>
    <w:rsid w:val="00892FAD"/>
    <w:rsid w:val="00893649"/>
    <w:rsid w:val="00894517"/>
    <w:rsid w:val="00894B51"/>
    <w:rsid w:val="008964AE"/>
    <w:rsid w:val="00896F5E"/>
    <w:rsid w:val="00896FD2"/>
    <w:rsid w:val="008A0DC1"/>
    <w:rsid w:val="008A110F"/>
    <w:rsid w:val="008A11D8"/>
    <w:rsid w:val="008A14BA"/>
    <w:rsid w:val="008A3224"/>
    <w:rsid w:val="008A354A"/>
    <w:rsid w:val="008A3F9C"/>
    <w:rsid w:val="008A4CAB"/>
    <w:rsid w:val="008A57A9"/>
    <w:rsid w:val="008A627E"/>
    <w:rsid w:val="008A7881"/>
    <w:rsid w:val="008B04E1"/>
    <w:rsid w:val="008B0EA3"/>
    <w:rsid w:val="008B2EFD"/>
    <w:rsid w:val="008B4DF5"/>
    <w:rsid w:val="008B52B5"/>
    <w:rsid w:val="008B54BC"/>
    <w:rsid w:val="008B57F7"/>
    <w:rsid w:val="008B5AB0"/>
    <w:rsid w:val="008B6E50"/>
    <w:rsid w:val="008C17B5"/>
    <w:rsid w:val="008C2843"/>
    <w:rsid w:val="008C28FB"/>
    <w:rsid w:val="008C36BB"/>
    <w:rsid w:val="008C4E40"/>
    <w:rsid w:val="008C6198"/>
    <w:rsid w:val="008D162A"/>
    <w:rsid w:val="008D1829"/>
    <w:rsid w:val="008D297B"/>
    <w:rsid w:val="008D3283"/>
    <w:rsid w:val="008D337C"/>
    <w:rsid w:val="008D34F7"/>
    <w:rsid w:val="008D38BE"/>
    <w:rsid w:val="008D395B"/>
    <w:rsid w:val="008D3A6B"/>
    <w:rsid w:val="008D48C9"/>
    <w:rsid w:val="008D4E03"/>
    <w:rsid w:val="008D5619"/>
    <w:rsid w:val="008D5B97"/>
    <w:rsid w:val="008D61CE"/>
    <w:rsid w:val="008D7A7C"/>
    <w:rsid w:val="008E0D57"/>
    <w:rsid w:val="008E14EC"/>
    <w:rsid w:val="008E1766"/>
    <w:rsid w:val="008E29FF"/>
    <w:rsid w:val="008E3AF2"/>
    <w:rsid w:val="008E52D6"/>
    <w:rsid w:val="008E5A8B"/>
    <w:rsid w:val="008E6B74"/>
    <w:rsid w:val="008F037A"/>
    <w:rsid w:val="008F0732"/>
    <w:rsid w:val="008F0FDA"/>
    <w:rsid w:val="008F200A"/>
    <w:rsid w:val="008F2314"/>
    <w:rsid w:val="008F367E"/>
    <w:rsid w:val="008F50BB"/>
    <w:rsid w:val="008F5E9F"/>
    <w:rsid w:val="008F629F"/>
    <w:rsid w:val="008F633E"/>
    <w:rsid w:val="008F6FF2"/>
    <w:rsid w:val="009006ED"/>
    <w:rsid w:val="00900A2B"/>
    <w:rsid w:val="00901A03"/>
    <w:rsid w:val="00902A5A"/>
    <w:rsid w:val="00903D3A"/>
    <w:rsid w:val="00905103"/>
    <w:rsid w:val="009051CF"/>
    <w:rsid w:val="00905818"/>
    <w:rsid w:val="00905844"/>
    <w:rsid w:val="009069F2"/>
    <w:rsid w:val="00911792"/>
    <w:rsid w:val="00912DE9"/>
    <w:rsid w:val="009136F3"/>
    <w:rsid w:val="00913887"/>
    <w:rsid w:val="00913CBC"/>
    <w:rsid w:val="00913DB4"/>
    <w:rsid w:val="009143CA"/>
    <w:rsid w:val="009151DA"/>
    <w:rsid w:val="009156BD"/>
    <w:rsid w:val="00916BCC"/>
    <w:rsid w:val="00917787"/>
    <w:rsid w:val="00920066"/>
    <w:rsid w:val="009200B2"/>
    <w:rsid w:val="0092018B"/>
    <w:rsid w:val="00920733"/>
    <w:rsid w:val="00921D28"/>
    <w:rsid w:val="00921EEB"/>
    <w:rsid w:val="00923D91"/>
    <w:rsid w:val="0092463F"/>
    <w:rsid w:val="009249C6"/>
    <w:rsid w:val="009252BA"/>
    <w:rsid w:val="00926A97"/>
    <w:rsid w:val="009270F4"/>
    <w:rsid w:val="0093112F"/>
    <w:rsid w:val="00932735"/>
    <w:rsid w:val="009348FB"/>
    <w:rsid w:val="00936C6A"/>
    <w:rsid w:val="00936E65"/>
    <w:rsid w:val="00940B02"/>
    <w:rsid w:val="00942962"/>
    <w:rsid w:val="00942F7B"/>
    <w:rsid w:val="00944A93"/>
    <w:rsid w:val="009450BB"/>
    <w:rsid w:val="00945F3D"/>
    <w:rsid w:val="00945F70"/>
    <w:rsid w:val="009477A7"/>
    <w:rsid w:val="009500B2"/>
    <w:rsid w:val="009504D1"/>
    <w:rsid w:val="00950C6F"/>
    <w:rsid w:val="00950DDE"/>
    <w:rsid w:val="00950EF2"/>
    <w:rsid w:val="009511C8"/>
    <w:rsid w:val="00952E52"/>
    <w:rsid w:val="009532F9"/>
    <w:rsid w:val="0095376B"/>
    <w:rsid w:val="009538E5"/>
    <w:rsid w:val="00955EF9"/>
    <w:rsid w:val="00956795"/>
    <w:rsid w:val="00960EC3"/>
    <w:rsid w:val="00960F48"/>
    <w:rsid w:val="009617E7"/>
    <w:rsid w:val="00961DBA"/>
    <w:rsid w:val="00962CE0"/>
    <w:rsid w:val="009630A4"/>
    <w:rsid w:val="00963622"/>
    <w:rsid w:val="0096534A"/>
    <w:rsid w:val="009653CB"/>
    <w:rsid w:val="009656AD"/>
    <w:rsid w:val="009668C0"/>
    <w:rsid w:val="00970DB6"/>
    <w:rsid w:val="00970EBD"/>
    <w:rsid w:val="00971171"/>
    <w:rsid w:val="0097258A"/>
    <w:rsid w:val="00972BC1"/>
    <w:rsid w:val="00973A06"/>
    <w:rsid w:val="009741D1"/>
    <w:rsid w:val="00974E2B"/>
    <w:rsid w:val="00977590"/>
    <w:rsid w:val="00980F59"/>
    <w:rsid w:val="009812DC"/>
    <w:rsid w:val="00981873"/>
    <w:rsid w:val="00982791"/>
    <w:rsid w:val="0098370D"/>
    <w:rsid w:val="009846B2"/>
    <w:rsid w:val="0098552A"/>
    <w:rsid w:val="00985566"/>
    <w:rsid w:val="00986957"/>
    <w:rsid w:val="00986C28"/>
    <w:rsid w:val="00987E50"/>
    <w:rsid w:val="00987F8C"/>
    <w:rsid w:val="00991624"/>
    <w:rsid w:val="00992261"/>
    <w:rsid w:val="009922A9"/>
    <w:rsid w:val="00992AEA"/>
    <w:rsid w:val="00992F29"/>
    <w:rsid w:val="0099334B"/>
    <w:rsid w:val="009942FE"/>
    <w:rsid w:val="00994419"/>
    <w:rsid w:val="009955E2"/>
    <w:rsid w:val="00995D1D"/>
    <w:rsid w:val="00995E93"/>
    <w:rsid w:val="00996272"/>
    <w:rsid w:val="00997179"/>
    <w:rsid w:val="00997C27"/>
    <w:rsid w:val="009A0AF4"/>
    <w:rsid w:val="009A27D4"/>
    <w:rsid w:val="009A2A0A"/>
    <w:rsid w:val="009A3155"/>
    <w:rsid w:val="009A4164"/>
    <w:rsid w:val="009A4B3C"/>
    <w:rsid w:val="009A4C07"/>
    <w:rsid w:val="009A6CEE"/>
    <w:rsid w:val="009B02BA"/>
    <w:rsid w:val="009B088F"/>
    <w:rsid w:val="009B2226"/>
    <w:rsid w:val="009B3C47"/>
    <w:rsid w:val="009B49B3"/>
    <w:rsid w:val="009B77D5"/>
    <w:rsid w:val="009C1A92"/>
    <w:rsid w:val="009C1C1C"/>
    <w:rsid w:val="009C1C29"/>
    <w:rsid w:val="009C1C96"/>
    <w:rsid w:val="009C1D54"/>
    <w:rsid w:val="009C283C"/>
    <w:rsid w:val="009C497F"/>
    <w:rsid w:val="009C49D5"/>
    <w:rsid w:val="009C4A64"/>
    <w:rsid w:val="009C53A5"/>
    <w:rsid w:val="009D04B5"/>
    <w:rsid w:val="009D0A09"/>
    <w:rsid w:val="009D1145"/>
    <w:rsid w:val="009D1913"/>
    <w:rsid w:val="009D2CFE"/>
    <w:rsid w:val="009D30AA"/>
    <w:rsid w:val="009D37E2"/>
    <w:rsid w:val="009D3C74"/>
    <w:rsid w:val="009D4372"/>
    <w:rsid w:val="009D4F76"/>
    <w:rsid w:val="009D6A58"/>
    <w:rsid w:val="009D6ED5"/>
    <w:rsid w:val="009D7A83"/>
    <w:rsid w:val="009D7F05"/>
    <w:rsid w:val="009D7F58"/>
    <w:rsid w:val="009E196C"/>
    <w:rsid w:val="009E29CE"/>
    <w:rsid w:val="009E3CD5"/>
    <w:rsid w:val="009E496E"/>
    <w:rsid w:val="009E4E0A"/>
    <w:rsid w:val="009E65A0"/>
    <w:rsid w:val="009F0179"/>
    <w:rsid w:val="009F07F6"/>
    <w:rsid w:val="009F0B62"/>
    <w:rsid w:val="009F0BF8"/>
    <w:rsid w:val="009F0FDC"/>
    <w:rsid w:val="009F1FFB"/>
    <w:rsid w:val="009F2167"/>
    <w:rsid w:val="009F2B5B"/>
    <w:rsid w:val="009F2E9E"/>
    <w:rsid w:val="009F2F2D"/>
    <w:rsid w:val="009F5A45"/>
    <w:rsid w:val="009F5B87"/>
    <w:rsid w:val="009F63F8"/>
    <w:rsid w:val="009F7610"/>
    <w:rsid w:val="009F7814"/>
    <w:rsid w:val="00A00166"/>
    <w:rsid w:val="00A013C4"/>
    <w:rsid w:val="00A02018"/>
    <w:rsid w:val="00A02636"/>
    <w:rsid w:val="00A03A33"/>
    <w:rsid w:val="00A04615"/>
    <w:rsid w:val="00A049D0"/>
    <w:rsid w:val="00A05C38"/>
    <w:rsid w:val="00A0654F"/>
    <w:rsid w:val="00A07E57"/>
    <w:rsid w:val="00A10BF5"/>
    <w:rsid w:val="00A113BD"/>
    <w:rsid w:val="00A11BA2"/>
    <w:rsid w:val="00A12ADC"/>
    <w:rsid w:val="00A12D71"/>
    <w:rsid w:val="00A144A2"/>
    <w:rsid w:val="00A14C25"/>
    <w:rsid w:val="00A155CB"/>
    <w:rsid w:val="00A16D55"/>
    <w:rsid w:val="00A206C3"/>
    <w:rsid w:val="00A210F1"/>
    <w:rsid w:val="00A23753"/>
    <w:rsid w:val="00A2387C"/>
    <w:rsid w:val="00A23F7F"/>
    <w:rsid w:val="00A26FE3"/>
    <w:rsid w:val="00A27526"/>
    <w:rsid w:val="00A2778E"/>
    <w:rsid w:val="00A30187"/>
    <w:rsid w:val="00A3037C"/>
    <w:rsid w:val="00A30AD9"/>
    <w:rsid w:val="00A30CB5"/>
    <w:rsid w:val="00A310AB"/>
    <w:rsid w:val="00A31E42"/>
    <w:rsid w:val="00A354F8"/>
    <w:rsid w:val="00A355A6"/>
    <w:rsid w:val="00A3688C"/>
    <w:rsid w:val="00A37A36"/>
    <w:rsid w:val="00A40A4D"/>
    <w:rsid w:val="00A429E1"/>
    <w:rsid w:val="00A4353E"/>
    <w:rsid w:val="00A4429C"/>
    <w:rsid w:val="00A44FED"/>
    <w:rsid w:val="00A45C9F"/>
    <w:rsid w:val="00A473D9"/>
    <w:rsid w:val="00A47C58"/>
    <w:rsid w:val="00A512B9"/>
    <w:rsid w:val="00A51B17"/>
    <w:rsid w:val="00A53056"/>
    <w:rsid w:val="00A542CA"/>
    <w:rsid w:val="00A5447A"/>
    <w:rsid w:val="00A544BA"/>
    <w:rsid w:val="00A550DB"/>
    <w:rsid w:val="00A557EA"/>
    <w:rsid w:val="00A5686C"/>
    <w:rsid w:val="00A57062"/>
    <w:rsid w:val="00A5748B"/>
    <w:rsid w:val="00A604A8"/>
    <w:rsid w:val="00A60B7C"/>
    <w:rsid w:val="00A60BE5"/>
    <w:rsid w:val="00A60C8D"/>
    <w:rsid w:val="00A63050"/>
    <w:rsid w:val="00A6401B"/>
    <w:rsid w:val="00A64642"/>
    <w:rsid w:val="00A66F1C"/>
    <w:rsid w:val="00A70F4D"/>
    <w:rsid w:val="00A70F8A"/>
    <w:rsid w:val="00A71710"/>
    <w:rsid w:val="00A71B94"/>
    <w:rsid w:val="00A72CC1"/>
    <w:rsid w:val="00A72EE1"/>
    <w:rsid w:val="00A72EEA"/>
    <w:rsid w:val="00A734A9"/>
    <w:rsid w:val="00A741CE"/>
    <w:rsid w:val="00A74652"/>
    <w:rsid w:val="00A74924"/>
    <w:rsid w:val="00A7530C"/>
    <w:rsid w:val="00A7731A"/>
    <w:rsid w:val="00A80C3E"/>
    <w:rsid w:val="00A82F7A"/>
    <w:rsid w:val="00A830FE"/>
    <w:rsid w:val="00A83C68"/>
    <w:rsid w:val="00A867E2"/>
    <w:rsid w:val="00A86B61"/>
    <w:rsid w:val="00A87220"/>
    <w:rsid w:val="00A87BD7"/>
    <w:rsid w:val="00A9054F"/>
    <w:rsid w:val="00A9154B"/>
    <w:rsid w:val="00A91E63"/>
    <w:rsid w:val="00A935FC"/>
    <w:rsid w:val="00A936EB"/>
    <w:rsid w:val="00A94F11"/>
    <w:rsid w:val="00A95C70"/>
    <w:rsid w:val="00AA063D"/>
    <w:rsid w:val="00AA145E"/>
    <w:rsid w:val="00AA1920"/>
    <w:rsid w:val="00AA33FA"/>
    <w:rsid w:val="00AA34A1"/>
    <w:rsid w:val="00AA75EA"/>
    <w:rsid w:val="00AB20C2"/>
    <w:rsid w:val="00AB2A30"/>
    <w:rsid w:val="00AB2F84"/>
    <w:rsid w:val="00AB3175"/>
    <w:rsid w:val="00AB36AA"/>
    <w:rsid w:val="00AB4483"/>
    <w:rsid w:val="00AB47FC"/>
    <w:rsid w:val="00AB4FB9"/>
    <w:rsid w:val="00AB5469"/>
    <w:rsid w:val="00AB5EF8"/>
    <w:rsid w:val="00AB6600"/>
    <w:rsid w:val="00AC0980"/>
    <w:rsid w:val="00AC0CF3"/>
    <w:rsid w:val="00AC0EDB"/>
    <w:rsid w:val="00AC1A00"/>
    <w:rsid w:val="00AC254C"/>
    <w:rsid w:val="00AC280B"/>
    <w:rsid w:val="00AC2C75"/>
    <w:rsid w:val="00AC3A2C"/>
    <w:rsid w:val="00AC4F79"/>
    <w:rsid w:val="00AC544F"/>
    <w:rsid w:val="00AC5E09"/>
    <w:rsid w:val="00AC5E4F"/>
    <w:rsid w:val="00AC61A1"/>
    <w:rsid w:val="00AC6A64"/>
    <w:rsid w:val="00AD1421"/>
    <w:rsid w:val="00AD1459"/>
    <w:rsid w:val="00AD152D"/>
    <w:rsid w:val="00AD1B10"/>
    <w:rsid w:val="00AD1BCF"/>
    <w:rsid w:val="00AD20C5"/>
    <w:rsid w:val="00AD257E"/>
    <w:rsid w:val="00AD3B70"/>
    <w:rsid w:val="00AD4ACF"/>
    <w:rsid w:val="00AD613C"/>
    <w:rsid w:val="00AD6994"/>
    <w:rsid w:val="00AD6A48"/>
    <w:rsid w:val="00AD7461"/>
    <w:rsid w:val="00AD78F2"/>
    <w:rsid w:val="00AD7AF0"/>
    <w:rsid w:val="00AE178E"/>
    <w:rsid w:val="00AE1937"/>
    <w:rsid w:val="00AE28C8"/>
    <w:rsid w:val="00AE2A51"/>
    <w:rsid w:val="00AE3940"/>
    <w:rsid w:val="00AE5059"/>
    <w:rsid w:val="00AE5CF4"/>
    <w:rsid w:val="00AE5E78"/>
    <w:rsid w:val="00AE5F0D"/>
    <w:rsid w:val="00AE616C"/>
    <w:rsid w:val="00AE6A8F"/>
    <w:rsid w:val="00AE70F7"/>
    <w:rsid w:val="00AE74A3"/>
    <w:rsid w:val="00AE7F1E"/>
    <w:rsid w:val="00AF135E"/>
    <w:rsid w:val="00AF1F53"/>
    <w:rsid w:val="00AF28EA"/>
    <w:rsid w:val="00AF2D3E"/>
    <w:rsid w:val="00AF392D"/>
    <w:rsid w:val="00AF4E4E"/>
    <w:rsid w:val="00AF5908"/>
    <w:rsid w:val="00AF62CB"/>
    <w:rsid w:val="00AF729B"/>
    <w:rsid w:val="00AF78D8"/>
    <w:rsid w:val="00B01D92"/>
    <w:rsid w:val="00B01F0F"/>
    <w:rsid w:val="00B042D4"/>
    <w:rsid w:val="00B04546"/>
    <w:rsid w:val="00B0497D"/>
    <w:rsid w:val="00B05D58"/>
    <w:rsid w:val="00B070BD"/>
    <w:rsid w:val="00B0784A"/>
    <w:rsid w:val="00B101A4"/>
    <w:rsid w:val="00B107FB"/>
    <w:rsid w:val="00B10D83"/>
    <w:rsid w:val="00B12C09"/>
    <w:rsid w:val="00B13022"/>
    <w:rsid w:val="00B133D4"/>
    <w:rsid w:val="00B13A99"/>
    <w:rsid w:val="00B15281"/>
    <w:rsid w:val="00B20617"/>
    <w:rsid w:val="00B2091D"/>
    <w:rsid w:val="00B20CCB"/>
    <w:rsid w:val="00B20F6B"/>
    <w:rsid w:val="00B2112B"/>
    <w:rsid w:val="00B21749"/>
    <w:rsid w:val="00B22C28"/>
    <w:rsid w:val="00B22D28"/>
    <w:rsid w:val="00B22E51"/>
    <w:rsid w:val="00B24A6E"/>
    <w:rsid w:val="00B24C0E"/>
    <w:rsid w:val="00B251BC"/>
    <w:rsid w:val="00B25DC1"/>
    <w:rsid w:val="00B25F1A"/>
    <w:rsid w:val="00B26668"/>
    <w:rsid w:val="00B27337"/>
    <w:rsid w:val="00B3035F"/>
    <w:rsid w:val="00B303AC"/>
    <w:rsid w:val="00B3104D"/>
    <w:rsid w:val="00B315E8"/>
    <w:rsid w:val="00B323BF"/>
    <w:rsid w:val="00B33596"/>
    <w:rsid w:val="00B33B13"/>
    <w:rsid w:val="00B33CE9"/>
    <w:rsid w:val="00B33D14"/>
    <w:rsid w:val="00B33E74"/>
    <w:rsid w:val="00B35003"/>
    <w:rsid w:val="00B35652"/>
    <w:rsid w:val="00B3616D"/>
    <w:rsid w:val="00B3669E"/>
    <w:rsid w:val="00B3709D"/>
    <w:rsid w:val="00B401C0"/>
    <w:rsid w:val="00B40B5C"/>
    <w:rsid w:val="00B41B85"/>
    <w:rsid w:val="00B423D5"/>
    <w:rsid w:val="00B43C18"/>
    <w:rsid w:val="00B44532"/>
    <w:rsid w:val="00B4595F"/>
    <w:rsid w:val="00B463FF"/>
    <w:rsid w:val="00B468B2"/>
    <w:rsid w:val="00B471D5"/>
    <w:rsid w:val="00B51596"/>
    <w:rsid w:val="00B52A89"/>
    <w:rsid w:val="00B534FB"/>
    <w:rsid w:val="00B54588"/>
    <w:rsid w:val="00B54C8C"/>
    <w:rsid w:val="00B557C7"/>
    <w:rsid w:val="00B56617"/>
    <w:rsid w:val="00B57102"/>
    <w:rsid w:val="00B5730A"/>
    <w:rsid w:val="00B60911"/>
    <w:rsid w:val="00B61037"/>
    <w:rsid w:val="00B611BA"/>
    <w:rsid w:val="00B6133D"/>
    <w:rsid w:val="00B625D1"/>
    <w:rsid w:val="00B62722"/>
    <w:rsid w:val="00B629CF"/>
    <w:rsid w:val="00B6412E"/>
    <w:rsid w:val="00B64318"/>
    <w:rsid w:val="00B64693"/>
    <w:rsid w:val="00B64F5F"/>
    <w:rsid w:val="00B6511E"/>
    <w:rsid w:val="00B6522F"/>
    <w:rsid w:val="00B65F5C"/>
    <w:rsid w:val="00B66523"/>
    <w:rsid w:val="00B666E5"/>
    <w:rsid w:val="00B673F0"/>
    <w:rsid w:val="00B67473"/>
    <w:rsid w:val="00B67A4A"/>
    <w:rsid w:val="00B70383"/>
    <w:rsid w:val="00B70554"/>
    <w:rsid w:val="00B70647"/>
    <w:rsid w:val="00B70AD7"/>
    <w:rsid w:val="00B70EB7"/>
    <w:rsid w:val="00B71195"/>
    <w:rsid w:val="00B7195A"/>
    <w:rsid w:val="00B71DCF"/>
    <w:rsid w:val="00B7201A"/>
    <w:rsid w:val="00B732C6"/>
    <w:rsid w:val="00B73365"/>
    <w:rsid w:val="00B757AF"/>
    <w:rsid w:val="00B75C8F"/>
    <w:rsid w:val="00B76442"/>
    <w:rsid w:val="00B76460"/>
    <w:rsid w:val="00B7718B"/>
    <w:rsid w:val="00B77DC9"/>
    <w:rsid w:val="00B77EF2"/>
    <w:rsid w:val="00B817A0"/>
    <w:rsid w:val="00B827A3"/>
    <w:rsid w:val="00B828E1"/>
    <w:rsid w:val="00B83680"/>
    <w:rsid w:val="00B85E64"/>
    <w:rsid w:val="00B86072"/>
    <w:rsid w:val="00B8748E"/>
    <w:rsid w:val="00B90201"/>
    <w:rsid w:val="00B90224"/>
    <w:rsid w:val="00B90976"/>
    <w:rsid w:val="00B90DC0"/>
    <w:rsid w:val="00B90F49"/>
    <w:rsid w:val="00B9246D"/>
    <w:rsid w:val="00B92A52"/>
    <w:rsid w:val="00B93886"/>
    <w:rsid w:val="00B94E30"/>
    <w:rsid w:val="00B95C54"/>
    <w:rsid w:val="00B95D55"/>
    <w:rsid w:val="00B96050"/>
    <w:rsid w:val="00B968A0"/>
    <w:rsid w:val="00B96976"/>
    <w:rsid w:val="00B97060"/>
    <w:rsid w:val="00B974E1"/>
    <w:rsid w:val="00B97DAF"/>
    <w:rsid w:val="00B97E8C"/>
    <w:rsid w:val="00BA0EF3"/>
    <w:rsid w:val="00BA0F0D"/>
    <w:rsid w:val="00BA12A7"/>
    <w:rsid w:val="00BA226D"/>
    <w:rsid w:val="00BA236F"/>
    <w:rsid w:val="00BA45D6"/>
    <w:rsid w:val="00BA69A9"/>
    <w:rsid w:val="00BA7CC4"/>
    <w:rsid w:val="00BB03EB"/>
    <w:rsid w:val="00BB0838"/>
    <w:rsid w:val="00BB2CB2"/>
    <w:rsid w:val="00BB34AF"/>
    <w:rsid w:val="00BB3F50"/>
    <w:rsid w:val="00BB417A"/>
    <w:rsid w:val="00BB475D"/>
    <w:rsid w:val="00BB555A"/>
    <w:rsid w:val="00BB5CF4"/>
    <w:rsid w:val="00BB65F7"/>
    <w:rsid w:val="00BB6A73"/>
    <w:rsid w:val="00BC09BE"/>
    <w:rsid w:val="00BC09FE"/>
    <w:rsid w:val="00BC389C"/>
    <w:rsid w:val="00BC3DD6"/>
    <w:rsid w:val="00BC4864"/>
    <w:rsid w:val="00BC51CE"/>
    <w:rsid w:val="00BC728D"/>
    <w:rsid w:val="00BD121D"/>
    <w:rsid w:val="00BD2232"/>
    <w:rsid w:val="00BD2F78"/>
    <w:rsid w:val="00BD3396"/>
    <w:rsid w:val="00BD3486"/>
    <w:rsid w:val="00BD5032"/>
    <w:rsid w:val="00BD5288"/>
    <w:rsid w:val="00BD7D6D"/>
    <w:rsid w:val="00BE1F94"/>
    <w:rsid w:val="00BE3D26"/>
    <w:rsid w:val="00BE4AC3"/>
    <w:rsid w:val="00BE5225"/>
    <w:rsid w:val="00BE53BC"/>
    <w:rsid w:val="00BE6A48"/>
    <w:rsid w:val="00BF00E8"/>
    <w:rsid w:val="00BF1012"/>
    <w:rsid w:val="00BF23FF"/>
    <w:rsid w:val="00BF3340"/>
    <w:rsid w:val="00BF3708"/>
    <w:rsid w:val="00BF4973"/>
    <w:rsid w:val="00BF4EE1"/>
    <w:rsid w:val="00BF53A2"/>
    <w:rsid w:val="00BF6224"/>
    <w:rsid w:val="00BF7DF0"/>
    <w:rsid w:val="00C00882"/>
    <w:rsid w:val="00C00E60"/>
    <w:rsid w:val="00C02F64"/>
    <w:rsid w:val="00C03D02"/>
    <w:rsid w:val="00C045E6"/>
    <w:rsid w:val="00C05404"/>
    <w:rsid w:val="00C0612A"/>
    <w:rsid w:val="00C06411"/>
    <w:rsid w:val="00C068D1"/>
    <w:rsid w:val="00C07769"/>
    <w:rsid w:val="00C1033F"/>
    <w:rsid w:val="00C10665"/>
    <w:rsid w:val="00C10913"/>
    <w:rsid w:val="00C12F9F"/>
    <w:rsid w:val="00C14165"/>
    <w:rsid w:val="00C15027"/>
    <w:rsid w:val="00C163E2"/>
    <w:rsid w:val="00C16434"/>
    <w:rsid w:val="00C203D5"/>
    <w:rsid w:val="00C20A3B"/>
    <w:rsid w:val="00C20A72"/>
    <w:rsid w:val="00C22D4C"/>
    <w:rsid w:val="00C24513"/>
    <w:rsid w:val="00C262E7"/>
    <w:rsid w:val="00C2650A"/>
    <w:rsid w:val="00C27252"/>
    <w:rsid w:val="00C27575"/>
    <w:rsid w:val="00C27D14"/>
    <w:rsid w:val="00C27D26"/>
    <w:rsid w:val="00C27E6F"/>
    <w:rsid w:val="00C307F5"/>
    <w:rsid w:val="00C31790"/>
    <w:rsid w:val="00C31AF0"/>
    <w:rsid w:val="00C323DA"/>
    <w:rsid w:val="00C347F9"/>
    <w:rsid w:val="00C35E9D"/>
    <w:rsid w:val="00C36BB4"/>
    <w:rsid w:val="00C36EAE"/>
    <w:rsid w:val="00C36F23"/>
    <w:rsid w:val="00C40014"/>
    <w:rsid w:val="00C40041"/>
    <w:rsid w:val="00C40A0E"/>
    <w:rsid w:val="00C41ED6"/>
    <w:rsid w:val="00C4226A"/>
    <w:rsid w:val="00C42395"/>
    <w:rsid w:val="00C423D8"/>
    <w:rsid w:val="00C426A4"/>
    <w:rsid w:val="00C42E66"/>
    <w:rsid w:val="00C43650"/>
    <w:rsid w:val="00C43C51"/>
    <w:rsid w:val="00C4494D"/>
    <w:rsid w:val="00C44A54"/>
    <w:rsid w:val="00C44B52"/>
    <w:rsid w:val="00C452C4"/>
    <w:rsid w:val="00C456A9"/>
    <w:rsid w:val="00C45739"/>
    <w:rsid w:val="00C46009"/>
    <w:rsid w:val="00C4637D"/>
    <w:rsid w:val="00C469BB"/>
    <w:rsid w:val="00C46E3A"/>
    <w:rsid w:val="00C46FB2"/>
    <w:rsid w:val="00C500A4"/>
    <w:rsid w:val="00C5112A"/>
    <w:rsid w:val="00C519B1"/>
    <w:rsid w:val="00C52051"/>
    <w:rsid w:val="00C5286B"/>
    <w:rsid w:val="00C53347"/>
    <w:rsid w:val="00C53940"/>
    <w:rsid w:val="00C54DD2"/>
    <w:rsid w:val="00C57481"/>
    <w:rsid w:val="00C61182"/>
    <w:rsid w:val="00C61459"/>
    <w:rsid w:val="00C62980"/>
    <w:rsid w:val="00C62F6B"/>
    <w:rsid w:val="00C654E7"/>
    <w:rsid w:val="00C6627E"/>
    <w:rsid w:val="00C67F49"/>
    <w:rsid w:val="00C71A66"/>
    <w:rsid w:val="00C7592F"/>
    <w:rsid w:val="00C76383"/>
    <w:rsid w:val="00C77865"/>
    <w:rsid w:val="00C8041C"/>
    <w:rsid w:val="00C80DB9"/>
    <w:rsid w:val="00C80F64"/>
    <w:rsid w:val="00C81181"/>
    <w:rsid w:val="00C81838"/>
    <w:rsid w:val="00C81B13"/>
    <w:rsid w:val="00C8203A"/>
    <w:rsid w:val="00C827EF"/>
    <w:rsid w:val="00C83E43"/>
    <w:rsid w:val="00C8521E"/>
    <w:rsid w:val="00C85473"/>
    <w:rsid w:val="00C85DD8"/>
    <w:rsid w:val="00C862B5"/>
    <w:rsid w:val="00C864CE"/>
    <w:rsid w:val="00C90347"/>
    <w:rsid w:val="00C904EB"/>
    <w:rsid w:val="00C90732"/>
    <w:rsid w:val="00C90B31"/>
    <w:rsid w:val="00C91AEA"/>
    <w:rsid w:val="00C91E5F"/>
    <w:rsid w:val="00C91FD9"/>
    <w:rsid w:val="00C954AA"/>
    <w:rsid w:val="00C9611D"/>
    <w:rsid w:val="00C9681A"/>
    <w:rsid w:val="00C96938"/>
    <w:rsid w:val="00C96DFF"/>
    <w:rsid w:val="00C9705E"/>
    <w:rsid w:val="00C9740F"/>
    <w:rsid w:val="00C97C13"/>
    <w:rsid w:val="00CA00ED"/>
    <w:rsid w:val="00CA1EB9"/>
    <w:rsid w:val="00CA23D5"/>
    <w:rsid w:val="00CA27D3"/>
    <w:rsid w:val="00CA37F7"/>
    <w:rsid w:val="00CB11F6"/>
    <w:rsid w:val="00CB2176"/>
    <w:rsid w:val="00CB26E5"/>
    <w:rsid w:val="00CB3FCE"/>
    <w:rsid w:val="00CB65FF"/>
    <w:rsid w:val="00CB73CD"/>
    <w:rsid w:val="00CB78B3"/>
    <w:rsid w:val="00CC2312"/>
    <w:rsid w:val="00CC291F"/>
    <w:rsid w:val="00CC2CF3"/>
    <w:rsid w:val="00CC3198"/>
    <w:rsid w:val="00CC4C58"/>
    <w:rsid w:val="00CC639B"/>
    <w:rsid w:val="00CC6413"/>
    <w:rsid w:val="00CC7F18"/>
    <w:rsid w:val="00CD334E"/>
    <w:rsid w:val="00CD4EC2"/>
    <w:rsid w:val="00CD58FA"/>
    <w:rsid w:val="00CD6099"/>
    <w:rsid w:val="00CD6847"/>
    <w:rsid w:val="00CD72BB"/>
    <w:rsid w:val="00CD7B82"/>
    <w:rsid w:val="00CD7E4F"/>
    <w:rsid w:val="00CE1455"/>
    <w:rsid w:val="00CE1844"/>
    <w:rsid w:val="00CE2250"/>
    <w:rsid w:val="00CE29F7"/>
    <w:rsid w:val="00CE3E9B"/>
    <w:rsid w:val="00CE5598"/>
    <w:rsid w:val="00CE5991"/>
    <w:rsid w:val="00CE6E07"/>
    <w:rsid w:val="00CE700D"/>
    <w:rsid w:val="00CE7308"/>
    <w:rsid w:val="00CE762E"/>
    <w:rsid w:val="00CF0517"/>
    <w:rsid w:val="00CF0E06"/>
    <w:rsid w:val="00CF116E"/>
    <w:rsid w:val="00CF1EF3"/>
    <w:rsid w:val="00CF262C"/>
    <w:rsid w:val="00CF2F66"/>
    <w:rsid w:val="00CF4602"/>
    <w:rsid w:val="00CF4799"/>
    <w:rsid w:val="00CF49A5"/>
    <w:rsid w:val="00CF4F7A"/>
    <w:rsid w:val="00CF4F97"/>
    <w:rsid w:val="00CF57A2"/>
    <w:rsid w:val="00CF6B64"/>
    <w:rsid w:val="00CF7BD6"/>
    <w:rsid w:val="00D01DA7"/>
    <w:rsid w:val="00D04CCB"/>
    <w:rsid w:val="00D055CC"/>
    <w:rsid w:val="00D06194"/>
    <w:rsid w:val="00D071F0"/>
    <w:rsid w:val="00D072C4"/>
    <w:rsid w:val="00D077DC"/>
    <w:rsid w:val="00D07C1E"/>
    <w:rsid w:val="00D11CC9"/>
    <w:rsid w:val="00D122EC"/>
    <w:rsid w:val="00D12484"/>
    <w:rsid w:val="00D12A53"/>
    <w:rsid w:val="00D13C33"/>
    <w:rsid w:val="00D13F83"/>
    <w:rsid w:val="00D13F89"/>
    <w:rsid w:val="00D147CF"/>
    <w:rsid w:val="00D16165"/>
    <w:rsid w:val="00D1634A"/>
    <w:rsid w:val="00D16748"/>
    <w:rsid w:val="00D16B7D"/>
    <w:rsid w:val="00D17016"/>
    <w:rsid w:val="00D17CD4"/>
    <w:rsid w:val="00D217B8"/>
    <w:rsid w:val="00D23652"/>
    <w:rsid w:val="00D2615D"/>
    <w:rsid w:val="00D26C41"/>
    <w:rsid w:val="00D31254"/>
    <w:rsid w:val="00D3212A"/>
    <w:rsid w:val="00D32872"/>
    <w:rsid w:val="00D33186"/>
    <w:rsid w:val="00D33718"/>
    <w:rsid w:val="00D34C65"/>
    <w:rsid w:val="00D34E59"/>
    <w:rsid w:val="00D35689"/>
    <w:rsid w:val="00D35B45"/>
    <w:rsid w:val="00D36236"/>
    <w:rsid w:val="00D3741E"/>
    <w:rsid w:val="00D40722"/>
    <w:rsid w:val="00D4087C"/>
    <w:rsid w:val="00D41984"/>
    <w:rsid w:val="00D42CD1"/>
    <w:rsid w:val="00D4374A"/>
    <w:rsid w:val="00D43B3B"/>
    <w:rsid w:val="00D43E61"/>
    <w:rsid w:val="00D4400C"/>
    <w:rsid w:val="00D45414"/>
    <w:rsid w:val="00D4608B"/>
    <w:rsid w:val="00D46EAE"/>
    <w:rsid w:val="00D473A5"/>
    <w:rsid w:val="00D474CD"/>
    <w:rsid w:val="00D47991"/>
    <w:rsid w:val="00D511A5"/>
    <w:rsid w:val="00D51651"/>
    <w:rsid w:val="00D532F9"/>
    <w:rsid w:val="00D53BD6"/>
    <w:rsid w:val="00D5426C"/>
    <w:rsid w:val="00D554C6"/>
    <w:rsid w:val="00D55711"/>
    <w:rsid w:val="00D55950"/>
    <w:rsid w:val="00D56962"/>
    <w:rsid w:val="00D56E36"/>
    <w:rsid w:val="00D60AA1"/>
    <w:rsid w:val="00D60CD6"/>
    <w:rsid w:val="00D61C54"/>
    <w:rsid w:val="00D62EFF"/>
    <w:rsid w:val="00D63974"/>
    <w:rsid w:val="00D63CA4"/>
    <w:rsid w:val="00D64094"/>
    <w:rsid w:val="00D64C29"/>
    <w:rsid w:val="00D64F0F"/>
    <w:rsid w:val="00D65A22"/>
    <w:rsid w:val="00D6610B"/>
    <w:rsid w:val="00D666DD"/>
    <w:rsid w:val="00D671D1"/>
    <w:rsid w:val="00D6787F"/>
    <w:rsid w:val="00D67BBA"/>
    <w:rsid w:val="00D700B4"/>
    <w:rsid w:val="00D700FA"/>
    <w:rsid w:val="00D703C3"/>
    <w:rsid w:val="00D70A37"/>
    <w:rsid w:val="00D71A23"/>
    <w:rsid w:val="00D72B59"/>
    <w:rsid w:val="00D738DE"/>
    <w:rsid w:val="00D738F8"/>
    <w:rsid w:val="00D74274"/>
    <w:rsid w:val="00D74463"/>
    <w:rsid w:val="00D75D9C"/>
    <w:rsid w:val="00D769EC"/>
    <w:rsid w:val="00D76CB5"/>
    <w:rsid w:val="00D774F1"/>
    <w:rsid w:val="00D777B2"/>
    <w:rsid w:val="00D779D6"/>
    <w:rsid w:val="00D815DB"/>
    <w:rsid w:val="00D821A0"/>
    <w:rsid w:val="00D82370"/>
    <w:rsid w:val="00D824EA"/>
    <w:rsid w:val="00D82A8E"/>
    <w:rsid w:val="00D85443"/>
    <w:rsid w:val="00D85660"/>
    <w:rsid w:val="00D85768"/>
    <w:rsid w:val="00D86130"/>
    <w:rsid w:val="00D90557"/>
    <w:rsid w:val="00D91ADC"/>
    <w:rsid w:val="00D93540"/>
    <w:rsid w:val="00D936B0"/>
    <w:rsid w:val="00D9404B"/>
    <w:rsid w:val="00D960E8"/>
    <w:rsid w:val="00D96C91"/>
    <w:rsid w:val="00DA0633"/>
    <w:rsid w:val="00DA0ADC"/>
    <w:rsid w:val="00DA0D5A"/>
    <w:rsid w:val="00DA17B3"/>
    <w:rsid w:val="00DA1FD9"/>
    <w:rsid w:val="00DA272F"/>
    <w:rsid w:val="00DA3798"/>
    <w:rsid w:val="00DA445F"/>
    <w:rsid w:val="00DA6B17"/>
    <w:rsid w:val="00DA6D2C"/>
    <w:rsid w:val="00DB0E9A"/>
    <w:rsid w:val="00DB129B"/>
    <w:rsid w:val="00DB12FA"/>
    <w:rsid w:val="00DB1D4B"/>
    <w:rsid w:val="00DB3296"/>
    <w:rsid w:val="00DB3604"/>
    <w:rsid w:val="00DB3A00"/>
    <w:rsid w:val="00DB3F45"/>
    <w:rsid w:val="00DB49B0"/>
    <w:rsid w:val="00DB4A2A"/>
    <w:rsid w:val="00DB5D7A"/>
    <w:rsid w:val="00DB5EA5"/>
    <w:rsid w:val="00DB5F5B"/>
    <w:rsid w:val="00DB7625"/>
    <w:rsid w:val="00DC0E6B"/>
    <w:rsid w:val="00DC104C"/>
    <w:rsid w:val="00DC20D9"/>
    <w:rsid w:val="00DC282D"/>
    <w:rsid w:val="00DC3E52"/>
    <w:rsid w:val="00DC4048"/>
    <w:rsid w:val="00DC4F8D"/>
    <w:rsid w:val="00DC522B"/>
    <w:rsid w:val="00DC5CC7"/>
    <w:rsid w:val="00DC684A"/>
    <w:rsid w:val="00DC6F5C"/>
    <w:rsid w:val="00DC719F"/>
    <w:rsid w:val="00DC7E73"/>
    <w:rsid w:val="00DD067B"/>
    <w:rsid w:val="00DD1B42"/>
    <w:rsid w:val="00DD29D6"/>
    <w:rsid w:val="00DD2CC9"/>
    <w:rsid w:val="00DD32BE"/>
    <w:rsid w:val="00DD3EFB"/>
    <w:rsid w:val="00DD4595"/>
    <w:rsid w:val="00DD5B0E"/>
    <w:rsid w:val="00DD68C9"/>
    <w:rsid w:val="00DD6ED3"/>
    <w:rsid w:val="00DD745B"/>
    <w:rsid w:val="00DD7519"/>
    <w:rsid w:val="00DD7911"/>
    <w:rsid w:val="00DE2FA7"/>
    <w:rsid w:val="00DE3654"/>
    <w:rsid w:val="00DE5A7A"/>
    <w:rsid w:val="00DE622C"/>
    <w:rsid w:val="00DE7BAC"/>
    <w:rsid w:val="00DE7D26"/>
    <w:rsid w:val="00DF0BE6"/>
    <w:rsid w:val="00DF0F64"/>
    <w:rsid w:val="00DF0FA9"/>
    <w:rsid w:val="00DF1FCB"/>
    <w:rsid w:val="00DF3055"/>
    <w:rsid w:val="00DF3423"/>
    <w:rsid w:val="00DF4FE5"/>
    <w:rsid w:val="00DF500E"/>
    <w:rsid w:val="00DF5BF1"/>
    <w:rsid w:val="00DF5E8D"/>
    <w:rsid w:val="00DF7137"/>
    <w:rsid w:val="00DF71A5"/>
    <w:rsid w:val="00E0040B"/>
    <w:rsid w:val="00E0070A"/>
    <w:rsid w:val="00E00A21"/>
    <w:rsid w:val="00E00CFB"/>
    <w:rsid w:val="00E0411C"/>
    <w:rsid w:val="00E04710"/>
    <w:rsid w:val="00E049BD"/>
    <w:rsid w:val="00E04C4F"/>
    <w:rsid w:val="00E05042"/>
    <w:rsid w:val="00E053BF"/>
    <w:rsid w:val="00E055EE"/>
    <w:rsid w:val="00E07778"/>
    <w:rsid w:val="00E07AAE"/>
    <w:rsid w:val="00E1002D"/>
    <w:rsid w:val="00E1022D"/>
    <w:rsid w:val="00E10B29"/>
    <w:rsid w:val="00E10F05"/>
    <w:rsid w:val="00E112CC"/>
    <w:rsid w:val="00E13ADB"/>
    <w:rsid w:val="00E13CAB"/>
    <w:rsid w:val="00E15DF7"/>
    <w:rsid w:val="00E170E4"/>
    <w:rsid w:val="00E17DCB"/>
    <w:rsid w:val="00E22E14"/>
    <w:rsid w:val="00E24401"/>
    <w:rsid w:val="00E249AD"/>
    <w:rsid w:val="00E24C3F"/>
    <w:rsid w:val="00E25490"/>
    <w:rsid w:val="00E2550A"/>
    <w:rsid w:val="00E30CA3"/>
    <w:rsid w:val="00E30E79"/>
    <w:rsid w:val="00E31255"/>
    <w:rsid w:val="00E331C9"/>
    <w:rsid w:val="00E33B32"/>
    <w:rsid w:val="00E33BE5"/>
    <w:rsid w:val="00E3442B"/>
    <w:rsid w:val="00E35DA4"/>
    <w:rsid w:val="00E35E5A"/>
    <w:rsid w:val="00E371E9"/>
    <w:rsid w:val="00E37619"/>
    <w:rsid w:val="00E37F02"/>
    <w:rsid w:val="00E4101C"/>
    <w:rsid w:val="00E41B17"/>
    <w:rsid w:val="00E45070"/>
    <w:rsid w:val="00E451D5"/>
    <w:rsid w:val="00E45412"/>
    <w:rsid w:val="00E46324"/>
    <w:rsid w:val="00E47D07"/>
    <w:rsid w:val="00E50E8B"/>
    <w:rsid w:val="00E51B81"/>
    <w:rsid w:val="00E5253A"/>
    <w:rsid w:val="00E529AD"/>
    <w:rsid w:val="00E52BA3"/>
    <w:rsid w:val="00E52CA4"/>
    <w:rsid w:val="00E52E35"/>
    <w:rsid w:val="00E5432D"/>
    <w:rsid w:val="00E558F3"/>
    <w:rsid w:val="00E561A1"/>
    <w:rsid w:val="00E562DF"/>
    <w:rsid w:val="00E56848"/>
    <w:rsid w:val="00E57319"/>
    <w:rsid w:val="00E608CD"/>
    <w:rsid w:val="00E61F5D"/>
    <w:rsid w:val="00E63638"/>
    <w:rsid w:val="00E63B05"/>
    <w:rsid w:val="00E63C43"/>
    <w:rsid w:val="00E65E4C"/>
    <w:rsid w:val="00E665A0"/>
    <w:rsid w:val="00E6715B"/>
    <w:rsid w:val="00E70674"/>
    <w:rsid w:val="00E71999"/>
    <w:rsid w:val="00E72344"/>
    <w:rsid w:val="00E72628"/>
    <w:rsid w:val="00E72C2D"/>
    <w:rsid w:val="00E73196"/>
    <w:rsid w:val="00E7395A"/>
    <w:rsid w:val="00E743E5"/>
    <w:rsid w:val="00E74AD8"/>
    <w:rsid w:val="00E75476"/>
    <w:rsid w:val="00E76054"/>
    <w:rsid w:val="00E7636D"/>
    <w:rsid w:val="00E766C5"/>
    <w:rsid w:val="00E779CA"/>
    <w:rsid w:val="00E77CAF"/>
    <w:rsid w:val="00E80981"/>
    <w:rsid w:val="00E80A4D"/>
    <w:rsid w:val="00E80E15"/>
    <w:rsid w:val="00E810EA"/>
    <w:rsid w:val="00E8119F"/>
    <w:rsid w:val="00E81405"/>
    <w:rsid w:val="00E81881"/>
    <w:rsid w:val="00E82308"/>
    <w:rsid w:val="00E8240A"/>
    <w:rsid w:val="00E828B7"/>
    <w:rsid w:val="00E843C1"/>
    <w:rsid w:val="00E84599"/>
    <w:rsid w:val="00E84A0C"/>
    <w:rsid w:val="00E85FA6"/>
    <w:rsid w:val="00E864A9"/>
    <w:rsid w:val="00E90395"/>
    <w:rsid w:val="00E908AA"/>
    <w:rsid w:val="00E911E1"/>
    <w:rsid w:val="00E924C2"/>
    <w:rsid w:val="00E92FAD"/>
    <w:rsid w:val="00E93521"/>
    <w:rsid w:val="00E93E21"/>
    <w:rsid w:val="00E93EF3"/>
    <w:rsid w:val="00E95A58"/>
    <w:rsid w:val="00E96E55"/>
    <w:rsid w:val="00E970D4"/>
    <w:rsid w:val="00E975BF"/>
    <w:rsid w:val="00EA007F"/>
    <w:rsid w:val="00EA01A7"/>
    <w:rsid w:val="00EA0D59"/>
    <w:rsid w:val="00EA0E65"/>
    <w:rsid w:val="00EA1C0A"/>
    <w:rsid w:val="00EA39E9"/>
    <w:rsid w:val="00EA439E"/>
    <w:rsid w:val="00EA5577"/>
    <w:rsid w:val="00EA7E20"/>
    <w:rsid w:val="00EB0920"/>
    <w:rsid w:val="00EB0D20"/>
    <w:rsid w:val="00EB2A1B"/>
    <w:rsid w:val="00EB42D7"/>
    <w:rsid w:val="00EB48D2"/>
    <w:rsid w:val="00EB4C64"/>
    <w:rsid w:val="00EB4CFB"/>
    <w:rsid w:val="00EB5EDA"/>
    <w:rsid w:val="00EB5F87"/>
    <w:rsid w:val="00EB7483"/>
    <w:rsid w:val="00EC0D6F"/>
    <w:rsid w:val="00EC1709"/>
    <w:rsid w:val="00EC29B0"/>
    <w:rsid w:val="00EC2DCF"/>
    <w:rsid w:val="00EC2FF2"/>
    <w:rsid w:val="00EC33AE"/>
    <w:rsid w:val="00EC380E"/>
    <w:rsid w:val="00EC461F"/>
    <w:rsid w:val="00EC4DBB"/>
    <w:rsid w:val="00EC5327"/>
    <w:rsid w:val="00EC5517"/>
    <w:rsid w:val="00EC5BE3"/>
    <w:rsid w:val="00EC5E30"/>
    <w:rsid w:val="00EC69BA"/>
    <w:rsid w:val="00EC6CA7"/>
    <w:rsid w:val="00ED126F"/>
    <w:rsid w:val="00ED2E83"/>
    <w:rsid w:val="00ED2FC3"/>
    <w:rsid w:val="00ED39CA"/>
    <w:rsid w:val="00ED3AF0"/>
    <w:rsid w:val="00ED53C1"/>
    <w:rsid w:val="00ED5C69"/>
    <w:rsid w:val="00ED7924"/>
    <w:rsid w:val="00ED7F1C"/>
    <w:rsid w:val="00EE01AC"/>
    <w:rsid w:val="00EE059E"/>
    <w:rsid w:val="00EE12C6"/>
    <w:rsid w:val="00EE1631"/>
    <w:rsid w:val="00EE2C4B"/>
    <w:rsid w:val="00EE2FFE"/>
    <w:rsid w:val="00EE3847"/>
    <w:rsid w:val="00EE4892"/>
    <w:rsid w:val="00EE4FCD"/>
    <w:rsid w:val="00EE569D"/>
    <w:rsid w:val="00EE6154"/>
    <w:rsid w:val="00EE6985"/>
    <w:rsid w:val="00EF2C25"/>
    <w:rsid w:val="00EF2D28"/>
    <w:rsid w:val="00EF334B"/>
    <w:rsid w:val="00EF3CBA"/>
    <w:rsid w:val="00EF3F8C"/>
    <w:rsid w:val="00EF4292"/>
    <w:rsid w:val="00EF5090"/>
    <w:rsid w:val="00EF54E5"/>
    <w:rsid w:val="00EF5CC6"/>
    <w:rsid w:val="00EF6978"/>
    <w:rsid w:val="00EF7547"/>
    <w:rsid w:val="00EF786E"/>
    <w:rsid w:val="00EF7C10"/>
    <w:rsid w:val="00F000E1"/>
    <w:rsid w:val="00F015B8"/>
    <w:rsid w:val="00F0215B"/>
    <w:rsid w:val="00F03403"/>
    <w:rsid w:val="00F05233"/>
    <w:rsid w:val="00F059E6"/>
    <w:rsid w:val="00F05F58"/>
    <w:rsid w:val="00F07A32"/>
    <w:rsid w:val="00F07EF0"/>
    <w:rsid w:val="00F10483"/>
    <w:rsid w:val="00F108A0"/>
    <w:rsid w:val="00F11072"/>
    <w:rsid w:val="00F11198"/>
    <w:rsid w:val="00F11634"/>
    <w:rsid w:val="00F1199F"/>
    <w:rsid w:val="00F125D6"/>
    <w:rsid w:val="00F12FED"/>
    <w:rsid w:val="00F1405B"/>
    <w:rsid w:val="00F1484C"/>
    <w:rsid w:val="00F20592"/>
    <w:rsid w:val="00F207A0"/>
    <w:rsid w:val="00F20A02"/>
    <w:rsid w:val="00F230E2"/>
    <w:rsid w:val="00F233F5"/>
    <w:rsid w:val="00F2361B"/>
    <w:rsid w:val="00F2428A"/>
    <w:rsid w:val="00F25421"/>
    <w:rsid w:val="00F265AA"/>
    <w:rsid w:val="00F26783"/>
    <w:rsid w:val="00F27C71"/>
    <w:rsid w:val="00F3022A"/>
    <w:rsid w:val="00F31483"/>
    <w:rsid w:val="00F31485"/>
    <w:rsid w:val="00F31AE0"/>
    <w:rsid w:val="00F322F9"/>
    <w:rsid w:val="00F3232D"/>
    <w:rsid w:val="00F3350F"/>
    <w:rsid w:val="00F337F2"/>
    <w:rsid w:val="00F34411"/>
    <w:rsid w:val="00F344A1"/>
    <w:rsid w:val="00F3460F"/>
    <w:rsid w:val="00F35FBF"/>
    <w:rsid w:val="00F364F0"/>
    <w:rsid w:val="00F36555"/>
    <w:rsid w:val="00F36625"/>
    <w:rsid w:val="00F36A5C"/>
    <w:rsid w:val="00F37328"/>
    <w:rsid w:val="00F40071"/>
    <w:rsid w:val="00F43FCF"/>
    <w:rsid w:val="00F44282"/>
    <w:rsid w:val="00F44AE9"/>
    <w:rsid w:val="00F4555B"/>
    <w:rsid w:val="00F5219B"/>
    <w:rsid w:val="00F53402"/>
    <w:rsid w:val="00F535F8"/>
    <w:rsid w:val="00F53C38"/>
    <w:rsid w:val="00F54E2A"/>
    <w:rsid w:val="00F56C3C"/>
    <w:rsid w:val="00F57E8B"/>
    <w:rsid w:val="00F600EF"/>
    <w:rsid w:val="00F6166E"/>
    <w:rsid w:val="00F62AD0"/>
    <w:rsid w:val="00F63031"/>
    <w:rsid w:val="00F6438F"/>
    <w:rsid w:val="00F64FCC"/>
    <w:rsid w:val="00F65957"/>
    <w:rsid w:val="00F6636F"/>
    <w:rsid w:val="00F66702"/>
    <w:rsid w:val="00F6687D"/>
    <w:rsid w:val="00F66C42"/>
    <w:rsid w:val="00F66E58"/>
    <w:rsid w:val="00F673CF"/>
    <w:rsid w:val="00F71423"/>
    <w:rsid w:val="00F720AA"/>
    <w:rsid w:val="00F731EB"/>
    <w:rsid w:val="00F73B3A"/>
    <w:rsid w:val="00F741A8"/>
    <w:rsid w:val="00F74506"/>
    <w:rsid w:val="00F74D12"/>
    <w:rsid w:val="00F76770"/>
    <w:rsid w:val="00F80105"/>
    <w:rsid w:val="00F80A91"/>
    <w:rsid w:val="00F80DA1"/>
    <w:rsid w:val="00F80DE0"/>
    <w:rsid w:val="00F822D8"/>
    <w:rsid w:val="00F82355"/>
    <w:rsid w:val="00F824CA"/>
    <w:rsid w:val="00F82672"/>
    <w:rsid w:val="00F83637"/>
    <w:rsid w:val="00F839C3"/>
    <w:rsid w:val="00F8424C"/>
    <w:rsid w:val="00F84C01"/>
    <w:rsid w:val="00F859D0"/>
    <w:rsid w:val="00F876A9"/>
    <w:rsid w:val="00F8792D"/>
    <w:rsid w:val="00F9064F"/>
    <w:rsid w:val="00F9075C"/>
    <w:rsid w:val="00F90DB0"/>
    <w:rsid w:val="00F9164E"/>
    <w:rsid w:val="00F921C1"/>
    <w:rsid w:val="00F93C4B"/>
    <w:rsid w:val="00F971E4"/>
    <w:rsid w:val="00F972BF"/>
    <w:rsid w:val="00F97D12"/>
    <w:rsid w:val="00FA049A"/>
    <w:rsid w:val="00FA1221"/>
    <w:rsid w:val="00FA13EB"/>
    <w:rsid w:val="00FA2812"/>
    <w:rsid w:val="00FA286C"/>
    <w:rsid w:val="00FA2878"/>
    <w:rsid w:val="00FA2C5C"/>
    <w:rsid w:val="00FA3200"/>
    <w:rsid w:val="00FA3ECE"/>
    <w:rsid w:val="00FA41F8"/>
    <w:rsid w:val="00FA5F02"/>
    <w:rsid w:val="00FA6421"/>
    <w:rsid w:val="00FA6A0D"/>
    <w:rsid w:val="00FA6C93"/>
    <w:rsid w:val="00FA7033"/>
    <w:rsid w:val="00FA7179"/>
    <w:rsid w:val="00FB0348"/>
    <w:rsid w:val="00FB0EE9"/>
    <w:rsid w:val="00FB17D0"/>
    <w:rsid w:val="00FB22BE"/>
    <w:rsid w:val="00FB234B"/>
    <w:rsid w:val="00FB330C"/>
    <w:rsid w:val="00FB37E9"/>
    <w:rsid w:val="00FB4BC0"/>
    <w:rsid w:val="00FB7AEB"/>
    <w:rsid w:val="00FB7D85"/>
    <w:rsid w:val="00FC00A4"/>
    <w:rsid w:val="00FC17A4"/>
    <w:rsid w:val="00FC27C4"/>
    <w:rsid w:val="00FC3653"/>
    <w:rsid w:val="00FC3AB7"/>
    <w:rsid w:val="00FC3C4C"/>
    <w:rsid w:val="00FC3E61"/>
    <w:rsid w:val="00FC4C76"/>
    <w:rsid w:val="00FC57E1"/>
    <w:rsid w:val="00FC796A"/>
    <w:rsid w:val="00FD2078"/>
    <w:rsid w:val="00FD238E"/>
    <w:rsid w:val="00FD2407"/>
    <w:rsid w:val="00FD4A2D"/>
    <w:rsid w:val="00FD5AC6"/>
    <w:rsid w:val="00FD659B"/>
    <w:rsid w:val="00FD691A"/>
    <w:rsid w:val="00FE04C4"/>
    <w:rsid w:val="00FE064B"/>
    <w:rsid w:val="00FE1614"/>
    <w:rsid w:val="00FE1AE3"/>
    <w:rsid w:val="00FE22E8"/>
    <w:rsid w:val="00FE233C"/>
    <w:rsid w:val="00FE3341"/>
    <w:rsid w:val="00FE38B1"/>
    <w:rsid w:val="00FE45B3"/>
    <w:rsid w:val="00FE489F"/>
    <w:rsid w:val="00FE64E8"/>
    <w:rsid w:val="00FE68F8"/>
    <w:rsid w:val="00FF052F"/>
    <w:rsid w:val="00FF07EE"/>
    <w:rsid w:val="00FF1D11"/>
    <w:rsid w:val="00FF3C6F"/>
    <w:rsid w:val="00FF4441"/>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85D"/>
    <w:rPr>
      <w:sz w:val="24"/>
      <w:szCs w:val="24"/>
    </w:rPr>
  </w:style>
  <w:style w:type="paragraph" w:styleId="Heading1">
    <w:name w:val="heading 1"/>
    <w:basedOn w:val="Normal"/>
    <w:next w:val="Normal"/>
    <w:link w:val="Heading1Char"/>
    <w:qFormat/>
    <w:rsid w:val="001349CB"/>
    <w:pPr>
      <w:keepNext/>
      <w:numPr>
        <w:numId w:val="6"/>
      </w:numPr>
      <w:spacing w:before="320" w:after="240"/>
      <w:outlineLvl w:val="0"/>
    </w:pPr>
    <w:rPr>
      <w:rFonts w:ascii="Arial" w:hAnsi="Arial" w:cs="Arial"/>
      <w:b/>
      <w:bCs/>
      <w:kern w:val="32"/>
      <w:sz w:val="28"/>
      <w:szCs w:val="32"/>
    </w:rPr>
  </w:style>
  <w:style w:type="paragraph" w:styleId="Heading2">
    <w:name w:val="heading 2"/>
    <w:basedOn w:val="Normal"/>
    <w:next w:val="Normal"/>
    <w:link w:val="Heading2Char"/>
    <w:qFormat/>
    <w:rsid w:val="001349CB"/>
    <w:pPr>
      <w:keepNext/>
      <w:numPr>
        <w:ilvl w:val="1"/>
        <w:numId w:val="6"/>
      </w:numPr>
      <w:spacing w:before="160" w:after="160"/>
      <w:outlineLvl w:val="1"/>
    </w:pPr>
    <w:rPr>
      <w:rFonts w:ascii="Arial" w:hAnsi="Arial" w:cs="Arial"/>
      <w:b/>
      <w:bCs/>
      <w:iCs/>
      <w:sz w:val="22"/>
      <w:szCs w:val="28"/>
    </w:rPr>
  </w:style>
  <w:style w:type="paragraph" w:styleId="Heading3">
    <w:name w:val="heading 3"/>
    <w:basedOn w:val="Normal"/>
    <w:next w:val="Normal"/>
    <w:qFormat/>
    <w:rsid w:val="001349CB"/>
    <w:pPr>
      <w:keepNext/>
      <w:numPr>
        <w:ilvl w:val="2"/>
        <w:numId w:val="6"/>
      </w:numPr>
      <w:spacing w:before="160" w:after="160"/>
      <w:outlineLvl w:val="2"/>
    </w:pPr>
    <w:rPr>
      <w:rFonts w:ascii="Arial" w:hAnsi="Arial"/>
      <w:b/>
      <w:bCs/>
      <w:sz w:val="20"/>
      <w:szCs w:val="22"/>
    </w:rPr>
  </w:style>
  <w:style w:type="paragraph" w:styleId="Heading4">
    <w:name w:val="heading 4"/>
    <w:basedOn w:val="Heading3"/>
    <w:next w:val="Normal"/>
    <w:qFormat/>
    <w:rsid w:val="001349CB"/>
    <w:pPr>
      <w:numPr>
        <w:ilvl w:val="3"/>
      </w:numPr>
      <w:spacing w:after="60" w:line="260" w:lineRule="exact"/>
      <w:outlineLvl w:val="3"/>
    </w:pPr>
    <w:rPr>
      <w:bCs w:val="0"/>
      <w:sz w:val="18"/>
      <w:szCs w:val="21"/>
    </w:rPr>
  </w:style>
  <w:style w:type="paragraph" w:styleId="Heading5">
    <w:name w:val="heading 5"/>
    <w:basedOn w:val="Normal"/>
    <w:next w:val="Normal"/>
    <w:qFormat/>
    <w:rsid w:val="004E6DF5"/>
    <w:pPr>
      <w:numPr>
        <w:ilvl w:val="4"/>
        <w:numId w:val="3"/>
      </w:numPr>
      <w:spacing w:before="240" w:after="60"/>
      <w:outlineLvl w:val="4"/>
    </w:pPr>
    <w:rPr>
      <w:b/>
      <w:bCs/>
      <w:i/>
      <w:iCs/>
      <w:sz w:val="26"/>
      <w:szCs w:val="26"/>
    </w:rPr>
  </w:style>
  <w:style w:type="paragraph" w:styleId="Heading6">
    <w:name w:val="heading 6"/>
    <w:basedOn w:val="Normal"/>
    <w:next w:val="Normal"/>
    <w:qFormat/>
    <w:rsid w:val="004E6DF5"/>
    <w:pPr>
      <w:numPr>
        <w:ilvl w:val="5"/>
        <w:numId w:val="3"/>
      </w:numPr>
      <w:spacing w:before="240" w:after="60"/>
      <w:outlineLvl w:val="5"/>
    </w:pPr>
    <w:rPr>
      <w:b/>
      <w:bCs/>
      <w:sz w:val="22"/>
      <w:szCs w:val="22"/>
    </w:rPr>
  </w:style>
  <w:style w:type="paragraph" w:styleId="Heading7">
    <w:name w:val="heading 7"/>
    <w:basedOn w:val="Normal"/>
    <w:next w:val="Normal"/>
    <w:qFormat/>
    <w:rsid w:val="004E6DF5"/>
    <w:pPr>
      <w:numPr>
        <w:ilvl w:val="6"/>
        <w:numId w:val="3"/>
      </w:numPr>
      <w:spacing w:before="240" w:after="60"/>
      <w:outlineLvl w:val="6"/>
    </w:pPr>
  </w:style>
  <w:style w:type="paragraph" w:styleId="Heading8">
    <w:name w:val="heading 8"/>
    <w:basedOn w:val="Normal"/>
    <w:next w:val="Normal"/>
    <w:qFormat/>
    <w:rsid w:val="004E6DF5"/>
    <w:pPr>
      <w:numPr>
        <w:ilvl w:val="7"/>
        <w:numId w:val="3"/>
      </w:numPr>
      <w:spacing w:before="240" w:after="60"/>
      <w:outlineLvl w:val="7"/>
    </w:pPr>
    <w:rPr>
      <w:i/>
      <w:iCs/>
    </w:rPr>
  </w:style>
  <w:style w:type="paragraph" w:styleId="Heading9">
    <w:name w:val="heading 9"/>
    <w:basedOn w:val="Normal"/>
    <w:next w:val="Normal"/>
    <w:qFormat/>
    <w:rsid w:val="004E6DF5"/>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9CB"/>
    <w:rPr>
      <w:rFonts w:ascii="Arial" w:hAnsi="Arial" w:cs="Arial"/>
      <w:b/>
      <w:bCs/>
      <w:kern w:val="32"/>
      <w:sz w:val="28"/>
      <w:szCs w:val="32"/>
      <w:lang w:val="en-US" w:eastAsia="en-US" w:bidi="ar-SA"/>
    </w:rPr>
  </w:style>
  <w:style w:type="character" w:customStyle="1" w:styleId="Heading2Char">
    <w:name w:val="Heading 2 Char"/>
    <w:basedOn w:val="DefaultParagraphFont"/>
    <w:link w:val="Heading2"/>
    <w:rsid w:val="001349CB"/>
    <w:rPr>
      <w:rFonts w:ascii="Arial" w:hAnsi="Arial" w:cs="Arial"/>
      <w:b/>
      <w:bCs/>
      <w:iCs/>
      <w:sz w:val="22"/>
      <w:szCs w:val="28"/>
      <w:lang w:val="en-US" w:eastAsia="en-US" w:bidi="ar-SA"/>
    </w:rPr>
  </w:style>
  <w:style w:type="character" w:styleId="Hyperlink">
    <w:name w:val="Hyperlink"/>
    <w:basedOn w:val="DefaultParagraphFont"/>
    <w:uiPriority w:val="99"/>
    <w:rsid w:val="00E74AD8"/>
    <w:rPr>
      <w:color w:val="0000FF"/>
      <w:u w:val="single"/>
    </w:rPr>
  </w:style>
  <w:style w:type="paragraph" w:styleId="FootnoteText">
    <w:name w:val="footnote text"/>
    <w:basedOn w:val="Normal"/>
    <w:semiHidden/>
    <w:rsid w:val="00E82308"/>
    <w:rPr>
      <w:sz w:val="16"/>
      <w:szCs w:val="20"/>
    </w:rPr>
  </w:style>
  <w:style w:type="character" w:styleId="FootnoteReference">
    <w:name w:val="footnote reference"/>
    <w:basedOn w:val="DefaultParagraphFont"/>
    <w:semiHidden/>
    <w:rsid w:val="00E82308"/>
    <w:rPr>
      <w:rFonts w:ascii="Times New Roman" w:hAnsi="Times New Roman"/>
      <w:sz w:val="18"/>
      <w:vertAlign w:val="superscript"/>
    </w:rPr>
  </w:style>
  <w:style w:type="paragraph" w:customStyle="1" w:styleId="cutline">
    <w:name w:val="cutline"/>
    <w:basedOn w:val="Normal"/>
    <w:rsid w:val="00AC4F79"/>
    <w:pPr>
      <w:spacing w:before="40" w:after="160"/>
      <w:jc w:val="center"/>
    </w:pPr>
    <w:rPr>
      <w:rFonts w:ascii="Arial" w:hAnsi="Arial"/>
      <w:sz w:val="18"/>
    </w:rPr>
  </w:style>
  <w:style w:type="paragraph" w:styleId="BalloonText">
    <w:name w:val="Balloon Text"/>
    <w:basedOn w:val="Normal"/>
    <w:semiHidden/>
    <w:rsid w:val="00E74AD8"/>
    <w:rPr>
      <w:rFonts w:ascii="Tahoma" w:hAnsi="Tahoma" w:cs="Tahoma"/>
      <w:sz w:val="16"/>
      <w:szCs w:val="16"/>
    </w:rPr>
  </w:style>
  <w:style w:type="paragraph" w:customStyle="1" w:styleId="bulletlevel1">
    <w:name w:val="bullet level 1"/>
    <w:basedOn w:val="BodyText"/>
    <w:link w:val="bulletlevel1Char1"/>
    <w:rsid w:val="00E74AD8"/>
    <w:pPr>
      <w:numPr>
        <w:numId w:val="1"/>
      </w:numPr>
      <w:tabs>
        <w:tab w:val="left" w:pos="576"/>
      </w:tabs>
      <w:ind w:left="576" w:hanging="288"/>
    </w:pPr>
  </w:style>
  <w:style w:type="paragraph" w:styleId="BodyText">
    <w:name w:val="Body Text"/>
    <w:basedOn w:val="Normal"/>
    <w:link w:val="BodyTextChar"/>
    <w:rsid w:val="00370479"/>
    <w:pPr>
      <w:spacing w:after="120" w:line="260" w:lineRule="exact"/>
      <w:ind w:left="900"/>
      <w:jc w:val="both"/>
    </w:pPr>
    <w:rPr>
      <w:iCs/>
      <w:sz w:val="21"/>
    </w:rPr>
  </w:style>
  <w:style w:type="character" w:customStyle="1" w:styleId="BodyTextChar">
    <w:name w:val="Body Text Char"/>
    <w:basedOn w:val="DefaultParagraphFont"/>
    <w:link w:val="BodyText"/>
    <w:rsid w:val="00370479"/>
    <w:rPr>
      <w:iCs/>
      <w:sz w:val="21"/>
      <w:szCs w:val="24"/>
    </w:rPr>
  </w:style>
  <w:style w:type="character" w:customStyle="1" w:styleId="bulletlevel1Char1">
    <w:name w:val="bullet level 1 Char1"/>
    <w:basedOn w:val="BodyTextChar"/>
    <w:link w:val="bulletlevel1"/>
    <w:rsid w:val="005A2A6D"/>
    <w:rPr>
      <w:iCs/>
      <w:sz w:val="21"/>
      <w:szCs w:val="24"/>
    </w:rPr>
  </w:style>
  <w:style w:type="paragraph" w:customStyle="1" w:styleId="bulletlevel2">
    <w:name w:val="bullet level 2"/>
    <w:basedOn w:val="bulletlevel1"/>
    <w:link w:val="bulletlevel2Char"/>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iCs/>
      <w:sz w:val="21"/>
      <w:szCs w:val="24"/>
    </w:rPr>
  </w:style>
  <w:style w:type="paragraph" w:styleId="Header">
    <w:name w:val="header"/>
    <w:basedOn w:val="Normal"/>
    <w:rsid w:val="00E74AD8"/>
    <w:pPr>
      <w:tabs>
        <w:tab w:val="center" w:pos="4320"/>
        <w:tab w:val="right" w:pos="8640"/>
      </w:tabs>
    </w:pPr>
  </w:style>
  <w:style w:type="paragraph" w:styleId="Footer">
    <w:name w:val="footer"/>
    <w:basedOn w:val="Normal"/>
    <w:link w:val="FooterChar"/>
    <w:uiPriority w:val="99"/>
    <w:rsid w:val="00E74AD8"/>
    <w:pPr>
      <w:tabs>
        <w:tab w:val="center" w:pos="4320"/>
        <w:tab w:val="right" w:pos="8640"/>
      </w:tabs>
    </w:pPr>
  </w:style>
  <w:style w:type="character" w:styleId="PageNumber">
    <w:name w:val="page number"/>
    <w:basedOn w:val="DefaultParagraphFont"/>
    <w:rsid w:val="00400806"/>
    <w:rPr>
      <w:rFonts w:ascii="Arial" w:hAnsi="Arial"/>
    </w:rPr>
  </w:style>
  <w:style w:type="paragraph" w:customStyle="1" w:styleId="label">
    <w:name w:val="label"/>
    <w:basedOn w:val="Normal"/>
    <w:rsid w:val="00E74AD8"/>
    <w:pPr>
      <w:jc w:val="center"/>
    </w:pPr>
    <w:rPr>
      <w:rFonts w:ascii="Arial" w:hAnsi="Arial" w:cs="Arial"/>
      <w:sz w:val="20"/>
      <w:szCs w:val="20"/>
    </w:rPr>
  </w:style>
  <w:style w:type="table" w:styleId="TableGrid">
    <w:name w:val="Table Grid"/>
    <w:basedOn w:val="TableNormal"/>
    <w:rsid w:val="00497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822895"/>
    <w:pPr>
      <w:tabs>
        <w:tab w:val="right" w:leader="dot" w:pos="8630"/>
      </w:tabs>
      <w:spacing w:after="120" w:line="260" w:lineRule="exact"/>
      <w:ind w:left="720"/>
    </w:pPr>
    <w:rPr>
      <w:noProof/>
      <w:sz w:val="21"/>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rFonts w:ascii="Arial" w:hAnsi="Arial"/>
      <w:b/>
      <w:sz w:val="18"/>
    </w:rPr>
  </w:style>
  <w:style w:type="paragraph" w:customStyle="1" w:styleId="table">
    <w:name w:val="table"/>
    <w:basedOn w:val="BodyText"/>
    <w:rsid w:val="00D055CC"/>
    <w:pPr>
      <w:spacing w:before="20" w:after="20" w:line="240" w:lineRule="exact"/>
    </w:pPr>
    <w:rPr>
      <w:rFonts w:ascii="Arial" w:hAnsi="Arial"/>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002163"/>
    <w:pPr>
      <w:spacing w:before="7200"/>
    </w:pPr>
    <w:rPr>
      <w:rFonts w:ascii="Arial" w:hAnsi="Arial" w:cs="Arial"/>
      <w:bCs/>
      <w:kern w:val="32"/>
      <w:sz w:val="32"/>
      <w:szCs w:val="32"/>
    </w:rPr>
  </w:style>
  <w:style w:type="paragraph" w:customStyle="1" w:styleId="TOCHead">
    <w:name w:val="TOC Head"/>
    <w:rsid w:val="002F68F1"/>
    <w:pPr>
      <w:spacing w:before="320" w:after="240"/>
    </w:pPr>
    <w:rPr>
      <w:rFonts w:ascii="Arial" w:hAnsi="Arial" w:cs="Arial"/>
      <w:b/>
      <w:bCs/>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rsid w:val="00B33B13"/>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iCs/>
      <w:sz w:val="21"/>
      <w:szCs w:val="24"/>
    </w:rPr>
  </w:style>
  <w:style w:type="character" w:styleId="FollowedHyperlink">
    <w:name w:val="FollowedHyperlink"/>
    <w:basedOn w:val="DefaultParagraphFont"/>
    <w:rsid w:val="00D700FA"/>
    <w:rPr>
      <w:color w:val="800080"/>
      <w:u w:val="single"/>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iCs/>
      <w:sz w:val="21"/>
      <w:szCs w:val="24"/>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iCs/>
      <w:sz w:val="21"/>
      <w:szCs w:val="24"/>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iCs/>
      <w:sz w:val="21"/>
      <w:szCs w:val="24"/>
    </w:rPr>
  </w:style>
  <w:style w:type="paragraph" w:customStyle="1" w:styleId="bullet3level1">
    <w:name w:val="bullet3 level1"/>
    <w:basedOn w:val="bullet2level1"/>
    <w:rsid w:val="00B97DAF"/>
    <w:pPr>
      <w:tabs>
        <w:tab w:val="left" w:pos="2160"/>
      </w:tabs>
      <w:ind w:left="2160" w:hanging="180"/>
    </w:pPr>
  </w:style>
  <w:style w:type="paragraph" w:customStyle="1" w:styleId="Style1">
    <w:name w:val="Style1"/>
    <w:basedOn w:val="Normal"/>
    <w:rsid w:val="004C31F6"/>
    <w:pPr>
      <w:spacing w:beforeLines="40" w:afterLines="40"/>
      <w:jc w:val="center"/>
    </w:pPr>
    <w:rPr>
      <w:rFonts w:ascii="Wingdings 2" w:hAnsi="Wingdings 2"/>
    </w:rPr>
  </w:style>
  <w:style w:type="paragraph" w:customStyle="1" w:styleId="box">
    <w:name w:val="box"/>
    <w:basedOn w:val="Normal"/>
    <w:rsid w:val="004C31F6"/>
    <w:pPr>
      <w:spacing w:beforeLines="40" w:afterLines="40"/>
      <w:jc w:val="center"/>
    </w:pPr>
    <w:rPr>
      <w:rFonts w:ascii="Wingdings 2" w:hAnsi="Wingdings 2"/>
    </w:r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sz w:val="22"/>
      <w:szCs w:val="28"/>
      <w:lang w:val="en-US" w:eastAsia="en-US" w:bidi="ar-SA"/>
    </w:rPr>
  </w:style>
  <w:style w:type="paragraph" w:customStyle="1" w:styleId="Table0">
    <w:name w:val="Table"/>
    <w:basedOn w:val="BodyText"/>
    <w:rsid w:val="00031636"/>
    <w:pPr>
      <w:spacing w:before="60" w:after="0" w:line="240" w:lineRule="auto"/>
    </w:pPr>
    <w:rPr>
      <w:rFonts w:ascii="Arial" w:hAnsi="Arial"/>
      <w:sz w:val="24"/>
      <w:szCs w:val="20"/>
    </w:rPr>
  </w:style>
  <w:style w:type="paragraph" w:customStyle="1" w:styleId="TableHeading">
    <w:name w:val="Table Heading"/>
    <w:basedOn w:val="BodyText"/>
    <w:next w:val="Table0"/>
    <w:rsid w:val="00031636"/>
    <w:pPr>
      <w:spacing w:before="60" w:after="0" w:line="240" w:lineRule="auto"/>
      <w:jc w:val="center"/>
    </w:pPr>
    <w:rPr>
      <w:rFonts w:ascii="Arial" w:hAnsi="Arial"/>
      <w:b/>
      <w:sz w:val="24"/>
      <w:szCs w:val="20"/>
    </w:rPr>
  </w:style>
  <w:style w:type="character" w:styleId="CommentReference">
    <w:name w:val="annotation reference"/>
    <w:basedOn w:val="DefaultParagraphFont"/>
    <w:semiHidden/>
    <w:rsid w:val="00847C44"/>
    <w:rPr>
      <w:sz w:val="16"/>
    </w:rPr>
  </w:style>
  <w:style w:type="paragraph" w:styleId="CommentText">
    <w:name w:val="annotation text"/>
    <w:basedOn w:val="Normal"/>
    <w:rsid w:val="00BB555A"/>
    <w:pPr>
      <w:widowControl w:val="0"/>
      <w:spacing w:line="240" w:lineRule="atLeast"/>
    </w:pPr>
    <w:rPr>
      <w:rFonts w:ascii="Arial" w:hAnsi="Arial"/>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basedOn w:val="CommentReference"/>
    <w:rsid w:val="00B8748E"/>
    <w:rPr>
      <w:rFonts w:ascii="Arial" w:hAnsi="Arial"/>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rFonts w:ascii="Arial" w:hAnsi="Arial"/>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basedOn w:val="DefaultParagraphFont"/>
    <w:semiHidden/>
    <w:rsid w:val="00FF3C6F"/>
    <w:rPr>
      <w:vertAlign w:val="superscript"/>
    </w:rPr>
  </w:style>
  <w:style w:type="paragraph" w:customStyle="1" w:styleId="bullet4level2">
    <w:name w:val="bullet4 level2"/>
    <w:basedOn w:val="bullet4level1"/>
    <w:rsid w:val="00B75C8F"/>
    <w:pPr>
      <w:numPr>
        <w:numId w:val="7"/>
      </w:numPr>
      <w:tabs>
        <w:tab w:val="clear" w:pos="720"/>
        <w:tab w:val="left" w:pos="2880"/>
      </w:tabs>
      <w:ind w:left="2880"/>
    </w:pPr>
  </w:style>
  <w:style w:type="paragraph" w:customStyle="1" w:styleId="Title1">
    <w:name w:val="Title1"/>
    <w:rsid w:val="00612D8C"/>
    <w:pPr>
      <w:spacing w:before="120" w:after="240"/>
    </w:pPr>
    <w:rPr>
      <w:rFonts w:ascii="Arial" w:hAnsi="Arial" w:cs="Arial"/>
      <w:b/>
      <w:bCs/>
      <w:iCs/>
      <w:szCs w:val="28"/>
    </w:rPr>
  </w:style>
  <w:style w:type="table" w:styleId="TableGrid1">
    <w:name w:val="Table Grid 1"/>
    <w:basedOn w:val="TableNormal"/>
    <w:rsid w:val="00A51B1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rsid w:val="00A31E42"/>
    <w:pPr>
      <w:spacing w:after="120"/>
    </w:pPr>
    <w:rPr>
      <w:sz w:val="16"/>
      <w:szCs w:val="16"/>
    </w:rPr>
  </w:style>
  <w:style w:type="paragraph" w:styleId="BodyText2">
    <w:name w:val="Body Text 2"/>
    <w:basedOn w:val="Normal"/>
    <w:rsid w:val="00BB34AF"/>
    <w:pPr>
      <w:spacing w:after="120" w:line="480" w:lineRule="auto"/>
    </w:pPr>
  </w:style>
  <w:style w:type="paragraph" w:customStyle="1" w:styleId="sr-i">
    <w:name w:val="sr-(i)"/>
    <w:basedOn w:val="Normal"/>
    <w:rsid w:val="004B374C"/>
    <w:pPr>
      <w:tabs>
        <w:tab w:val="left" w:pos="2250"/>
      </w:tabs>
      <w:overflowPunct w:val="0"/>
      <w:autoSpaceDE w:val="0"/>
      <w:autoSpaceDN w:val="0"/>
      <w:adjustRightInd w:val="0"/>
      <w:spacing w:line="240" w:lineRule="exact"/>
      <w:ind w:left="2250" w:hanging="540"/>
      <w:jc w:val="both"/>
      <w:textAlignment w:val="baseline"/>
    </w:pPr>
    <w:rPr>
      <w:sz w:val="20"/>
      <w:szCs w:val="20"/>
    </w:rPr>
  </w:style>
  <w:style w:type="paragraph" w:customStyle="1" w:styleId="Char2">
    <w:name w:val="Char2"/>
    <w:basedOn w:val="Normal"/>
    <w:rsid w:val="001B7841"/>
    <w:pPr>
      <w:spacing w:after="160" w:line="240" w:lineRule="exact"/>
    </w:pPr>
    <w:rPr>
      <w:rFonts w:ascii="Verdana" w:hAnsi="Verdana"/>
      <w:sz w:val="16"/>
      <w:szCs w:val="20"/>
    </w:rPr>
  </w:style>
  <w:style w:type="paragraph" w:customStyle="1" w:styleId="Normal9pt">
    <w:name w:val="Normal + 9 pt"/>
    <w:aliases w:val="Red,Centered"/>
    <w:basedOn w:val="body2"/>
    <w:rsid w:val="00645BFC"/>
    <w:pPr>
      <w:ind w:left="0"/>
    </w:pPr>
    <w:rPr>
      <w:color w:val="FF0000"/>
    </w:rPr>
  </w:style>
  <w:style w:type="paragraph" w:customStyle="1" w:styleId="Char">
    <w:name w:val="Char"/>
    <w:basedOn w:val="Normal"/>
    <w:rsid w:val="002E3309"/>
    <w:pPr>
      <w:spacing w:after="160" w:line="240" w:lineRule="exact"/>
    </w:pPr>
    <w:rPr>
      <w:rFonts w:ascii="Verdana" w:hAnsi="Verdana"/>
      <w:sz w:val="16"/>
      <w:szCs w:val="20"/>
    </w:rPr>
  </w:style>
  <w:style w:type="paragraph" w:customStyle="1" w:styleId="Char3">
    <w:name w:val="Char3"/>
    <w:basedOn w:val="Normal"/>
    <w:rsid w:val="00567F3C"/>
    <w:pPr>
      <w:spacing w:after="160" w:line="240" w:lineRule="exact"/>
    </w:pPr>
    <w:rPr>
      <w:rFonts w:ascii="Verdana" w:hAnsi="Verdana"/>
      <w:sz w:val="16"/>
      <w:szCs w:val="20"/>
    </w:rPr>
  </w:style>
  <w:style w:type="character" w:customStyle="1" w:styleId="FooterChar">
    <w:name w:val="Footer Char"/>
    <w:basedOn w:val="DefaultParagraphFont"/>
    <w:link w:val="Footer"/>
    <w:uiPriority w:val="99"/>
    <w:rsid w:val="008379A6"/>
    <w:rPr>
      <w:sz w:val="24"/>
      <w:szCs w:val="24"/>
    </w:rPr>
  </w:style>
  <w:style w:type="paragraph" w:styleId="ListParagraph">
    <w:name w:val="List Paragraph"/>
    <w:basedOn w:val="Normal"/>
    <w:uiPriority w:val="34"/>
    <w:qFormat/>
    <w:rsid w:val="00AF28EA"/>
    <w:pPr>
      <w:ind w:left="720"/>
      <w:contextualSpacing/>
    </w:pPr>
  </w:style>
  <w:style w:type="paragraph" w:customStyle="1" w:styleId="Default">
    <w:name w:val="Default"/>
    <w:rsid w:val="00135241"/>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85D"/>
    <w:rPr>
      <w:sz w:val="24"/>
      <w:szCs w:val="24"/>
    </w:rPr>
  </w:style>
  <w:style w:type="paragraph" w:styleId="Heading1">
    <w:name w:val="heading 1"/>
    <w:basedOn w:val="Normal"/>
    <w:next w:val="Normal"/>
    <w:link w:val="Heading1Char"/>
    <w:qFormat/>
    <w:rsid w:val="001349CB"/>
    <w:pPr>
      <w:keepNext/>
      <w:numPr>
        <w:numId w:val="6"/>
      </w:numPr>
      <w:spacing w:before="320" w:after="240"/>
      <w:outlineLvl w:val="0"/>
    </w:pPr>
    <w:rPr>
      <w:rFonts w:ascii="Arial" w:hAnsi="Arial" w:cs="Arial"/>
      <w:b/>
      <w:bCs/>
      <w:kern w:val="32"/>
      <w:sz w:val="28"/>
      <w:szCs w:val="32"/>
    </w:rPr>
  </w:style>
  <w:style w:type="paragraph" w:styleId="Heading2">
    <w:name w:val="heading 2"/>
    <w:basedOn w:val="Normal"/>
    <w:next w:val="Normal"/>
    <w:link w:val="Heading2Char"/>
    <w:qFormat/>
    <w:rsid w:val="001349CB"/>
    <w:pPr>
      <w:keepNext/>
      <w:numPr>
        <w:ilvl w:val="1"/>
        <w:numId w:val="6"/>
      </w:numPr>
      <w:spacing w:before="160" w:after="160"/>
      <w:outlineLvl w:val="1"/>
    </w:pPr>
    <w:rPr>
      <w:rFonts w:ascii="Arial" w:hAnsi="Arial" w:cs="Arial"/>
      <w:b/>
      <w:bCs/>
      <w:iCs/>
      <w:sz w:val="22"/>
      <w:szCs w:val="28"/>
    </w:rPr>
  </w:style>
  <w:style w:type="paragraph" w:styleId="Heading3">
    <w:name w:val="heading 3"/>
    <w:basedOn w:val="Normal"/>
    <w:next w:val="Normal"/>
    <w:qFormat/>
    <w:rsid w:val="001349CB"/>
    <w:pPr>
      <w:keepNext/>
      <w:numPr>
        <w:ilvl w:val="2"/>
        <w:numId w:val="6"/>
      </w:numPr>
      <w:spacing w:before="160" w:after="160"/>
      <w:outlineLvl w:val="2"/>
    </w:pPr>
    <w:rPr>
      <w:rFonts w:ascii="Arial" w:hAnsi="Arial"/>
      <w:b/>
      <w:bCs/>
      <w:sz w:val="20"/>
      <w:szCs w:val="22"/>
    </w:rPr>
  </w:style>
  <w:style w:type="paragraph" w:styleId="Heading4">
    <w:name w:val="heading 4"/>
    <w:basedOn w:val="Heading3"/>
    <w:next w:val="Normal"/>
    <w:qFormat/>
    <w:rsid w:val="001349CB"/>
    <w:pPr>
      <w:numPr>
        <w:ilvl w:val="3"/>
      </w:numPr>
      <w:spacing w:after="60" w:line="260" w:lineRule="exact"/>
      <w:outlineLvl w:val="3"/>
    </w:pPr>
    <w:rPr>
      <w:bCs w:val="0"/>
      <w:sz w:val="18"/>
      <w:szCs w:val="21"/>
    </w:rPr>
  </w:style>
  <w:style w:type="paragraph" w:styleId="Heading5">
    <w:name w:val="heading 5"/>
    <w:basedOn w:val="Normal"/>
    <w:next w:val="Normal"/>
    <w:qFormat/>
    <w:rsid w:val="004E6DF5"/>
    <w:pPr>
      <w:numPr>
        <w:ilvl w:val="4"/>
        <w:numId w:val="3"/>
      </w:numPr>
      <w:spacing w:before="240" w:after="60"/>
      <w:outlineLvl w:val="4"/>
    </w:pPr>
    <w:rPr>
      <w:b/>
      <w:bCs/>
      <w:i/>
      <w:iCs/>
      <w:sz w:val="26"/>
      <w:szCs w:val="26"/>
    </w:rPr>
  </w:style>
  <w:style w:type="paragraph" w:styleId="Heading6">
    <w:name w:val="heading 6"/>
    <w:basedOn w:val="Normal"/>
    <w:next w:val="Normal"/>
    <w:qFormat/>
    <w:rsid w:val="004E6DF5"/>
    <w:pPr>
      <w:numPr>
        <w:ilvl w:val="5"/>
        <w:numId w:val="3"/>
      </w:numPr>
      <w:spacing w:before="240" w:after="60"/>
      <w:outlineLvl w:val="5"/>
    </w:pPr>
    <w:rPr>
      <w:b/>
      <w:bCs/>
      <w:sz w:val="22"/>
      <w:szCs w:val="22"/>
    </w:rPr>
  </w:style>
  <w:style w:type="paragraph" w:styleId="Heading7">
    <w:name w:val="heading 7"/>
    <w:basedOn w:val="Normal"/>
    <w:next w:val="Normal"/>
    <w:qFormat/>
    <w:rsid w:val="004E6DF5"/>
    <w:pPr>
      <w:numPr>
        <w:ilvl w:val="6"/>
        <w:numId w:val="3"/>
      </w:numPr>
      <w:spacing w:before="240" w:after="60"/>
      <w:outlineLvl w:val="6"/>
    </w:pPr>
  </w:style>
  <w:style w:type="paragraph" w:styleId="Heading8">
    <w:name w:val="heading 8"/>
    <w:basedOn w:val="Normal"/>
    <w:next w:val="Normal"/>
    <w:qFormat/>
    <w:rsid w:val="004E6DF5"/>
    <w:pPr>
      <w:numPr>
        <w:ilvl w:val="7"/>
        <w:numId w:val="3"/>
      </w:numPr>
      <w:spacing w:before="240" w:after="60"/>
      <w:outlineLvl w:val="7"/>
    </w:pPr>
    <w:rPr>
      <w:i/>
      <w:iCs/>
    </w:rPr>
  </w:style>
  <w:style w:type="paragraph" w:styleId="Heading9">
    <w:name w:val="heading 9"/>
    <w:basedOn w:val="Normal"/>
    <w:next w:val="Normal"/>
    <w:qFormat/>
    <w:rsid w:val="004E6DF5"/>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9CB"/>
    <w:rPr>
      <w:rFonts w:ascii="Arial" w:hAnsi="Arial" w:cs="Arial"/>
      <w:b/>
      <w:bCs/>
      <w:kern w:val="32"/>
      <w:sz w:val="28"/>
      <w:szCs w:val="32"/>
      <w:lang w:val="en-US" w:eastAsia="en-US" w:bidi="ar-SA"/>
    </w:rPr>
  </w:style>
  <w:style w:type="character" w:customStyle="1" w:styleId="Heading2Char">
    <w:name w:val="Heading 2 Char"/>
    <w:basedOn w:val="DefaultParagraphFont"/>
    <w:link w:val="Heading2"/>
    <w:rsid w:val="001349CB"/>
    <w:rPr>
      <w:rFonts w:ascii="Arial" w:hAnsi="Arial" w:cs="Arial"/>
      <w:b/>
      <w:bCs/>
      <w:iCs/>
      <w:sz w:val="22"/>
      <w:szCs w:val="28"/>
      <w:lang w:val="en-US" w:eastAsia="en-US" w:bidi="ar-SA"/>
    </w:rPr>
  </w:style>
  <w:style w:type="character" w:styleId="Hyperlink">
    <w:name w:val="Hyperlink"/>
    <w:basedOn w:val="DefaultParagraphFont"/>
    <w:uiPriority w:val="99"/>
    <w:rsid w:val="00E74AD8"/>
    <w:rPr>
      <w:color w:val="0000FF"/>
      <w:u w:val="single"/>
    </w:rPr>
  </w:style>
  <w:style w:type="paragraph" w:styleId="FootnoteText">
    <w:name w:val="footnote text"/>
    <w:basedOn w:val="Normal"/>
    <w:semiHidden/>
    <w:rsid w:val="00E82308"/>
    <w:rPr>
      <w:sz w:val="16"/>
      <w:szCs w:val="20"/>
    </w:rPr>
  </w:style>
  <w:style w:type="character" w:styleId="FootnoteReference">
    <w:name w:val="footnote reference"/>
    <w:basedOn w:val="DefaultParagraphFont"/>
    <w:semiHidden/>
    <w:rsid w:val="00E82308"/>
    <w:rPr>
      <w:rFonts w:ascii="Times New Roman" w:hAnsi="Times New Roman"/>
      <w:sz w:val="18"/>
      <w:vertAlign w:val="superscript"/>
    </w:rPr>
  </w:style>
  <w:style w:type="paragraph" w:customStyle="1" w:styleId="cutline">
    <w:name w:val="cutline"/>
    <w:basedOn w:val="Normal"/>
    <w:rsid w:val="00AC4F79"/>
    <w:pPr>
      <w:spacing w:before="40" w:after="160"/>
      <w:jc w:val="center"/>
    </w:pPr>
    <w:rPr>
      <w:rFonts w:ascii="Arial" w:hAnsi="Arial"/>
      <w:sz w:val="18"/>
    </w:rPr>
  </w:style>
  <w:style w:type="paragraph" w:styleId="BalloonText">
    <w:name w:val="Balloon Text"/>
    <w:basedOn w:val="Normal"/>
    <w:semiHidden/>
    <w:rsid w:val="00E74AD8"/>
    <w:rPr>
      <w:rFonts w:ascii="Tahoma" w:hAnsi="Tahoma" w:cs="Tahoma"/>
      <w:sz w:val="16"/>
      <w:szCs w:val="16"/>
    </w:rPr>
  </w:style>
  <w:style w:type="paragraph" w:customStyle="1" w:styleId="bulletlevel1">
    <w:name w:val="bullet level 1"/>
    <w:basedOn w:val="BodyText"/>
    <w:link w:val="bulletlevel1Char1"/>
    <w:rsid w:val="00E74AD8"/>
    <w:pPr>
      <w:numPr>
        <w:numId w:val="1"/>
      </w:numPr>
      <w:tabs>
        <w:tab w:val="left" w:pos="576"/>
      </w:tabs>
      <w:ind w:left="576" w:hanging="288"/>
    </w:pPr>
  </w:style>
  <w:style w:type="paragraph" w:styleId="BodyText">
    <w:name w:val="Body Text"/>
    <w:basedOn w:val="Normal"/>
    <w:link w:val="BodyTextChar"/>
    <w:rsid w:val="00370479"/>
    <w:pPr>
      <w:spacing w:after="120" w:line="260" w:lineRule="exact"/>
      <w:ind w:left="900"/>
      <w:jc w:val="both"/>
    </w:pPr>
    <w:rPr>
      <w:iCs/>
      <w:sz w:val="21"/>
    </w:rPr>
  </w:style>
  <w:style w:type="character" w:customStyle="1" w:styleId="BodyTextChar">
    <w:name w:val="Body Text Char"/>
    <w:basedOn w:val="DefaultParagraphFont"/>
    <w:link w:val="BodyText"/>
    <w:rsid w:val="00370479"/>
    <w:rPr>
      <w:iCs/>
      <w:sz w:val="21"/>
      <w:szCs w:val="24"/>
    </w:rPr>
  </w:style>
  <w:style w:type="character" w:customStyle="1" w:styleId="bulletlevel1Char1">
    <w:name w:val="bullet level 1 Char1"/>
    <w:basedOn w:val="BodyTextChar"/>
    <w:link w:val="bulletlevel1"/>
    <w:rsid w:val="005A2A6D"/>
    <w:rPr>
      <w:iCs/>
      <w:sz w:val="21"/>
      <w:szCs w:val="24"/>
    </w:rPr>
  </w:style>
  <w:style w:type="paragraph" w:customStyle="1" w:styleId="bulletlevel2">
    <w:name w:val="bullet level 2"/>
    <w:basedOn w:val="bulletlevel1"/>
    <w:link w:val="bulletlevel2Char"/>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iCs/>
      <w:sz w:val="21"/>
      <w:szCs w:val="24"/>
    </w:rPr>
  </w:style>
  <w:style w:type="paragraph" w:styleId="Header">
    <w:name w:val="header"/>
    <w:basedOn w:val="Normal"/>
    <w:rsid w:val="00E74AD8"/>
    <w:pPr>
      <w:tabs>
        <w:tab w:val="center" w:pos="4320"/>
        <w:tab w:val="right" w:pos="8640"/>
      </w:tabs>
    </w:pPr>
  </w:style>
  <w:style w:type="paragraph" w:styleId="Footer">
    <w:name w:val="footer"/>
    <w:basedOn w:val="Normal"/>
    <w:link w:val="FooterChar"/>
    <w:uiPriority w:val="99"/>
    <w:rsid w:val="00E74AD8"/>
    <w:pPr>
      <w:tabs>
        <w:tab w:val="center" w:pos="4320"/>
        <w:tab w:val="right" w:pos="8640"/>
      </w:tabs>
    </w:pPr>
  </w:style>
  <w:style w:type="character" w:styleId="PageNumber">
    <w:name w:val="page number"/>
    <w:basedOn w:val="DefaultParagraphFont"/>
    <w:rsid w:val="00400806"/>
    <w:rPr>
      <w:rFonts w:ascii="Arial" w:hAnsi="Arial"/>
    </w:rPr>
  </w:style>
  <w:style w:type="paragraph" w:customStyle="1" w:styleId="label">
    <w:name w:val="label"/>
    <w:basedOn w:val="Normal"/>
    <w:rsid w:val="00E74AD8"/>
    <w:pPr>
      <w:jc w:val="center"/>
    </w:pPr>
    <w:rPr>
      <w:rFonts w:ascii="Arial" w:hAnsi="Arial" w:cs="Arial"/>
      <w:sz w:val="20"/>
      <w:szCs w:val="20"/>
    </w:rPr>
  </w:style>
  <w:style w:type="table" w:styleId="TableGrid">
    <w:name w:val="Table Grid"/>
    <w:basedOn w:val="TableNormal"/>
    <w:rsid w:val="00497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822895"/>
    <w:pPr>
      <w:tabs>
        <w:tab w:val="right" w:leader="dot" w:pos="8630"/>
      </w:tabs>
      <w:spacing w:after="120" w:line="260" w:lineRule="exact"/>
      <w:ind w:left="720"/>
    </w:pPr>
    <w:rPr>
      <w:noProof/>
      <w:sz w:val="21"/>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rFonts w:ascii="Arial" w:hAnsi="Arial"/>
      <w:b/>
      <w:sz w:val="18"/>
    </w:rPr>
  </w:style>
  <w:style w:type="paragraph" w:customStyle="1" w:styleId="table">
    <w:name w:val="table"/>
    <w:basedOn w:val="BodyText"/>
    <w:rsid w:val="00D055CC"/>
    <w:pPr>
      <w:spacing w:before="20" w:after="20" w:line="240" w:lineRule="exact"/>
    </w:pPr>
    <w:rPr>
      <w:rFonts w:ascii="Arial" w:hAnsi="Arial"/>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002163"/>
    <w:pPr>
      <w:spacing w:before="7200"/>
    </w:pPr>
    <w:rPr>
      <w:rFonts w:ascii="Arial" w:hAnsi="Arial" w:cs="Arial"/>
      <w:bCs/>
      <w:kern w:val="32"/>
      <w:sz w:val="32"/>
      <w:szCs w:val="32"/>
    </w:rPr>
  </w:style>
  <w:style w:type="paragraph" w:customStyle="1" w:styleId="TOCHead">
    <w:name w:val="TOC Head"/>
    <w:rsid w:val="002F68F1"/>
    <w:pPr>
      <w:spacing w:before="320" w:after="240"/>
    </w:pPr>
    <w:rPr>
      <w:rFonts w:ascii="Arial" w:hAnsi="Arial" w:cs="Arial"/>
      <w:b/>
      <w:bCs/>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rsid w:val="00B33B13"/>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iCs/>
      <w:sz w:val="21"/>
      <w:szCs w:val="24"/>
    </w:rPr>
  </w:style>
  <w:style w:type="character" w:styleId="FollowedHyperlink">
    <w:name w:val="FollowedHyperlink"/>
    <w:basedOn w:val="DefaultParagraphFont"/>
    <w:rsid w:val="00D700FA"/>
    <w:rPr>
      <w:color w:val="800080"/>
      <w:u w:val="single"/>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iCs/>
      <w:sz w:val="21"/>
      <w:szCs w:val="24"/>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iCs/>
      <w:sz w:val="21"/>
      <w:szCs w:val="24"/>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iCs/>
      <w:sz w:val="21"/>
      <w:szCs w:val="24"/>
    </w:rPr>
  </w:style>
  <w:style w:type="paragraph" w:customStyle="1" w:styleId="bullet3level1">
    <w:name w:val="bullet3 level1"/>
    <w:basedOn w:val="bullet2level1"/>
    <w:rsid w:val="00B97DAF"/>
    <w:pPr>
      <w:tabs>
        <w:tab w:val="left" w:pos="2160"/>
      </w:tabs>
      <w:ind w:left="2160" w:hanging="180"/>
    </w:pPr>
  </w:style>
  <w:style w:type="paragraph" w:customStyle="1" w:styleId="Style1">
    <w:name w:val="Style1"/>
    <w:basedOn w:val="Normal"/>
    <w:rsid w:val="004C31F6"/>
    <w:pPr>
      <w:spacing w:beforeLines="40" w:afterLines="40"/>
      <w:jc w:val="center"/>
    </w:pPr>
    <w:rPr>
      <w:rFonts w:ascii="Wingdings 2" w:hAnsi="Wingdings 2"/>
    </w:rPr>
  </w:style>
  <w:style w:type="paragraph" w:customStyle="1" w:styleId="box">
    <w:name w:val="box"/>
    <w:basedOn w:val="Normal"/>
    <w:rsid w:val="004C31F6"/>
    <w:pPr>
      <w:spacing w:beforeLines="40" w:afterLines="40"/>
      <w:jc w:val="center"/>
    </w:pPr>
    <w:rPr>
      <w:rFonts w:ascii="Wingdings 2" w:hAnsi="Wingdings 2"/>
    </w:r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sz w:val="22"/>
      <w:szCs w:val="28"/>
      <w:lang w:val="en-US" w:eastAsia="en-US" w:bidi="ar-SA"/>
    </w:rPr>
  </w:style>
  <w:style w:type="paragraph" w:customStyle="1" w:styleId="Table0">
    <w:name w:val="Table"/>
    <w:basedOn w:val="BodyText"/>
    <w:rsid w:val="00031636"/>
    <w:pPr>
      <w:spacing w:before="60" w:after="0" w:line="240" w:lineRule="auto"/>
    </w:pPr>
    <w:rPr>
      <w:rFonts w:ascii="Arial" w:hAnsi="Arial"/>
      <w:sz w:val="24"/>
      <w:szCs w:val="20"/>
    </w:rPr>
  </w:style>
  <w:style w:type="paragraph" w:customStyle="1" w:styleId="TableHeading">
    <w:name w:val="Table Heading"/>
    <w:basedOn w:val="BodyText"/>
    <w:next w:val="Table0"/>
    <w:rsid w:val="00031636"/>
    <w:pPr>
      <w:spacing w:before="60" w:after="0" w:line="240" w:lineRule="auto"/>
      <w:jc w:val="center"/>
    </w:pPr>
    <w:rPr>
      <w:rFonts w:ascii="Arial" w:hAnsi="Arial"/>
      <w:b/>
      <w:sz w:val="24"/>
      <w:szCs w:val="20"/>
    </w:rPr>
  </w:style>
  <w:style w:type="character" w:styleId="CommentReference">
    <w:name w:val="annotation reference"/>
    <w:basedOn w:val="DefaultParagraphFont"/>
    <w:semiHidden/>
    <w:rsid w:val="00847C44"/>
    <w:rPr>
      <w:sz w:val="16"/>
    </w:rPr>
  </w:style>
  <w:style w:type="paragraph" w:styleId="CommentText">
    <w:name w:val="annotation text"/>
    <w:basedOn w:val="Normal"/>
    <w:rsid w:val="00BB555A"/>
    <w:pPr>
      <w:widowControl w:val="0"/>
      <w:spacing w:line="240" w:lineRule="atLeast"/>
    </w:pPr>
    <w:rPr>
      <w:rFonts w:ascii="Arial" w:hAnsi="Arial"/>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basedOn w:val="CommentReference"/>
    <w:rsid w:val="00B8748E"/>
    <w:rPr>
      <w:rFonts w:ascii="Arial" w:hAnsi="Arial"/>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rFonts w:ascii="Arial" w:hAnsi="Arial"/>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basedOn w:val="DefaultParagraphFont"/>
    <w:semiHidden/>
    <w:rsid w:val="00FF3C6F"/>
    <w:rPr>
      <w:vertAlign w:val="superscript"/>
    </w:rPr>
  </w:style>
  <w:style w:type="paragraph" w:customStyle="1" w:styleId="bullet4level2">
    <w:name w:val="bullet4 level2"/>
    <w:basedOn w:val="bullet4level1"/>
    <w:rsid w:val="00B75C8F"/>
    <w:pPr>
      <w:numPr>
        <w:numId w:val="7"/>
      </w:numPr>
      <w:tabs>
        <w:tab w:val="clear" w:pos="720"/>
        <w:tab w:val="left" w:pos="2880"/>
      </w:tabs>
      <w:ind w:left="2880"/>
    </w:pPr>
  </w:style>
  <w:style w:type="paragraph" w:customStyle="1" w:styleId="Title1">
    <w:name w:val="Title1"/>
    <w:rsid w:val="00612D8C"/>
    <w:pPr>
      <w:spacing w:before="120" w:after="240"/>
    </w:pPr>
    <w:rPr>
      <w:rFonts w:ascii="Arial" w:hAnsi="Arial" w:cs="Arial"/>
      <w:b/>
      <w:bCs/>
      <w:iCs/>
      <w:szCs w:val="28"/>
    </w:rPr>
  </w:style>
  <w:style w:type="table" w:styleId="TableGrid1">
    <w:name w:val="Table Grid 1"/>
    <w:basedOn w:val="TableNormal"/>
    <w:rsid w:val="00A51B1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3">
    <w:name w:val="Body Text 3"/>
    <w:basedOn w:val="Normal"/>
    <w:rsid w:val="00A31E42"/>
    <w:pPr>
      <w:spacing w:after="120"/>
    </w:pPr>
    <w:rPr>
      <w:sz w:val="16"/>
      <w:szCs w:val="16"/>
    </w:rPr>
  </w:style>
  <w:style w:type="paragraph" w:styleId="BodyText2">
    <w:name w:val="Body Text 2"/>
    <w:basedOn w:val="Normal"/>
    <w:rsid w:val="00BB34AF"/>
    <w:pPr>
      <w:spacing w:after="120" w:line="480" w:lineRule="auto"/>
    </w:pPr>
  </w:style>
  <w:style w:type="paragraph" w:customStyle="1" w:styleId="sr-i">
    <w:name w:val="sr-(i)"/>
    <w:basedOn w:val="Normal"/>
    <w:rsid w:val="004B374C"/>
    <w:pPr>
      <w:tabs>
        <w:tab w:val="left" w:pos="2250"/>
      </w:tabs>
      <w:overflowPunct w:val="0"/>
      <w:autoSpaceDE w:val="0"/>
      <w:autoSpaceDN w:val="0"/>
      <w:adjustRightInd w:val="0"/>
      <w:spacing w:line="240" w:lineRule="exact"/>
      <w:ind w:left="2250" w:hanging="540"/>
      <w:jc w:val="both"/>
      <w:textAlignment w:val="baseline"/>
    </w:pPr>
    <w:rPr>
      <w:sz w:val="20"/>
      <w:szCs w:val="20"/>
    </w:rPr>
  </w:style>
  <w:style w:type="paragraph" w:customStyle="1" w:styleId="Char2">
    <w:name w:val="Char2"/>
    <w:basedOn w:val="Normal"/>
    <w:rsid w:val="001B7841"/>
    <w:pPr>
      <w:spacing w:after="160" w:line="240" w:lineRule="exact"/>
    </w:pPr>
    <w:rPr>
      <w:rFonts w:ascii="Verdana" w:hAnsi="Verdana"/>
      <w:sz w:val="16"/>
      <w:szCs w:val="20"/>
    </w:rPr>
  </w:style>
  <w:style w:type="paragraph" w:customStyle="1" w:styleId="Normal9pt">
    <w:name w:val="Normal + 9 pt"/>
    <w:aliases w:val="Red,Centered"/>
    <w:basedOn w:val="body2"/>
    <w:rsid w:val="00645BFC"/>
    <w:pPr>
      <w:ind w:left="0"/>
    </w:pPr>
    <w:rPr>
      <w:color w:val="FF0000"/>
    </w:rPr>
  </w:style>
  <w:style w:type="paragraph" w:customStyle="1" w:styleId="Char">
    <w:name w:val="Char"/>
    <w:basedOn w:val="Normal"/>
    <w:rsid w:val="002E3309"/>
    <w:pPr>
      <w:spacing w:after="160" w:line="240" w:lineRule="exact"/>
    </w:pPr>
    <w:rPr>
      <w:rFonts w:ascii="Verdana" w:hAnsi="Verdana"/>
      <w:sz w:val="16"/>
      <w:szCs w:val="20"/>
    </w:rPr>
  </w:style>
  <w:style w:type="paragraph" w:customStyle="1" w:styleId="Char3">
    <w:name w:val="Char3"/>
    <w:basedOn w:val="Normal"/>
    <w:rsid w:val="00567F3C"/>
    <w:pPr>
      <w:spacing w:after="160" w:line="240" w:lineRule="exact"/>
    </w:pPr>
    <w:rPr>
      <w:rFonts w:ascii="Verdana" w:hAnsi="Verdana"/>
      <w:sz w:val="16"/>
      <w:szCs w:val="20"/>
    </w:rPr>
  </w:style>
  <w:style w:type="character" w:customStyle="1" w:styleId="FooterChar">
    <w:name w:val="Footer Char"/>
    <w:basedOn w:val="DefaultParagraphFont"/>
    <w:link w:val="Footer"/>
    <w:uiPriority w:val="99"/>
    <w:rsid w:val="008379A6"/>
    <w:rPr>
      <w:sz w:val="24"/>
      <w:szCs w:val="24"/>
    </w:rPr>
  </w:style>
  <w:style w:type="paragraph" w:styleId="ListParagraph">
    <w:name w:val="List Paragraph"/>
    <w:basedOn w:val="Normal"/>
    <w:uiPriority w:val="34"/>
    <w:qFormat/>
    <w:rsid w:val="00AF28EA"/>
    <w:pPr>
      <w:ind w:left="720"/>
      <w:contextualSpacing/>
    </w:pPr>
  </w:style>
  <w:style w:type="paragraph" w:customStyle="1" w:styleId="Default">
    <w:name w:val="Default"/>
    <w:rsid w:val="0013524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136604351">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8490898">
      <w:bodyDiv w:val="1"/>
      <w:marLeft w:val="0"/>
      <w:marRight w:val="0"/>
      <w:marTop w:val="0"/>
      <w:marBottom w:val="0"/>
      <w:divBdr>
        <w:top w:val="none" w:sz="0" w:space="0" w:color="auto"/>
        <w:left w:val="none" w:sz="0" w:space="0" w:color="auto"/>
        <w:bottom w:val="none" w:sz="0" w:space="0" w:color="auto"/>
        <w:right w:val="none" w:sz="0" w:space="0" w:color="auto"/>
      </w:divBdr>
    </w:div>
    <w:div w:id="1343969176">
      <w:bodyDiv w:val="1"/>
      <w:marLeft w:val="0"/>
      <w:marRight w:val="0"/>
      <w:marTop w:val="0"/>
      <w:marBottom w:val="0"/>
      <w:divBdr>
        <w:top w:val="none" w:sz="0" w:space="0" w:color="auto"/>
        <w:left w:val="none" w:sz="0" w:space="0" w:color="auto"/>
        <w:bottom w:val="none" w:sz="0" w:space="0" w:color="auto"/>
        <w:right w:val="none" w:sz="0" w:space="0" w:color="auto"/>
      </w:divBdr>
    </w:div>
    <w:div w:id="1791390831">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61378742">
      <w:bodyDiv w:val="1"/>
      <w:marLeft w:val="0"/>
      <w:marRight w:val="0"/>
      <w:marTop w:val="0"/>
      <w:marBottom w:val="0"/>
      <w:divBdr>
        <w:top w:val="none" w:sz="0" w:space="0" w:color="auto"/>
        <w:left w:val="none" w:sz="0" w:space="0" w:color="auto"/>
        <w:bottom w:val="none" w:sz="0" w:space="0" w:color="auto"/>
        <w:right w:val="none" w:sz="0" w:space="0" w:color="auto"/>
      </w:divBdr>
      <w:divsChild>
        <w:div w:id="1547646372">
          <w:marLeft w:val="0"/>
          <w:marRight w:val="0"/>
          <w:marTop w:val="0"/>
          <w:marBottom w:val="0"/>
          <w:divBdr>
            <w:top w:val="none" w:sz="0" w:space="0" w:color="auto"/>
            <w:left w:val="none" w:sz="0" w:space="0" w:color="auto"/>
            <w:bottom w:val="none" w:sz="0" w:space="0" w:color="auto"/>
            <w:right w:val="none" w:sz="0" w:space="0" w:color="auto"/>
          </w:divBdr>
        </w:div>
      </w:divsChild>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94159424">
      <w:bodyDiv w:val="1"/>
      <w:marLeft w:val="0"/>
      <w:marRight w:val="0"/>
      <w:marTop w:val="0"/>
      <w:marBottom w:val="0"/>
      <w:divBdr>
        <w:top w:val="none" w:sz="0" w:space="0" w:color="auto"/>
        <w:left w:val="none" w:sz="0" w:space="0" w:color="auto"/>
        <w:bottom w:val="none" w:sz="0" w:space="0" w:color="auto"/>
        <w:right w:val="none" w:sz="0" w:space="0" w:color="auto"/>
      </w:divBdr>
      <w:divsChild>
        <w:div w:id="1426994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package" Target="embeddings/Microsoft_Excel_Worksheet2.xlsx"/><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4547A-50FB-4B28-92FD-82D873215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3</TotalTime>
  <Pages>10</Pages>
  <Words>2149</Words>
  <Characters>11512</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policy template</vt:lpstr>
    </vt:vector>
  </TitlesOfParts>
  <Company>ERCOT</Company>
  <LinksUpToDate>false</LinksUpToDate>
  <CharactersWithSpaces>13634</CharactersWithSpaces>
  <SharedDoc>false</SharedDoc>
  <HLinks>
    <vt:vector size="114" baseType="variant">
      <vt:variant>
        <vt:i4>2031666</vt:i4>
      </vt:variant>
      <vt:variant>
        <vt:i4>110</vt:i4>
      </vt:variant>
      <vt:variant>
        <vt:i4>0</vt:i4>
      </vt:variant>
      <vt:variant>
        <vt:i4>5</vt:i4>
      </vt:variant>
      <vt:variant>
        <vt:lpwstr/>
      </vt:variant>
      <vt:variant>
        <vt:lpwstr>_Toc266970172</vt:lpwstr>
      </vt:variant>
      <vt:variant>
        <vt:i4>2031666</vt:i4>
      </vt:variant>
      <vt:variant>
        <vt:i4>104</vt:i4>
      </vt:variant>
      <vt:variant>
        <vt:i4>0</vt:i4>
      </vt:variant>
      <vt:variant>
        <vt:i4>5</vt:i4>
      </vt:variant>
      <vt:variant>
        <vt:lpwstr/>
      </vt:variant>
      <vt:variant>
        <vt:lpwstr>_Toc266970171</vt:lpwstr>
      </vt:variant>
      <vt:variant>
        <vt:i4>2031666</vt:i4>
      </vt:variant>
      <vt:variant>
        <vt:i4>98</vt:i4>
      </vt:variant>
      <vt:variant>
        <vt:i4>0</vt:i4>
      </vt:variant>
      <vt:variant>
        <vt:i4>5</vt:i4>
      </vt:variant>
      <vt:variant>
        <vt:lpwstr/>
      </vt:variant>
      <vt:variant>
        <vt:lpwstr>_Toc266970170</vt:lpwstr>
      </vt:variant>
      <vt:variant>
        <vt:i4>1966130</vt:i4>
      </vt:variant>
      <vt:variant>
        <vt:i4>92</vt:i4>
      </vt:variant>
      <vt:variant>
        <vt:i4>0</vt:i4>
      </vt:variant>
      <vt:variant>
        <vt:i4>5</vt:i4>
      </vt:variant>
      <vt:variant>
        <vt:lpwstr/>
      </vt:variant>
      <vt:variant>
        <vt:lpwstr>_Toc266970169</vt:lpwstr>
      </vt:variant>
      <vt:variant>
        <vt:i4>1966130</vt:i4>
      </vt:variant>
      <vt:variant>
        <vt:i4>86</vt:i4>
      </vt:variant>
      <vt:variant>
        <vt:i4>0</vt:i4>
      </vt:variant>
      <vt:variant>
        <vt:i4>5</vt:i4>
      </vt:variant>
      <vt:variant>
        <vt:lpwstr/>
      </vt:variant>
      <vt:variant>
        <vt:lpwstr>_Toc266970168</vt:lpwstr>
      </vt:variant>
      <vt:variant>
        <vt:i4>1966130</vt:i4>
      </vt:variant>
      <vt:variant>
        <vt:i4>80</vt:i4>
      </vt:variant>
      <vt:variant>
        <vt:i4>0</vt:i4>
      </vt:variant>
      <vt:variant>
        <vt:i4>5</vt:i4>
      </vt:variant>
      <vt:variant>
        <vt:lpwstr/>
      </vt:variant>
      <vt:variant>
        <vt:lpwstr>_Toc266970167</vt:lpwstr>
      </vt:variant>
      <vt:variant>
        <vt:i4>1966130</vt:i4>
      </vt:variant>
      <vt:variant>
        <vt:i4>74</vt:i4>
      </vt:variant>
      <vt:variant>
        <vt:i4>0</vt:i4>
      </vt:variant>
      <vt:variant>
        <vt:i4>5</vt:i4>
      </vt:variant>
      <vt:variant>
        <vt:lpwstr/>
      </vt:variant>
      <vt:variant>
        <vt:lpwstr>_Toc266970166</vt:lpwstr>
      </vt:variant>
      <vt:variant>
        <vt:i4>1966130</vt:i4>
      </vt:variant>
      <vt:variant>
        <vt:i4>68</vt:i4>
      </vt:variant>
      <vt:variant>
        <vt:i4>0</vt:i4>
      </vt:variant>
      <vt:variant>
        <vt:i4>5</vt:i4>
      </vt:variant>
      <vt:variant>
        <vt:lpwstr/>
      </vt:variant>
      <vt:variant>
        <vt:lpwstr>_Toc266970165</vt:lpwstr>
      </vt:variant>
      <vt:variant>
        <vt:i4>1966130</vt:i4>
      </vt:variant>
      <vt:variant>
        <vt:i4>62</vt:i4>
      </vt:variant>
      <vt:variant>
        <vt:i4>0</vt:i4>
      </vt:variant>
      <vt:variant>
        <vt:i4>5</vt:i4>
      </vt:variant>
      <vt:variant>
        <vt:lpwstr/>
      </vt:variant>
      <vt:variant>
        <vt:lpwstr>_Toc266970164</vt:lpwstr>
      </vt:variant>
      <vt:variant>
        <vt:i4>1966130</vt:i4>
      </vt:variant>
      <vt:variant>
        <vt:i4>56</vt:i4>
      </vt:variant>
      <vt:variant>
        <vt:i4>0</vt:i4>
      </vt:variant>
      <vt:variant>
        <vt:i4>5</vt:i4>
      </vt:variant>
      <vt:variant>
        <vt:lpwstr/>
      </vt:variant>
      <vt:variant>
        <vt:lpwstr>_Toc266970163</vt:lpwstr>
      </vt:variant>
      <vt:variant>
        <vt:i4>1966130</vt:i4>
      </vt:variant>
      <vt:variant>
        <vt:i4>50</vt:i4>
      </vt:variant>
      <vt:variant>
        <vt:i4>0</vt:i4>
      </vt:variant>
      <vt:variant>
        <vt:i4>5</vt:i4>
      </vt:variant>
      <vt:variant>
        <vt:lpwstr/>
      </vt:variant>
      <vt:variant>
        <vt:lpwstr>_Toc266970162</vt:lpwstr>
      </vt:variant>
      <vt:variant>
        <vt:i4>1966130</vt:i4>
      </vt:variant>
      <vt:variant>
        <vt:i4>44</vt:i4>
      </vt:variant>
      <vt:variant>
        <vt:i4>0</vt:i4>
      </vt:variant>
      <vt:variant>
        <vt:i4>5</vt:i4>
      </vt:variant>
      <vt:variant>
        <vt:lpwstr/>
      </vt:variant>
      <vt:variant>
        <vt:lpwstr>_Toc266970161</vt:lpwstr>
      </vt:variant>
      <vt:variant>
        <vt:i4>1966130</vt:i4>
      </vt:variant>
      <vt:variant>
        <vt:i4>38</vt:i4>
      </vt:variant>
      <vt:variant>
        <vt:i4>0</vt:i4>
      </vt:variant>
      <vt:variant>
        <vt:i4>5</vt:i4>
      </vt:variant>
      <vt:variant>
        <vt:lpwstr/>
      </vt:variant>
      <vt:variant>
        <vt:lpwstr>_Toc266970160</vt:lpwstr>
      </vt:variant>
      <vt:variant>
        <vt:i4>1900594</vt:i4>
      </vt:variant>
      <vt:variant>
        <vt:i4>32</vt:i4>
      </vt:variant>
      <vt:variant>
        <vt:i4>0</vt:i4>
      </vt:variant>
      <vt:variant>
        <vt:i4>5</vt:i4>
      </vt:variant>
      <vt:variant>
        <vt:lpwstr/>
      </vt:variant>
      <vt:variant>
        <vt:lpwstr>_Toc266970159</vt:lpwstr>
      </vt:variant>
      <vt:variant>
        <vt:i4>1900594</vt:i4>
      </vt:variant>
      <vt:variant>
        <vt:i4>26</vt:i4>
      </vt:variant>
      <vt:variant>
        <vt:i4>0</vt:i4>
      </vt:variant>
      <vt:variant>
        <vt:i4>5</vt:i4>
      </vt:variant>
      <vt:variant>
        <vt:lpwstr/>
      </vt:variant>
      <vt:variant>
        <vt:lpwstr>_Toc266970158</vt:lpwstr>
      </vt:variant>
      <vt:variant>
        <vt:i4>1900594</vt:i4>
      </vt:variant>
      <vt:variant>
        <vt:i4>20</vt:i4>
      </vt:variant>
      <vt:variant>
        <vt:i4>0</vt:i4>
      </vt:variant>
      <vt:variant>
        <vt:i4>5</vt:i4>
      </vt:variant>
      <vt:variant>
        <vt:lpwstr/>
      </vt:variant>
      <vt:variant>
        <vt:lpwstr>_Toc266970157</vt:lpwstr>
      </vt:variant>
      <vt:variant>
        <vt:i4>1900594</vt:i4>
      </vt:variant>
      <vt:variant>
        <vt:i4>14</vt:i4>
      </vt:variant>
      <vt:variant>
        <vt:i4>0</vt:i4>
      </vt:variant>
      <vt:variant>
        <vt:i4>5</vt:i4>
      </vt:variant>
      <vt:variant>
        <vt:lpwstr/>
      </vt:variant>
      <vt:variant>
        <vt:lpwstr>_Toc266970156</vt:lpwstr>
      </vt:variant>
      <vt:variant>
        <vt:i4>1900594</vt:i4>
      </vt:variant>
      <vt:variant>
        <vt:i4>8</vt:i4>
      </vt:variant>
      <vt:variant>
        <vt:i4>0</vt:i4>
      </vt:variant>
      <vt:variant>
        <vt:i4>5</vt:i4>
      </vt:variant>
      <vt:variant>
        <vt:lpwstr/>
      </vt:variant>
      <vt:variant>
        <vt:lpwstr>_Toc266970155</vt:lpwstr>
      </vt:variant>
      <vt:variant>
        <vt:i4>1900594</vt:i4>
      </vt:variant>
      <vt:variant>
        <vt:i4>2</vt:i4>
      </vt:variant>
      <vt:variant>
        <vt:i4>0</vt:i4>
      </vt:variant>
      <vt:variant>
        <vt:i4>5</vt:i4>
      </vt:variant>
      <vt:variant>
        <vt:lpwstr/>
      </vt:variant>
      <vt:variant>
        <vt:lpwstr>_Toc266970154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template</dc:title>
  <dc:creator>khorne</dc:creator>
  <cp:lastModifiedBy>Gnanam, Prabhu</cp:lastModifiedBy>
  <cp:revision>3</cp:revision>
  <cp:lastPrinted>2011-04-08T16:42:00Z</cp:lastPrinted>
  <dcterms:created xsi:type="dcterms:W3CDTF">2014-11-13T16:57:00Z</dcterms:created>
  <dcterms:modified xsi:type="dcterms:W3CDTF">2014-11-13T16:59:00Z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ies>
</file>