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CB6" w:rsidRDefault="000130F0">
      <w:pPr>
        <w:widowControl w:val="0"/>
        <w:autoSpaceDE w:val="0"/>
        <w:autoSpaceDN w:val="0"/>
        <w:adjustRightInd w:val="0"/>
        <w:jc w:val="both"/>
        <w:rPr>
          <w:rFonts w:cs="Arial"/>
          <w:b/>
          <w:smallCaps/>
          <w:sz w:val="36"/>
          <w:szCs w:val="22"/>
        </w:rPr>
      </w:pPr>
      <w:r w:rsidRPr="000130F0">
        <w:rPr>
          <w:rFonts w:cs="Arial"/>
          <w:b/>
          <w:smallCaps/>
          <w:sz w:val="36"/>
          <w:szCs w:val="22"/>
        </w:rPr>
        <w:t>ERCOT Synchrophasor Technology Assessment</w:t>
      </w:r>
    </w:p>
    <w:p w:rsidR="00354CB6" w:rsidRDefault="000130F0">
      <w:pPr>
        <w:widowControl w:val="0"/>
        <w:autoSpaceDE w:val="0"/>
        <w:autoSpaceDN w:val="0"/>
        <w:adjustRightInd w:val="0"/>
        <w:jc w:val="both"/>
        <w:rPr>
          <w:rFonts w:cs="Arial"/>
          <w:b/>
          <w:i/>
          <w:smallCaps/>
          <w:sz w:val="28"/>
          <w:szCs w:val="22"/>
        </w:rPr>
      </w:pPr>
      <w:r w:rsidRPr="000130F0">
        <w:rPr>
          <w:rFonts w:cs="Arial"/>
          <w:b/>
          <w:i/>
          <w:smallCaps/>
          <w:sz w:val="28"/>
          <w:szCs w:val="22"/>
        </w:rPr>
        <w:t>A Report by the Phasor Measurement Task Force (PMTF)</w:t>
      </w:r>
    </w:p>
    <w:p w:rsidR="00354CB6" w:rsidRDefault="00354CB6">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Background</w:t>
      </w:r>
    </w:p>
    <w:p w:rsidR="00354CB6" w:rsidRDefault="00354CB6">
      <w:pPr>
        <w:widowControl w:val="0"/>
        <w:autoSpaceDE w:val="0"/>
        <w:autoSpaceDN w:val="0"/>
        <w:adjustRightInd w:val="0"/>
        <w:jc w:val="both"/>
        <w:rPr>
          <w:rFonts w:cs="Arial"/>
          <w:sz w:val="22"/>
          <w:szCs w:val="22"/>
        </w:rPr>
      </w:pPr>
    </w:p>
    <w:p w:rsidR="00354CB6" w:rsidRDefault="00AD1912" w:rsidP="00153C9D">
      <w:pPr>
        <w:widowControl w:val="0"/>
        <w:autoSpaceDE w:val="0"/>
        <w:autoSpaceDN w:val="0"/>
        <w:adjustRightInd w:val="0"/>
        <w:jc w:val="both"/>
        <w:rPr>
          <w:rFonts w:cs="Arial"/>
          <w:sz w:val="22"/>
          <w:szCs w:val="22"/>
        </w:rPr>
      </w:pPr>
      <w:r w:rsidRPr="00DA7A69">
        <w:rPr>
          <w:rFonts w:cs="Arial"/>
          <w:sz w:val="22"/>
          <w:szCs w:val="22"/>
        </w:rPr>
        <w:t xml:space="preserve">Synchrophasor technology involves the retrieval of GPS time-stamped data from Phasor Measurement Units (PMUs) at various points on the electrical system.  Voltage and current magnitude and angle data, plus frequency </w:t>
      </w:r>
      <w:proofErr w:type="gramStart"/>
      <w:r w:rsidRPr="00DA7A69">
        <w:rPr>
          <w:rFonts w:cs="Arial"/>
          <w:sz w:val="22"/>
          <w:szCs w:val="22"/>
        </w:rPr>
        <w:t>is</w:t>
      </w:r>
      <w:proofErr w:type="gramEnd"/>
      <w:r w:rsidRPr="00DA7A69">
        <w:rPr>
          <w:rFonts w:cs="Arial"/>
          <w:sz w:val="22"/>
          <w:szCs w:val="22"/>
        </w:rPr>
        <w:t xml:space="preserve"> made available for applications to utilize </w:t>
      </w:r>
      <w:r w:rsidR="00330A3C">
        <w:rPr>
          <w:rFonts w:cs="Arial"/>
          <w:sz w:val="22"/>
          <w:szCs w:val="22"/>
        </w:rPr>
        <w:t xml:space="preserve">at a rate of </w:t>
      </w:r>
      <w:r w:rsidRPr="00DA7A69">
        <w:rPr>
          <w:rFonts w:cs="Arial"/>
          <w:sz w:val="22"/>
          <w:szCs w:val="22"/>
        </w:rPr>
        <w:t xml:space="preserve">up to 60 times a second.  </w:t>
      </w:r>
      <w:r>
        <w:rPr>
          <w:rFonts w:cs="Arial"/>
          <w:sz w:val="22"/>
          <w:szCs w:val="22"/>
        </w:rPr>
        <w:t>Common utility industry</w:t>
      </w:r>
      <w:r w:rsidRPr="00DA7A69">
        <w:rPr>
          <w:rFonts w:cs="Arial"/>
          <w:sz w:val="22"/>
          <w:szCs w:val="22"/>
        </w:rPr>
        <w:t xml:space="preserve"> applications include wide area visualization, state estimator enhancement, model validation, </w:t>
      </w:r>
      <w:r w:rsidR="003E7F97">
        <w:rPr>
          <w:rFonts w:cs="Arial"/>
          <w:sz w:val="22"/>
          <w:szCs w:val="22"/>
        </w:rPr>
        <w:t>and</w:t>
      </w:r>
      <w:r w:rsidR="003E7F97" w:rsidRPr="00DA7A69">
        <w:rPr>
          <w:rFonts w:cs="Arial"/>
          <w:sz w:val="22"/>
          <w:szCs w:val="22"/>
        </w:rPr>
        <w:t xml:space="preserve"> </w:t>
      </w:r>
      <w:r w:rsidR="003E7F97">
        <w:rPr>
          <w:rFonts w:cs="Arial"/>
          <w:sz w:val="22"/>
          <w:szCs w:val="22"/>
        </w:rPr>
        <w:t>the implementation of certain</w:t>
      </w:r>
      <w:r w:rsidRPr="00DA7A69">
        <w:rPr>
          <w:rFonts w:cs="Arial"/>
          <w:sz w:val="22"/>
          <w:szCs w:val="22"/>
        </w:rPr>
        <w:t xml:space="preserve"> protecti</w:t>
      </w:r>
      <w:r w:rsidR="003E7F97">
        <w:rPr>
          <w:rFonts w:cs="Arial"/>
          <w:sz w:val="22"/>
          <w:szCs w:val="22"/>
        </w:rPr>
        <w:t>ve</w:t>
      </w:r>
      <w:r w:rsidRPr="00DA7A69">
        <w:rPr>
          <w:rFonts w:cs="Arial"/>
          <w:sz w:val="22"/>
          <w:szCs w:val="22"/>
        </w:rPr>
        <w:t xml:space="preserve"> relaying</w:t>
      </w:r>
      <w:r w:rsidR="003E7F97">
        <w:rPr>
          <w:rFonts w:cs="Arial"/>
          <w:sz w:val="22"/>
          <w:szCs w:val="22"/>
        </w:rPr>
        <w:t xml:space="preserve"> or control</w:t>
      </w:r>
      <w:r w:rsidRPr="00DA7A69">
        <w:rPr>
          <w:rFonts w:cs="Arial"/>
          <w:sz w:val="22"/>
          <w:szCs w:val="22"/>
        </w:rPr>
        <w:t xml:space="preserve"> schemes.</w:t>
      </w:r>
      <w:r>
        <w:rPr>
          <w:rFonts w:cs="Arial"/>
          <w:sz w:val="22"/>
          <w:szCs w:val="22"/>
        </w:rPr>
        <w:t xml:space="preserve">  PMUs act as a </w:t>
      </w:r>
      <w:r w:rsidRPr="006E3074">
        <w:rPr>
          <w:rFonts w:cs="Arial"/>
          <w:i/>
          <w:sz w:val="22"/>
          <w:szCs w:val="22"/>
        </w:rPr>
        <w:t>complement</w:t>
      </w:r>
      <w:r>
        <w:rPr>
          <w:rFonts w:cs="Arial"/>
          <w:sz w:val="22"/>
          <w:szCs w:val="22"/>
        </w:rPr>
        <w:t xml:space="preserve"> to traditional SCADA systems and provide </w:t>
      </w:r>
      <w:r w:rsidR="00537B64">
        <w:rPr>
          <w:rFonts w:cs="Arial"/>
          <w:sz w:val="22"/>
          <w:szCs w:val="22"/>
        </w:rPr>
        <w:t>enhanced</w:t>
      </w:r>
      <w:r>
        <w:rPr>
          <w:rFonts w:cs="Arial"/>
          <w:sz w:val="22"/>
          <w:szCs w:val="22"/>
        </w:rPr>
        <w:t xml:space="preserve"> visibility of certain phenomena, such as oscillatory behavior.</w:t>
      </w:r>
    </w:p>
    <w:p w:rsidR="00354CB6" w:rsidRDefault="00354CB6">
      <w:pPr>
        <w:widowControl w:val="0"/>
        <w:autoSpaceDE w:val="0"/>
        <w:autoSpaceDN w:val="0"/>
        <w:adjustRightInd w:val="0"/>
        <w:jc w:val="both"/>
        <w:rPr>
          <w:rFonts w:cs="Arial"/>
          <w:sz w:val="22"/>
          <w:szCs w:val="22"/>
        </w:rPr>
      </w:pPr>
    </w:p>
    <w:p w:rsidR="00354CB6" w:rsidRDefault="00AD1912">
      <w:pPr>
        <w:widowControl w:val="0"/>
        <w:autoSpaceDE w:val="0"/>
        <w:autoSpaceDN w:val="0"/>
        <w:adjustRightInd w:val="0"/>
        <w:jc w:val="both"/>
        <w:rPr>
          <w:rFonts w:cs="Arial"/>
          <w:sz w:val="22"/>
          <w:szCs w:val="22"/>
        </w:rPr>
      </w:pPr>
      <w:r>
        <w:rPr>
          <w:rFonts w:cs="Arial"/>
          <w:sz w:val="22"/>
          <w:szCs w:val="22"/>
        </w:rPr>
        <w:t xml:space="preserve">In November 2013, the ERCOT ROS authorized the development of the </w:t>
      </w:r>
      <w:r w:rsidR="00510ADE">
        <w:rPr>
          <w:rFonts w:cs="Arial"/>
          <w:sz w:val="22"/>
          <w:szCs w:val="22"/>
        </w:rPr>
        <w:t xml:space="preserve">Phasor Measurement </w:t>
      </w:r>
      <w:r>
        <w:rPr>
          <w:rFonts w:cs="Arial"/>
          <w:sz w:val="22"/>
          <w:szCs w:val="22"/>
        </w:rPr>
        <w:t xml:space="preserve">Task Force and developed a charter with the following </w:t>
      </w:r>
      <w:r w:rsidR="00510ADE">
        <w:rPr>
          <w:rFonts w:cs="Arial"/>
          <w:sz w:val="22"/>
          <w:szCs w:val="22"/>
        </w:rPr>
        <w:t>scope of work</w:t>
      </w:r>
      <w:r>
        <w:rPr>
          <w:rFonts w:cs="Arial"/>
          <w:sz w:val="22"/>
          <w:szCs w:val="22"/>
        </w:rPr>
        <w:t>:</w:t>
      </w:r>
    </w:p>
    <w:p w:rsidR="00354CB6" w:rsidRDefault="00354CB6">
      <w:pPr>
        <w:widowControl w:val="0"/>
        <w:autoSpaceDE w:val="0"/>
        <w:autoSpaceDN w:val="0"/>
        <w:adjustRightInd w:val="0"/>
        <w:jc w:val="both"/>
        <w:rPr>
          <w:rFonts w:cs="Arial"/>
          <w:sz w:val="22"/>
          <w:szCs w:val="22"/>
        </w:rPr>
      </w:pPr>
    </w:p>
    <w:p w:rsidR="00354CB6" w:rsidRDefault="00713E19">
      <w:pPr>
        <w:pStyle w:val="ListParagraph"/>
        <w:widowControl w:val="0"/>
        <w:numPr>
          <w:ilvl w:val="3"/>
          <w:numId w:val="16"/>
        </w:numPr>
        <w:autoSpaceDE w:val="0"/>
        <w:autoSpaceDN w:val="0"/>
        <w:adjustRightInd w:val="0"/>
        <w:ind w:left="360"/>
        <w:jc w:val="both"/>
        <w:rPr>
          <w:rFonts w:cs="Arial"/>
          <w:sz w:val="22"/>
          <w:szCs w:val="22"/>
        </w:rPr>
      </w:pPr>
      <w:r w:rsidRPr="00713E19">
        <w:rPr>
          <w:rFonts w:cs="Arial"/>
          <w:sz w:val="22"/>
          <w:szCs w:val="22"/>
        </w:rPr>
        <w:t xml:space="preserve">How will synchrophasor data be used in ERCOT (real-time monitoring, unit model validation, etc.)?  What are the current and planned uses by ERCOT? What are current and planned uses by TSPs and generators? </w:t>
      </w:r>
    </w:p>
    <w:p w:rsidR="00354CB6" w:rsidRPr="00383A4F" w:rsidRDefault="00713E19">
      <w:pPr>
        <w:pStyle w:val="ListParagraph"/>
        <w:widowControl w:val="0"/>
        <w:numPr>
          <w:ilvl w:val="3"/>
          <w:numId w:val="16"/>
        </w:numPr>
        <w:autoSpaceDE w:val="0"/>
        <w:autoSpaceDN w:val="0"/>
        <w:adjustRightInd w:val="0"/>
        <w:ind w:left="360"/>
        <w:jc w:val="both"/>
        <w:rPr>
          <w:rFonts w:cs="Arial"/>
          <w:sz w:val="22"/>
          <w:szCs w:val="22"/>
        </w:rPr>
      </w:pPr>
      <w:r w:rsidRPr="00383A4F">
        <w:rPr>
          <w:rFonts w:cs="Arial"/>
          <w:sz w:val="22"/>
          <w:szCs w:val="22"/>
        </w:rPr>
        <w:t>What kinds of locations of PMUs are needed to meet this use(s)?  How will these locations be determined?</w:t>
      </w:r>
    </w:p>
    <w:p w:rsidR="00354CB6" w:rsidRDefault="00713E19">
      <w:pPr>
        <w:pStyle w:val="ListParagraph"/>
        <w:widowControl w:val="0"/>
        <w:numPr>
          <w:ilvl w:val="3"/>
          <w:numId w:val="16"/>
        </w:numPr>
        <w:autoSpaceDE w:val="0"/>
        <w:autoSpaceDN w:val="0"/>
        <w:adjustRightInd w:val="0"/>
        <w:ind w:left="360"/>
        <w:jc w:val="both"/>
        <w:rPr>
          <w:rFonts w:cs="Arial"/>
          <w:sz w:val="22"/>
          <w:szCs w:val="22"/>
        </w:rPr>
      </w:pPr>
      <w:r w:rsidRPr="00713E19">
        <w:rPr>
          <w:rFonts w:cs="Arial"/>
          <w:sz w:val="22"/>
          <w:szCs w:val="22"/>
        </w:rPr>
        <w:t>What are the data latency and quality requirements and other specifications, in order to meet the intended uses?  Should</w:t>
      </w:r>
      <w:r w:rsidR="0009430F">
        <w:rPr>
          <w:rFonts w:cs="Arial"/>
          <w:sz w:val="22"/>
          <w:szCs w:val="22"/>
        </w:rPr>
        <w:tab/>
      </w:r>
      <w:r w:rsidRPr="00713E19">
        <w:rPr>
          <w:rFonts w:cs="Arial"/>
          <w:sz w:val="22"/>
          <w:szCs w:val="22"/>
        </w:rPr>
        <w:t xml:space="preserve"> these vary depending on the kind of PMU location?</w:t>
      </w:r>
    </w:p>
    <w:p w:rsidR="00354CB6" w:rsidRDefault="00713E19">
      <w:pPr>
        <w:pStyle w:val="ListParagraph"/>
        <w:widowControl w:val="0"/>
        <w:numPr>
          <w:ilvl w:val="3"/>
          <w:numId w:val="16"/>
        </w:numPr>
        <w:autoSpaceDE w:val="0"/>
        <w:autoSpaceDN w:val="0"/>
        <w:adjustRightInd w:val="0"/>
        <w:ind w:left="360"/>
        <w:jc w:val="both"/>
        <w:rPr>
          <w:rFonts w:cs="Arial"/>
          <w:sz w:val="22"/>
          <w:szCs w:val="22"/>
        </w:rPr>
      </w:pPr>
      <w:r w:rsidRPr="00713E19">
        <w:rPr>
          <w:rFonts w:cs="Arial"/>
          <w:sz w:val="22"/>
          <w:szCs w:val="22"/>
        </w:rPr>
        <w:t>Who should install and own the PMUs?  Who should be responsible for the communications from the PMUs?</w:t>
      </w:r>
    </w:p>
    <w:p w:rsidR="00354CB6" w:rsidRPr="001F67DE" w:rsidRDefault="00713E19">
      <w:pPr>
        <w:pStyle w:val="ListParagraph"/>
        <w:widowControl w:val="0"/>
        <w:numPr>
          <w:ilvl w:val="3"/>
          <w:numId w:val="16"/>
        </w:numPr>
        <w:autoSpaceDE w:val="0"/>
        <w:autoSpaceDN w:val="0"/>
        <w:adjustRightInd w:val="0"/>
        <w:ind w:left="360"/>
        <w:jc w:val="both"/>
        <w:rPr>
          <w:rFonts w:cs="Arial"/>
          <w:sz w:val="22"/>
          <w:szCs w:val="22"/>
        </w:rPr>
      </w:pPr>
      <w:r w:rsidRPr="001F67DE">
        <w:rPr>
          <w:rFonts w:cs="Arial"/>
          <w:sz w:val="22"/>
          <w:szCs w:val="22"/>
        </w:rPr>
        <w:t>How should synchrophasor data be treated in terms of confidentiality?</w:t>
      </w:r>
    </w:p>
    <w:p w:rsidR="00354CB6" w:rsidRPr="00330A3C" w:rsidRDefault="00713E19">
      <w:pPr>
        <w:pStyle w:val="ListParagraph"/>
        <w:widowControl w:val="0"/>
        <w:numPr>
          <w:ilvl w:val="3"/>
          <w:numId w:val="16"/>
        </w:numPr>
        <w:autoSpaceDE w:val="0"/>
        <w:autoSpaceDN w:val="0"/>
        <w:adjustRightInd w:val="0"/>
        <w:ind w:left="360"/>
        <w:jc w:val="both"/>
        <w:rPr>
          <w:rFonts w:cs="Arial"/>
          <w:sz w:val="22"/>
          <w:szCs w:val="22"/>
        </w:rPr>
      </w:pPr>
      <w:r w:rsidRPr="00713E19">
        <w:rPr>
          <w:rFonts w:cs="Arial"/>
          <w:sz w:val="22"/>
          <w:szCs w:val="22"/>
        </w:rPr>
        <w:t xml:space="preserve">What reporting should be established for </w:t>
      </w:r>
      <w:r w:rsidR="00330A3C" w:rsidRPr="00713E19">
        <w:rPr>
          <w:rFonts w:cs="Arial"/>
          <w:sz w:val="22"/>
          <w:szCs w:val="22"/>
        </w:rPr>
        <w:t>synchrophas</w:t>
      </w:r>
      <w:r w:rsidR="00330A3C">
        <w:rPr>
          <w:rFonts w:cs="Arial"/>
          <w:sz w:val="22"/>
          <w:szCs w:val="22"/>
        </w:rPr>
        <w:t>o</w:t>
      </w:r>
      <w:r w:rsidR="00330A3C" w:rsidRPr="00713E19">
        <w:rPr>
          <w:rFonts w:cs="Arial"/>
          <w:sz w:val="22"/>
          <w:szCs w:val="22"/>
        </w:rPr>
        <w:t xml:space="preserve">r </w:t>
      </w:r>
      <w:r w:rsidRPr="00713E19">
        <w:rPr>
          <w:rFonts w:cs="Arial"/>
          <w:sz w:val="22"/>
          <w:szCs w:val="22"/>
        </w:rPr>
        <w:t xml:space="preserve">data? </w:t>
      </w:r>
      <w:r w:rsidR="00F07B8C" w:rsidRPr="00330A3C">
        <w:rPr>
          <w:rFonts w:cs="Arial"/>
          <w:sz w:val="22"/>
          <w:szCs w:val="22"/>
        </w:rPr>
        <w:t>ROS/DWG/SPWG/PDCWG etc.</w:t>
      </w:r>
    </w:p>
    <w:p w:rsidR="00354CB6" w:rsidRDefault="00713E19">
      <w:pPr>
        <w:pStyle w:val="ListParagraph"/>
        <w:widowControl w:val="0"/>
        <w:numPr>
          <w:ilvl w:val="3"/>
          <w:numId w:val="16"/>
        </w:numPr>
        <w:autoSpaceDE w:val="0"/>
        <w:autoSpaceDN w:val="0"/>
        <w:adjustRightInd w:val="0"/>
        <w:ind w:left="360"/>
        <w:jc w:val="both"/>
        <w:rPr>
          <w:rFonts w:cs="Arial"/>
          <w:sz w:val="22"/>
          <w:szCs w:val="22"/>
        </w:rPr>
      </w:pPr>
      <w:r w:rsidRPr="00713E19">
        <w:rPr>
          <w:rFonts w:cs="Arial"/>
          <w:sz w:val="22"/>
          <w:szCs w:val="22"/>
        </w:rPr>
        <w:t xml:space="preserve">What data retention should be established for </w:t>
      </w:r>
      <w:r w:rsidR="00330A3C" w:rsidRPr="00713E19">
        <w:rPr>
          <w:rFonts w:cs="Arial"/>
          <w:sz w:val="22"/>
          <w:szCs w:val="22"/>
        </w:rPr>
        <w:t>synchrophas</w:t>
      </w:r>
      <w:r w:rsidR="00330A3C">
        <w:rPr>
          <w:rFonts w:cs="Arial"/>
          <w:sz w:val="22"/>
          <w:szCs w:val="22"/>
        </w:rPr>
        <w:t>o</w:t>
      </w:r>
      <w:r w:rsidR="00330A3C" w:rsidRPr="00713E19">
        <w:rPr>
          <w:rFonts w:cs="Arial"/>
          <w:sz w:val="22"/>
          <w:szCs w:val="22"/>
        </w:rPr>
        <w:t xml:space="preserve">r </w:t>
      </w:r>
      <w:r w:rsidRPr="00713E19">
        <w:rPr>
          <w:rFonts w:cs="Arial"/>
          <w:sz w:val="22"/>
          <w:szCs w:val="22"/>
        </w:rPr>
        <w:t>data?</w:t>
      </w:r>
    </w:p>
    <w:p w:rsidR="00354CB6" w:rsidRDefault="00510ADE">
      <w:pPr>
        <w:pStyle w:val="ListParagraph"/>
        <w:widowControl w:val="0"/>
        <w:numPr>
          <w:ilvl w:val="3"/>
          <w:numId w:val="16"/>
        </w:numPr>
        <w:autoSpaceDE w:val="0"/>
        <w:autoSpaceDN w:val="0"/>
        <w:adjustRightInd w:val="0"/>
        <w:ind w:left="360"/>
        <w:jc w:val="both"/>
        <w:rPr>
          <w:rFonts w:cs="Arial"/>
          <w:sz w:val="22"/>
          <w:szCs w:val="22"/>
        </w:rPr>
      </w:pPr>
      <w:r w:rsidRPr="00510ADE">
        <w:rPr>
          <w:rFonts w:cs="Arial"/>
          <w:sz w:val="22"/>
          <w:szCs w:val="22"/>
        </w:rPr>
        <w:t>What are the CIP implications/requirements for the use of this data?</w:t>
      </w:r>
    </w:p>
    <w:p w:rsidR="00A06E53" w:rsidRDefault="00A06E53">
      <w:pPr>
        <w:pStyle w:val="ListParagraph"/>
        <w:widowControl w:val="0"/>
        <w:numPr>
          <w:ilvl w:val="3"/>
          <w:numId w:val="16"/>
        </w:numPr>
        <w:autoSpaceDE w:val="0"/>
        <w:autoSpaceDN w:val="0"/>
        <w:adjustRightInd w:val="0"/>
        <w:ind w:left="360"/>
        <w:jc w:val="both"/>
        <w:rPr>
          <w:rFonts w:cs="Arial"/>
          <w:sz w:val="22"/>
          <w:szCs w:val="22"/>
        </w:rPr>
      </w:pPr>
      <w:r>
        <w:rPr>
          <w:rFonts w:cs="Arial"/>
          <w:sz w:val="22"/>
          <w:szCs w:val="22"/>
        </w:rPr>
        <w:t>What is the application of synchrophasor data in the area of Ancillary Services?</w:t>
      </w:r>
      <w:r w:rsidR="0068670A">
        <w:rPr>
          <w:rStyle w:val="FootnoteReference"/>
          <w:rFonts w:cs="Arial"/>
          <w:sz w:val="22"/>
          <w:szCs w:val="22"/>
        </w:rPr>
        <w:footnoteReference w:id="1"/>
      </w:r>
    </w:p>
    <w:p w:rsidR="00153C9D" w:rsidRDefault="00153C9D" w:rsidP="00383A4F">
      <w:pPr>
        <w:widowControl w:val="0"/>
        <w:autoSpaceDE w:val="0"/>
        <w:autoSpaceDN w:val="0"/>
        <w:adjustRightInd w:val="0"/>
        <w:jc w:val="both"/>
        <w:rPr>
          <w:rFonts w:cs="Arial"/>
          <w:sz w:val="22"/>
          <w:szCs w:val="22"/>
        </w:rPr>
      </w:pPr>
    </w:p>
    <w:p w:rsidR="00153C9D" w:rsidRDefault="00153C9D" w:rsidP="00383A4F">
      <w:pPr>
        <w:widowControl w:val="0"/>
        <w:autoSpaceDE w:val="0"/>
        <w:autoSpaceDN w:val="0"/>
        <w:adjustRightInd w:val="0"/>
        <w:jc w:val="both"/>
        <w:rPr>
          <w:rFonts w:cs="Arial"/>
          <w:sz w:val="22"/>
          <w:szCs w:val="22"/>
        </w:rPr>
      </w:pPr>
      <w:r>
        <w:rPr>
          <w:rFonts w:cs="Arial"/>
          <w:sz w:val="22"/>
          <w:szCs w:val="22"/>
        </w:rPr>
        <w:t xml:space="preserve">In addition to the </w:t>
      </w:r>
      <w:r w:rsidR="00BF1FC2">
        <w:rPr>
          <w:rFonts w:cs="Arial"/>
          <w:sz w:val="22"/>
          <w:szCs w:val="22"/>
        </w:rPr>
        <w:t xml:space="preserve">nine </w:t>
      </w:r>
      <w:r>
        <w:rPr>
          <w:rFonts w:cs="Arial"/>
          <w:sz w:val="22"/>
          <w:szCs w:val="22"/>
        </w:rPr>
        <w:t xml:space="preserve">items </w:t>
      </w:r>
      <w:r w:rsidR="005A26BF">
        <w:rPr>
          <w:rFonts w:cs="Arial"/>
          <w:sz w:val="22"/>
          <w:szCs w:val="22"/>
        </w:rPr>
        <w:t xml:space="preserve">assigned </w:t>
      </w:r>
      <w:r>
        <w:rPr>
          <w:rFonts w:cs="Arial"/>
          <w:sz w:val="22"/>
          <w:szCs w:val="22"/>
        </w:rPr>
        <w:t>above, the PMTF identified two additional noteworthy areas to address:</w:t>
      </w:r>
    </w:p>
    <w:p w:rsidR="0096104A" w:rsidRPr="00383A4F" w:rsidRDefault="0096104A" w:rsidP="00383A4F">
      <w:pPr>
        <w:widowControl w:val="0"/>
        <w:autoSpaceDE w:val="0"/>
        <w:autoSpaceDN w:val="0"/>
        <w:adjustRightInd w:val="0"/>
        <w:jc w:val="both"/>
        <w:rPr>
          <w:rFonts w:cs="Arial"/>
          <w:sz w:val="22"/>
          <w:szCs w:val="22"/>
        </w:rPr>
      </w:pPr>
    </w:p>
    <w:p w:rsidR="00153C9D" w:rsidRDefault="00B009FD" w:rsidP="00383A4F">
      <w:pPr>
        <w:pStyle w:val="ListParagraph"/>
        <w:widowControl w:val="0"/>
        <w:numPr>
          <w:ilvl w:val="0"/>
          <w:numId w:val="26"/>
        </w:numPr>
        <w:autoSpaceDE w:val="0"/>
        <w:autoSpaceDN w:val="0"/>
        <w:adjustRightInd w:val="0"/>
        <w:jc w:val="both"/>
        <w:rPr>
          <w:rFonts w:cs="Arial"/>
          <w:sz w:val="22"/>
          <w:szCs w:val="22"/>
        </w:rPr>
      </w:pPr>
      <w:r w:rsidRPr="00153C9D">
        <w:rPr>
          <w:rFonts w:cs="Arial"/>
          <w:sz w:val="22"/>
          <w:szCs w:val="22"/>
        </w:rPr>
        <w:t xml:space="preserve">Impact of related NERC Reliability Standards </w:t>
      </w:r>
      <w:r w:rsidR="00CB728C">
        <w:rPr>
          <w:rFonts w:cs="Arial"/>
          <w:sz w:val="22"/>
          <w:szCs w:val="22"/>
        </w:rPr>
        <w:t xml:space="preserve">and FERC rulings </w:t>
      </w:r>
      <w:r w:rsidRPr="00153C9D">
        <w:rPr>
          <w:rFonts w:cs="Arial"/>
          <w:sz w:val="22"/>
          <w:szCs w:val="22"/>
        </w:rPr>
        <w:t>on synchrophasor data usage in ERCOT</w:t>
      </w:r>
    </w:p>
    <w:p w:rsidR="00153C9D" w:rsidRDefault="00B009FD" w:rsidP="00383A4F">
      <w:pPr>
        <w:pStyle w:val="ListParagraph"/>
        <w:widowControl w:val="0"/>
        <w:numPr>
          <w:ilvl w:val="1"/>
          <w:numId w:val="26"/>
        </w:numPr>
        <w:autoSpaceDE w:val="0"/>
        <w:autoSpaceDN w:val="0"/>
        <w:adjustRightInd w:val="0"/>
        <w:jc w:val="both"/>
        <w:rPr>
          <w:rFonts w:cs="Arial"/>
          <w:sz w:val="22"/>
          <w:szCs w:val="22"/>
        </w:rPr>
      </w:pPr>
      <w:r w:rsidRPr="00153C9D">
        <w:rPr>
          <w:rFonts w:cs="Arial"/>
          <w:sz w:val="22"/>
          <w:szCs w:val="22"/>
        </w:rPr>
        <w:t>MOD-026</w:t>
      </w:r>
      <w:r w:rsidR="005A26BF">
        <w:rPr>
          <w:rFonts w:cs="Arial"/>
          <w:sz w:val="22"/>
          <w:szCs w:val="22"/>
        </w:rPr>
        <w:t xml:space="preserve">, </w:t>
      </w:r>
      <w:r w:rsidR="00E1300D" w:rsidRPr="00E1300D">
        <w:rPr>
          <w:rFonts w:cs="Arial"/>
          <w:i/>
          <w:sz w:val="22"/>
          <w:szCs w:val="22"/>
        </w:rPr>
        <w:t>Verification of Models and Data for Generator Excitation Control System or Plant Volt/</w:t>
      </w:r>
      <w:proofErr w:type="spellStart"/>
      <w:r w:rsidR="00E1300D" w:rsidRPr="00E1300D">
        <w:rPr>
          <w:rFonts w:cs="Arial"/>
          <w:i/>
          <w:sz w:val="22"/>
          <w:szCs w:val="22"/>
        </w:rPr>
        <w:t>Var</w:t>
      </w:r>
      <w:proofErr w:type="spellEnd"/>
      <w:r w:rsidR="00E1300D" w:rsidRPr="00E1300D">
        <w:rPr>
          <w:rFonts w:cs="Arial"/>
          <w:i/>
          <w:sz w:val="22"/>
          <w:szCs w:val="22"/>
        </w:rPr>
        <w:t xml:space="preserve"> Control Functions</w:t>
      </w:r>
    </w:p>
    <w:p w:rsidR="00153C9D" w:rsidRDefault="00B009FD" w:rsidP="00383A4F">
      <w:pPr>
        <w:pStyle w:val="ListParagraph"/>
        <w:widowControl w:val="0"/>
        <w:numPr>
          <w:ilvl w:val="1"/>
          <w:numId w:val="26"/>
        </w:numPr>
        <w:autoSpaceDE w:val="0"/>
        <w:autoSpaceDN w:val="0"/>
        <w:adjustRightInd w:val="0"/>
        <w:jc w:val="both"/>
        <w:rPr>
          <w:rFonts w:cs="Arial"/>
          <w:sz w:val="22"/>
          <w:szCs w:val="22"/>
        </w:rPr>
      </w:pPr>
      <w:r w:rsidRPr="00153C9D">
        <w:rPr>
          <w:rFonts w:cs="Arial"/>
          <w:sz w:val="22"/>
          <w:szCs w:val="22"/>
        </w:rPr>
        <w:t>MOD-027</w:t>
      </w:r>
      <w:r w:rsidR="005A26BF">
        <w:rPr>
          <w:rFonts w:cs="Arial"/>
          <w:sz w:val="22"/>
          <w:szCs w:val="22"/>
        </w:rPr>
        <w:t xml:space="preserve">, </w:t>
      </w:r>
      <w:r w:rsidR="00E1300D" w:rsidRPr="00E1300D">
        <w:rPr>
          <w:rFonts w:cs="Arial"/>
          <w:i/>
          <w:sz w:val="22"/>
          <w:szCs w:val="22"/>
        </w:rPr>
        <w:t>Verification of Models and Data for Turbine/Governor and Load Control or Active Power/Frequency Control Functions</w:t>
      </w:r>
    </w:p>
    <w:p w:rsidR="00153C9D" w:rsidRDefault="00B009FD" w:rsidP="00383A4F">
      <w:pPr>
        <w:pStyle w:val="ListParagraph"/>
        <w:widowControl w:val="0"/>
        <w:numPr>
          <w:ilvl w:val="1"/>
          <w:numId w:val="26"/>
        </w:numPr>
        <w:autoSpaceDE w:val="0"/>
        <w:autoSpaceDN w:val="0"/>
        <w:adjustRightInd w:val="0"/>
        <w:jc w:val="both"/>
        <w:rPr>
          <w:rFonts w:cs="Arial"/>
          <w:sz w:val="22"/>
          <w:szCs w:val="22"/>
        </w:rPr>
      </w:pPr>
      <w:r w:rsidRPr="00153C9D">
        <w:rPr>
          <w:rFonts w:cs="Arial"/>
          <w:sz w:val="22"/>
          <w:szCs w:val="22"/>
        </w:rPr>
        <w:t>PRC-002</w:t>
      </w:r>
      <w:r w:rsidR="005A26BF">
        <w:rPr>
          <w:rFonts w:cs="Arial"/>
          <w:sz w:val="22"/>
          <w:szCs w:val="22"/>
        </w:rPr>
        <w:t xml:space="preserve">, </w:t>
      </w:r>
      <w:r w:rsidR="005A26BF" w:rsidRPr="005A26BF">
        <w:rPr>
          <w:rFonts w:cs="Arial"/>
          <w:i/>
          <w:sz w:val="22"/>
          <w:szCs w:val="22"/>
        </w:rPr>
        <w:t>Disturbance Monitoring and Reporting Requirements</w:t>
      </w:r>
    </w:p>
    <w:p w:rsidR="00CB728C" w:rsidRDefault="00CB728C" w:rsidP="00383A4F">
      <w:pPr>
        <w:pStyle w:val="ListParagraph"/>
        <w:widowControl w:val="0"/>
        <w:numPr>
          <w:ilvl w:val="1"/>
          <w:numId w:val="26"/>
        </w:numPr>
        <w:autoSpaceDE w:val="0"/>
        <w:autoSpaceDN w:val="0"/>
        <w:adjustRightInd w:val="0"/>
        <w:jc w:val="both"/>
        <w:rPr>
          <w:rFonts w:cs="Arial"/>
          <w:sz w:val="22"/>
          <w:szCs w:val="22"/>
        </w:rPr>
      </w:pPr>
      <w:r>
        <w:rPr>
          <w:rFonts w:cs="Arial"/>
          <w:sz w:val="22"/>
          <w:szCs w:val="22"/>
        </w:rPr>
        <w:t>FERC Ruling in the Southwest 2011 blackout</w:t>
      </w:r>
    </w:p>
    <w:p w:rsidR="00153C9D" w:rsidRDefault="00153C9D" w:rsidP="00383A4F">
      <w:pPr>
        <w:pStyle w:val="ListParagraph"/>
        <w:widowControl w:val="0"/>
        <w:numPr>
          <w:ilvl w:val="0"/>
          <w:numId w:val="26"/>
        </w:numPr>
        <w:autoSpaceDE w:val="0"/>
        <w:autoSpaceDN w:val="0"/>
        <w:adjustRightInd w:val="0"/>
        <w:jc w:val="both"/>
        <w:rPr>
          <w:rFonts w:cs="Arial"/>
          <w:sz w:val="22"/>
          <w:szCs w:val="22"/>
        </w:rPr>
      </w:pPr>
      <w:r w:rsidRPr="00383A4F">
        <w:rPr>
          <w:rFonts w:cs="Arial"/>
          <w:sz w:val="22"/>
          <w:szCs w:val="22"/>
        </w:rPr>
        <w:t>Review of other Interconnections’ efforts</w:t>
      </w:r>
      <w:r>
        <w:rPr>
          <w:rFonts w:cs="Arial"/>
          <w:sz w:val="22"/>
          <w:szCs w:val="22"/>
        </w:rPr>
        <w:t xml:space="preserve"> in this area.</w:t>
      </w:r>
    </w:p>
    <w:p w:rsidR="00153C9D" w:rsidRDefault="00153C9D" w:rsidP="00383A4F">
      <w:pPr>
        <w:pStyle w:val="ListParagraph"/>
        <w:widowControl w:val="0"/>
        <w:numPr>
          <w:ilvl w:val="1"/>
          <w:numId w:val="26"/>
        </w:numPr>
        <w:autoSpaceDE w:val="0"/>
        <w:autoSpaceDN w:val="0"/>
        <w:adjustRightInd w:val="0"/>
        <w:jc w:val="both"/>
        <w:rPr>
          <w:rFonts w:cs="Arial"/>
          <w:sz w:val="22"/>
          <w:szCs w:val="22"/>
        </w:rPr>
      </w:pPr>
      <w:r>
        <w:rPr>
          <w:rFonts w:cs="Arial"/>
          <w:sz w:val="22"/>
          <w:szCs w:val="22"/>
        </w:rPr>
        <w:t>MISO</w:t>
      </w:r>
    </w:p>
    <w:p w:rsidR="00153C9D" w:rsidRDefault="00153C9D" w:rsidP="00383A4F">
      <w:pPr>
        <w:pStyle w:val="ListParagraph"/>
        <w:widowControl w:val="0"/>
        <w:numPr>
          <w:ilvl w:val="1"/>
          <w:numId w:val="26"/>
        </w:numPr>
        <w:autoSpaceDE w:val="0"/>
        <w:autoSpaceDN w:val="0"/>
        <w:adjustRightInd w:val="0"/>
        <w:jc w:val="both"/>
        <w:rPr>
          <w:rFonts w:cs="Arial"/>
          <w:sz w:val="22"/>
          <w:szCs w:val="22"/>
        </w:rPr>
      </w:pPr>
      <w:r>
        <w:rPr>
          <w:rFonts w:cs="Arial"/>
          <w:sz w:val="22"/>
          <w:szCs w:val="22"/>
        </w:rPr>
        <w:t>PJM</w:t>
      </w:r>
    </w:p>
    <w:p w:rsidR="00153C9D" w:rsidRPr="00153C9D" w:rsidRDefault="00153C9D" w:rsidP="00383A4F">
      <w:pPr>
        <w:pStyle w:val="ListParagraph"/>
        <w:widowControl w:val="0"/>
        <w:numPr>
          <w:ilvl w:val="1"/>
          <w:numId w:val="26"/>
        </w:numPr>
        <w:autoSpaceDE w:val="0"/>
        <w:autoSpaceDN w:val="0"/>
        <w:adjustRightInd w:val="0"/>
        <w:jc w:val="both"/>
        <w:rPr>
          <w:rFonts w:cs="Arial"/>
          <w:sz w:val="22"/>
          <w:szCs w:val="22"/>
        </w:rPr>
      </w:pPr>
      <w:r>
        <w:rPr>
          <w:rFonts w:cs="Arial"/>
          <w:sz w:val="22"/>
          <w:szCs w:val="22"/>
        </w:rPr>
        <w:t>WECC</w:t>
      </w:r>
    </w:p>
    <w:p w:rsidR="00354CB6" w:rsidRDefault="00354CB6">
      <w:pPr>
        <w:widowControl w:val="0"/>
        <w:autoSpaceDE w:val="0"/>
        <w:autoSpaceDN w:val="0"/>
        <w:adjustRightInd w:val="0"/>
        <w:jc w:val="both"/>
        <w:rPr>
          <w:rFonts w:cs="Arial"/>
          <w:sz w:val="22"/>
          <w:szCs w:val="22"/>
        </w:rPr>
      </w:pPr>
    </w:p>
    <w:p w:rsidR="00354CB6" w:rsidRDefault="00AD1912">
      <w:pPr>
        <w:widowControl w:val="0"/>
        <w:autoSpaceDE w:val="0"/>
        <w:autoSpaceDN w:val="0"/>
        <w:adjustRightInd w:val="0"/>
        <w:jc w:val="both"/>
        <w:rPr>
          <w:rFonts w:cs="Arial"/>
          <w:sz w:val="22"/>
          <w:szCs w:val="22"/>
        </w:rPr>
      </w:pPr>
      <w:r>
        <w:rPr>
          <w:rFonts w:cs="Arial"/>
          <w:sz w:val="22"/>
          <w:szCs w:val="22"/>
        </w:rPr>
        <w:t xml:space="preserve">Based on these </w:t>
      </w:r>
      <w:r w:rsidR="00510ADE">
        <w:rPr>
          <w:rFonts w:cs="Arial"/>
          <w:sz w:val="22"/>
          <w:szCs w:val="22"/>
        </w:rPr>
        <w:t xml:space="preserve">assigned tasks </w:t>
      </w:r>
      <w:r>
        <w:rPr>
          <w:rFonts w:cs="Arial"/>
          <w:sz w:val="22"/>
          <w:szCs w:val="22"/>
        </w:rPr>
        <w:t xml:space="preserve">and other background research, the </w:t>
      </w:r>
      <w:r w:rsidR="00510ADE">
        <w:rPr>
          <w:rFonts w:cs="Arial"/>
          <w:sz w:val="22"/>
          <w:szCs w:val="22"/>
        </w:rPr>
        <w:t xml:space="preserve">PMTF developed </w:t>
      </w:r>
      <w:r>
        <w:rPr>
          <w:rFonts w:cs="Arial"/>
          <w:sz w:val="22"/>
          <w:szCs w:val="22"/>
        </w:rPr>
        <w:t>an Issues List with associated action items and deliverables in each area.</w:t>
      </w:r>
      <w:r w:rsidR="00CC3808">
        <w:rPr>
          <w:rFonts w:cs="Arial"/>
          <w:sz w:val="22"/>
          <w:szCs w:val="22"/>
        </w:rPr>
        <w:t xml:space="preserve">  In many instances, </w:t>
      </w:r>
      <w:r w:rsidR="004A5FAD">
        <w:rPr>
          <w:rFonts w:cs="Arial"/>
          <w:sz w:val="22"/>
          <w:szCs w:val="22"/>
        </w:rPr>
        <w:t>existing binding</w:t>
      </w:r>
      <w:r w:rsidR="00CC3808">
        <w:rPr>
          <w:rFonts w:cs="Arial"/>
          <w:sz w:val="22"/>
          <w:szCs w:val="22"/>
        </w:rPr>
        <w:t xml:space="preserve"> language with a similar scope has been examined for its applicability to Synchrophasor data.  For example, in many ways ICCP data traffic is similar to Synchrophasor data traffic with respect to </w:t>
      </w:r>
      <w:r w:rsidR="00E12BDF">
        <w:rPr>
          <w:rFonts w:cs="Arial"/>
          <w:sz w:val="22"/>
          <w:szCs w:val="22"/>
        </w:rPr>
        <w:t xml:space="preserve">a need for certain levels of </w:t>
      </w:r>
      <w:r w:rsidR="00CC3808">
        <w:rPr>
          <w:rFonts w:cs="Arial"/>
          <w:sz w:val="22"/>
          <w:szCs w:val="22"/>
        </w:rPr>
        <w:t xml:space="preserve">data quality, availability, and </w:t>
      </w:r>
      <w:proofErr w:type="spellStart"/>
      <w:r w:rsidR="00CC3808">
        <w:rPr>
          <w:rFonts w:cs="Arial"/>
          <w:sz w:val="22"/>
          <w:szCs w:val="22"/>
        </w:rPr>
        <w:t>observability</w:t>
      </w:r>
      <w:proofErr w:type="spellEnd"/>
      <w:r w:rsidR="00CC3808">
        <w:rPr>
          <w:rFonts w:cs="Arial"/>
          <w:sz w:val="22"/>
          <w:szCs w:val="22"/>
        </w:rPr>
        <w:t>.  Also, PMU requirements are similar to Disturbance Monitoring Equipment (DME) requirements in terms of their optimal location on the grid, and composition of data channels.</w:t>
      </w:r>
      <w:r w:rsidR="00E12BDF">
        <w:rPr>
          <w:rFonts w:cs="Arial"/>
          <w:sz w:val="22"/>
          <w:szCs w:val="22"/>
        </w:rPr>
        <w:t xml:space="preserve">  </w:t>
      </w:r>
      <w:proofErr w:type="gramStart"/>
      <w:r w:rsidR="00E12BDF">
        <w:rPr>
          <w:rFonts w:cs="Arial"/>
          <w:sz w:val="22"/>
          <w:szCs w:val="22"/>
        </w:rPr>
        <w:t>Where possible, new language/recommendations/requirements have attempted to model analogous</w:t>
      </w:r>
      <w:r w:rsidR="005A26BF">
        <w:rPr>
          <w:rFonts w:cs="Arial"/>
          <w:sz w:val="22"/>
          <w:szCs w:val="22"/>
        </w:rPr>
        <w:t xml:space="preserve"> and </w:t>
      </w:r>
      <w:r w:rsidR="00E12BDF">
        <w:rPr>
          <w:rFonts w:cs="Arial"/>
          <w:sz w:val="22"/>
          <w:szCs w:val="22"/>
        </w:rPr>
        <w:t xml:space="preserve">existing </w:t>
      </w:r>
      <w:r w:rsidR="00AB1C9E">
        <w:rPr>
          <w:rFonts w:cs="Arial"/>
          <w:sz w:val="22"/>
          <w:szCs w:val="22"/>
        </w:rPr>
        <w:t xml:space="preserve">binding </w:t>
      </w:r>
      <w:r w:rsidR="00E12BDF">
        <w:rPr>
          <w:rFonts w:cs="Arial"/>
          <w:sz w:val="22"/>
          <w:szCs w:val="22"/>
        </w:rPr>
        <w:t>language.</w:t>
      </w:r>
      <w:proofErr w:type="gramEnd"/>
    </w:p>
    <w:p w:rsidR="00354CB6" w:rsidRDefault="00354CB6">
      <w:pPr>
        <w:widowControl w:val="0"/>
        <w:autoSpaceDE w:val="0"/>
        <w:autoSpaceDN w:val="0"/>
        <w:adjustRightInd w:val="0"/>
        <w:jc w:val="both"/>
        <w:rPr>
          <w:rFonts w:cs="Arial"/>
          <w:sz w:val="22"/>
          <w:szCs w:val="22"/>
        </w:rPr>
      </w:pPr>
    </w:p>
    <w:p w:rsidR="00354CB6" w:rsidRDefault="00AD1912">
      <w:pPr>
        <w:widowControl w:val="0"/>
        <w:autoSpaceDE w:val="0"/>
        <w:autoSpaceDN w:val="0"/>
        <w:adjustRightInd w:val="0"/>
        <w:jc w:val="both"/>
        <w:rPr>
          <w:rFonts w:cs="Arial"/>
          <w:sz w:val="22"/>
          <w:szCs w:val="22"/>
        </w:rPr>
      </w:pPr>
      <w:r>
        <w:rPr>
          <w:rFonts w:cs="Arial"/>
          <w:sz w:val="22"/>
          <w:szCs w:val="22"/>
        </w:rPr>
        <w:t>This report, along with other supporting documents</w:t>
      </w:r>
      <w:r w:rsidR="00120B8E">
        <w:rPr>
          <w:rFonts w:cs="Arial"/>
          <w:sz w:val="22"/>
          <w:szCs w:val="22"/>
        </w:rPr>
        <w:t xml:space="preserve"> and related language revision requests</w:t>
      </w:r>
      <w:r>
        <w:rPr>
          <w:rFonts w:cs="Arial"/>
          <w:sz w:val="22"/>
          <w:szCs w:val="22"/>
        </w:rPr>
        <w:t xml:space="preserve">, is the key deliverable provided by the </w:t>
      </w:r>
      <w:r w:rsidR="00510ADE">
        <w:rPr>
          <w:rFonts w:cs="Arial"/>
          <w:sz w:val="22"/>
          <w:szCs w:val="22"/>
        </w:rPr>
        <w:t xml:space="preserve">PMTF </w:t>
      </w:r>
      <w:r>
        <w:rPr>
          <w:rFonts w:cs="Arial"/>
          <w:sz w:val="22"/>
          <w:szCs w:val="22"/>
        </w:rPr>
        <w:t>in response to the ROS request.</w:t>
      </w:r>
    </w:p>
    <w:p w:rsidR="00354CB6" w:rsidRDefault="00354CB6">
      <w:pPr>
        <w:widowControl w:val="0"/>
        <w:autoSpaceDE w:val="0"/>
        <w:autoSpaceDN w:val="0"/>
        <w:adjustRightInd w:val="0"/>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Key Benefits for ERCOT</w:t>
      </w:r>
      <w:r w:rsidR="00537B64">
        <w:rPr>
          <w:rFonts w:cs="Arial"/>
          <w:b/>
          <w:sz w:val="22"/>
          <w:szCs w:val="22"/>
          <w:u w:val="single"/>
        </w:rPr>
        <w:t xml:space="preserve"> (IL #1)</w:t>
      </w:r>
    </w:p>
    <w:p w:rsidR="00354CB6" w:rsidRDefault="00354CB6">
      <w:pPr>
        <w:widowControl w:val="0"/>
        <w:autoSpaceDE w:val="0"/>
        <w:autoSpaceDN w:val="0"/>
        <w:adjustRightInd w:val="0"/>
        <w:jc w:val="both"/>
        <w:rPr>
          <w:rFonts w:cs="Arial"/>
          <w:sz w:val="22"/>
          <w:szCs w:val="22"/>
        </w:rPr>
      </w:pPr>
    </w:p>
    <w:p w:rsidR="00354CB6" w:rsidRDefault="00AD1912">
      <w:pPr>
        <w:widowControl w:val="0"/>
        <w:autoSpaceDE w:val="0"/>
        <w:autoSpaceDN w:val="0"/>
        <w:adjustRightInd w:val="0"/>
        <w:jc w:val="both"/>
        <w:rPr>
          <w:rFonts w:cs="Arial"/>
          <w:sz w:val="22"/>
          <w:szCs w:val="22"/>
        </w:rPr>
      </w:pPr>
      <w:r>
        <w:rPr>
          <w:rFonts w:cs="Arial"/>
          <w:sz w:val="22"/>
          <w:szCs w:val="22"/>
        </w:rPr>
        <w:t xml:space="preserve">Within the ERCOT region, the </w:t>
      </w:r>
      <w:r w:rsidR="00427DEE">
        <w:rPr>
          <w:rFonts w:cs="Arial"/>
          <w:sz w:val="22"/>
          <w:szCs w:val="22"/>
        </w:rPr>
        <w:t xml:space="preserve">three most beneficial </w:t>
      </w:r>
      <w:r>
        <w:rPr>
          <w:rFonts w:cs="Arial"/>
          <w:sz w:val="22"/>
          <w:szCs w:val="22"/>
        </w:rPr>
        <w:t>applications</w:t>
      </w:r>
      <w:r w:rsidR="0069719F">
        <w:rPr>
          <w:rFonts w:cs="Arial"/>
          <w:sz w:val="22"/>
          <w:szCs w:val="22"/>
        </w:rPr>
        <w:t xml:space="preserve">, or “use cases”, </w:t>
      </w:r>
      <w:r w:rsidR="00427DEE">
        <w:rPr>
          <w:rFonts w:cs="Arial"/>
          <w:sz w:val="22"/>
          <w:szCs w:val="22"/>
        </w:rPr>
        <w:t>identified by ERCOT</w:t>
      </w:r>
      <w:r>
        <w:rPr>
          <w:rFonts w:cs="Arial"/>
          <w:sz w:val="22"/>
          <w:szCs w:val="22"/>
        </w:rPr>
        <w:t xml:space="preserve"> are:</w:t>
      </w:r>
    </w:p>
    <w:p w:rsidR="000552EE" w:rsidRDefault="000552EE">
      <w:pPr>
        <w:widowControl w:val="0"/>
        <w:autoSpaceDE w:val="0"/>
        <w:autoSpaceDN w:val="0"/>
        <w:adjustRightInd w:val="0"/>
        <w:jc w:val="both"/>
        <w:rPr>
          <w:rFonts w:cs="Arial"/>
          <w:sz w:val="22"/>
          <w:szCs w:val="22"/>
        </w:rPr>
      </w:pPr>
    </w:p>
    <w:p w:rsidR="00354CB6" w:rsidRDefault="0009430F">
      <w:pPr>
        <w:pStyle w:val="ListParagraph"/>
        <w:widowControl w:val="0"/>
        <w:numPr>
          <w:ilvl w:val="0"/>
          <w:numId w:val="18"/>
        </w:numPr>
        <w:autoSpaceDE w:val="0"/>
        <w:autoSpaceDN w:val="0"/>
        <w:adjustRightInd w:val="0"/>
        <w:jc w:val="both"/>
        <w:rPr>
          <w:rFonts w:cs="Arial"/>
          <w:sz w:val="22"/>
          <w:szCs w:val="22"/>
        </w:rPr>
      </w:pPr>
      <w:r>
        <w:rPr>
          <w:rFonts w:cs="Arial"/>
          <w:sz w:val="22"/>
          <w:szCs w:val="22"/>
        </w:rPr>
        <w:t>O</w:t>
      </w:r>
      <w:r w:rsidR="00713E19" w:rsidRPr="00713E19">
        <w:rPr>
          <w:rFonts w:cs="Arial"/>
          <w:sz w:val="22"/>
          <w:szCs w:val="22"/>
        </w:rPr>
        <w:t>scillation detection and alarming</w:t>
      </w:r>
    </w:p>
    <w:p w:rsidR="0009430F" w:rsidRDefault="0009430F">
      <w:pPr>
        <w:pStyle w:val="ListParagraph"/>
        <w:widowControl w:val="0"/>
        <w:numPr>
          <w:ilvl w:val="1"/>
          <w:numId w:val="18"/>
        </w:numPr>
        <w:autoSpaceDE w:val="0"/>
        <w:autoSpaceDN w:val="0"/>
        <w:adjustRightInd w:val="0"/>
        <w:jc w:val="both"/>
        <w:rPr>
          <w:rFonts w:cs="Arial"/>
          <w:sz w:val="22"/>
          <w:szCs w:val="22"/>
        </w:rPr>
      </w:pPr>
      <w:r>
        <w:rPr>
          <w:rFonts w:cs="Arial"/>
          <w:sz w:val="22"/>
          <w:szCs w:val="22"/>
        </w:rPr>
        <w:t>Generator or F</w:t>
      </w:r>
      <w:r w:rsidR="0068670A">
        <w:rPr>
          <w:rFonts w:cs="Arial"/>
          <w:sz w:val="22"/>
          <w:szCs w:val="22"/>
        </w:rPr>
        <w:t>lexible AC Transmission System (F</w:t>
      </w:r>
      <w:r>
        <w:rPr>
          <w:rFonts w:cs="Arial"/>
          <w:sz w:val="22"/>
          <w:szCs w:val="22"/>
        </w:rPr>
        <w:t>ACTS</w:t>
      </w:r>
      <w:r w:rsidR="0068670A">
        <w:rPr>
          <w:rFonts w:cs="Arial"/>
          <w:sz w:val="22"/>
          <w:szCs w:val="22"/>
        </w:rPr>
        <w:t>)</w:t>
      </w:r>
      <w:r>
        <w:rPr>
          <w:rFonts w:cs="Arial"/>
          <w:sz w:val="22"/>
          <w:szCs w:val="22"/>
        </w:rPr>
        <w:t xml:space="preserve"> device</w:t>
      </w:r>
    </w:p>
    <w:p w:rsidR="00354CB6"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Adds functionality not provided by SCADA</w:t>
      </w:r>
      <w:r w:rsidR="00384C81">
        <w:rPr>
          <w:rFonts w:cs="Arial"/>
          <w:sz w:val="22"/>
          <w:szCs w:val="22"/>
        </w:rPr>
        <w:t xml:space="preserve"> or State Estimator</w:t>
      </w:r>
    </w:p>
    <w:p w:rsidR="00330A3C"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 xml:space="preserve">Addresses </w:t>
      </w:r>
      <w:r w:rsidR="0009430F">
        <w:rPr>
          <w:rFonts w:cs="Arial"/>
          <w:sz w:val="22"/>
          <w:szCs w:val="22"/>
        </w:rPr>
        <w:t>Reliability Coordinator (</w:t>
      </w:r>
      <w:r>
        <w:rPr>
          <w:rFonts w:cs="Arial"/>
          <w:sz w:val="22"/>
          <w:szCs w:val="22"/>
        </w:rPr>
        <w:t>RC</w:t>
      </w:r>
      <w:r w:rsidR="0009430F">
        <w:rPr>
          <w:rFonts w:cs="Arial"/>
          <w:sz w:val="22"/>
          <w:szCs w:val="22"/>
        </w:rPr>
        <w:t>)</w:t>
      </w:r>
      <w:r>
        <w:rPr>
          <w:rFonts w:cs="Arial"/>
          <w:sz w:val="22"/>
          <w:szCs w:val="22"/>
        </w:rPr>
        <w:t xml:space="preserve"> visibility for </w:t>
      </w:r>
      <w:r w:rsidR="00384C81">
        <w:rPr>
          <w:rFonts w:cs="Arial"/>
          <w:sz w:val="22"/>
          <w:szCs w:val="22"/>
        </w:rPr>
        <w:t xml:space="preserve">localized and </w:t>
      </w:r>
      <w:r>
        <w:rPr>
          <w:rFonts w:cs="Arial"/>
          <w:sz w:val="22"/>
          <w:szCs w:val="22"/>
        </w:rPr>
        <w:t>Inter-area oscillations</w:t>
      </w:r>
    </w:p>
    <w:p w:rsidR="00354CB6" w:rsidRDefault="00713E19">
      <w:pPr>
        <w:pStyle w:val="ListParagraph"/>
        <w:widowControl w:val="0"/>
        <w:numPr>
          <w:ilvl w:val="0"/>
          <w:numId w:val="18"/>
        </w:numPr>
        <w:autoSpaceDE w:val="0"/>
        <w:autoSpaceDN w:val="0"/>
        <w:adjustRightInd w:val="0"/>
        <w:jc w:val="both"/>
        <w:rPr>
          <w:rFonts w:cs="Arial"/>
          <w:sz w:val="22"/>
          <w:szCs w:val="22"/>
        </w:rPr>
      </w:pPr>
      <w:r w:rsidRPr="00713E19">
        <w:rPr>
          <w:rFonts w:cs="Arial"/>
          <w:sz w:val="22"/>
          <w:szCs w:val="22"/>
        </w:rPr>
        <w:t>Generator model validation</w:t>
      </w:r>
    </w:p>
    <w:p w:rsidR="00354CB6" w:rsidRDefault="0069719F">
      <w:pPr>
        <w:pStyle w:val="ListParagraph"/>
        <w:widowControl w:val="0"/>
        <w:numPr>
          <w:ilvl w:val="1"/>
          <w:numId w:val="18"/>
        </w:numPr>
        <w:autoSpaceDE w:val="0"/>
        <w:autoSpaceDN w:val="0"/>
        <w:adjustRightInd w:val="0"/>
        <w:jc w:val="both"/>
        <w:rPr>
          <w:rFonts w:cs="Arial"/>
          <w:sz w:val="22"/>
          <w:szCs w:val="22"/>
        </w:rPr>
      </w:pPr>
      <w:r>
        <w:rPr>
          <w:rFonts w:cs="Arial"/>
          <w:sz w:val="22"/>
          <w:szCs w:val="22"/>
        </w:rPr>
        <w:t>Supports</w:t>
      </w:r>
      <w:r w:rsidR="00330A3C">
        <w:rPr>
          <w:rFonts w:cs="Arial"/>
          <w:sz w:val="22"/>
          <w:szCs w:val="22"/>
        </w:rPr>
        <w:t xml:space="preserve"> </w:t>
      </w:r>
      <w:hyperlink r:id="rId11" w:history="1">
        <w:r w:rsidR="00330A3C" w:rsidRPr="0069719F">
          <w:rPr>
            <w:rStyle w:val="Hyperlink"/>
            <w:rFonts w:cs="Arial"/>
            <w:sz w:val="22"/>
            <w:szCs w:val="22"/>
          </w:rPr>
          <w:t>MOD-02</w:t>
        </w:r>
        <w:r>
          <w:rPr>
            <w:rStyle w:val="Hyperlink"/>
            <w:rFonts w:cs="Arial"/>
            <w:sz w:val="22"/>
            <w:szCs w:val="22"/>
          </w:rPr>
          <w:t>6-1</w:t>
        </w:r>
      </w:hyperlink>
      <w:r w:rsidR="00330A3C">
        <w:rPr>
          <w:rFonts w:cs="Arial"/>
          <w:sz w:val="22"/>
          <w:szCs w:val="22"/>
        </w:rPr>
        <w:t xml:space="preserve"> Exciter model verification</w:t>
      </w:r>
    </w:p>
    <w:p w:rsidR="00330A3C"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 xml:space="preserve">Supports </w:t>
      </w:r>
      <w:hyperlink r:id="rId12" w:history="1">
        <w:r w:rsidRPr="0069719F">
          <w:rPr>
            <w:rStyle w:val="Hyperlink"/>
            <w:rFonts w:cs="Arial"/>
            <w:sz w:val="22"/>
            <w:szCs w:val="22"/>
          </w:rPr>
          <w:t>MOD-02</w:t>
        </w:r>
        <w:r w:rsidR="0069719F">
          <w:rPr>
            <w:rStyle w:val="Hyperlink"/>
            <w:rFonts w:cs="Arial"/>
            <w:sz w:val="22"/>
            <w:szCs w:val="22"/>
          </w:rPr>
          <w:t>7-1</w:t>
        </w:r>
      </w:hyperlink>
      <w:r>
        <w:rPr>
          <w:rFonts w:cs="Arial"/>
          <w:sz w:val="22"/>
          <w:szCs w:val="22"/>
        </w:rPr>
        <w:t xml:space="preserve"> Turbine/governor model verification</w:t>
      </w:r>
    </w:p>
    <w:p w:rsidR="00330A3C"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Addresses requirements for TP</w:t>
      </w:r>
      <w:r w:rsidR="00381F6D">
        <w:rPr>
          <w:rFonts w:cs="Arial"/>
          <w:sz w:val="22"/>
          <w:szCs w:val="22"/>
        </w:rPr>
        <w:t>s</w:t>
      </w:r>
      <w:r>
        <w:rPr>
          <w:rFonts w:cs="Arial"/>
          <w:sz w:val="22"/>
          <w:szCs w:val="22"/>
        </w:rPr>
        <w:t xml:space="preserve"> and GO</w:t>
      </w:r>
      <w:r w:rsidR="00381F6D">
        <w:rPr>
          <w:rFonts w:cs="Arial"/>
          <w:sz w:val="22"/>
          <w:szCs w:val="22"/>
        </w:rPr>
        <w:t>s</w:t>
      </w:r>
    </w:p>
    <w:p w:rsidR="00354CB6" w:rsidRDefault="00713E19">
      <w:pPr>
        <w:pStyle w:val="ListParagraph"/>
        <w:widowControl w:val="0"/>
        <w:numPr>
          <w:ilvl w:val="0"/>
          <w:numId w:val="18"/>
        </w:numPr>
        <w:autoSpaceDE w:val="0"/>
        <w:autoSpaceDN w:val="0"/>
        <w:adjustRightInd w:val="0"/>
        <w:jc w:val="both"/>
        <w:rPr>
          <w:rFonts w:cs="Arial"/>
          <w:sz w:val="22"/>
          <w:szCs w:val="22"/>
        </w:rPr>
      </w:pPr>
      <w:r w:rsidRPr="00713E19">
        <w:rPr>
          <w:rFonts w:cs="Arial"/>
          <w:sz w:val="22"/>
          <w:szCs w:val="22"/>
        </w:rPr>
        <w:t>Post-disturbance analysis and reporting</w:t>
      </w:r>
    </w:p>
    <w:p w:rsidR="00354CB6"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 xml:space="preserve">Supports </w:t>
      </w:r>
      <w:r w:rsidR="0069719F">
        <w:rPr>
          <w:rFonts w:cs="Arial"/>
          <w:sz w:val="22"/>
          <w:szCs w:val="22"/>
        </w:rPr>
        <w:t xml:space="preserve">(future) </w:t>
      </w:r>
      <w:hyperlink r:id="rId13" w:history="1">
        <w:r w:rsidRPr="00C26E9D">
          <w:rPr>
            <w:rStyle w:val="Hyperlink"/>
            <w:rFonts w:cs="Arial"/>
            <w:sz w:val="22"/>
            <w:szCs w:val="22"/>
          </w:rPr>
          <w:t>PRC-002</w:t>
        </w:r>
        <w:r w:rsidR="0069719F" w:rsidRPr="00C26E9D">
          <w:rPr>
            <w:rStyle w:val="Hyperlink"/>
            <w:rFonts w:cs="Arial"/>
            <w:sz w:val="22"/>
            <w:szCs w:val="22"/>
          </w:rPr>
          <w:t>-2</w:t>
        </w:r>
      </w:hyperlink>
      <w:r>
        <w:rPr>
          <w:rFonts w:cs="Arial"/>
          <w:sz w:val="22"/>
          <w:szCs w:val="22"/>
        </w:rPr>
        <w:t xml:space="preserve"> Disturbance monitoring and reporting requirements</w:t>
      </w:r>
    </w:p>
    <w:p w:rsidR="00330A3C" w:rsidRDefault="00330A3C">
      <w:pPr>
        <w:pStyle w:val="ListParagraph"/>
        <w:widowControl w:val="0"/>
        <w:numPr>
          <w:ilvl w:val="1"/>
          <w:numId w:val="18"/>
        </w:numPr>
        <w:autoSpaceDE w:val="0"/>
        <w:autoSpaceDN w:val="0"/>
        <w:adjustRightInd w:val="0"/>
        <w:jc w:val="both"/>
        <w:rPr>
          <w:rFonts w:cs="Arial"/>
          <w:sz w:val="22"/>
          <w:szCs w:val="22"/>
        </w:rPr>
      </w:pPr>
      <w:r>
        <w:rPr>
          <w:rFonts w:cs="Arial"/>
          <w:sz w:val="22"/>
          <w:szCs w:val="22"/>
        </w:rPr>
        <w:t>Applies to TOs, GOs, ERCOT</w:t>
      </w:r>
    </w:p>
    <w:p w:rsidR="00354CB6" w:rsidRDefault="00354CB6">
      <w:pPr>
        <w:widowControl w:val="0"/>
        <w:autoSpaceDE w:val="0"/>
        <w:autoSpaceDN w:val="0"/>
        <w:adjustRightInd w:val="0"/>
        <w:jc w:val="both"/>
        <w:rPr>
          <w:rFonts w:cs="Arial"/>
          <w:sz w:val="22"/>
          <w:szCs w:val="22"/>
        </w:rPr>
      </w:pPr>
    </w:p>
    <w:p w:rsidR="00354CB6" w:rsidRDefault="00AD1912">
      <w:pPr>
        <w:widowControl w:val="0"/>
        <w:autoSpaceDE w:val="0"/>
        <w:autoSpaceDN w:val="0"/>
        <w:adjustRightInd w:val="0"/>
        <w:jc w:val="both"/>
        <w:rPr>
          <w:rFonts w:cs="Arial"/>
          <w:sz w:val="22"/>
          <w:szCs w:val="22"/>
        </w:rPr>
      </w:pPr>
      <w:r>
        <w:rPr>
          <w:rFonts w:cs="Arial"/>
          <w:sz w:val="22"/>
          <w:szCs w:val="22"/>
        </w:rPr>
        <w:t xml:space="preserve">These applications have been chosen </w:t>
      </w:r>
      <w:r w:rsidR="00510ADE">
        <w:rPr>
          <w:rFonts w:cs="Arial"/>
          <w:sz w:val="22"/>
          <w:szCs w:val="22"/>
        </w:rPr>
        <w:t xml:space="preserve">based on (A) </w:t>
      </w:r>
      <w:r w:rsidR="00330A3C">
        <w:rPr>
          <w:rFonts w:cs="Arial"/>
          <w:sz w:val="22"/>
          <w:szCs w:val="22"/>
        </w:rPr>
        <w:t>overall potential to improve system reliability</w:t>
      </w:r>
      <w:r w:rsidR="00510ADE">
        <w:rPr>
          <w:rFonts w:cs="Arial"/>
          <w:sz w:val="22"/>
          <w:szCs w:val="22"/>
        </w:rPr>
        <w:t xml:space="preserve">, (B) </w:t>
      </w:r>
      <w:r w:rsidR="00330A3C">
        <w:rPr>
          <w:rFonts w:cs="Arial"/>
          <w:sz w:val="22"/>
          <w:szCs w:val="22"/>
        </w:rPr>
        <w:t>overall potential to improve system model validation</w:t>
      </w:r>
      <w:r w:rsidR="00510ADE">
        <w:rPr>
          <w:rFonts w:cs="Arial"/>
          <w:sz w:val="22"/>
          <w:szCs w:val="22"/>
        </w:rPr>
        <w:t xml:space="preserve">, and (C) </w:t>
      </w:r>
      <w:r w:rsidR="00330A3C">
        <w:rPr>
          <w:rFonts w:cs="Arial"/>
          <w:sz w:val="22"/>
          <w:szCs w:val="22"/>
        </w:rPr>
        <w:t>compliance with present or future NERC requirements</w:t>
      </w:r>
      <w:r w:rsidR="00510ADE">
        <w:rPr>
          <w:rFonts w:cs="Arial"/>
          <w:sz w:val="22"/>
          <w:szCs w:val="22"/>
        </w:rPr>
        <w:t>.</w:t>
      </w:r>
      <w:r w:rsidR="00C26E9D">
        <w:rPr>
          <w:rFonts w:cs="Arial"/>
          <w:sz w:val="22"/>
          <w:szCs w:val="22"/>
        </w:rPr>
        <w:t xml:space="preserve">  Consequently, the PMTF’s work has focused in these areas.</w:t>
      </w:r>
      <w:r w:rsidR="007732CE">
        <w:rPr>
          <w:rFonts w:cs="Arial"/>
          <w:sz w:val="22"/>
          <w:szCs w:val="22"/>
        </w:rPr>
        <w:t xml:space="preserve">  Above and beyond these three primary applications, the CCET Synchrophasor project group has identified a more complete set of eleven use cases.  PMU installations and synchrophasor measurement system architecture additions to support the three primary cases may also provide benefits among the broader set of use cases.</w:t>
      </w:r>
    </w:p>
    <w:p w:rsidR="00354CB6" w:rsidRDefault="00354CB6">
      <w:pPr>
        <w:jc w:val="both"/>
        <w:rPr>
          <w:rFonts w:cs="Arial"/>
          <w:sz w:val="22"/>
          <w:szCs w:val="22"/>
        </w:rPr>
      </w:pPr>
    </w:p>
    <w:p w:rsidR="00354CB6" w:rsidRDefault="00AD1912">
      <w:pPr>
        <w:jc w:val="both"/>
        <w:rPr>
          <w:rFonts w:cs="Arial"/>
          <w:sz w:val="22"/>
          <w:szCs w:val="22"/>
        </w:rPr>
      </w:pPr>
      <w:r>
        <w:rPr>
          <w:rFonts w:cs="Arial"/>
          <w:sz w:val="22"/>
          <w:szCs w:val="22"/>
        </w:rPr>
        <w:t>The following sections</w:t>
      </w:r>
      <w:r w:rsidR="00537B64">
        <w:rPr>
          <w:rFonts w:cs="Arial"/>
          <w:sz w:val="22"/>
          <w:szCs w:val="22"/>
        </w:rPr>
        <w:t xml:space="preserve"> of this report</w:t>
      </w:r>
      <w:r>
        <w:rPr>
          <w:rFonts w:cs="Arial"/>
          <w:sz w:val="22"/>
          <w:szCs w:val="22"/>
        </w:rPr>
        <w:t xml:space="preserve"> examine additional questions and concerns </w:t>
      </w:r>
      <w:r w:rsidR="00510ADE">
        <w:rPr>
          <w:rFonts w:cs="Arial"/>
          <w:sz w:val="22"/>
          <w:szCs w:val="22"/>
        </w:rPr>
        <w:t xml:space="preserve">in specific areas </w:t>
      </w:r>
      <w:r w:rsidR="00427DEE">
        <w:rPr>
          <w:rFonts w:cs="Arial"/>
          <w:sz w:val="22"/>
          <w:szCs w:val="22"/>
        </w:rPr>
        <w:t>related to the ERCOT-identified PMU applications</w:t>
      </w:r>
      <w:r w:rsidR="00120B8E">
        <w:rPr>
          <w:rFonts w:cs="Arial"/>
          <w:sz w:val="22"/>
          <w:szCs w:val="22"/>
        </w:rPr>
        <w:t>.</w:t>
      </w:r>
      <w:r w:rsidR="0069719F">
        <w:rPr>
          <w:rFonts w:cs="Arial"/>
          <w:sz w:val="22"/>
          <w:szCs w:val="22"/>
        </w:rPr>
        <w:t xml:space="preserve">  It should be noted that this is not an exclusive list, and other </w:t>
      </w:r>
      <w:r w:rsidR="000E72EB">
        <w:rPr>
          <w:rFonts w:cs="Arial"/>
          <w:sz w:val="22"/>
          <w:szCs w:val="22"/>
        </w:rPr>
        <w:t xml:space="preserve">potential </w:t>
      </w:r>
      <w:r w:rsidR="0069719F">
        <w:rPr>
          <w:rFonts w:cs="Arial"/>
          <w:sz w:val="22"/>
          <w:szCs w:val="22"/>
        </w:rPr>
        <w:t xml:space="preserve">applications </w:t>
      </w:r>
      <w:r w:rsidR="00384C81">
        <w:rPr>
          <w:rFonts w:cs="Arial"/>
          <w:sz w:val="22"/>
          <w:szCs w:val="22"/>
        </w:rPr>
        <w:t xml:space="preserve">(such as </w:t>
      </w:r>
      <w:r w:rsidR="001A563F">
        <w:rPr>
          <w:rFonts w:cs="Arial"/>
          <w:sz w:val="22"/>
          <w:szCs w:val="22"/>
        </w:rPr>
        <w:t xml:space="preserve">certain Ancillary Services identified by FAST, </w:t>
      </w:r>
      <w:r w:rsidR="00384C81">
        <w:rPr>
          <w:rFonts w:cs="Arial"/>
          <w:sz w:val="22"/>
          <w:szCs w:val="22"/>
        </w:rPr>
        <w:t>setting line angle alarm limits</w:t>
      </w:r>
      <w:r w:rsidR="00C26E9D">
        <w:rPr>
          <w:rFonts w:cs="Arial"/>
          <w:sz w:val="22"/>
          <w:szCs w:val="22"/>
        </w:rPr>
        <w:t xml:space="preserve"> or operator visibility of black start paths</w:t>
      </w:r>
      <w:r w:rsidR="00384C81">
        <w:rPr>
          <w:rFonts w:cs="Arial"/>
          <w:sz w:val="22"/>
          <w:szCs w:val="22"/>
        </w:rPr>
        <w:t xml:space="preserve">) </w:t>
      </w:r>
      <w:r w:rsidR="0069719F">
        <w:rPr>
          <w:rFonts w:cs="Arial"/>
          <w:sz w:val="22"/>
          <w:szCs w:val="22"/>
        </w:rPr>
        <w:t xml:space="preserve">also benefit from </w:t>
      </w:r>
      <w:r w:rsidR="00BF1FC2">
        <w:rPr>
          <w:rFonts w:cs="Arial"/>
          <w:sz w:val="22"/>
          <w:szCs w:val="22"/>
        </w:rPr>
        <w:t xml:space="preserve">the availability of </w:t>
      </w:r>
      <w:r w:rsidR="0069719F">
        <w:rPr>
          <w:rFonts w:cs="Arial"/>
          <w:sz w:val="22"/>
          <w:szCs w:val="22"/>
        </w:rPr>
        <w:t>PMU data.</w:t>
      </w:r>
    </w:p>
    <w:p w:rsidR="00354CB6" w:rsidRDefault="00354CB6">
      <w:pPr>
        <w:jc w:val="both"/>
        <w:rPr>
          <w:rFonts w:cs="Arial"/>
          <w:sz w:val="22"/>
          <w:szCs w:val="22"/>
        </w:rPr>
      </w:pPr>
    </w:p>
    <w:p w:rsidR="000552EE" w:rsidRDefault="000552EE">
      <w:pPr>
        <w:jc w:val="both"/>
        <w:rPr>
          <w:rFonts w:cs="Arial"/>
          <w:sz w:val="22"/>
          <w:szCs w:val="22"/>
        </w:rPr>
      </w:pPr>
      <w:r>
        <w:rPr>
          <w:rFonts w:cs="Arial"/>
          <w:sz w:val="22"/>
          <w:szCs w:val="22"/>
        </w:rPr>
        <w:t>NERC Cost Effective Analysis Process (CEAP)</w:t>
      </w:r>
      <w:r w:rsidR="0068670A">
        <w:rPr>
          <w:rStyle w:val="FootnoteReference"/>
          <w:rFonts w:cs="Arial"/>
          <w:sz w:val="22"/>
          <w:szCs w:val="22"/>
        </w:rPr>
        <w:footnoteReference w:id="2"/>
      </w:r>
    </w:p>
    <w:p w:rsidR="000552EE" w:rsidRDefault="000552EE">
      <w:pPr>
        <w:jc w:val="both"/>
        <w:rPr>
          <w:rFonts w:cs="Arial"/>
          <w:sz w:val="22"/>
          <w:szCs w:val="22"/>
        </w:rPr>
      </w:pPr>
    </w:p>
    <w:p w:rsidR="000552EE" w:rsidRDefault="000552EE">
      <w:pPr>
        <w:jc w:val="both"/>
        <w:rPr>
          <w:rFonts w:cs="Arial"/>
          <w:sz w:val="22"/>
          <w:szCs w:val="22"/>
        </w:rPr>
      </w:pPr>
      <w:r>
        <w:rPr>
          <w:rFonts w:cs="Arial"/>
          <w:sz w:val="22"/>
          <w:szCs w:val="22"/>
        </w:rPr>
        <w:lastRenderedPageBreak/>
        <w:t xml:space="preserve">Some high-level cost vs. benefit information in this area was recently provided by NERC in response to a </w:t>
      </w:r>
      <w:r w:rsidR="0088352C">
        <w:rPr>
          <w:rFonts w:cs="Arial"/>
          <w:sz w:val="22"/>
          <w:szCs w:val="22"/>
        </w:rPr>
        <w:t xml:space="preserve">continent-wide </w:t>
      </w:r>
      <w:r>
        <w:rPr>
          <w:rFonts w:cs="Arial"/>
          <w:sz w:val="22"/>
          <w:szCs w:val="22"/>
        </w:rPr>
        <w:t>survey associated with PRC-002-2.  With respect to costs:</w:t>
      </w:r>
    </w:p>
    <w:p w:rsidR="000552EE" w:rsidRDefault="000552EE">
      <w:pPr>
        <w:jc w:val="both"/>
        <w:rPr>
          <w:rFonts w:cs="Arial"/>
          <w:sz w:val="22"/>
          <w:szCs w:val="22"/>
        </w:rPr>
      </w:pPr>
    </w:p>
    <w:p w:rsidR="000552EE" w:rsidRDefault="000552EE" w:rsidP="000552EE">
      <w:pPr>
        <w:ind w:left="720"/>
        <w:jc w:val="both"/>
        <w:rPr>
          <w:rFonts w:cs="Arial"/>
          <w:i/>
          <w:sz w:val="22"/>
          <w:szCs w:val="22"/>
        </w:rPr>
      </w:pPr>
      <w:r w:rsidRPr="000552EE">
        <w:rPr>
          <w:rFonts w:cs="Arial"/>
          <w:i/>
          <w:sz w:val="22"/>
          <w:szCs w:val="22"/>
        </w:rPr>
        <w:t>For DDR capability the respondents noted a very broad range of methods to capture fault data.</w:t>
      </w:r>
      <w:r>
        <w:rPr>
          <w:rFonts w:cs="Arial"/>
          <w:i/>
          <w:sz w:val="22"/>
          <w:szCs w:val="22"/>
        </w:rPr>
        <w:t xml:space="preserve"> </w:t>
      </w:r>
      <w:r w:rsidRPr="000552EE">
        <w:rPr>
          <w:rFonts w:cs="Arial"/>
          <w:i/>
          <w:sz w:val="22"/>
          <w:szCs w:val="22"/>
        </w:rPr>
        <w:t>Phasor Measurement Units (PMU) seem to represent the preferred equipment solution to</w:t>
      </w:r>
      <w:r>
        <w:rPr>
          <w:rFonts w:cs="Arial"/>
          <w:i/>
          <w:sz w:val="22"/>
          <w:szCs w:val="22"/>
        </w:rPr>
        <w:t xml:space="preserve"> </w:t>
      </w:r>
      <w:r w:rsidRPr="000552EE">
        <w:rPr>
          <w:rFonts w:cs="Arial"/>
          <w:i/>
          <w:sz w:val="22"/>
          <w:szCs w:val="22"/>
        </w:rPr>
        <w:t>meeting the capability requirements in the standard. PMUs seem to be the most cost effective</w:t>
      </w:r>
      <w:r>
        <w:rPr>
          <w:rFonts w:cs="Arial"/>
          <w:i/>
          <w:sz w:val="22"/>
          <w:szCs w:val="22"/>
        </w:rPr>
        <w:t xml:space="preserve"> </w:t>
      </w:r>
      <w:r w:rsidRPr="000552EE">
        <w:rPr>
          <w:rFonts w:cs="Arial"/>
          <w:i/>
          <w:sz w:val="22"/>
          <w:szCs w:val="22"/>
        </w:rPr>
        <w:t>means of achieving the standard’s requirements for DDR capability.</w:t>
      </w:r>
    </w:p>
    <w:p w:rsidR="000552EE" w:rsidRDefault="000552EE" w:rsidP="000552EE">
      <w:pPr>
        <w:ind w:left="720"/>
        <w:jc w:val="both"/>
        <w:rPr>
          <w:rFonts w:cs="Arial"/>
          <w:i/>
          <w:sz w:val="22"/>
          <w:szCs w:val="22"/>
        </w:rPr>
      </w:pPr>
    </w:p>
    <w:p w:rsidR="000552EE" w:rsidRPr="000552EE" w:rsidRDefault="000552EE" w:rsidP="000552EE">
      <w:pPr>
        <w:ind w:left="720"/>
        <w:jc w:val="both"/>
        <w:rPr>
          <w:rFonts w:cs="Arial"/>
          <w:i/>
          <w:sz w:val="22"/>
          <w:szCs w:val="22"/>
        </w:rPr>
      </w:pPr>
      <w:r w:rsidRPr="000552EE">
        <w:rPr>
          <w:rFonts w:cs="Arial"/>
          <w:i/>
          <w:sz w:val="22"/>
          <w:szCs w:val="22"/>
        </w:rPr>
        <w:t>For DDR capability, the respondents identified the estimated costs of DDR monitoring devices</w:t>
      </w:r>
      <w:r>
        <w:rPr>
          <w:rFonts w:cs="Arial"/>
          <w:i/>
          <w:sz w:val="22"/>
          <w:szCs w:val="22"/>
        </w:rPr>
        <w:t xml:space="preserve"> </w:t>
      </w:r>
      <w:r w:rsidRPr="000552EE">
        <w:rPr>
          <w:rFonts w:cs="Arial"/>
          <w:i/>
          <w:sz w:val="22"/>
          <w:szCs w:val="22"/>
        </w:rPr>
        <w:t xml:space="preserve">which was averaged to be $50K </w:t>
      </w:r>
      <w:r w:rsidRPr="000552EE">
        <w:rPr>
          <w:rFonts w:ascii="Noteworthy Light" w:hAnsi="Noteworthy Light" w:cs="Noteworthy Light"/>
          <w:i/>
          <w:sz w:val="22"/>
          <w:szCs w:val="22"/>
        </w:rPr>
        <w:t>‐</w:t>
      </w:r>
      <w:r w:rsidRPr="000552EE">
        <w:rPr>
          <w:rFonts w:cs="Arial"/>
          <w:i/>
          <w:sz w:val="22"/>
          <w:szCs w:val="22"/>
        </w:rPr>
        <w:t xml:space="preserve"> $60K (with a high of $100K to $200K) per device.</w:t>
      </w:r>
      <w:r>
        <w:rPr>
          <w:rFonts w:cs="Arial"/>
          <w:i/>
          <w:sz w:val="22"/>
          <w:szCs w:val="22"/>
        </w:rPr>
        <w:t xml:space="preserve"> </w:t>
      </w:r>
      <w:r w:rsidRPr="000552EE">
        <w:rPr>
          <w:rFonts w:cs="Arial"/>
          <w:i/>
          <w:sz w:val="22"/>
          <w:szCs w:val="22"/>
        </w:rPr>
        <w:t>The respondents identified the estimated costs of installation of the DDR monitoring devices</w:t>
      </w:r>
      <w:r>
        <w:rPr>
          <w:rFonts w:cs="Arial"/>
          <w:i/>
          <w:sz w:val="22"/>
          <w:szCs w:val="22"/>
        </w:rPr>
        <w:t xml:space="preserve"> </w:t>
      </w:r>
      <w:r w:rsidRPr="000552EE">
        <w:rPr>
          <w:rFonts w:cs="Arial"/>
          <w:i/>
          <w:sz w:val="22"/>
          <w:szCs w:val="22"/>
        </w:rPr>
        <w:t>which was averaged to be $50K to $60K (with a high of $200K) per installation.</w:t>
      </w:r>
      <w:r>
        <w:rPr>
          <w:rFonts w:cs="Arial"/>
          <w:i/>
          <w:sz w:val="22"/>
          <w:szCs w:val="22"/>
        </w:rPr>
        <w:t xml:space="preserve"> </w:t>
      </w:r>
      <w:r w:rsidRPr="000552EE">
        <w:rPr>
          <w:rFonts w:cs="Arial"/>
          <w:i/>
          <w:sz w:val="22"/>
          <w:szCs w:val="22"/>
        </w:rPr>
        <w:t>Respondents identified the estimated costs per maintenance cycle which were averaged to be</w:t>
      </w:r>
      <w:r>
        <w:rPr>
          <w:rFonts w:cs="Arial"/>
          <w:i/>
          <w:sz w:val="22"/>
          <w:szCs w:val="22"/>
        </w:rPr>
        <w:t xml:space="preserve"> </w:t>
      </w:r>
      <w:r w:rsidRPr="000552EE">
        <w:rPr>
          <w:rFonts w:cs="Arial"/>
          <w:i/>
          <w:sz w:val="22"/>
          <w:szCs w:val="22"/>
        </w:rPr>
        <w:t>$3K (with a high of $6K) per installation.</w:t>
      </w:r>
    </w:p>
    <w:p w:rsidR="000552EE" w:rsidRDefault="000552EE">
      <w:pPr>
        <w:jc w:val="both"/>
        <w:rPr>
          <w:rFonts w:cs="Arial"/>
          <w:sz w:val="22"/>
          <w:szCs w:val="22"/>
        </w:rPr>
      </w:pPr>
    </w:p>
    <w:p w:rsidR="000552EE" w:rsidRDefault="000552EE">
      <w:pPr>
        <w:jc w:val="both"/>
        <w:rPr>
          <w:rFonts w:cs="Arial"/>
          <w:sz w:val="22"/>
          <w:szCs w:val="22"/>
        </w:rPr>
      </w:pPr>
      <w:r>
        <w:rPr>
          <w:rFonts w:cs="Arial"/>
          <w:sz w:val="22"/>
          <w:szCs w:val="22"/>
        </w:rPr>
        <w:t>With respect to benefits:</w:t>
      </w:r>
    </w:p>
    <w:p w:rsidR="000552EE" w:rsidRDefault="000552EE">
      <w:pPr>
        <w:jc w:val="both"/>
        <w:rPr>
          <w:rFonts w:cs="Arial"/>
          <w:sz w:val="22"/>
          <w:szCs w:val="22"/>
        </w:rPr>
      </w:pPr>
    </w:p>
    <w:p w:rsidR="000552EE" w:rsidRPr="000552EE" w:rsidRDefault="000552EE" w:rsidP="000552EE">
      <w:pPr>
        <w:ind w:left="720"/>
        <w:jc w:val="both"/>
        <w:rPr>
          <w:rFonts w:cs="Arial"/>
          <w:i/>
          <w:sz w:val="22"/>
          <w:szCs w:val="22"/>
        </w:rPr>
      </w:pPr>
      <w:r w:rsidRPr="000552EE">
        <w:rPr>
          <w:rFonts w:cs="Arial"/>
          <w:i/>
          <w:sz w:val="22"/>
          <w:szCs w:val="22"/>
        </w:rPr>
        <w:t>Benefits identified during the CEAP consist, in some cases, of mitigated reliability risk statistics from the NERC Reliability Assessment and Performance Analysis (RAPA) department and/or a potential resource savings. The following was developed in collaboration with NERC’s Reliability Initiatives and System Analysis department:</w:t>
      </w:r>
    </w:p>
    <w:p w:rsidR="000552EE" w:rsidRPr="000552EE" w:rsidRDefault="000552EE" w:rsidP="000552EE">
      <w:pPr>
        <w:ind w:left="720"/>
        <w:jc w:val="both"/>
        <w:rPr>
          <w:rFonts w:cs="Arial"/>
          <w:i/>
          <w:sz w:val="22"/>
          <w:szCs w:val="22"/>
        </w:rPr>
      </w:pPr>
    </w:p>
    <w:p w:rsidR="000552EE" w:rsidRPr="000552EE" w:rsidRDefault="000552EE" w:rsidP="000552EE">
      <w:pPr>
        <w:ind w:left="720"/>
        <w:jc w:val="both"/>
        <w:rPr>
          <w:rFonts w:cs="Arial"/>
          <w:i/>
          <w:sz w:val="22"/>
          <w:szCs w:val="22"/>
        </w:rPr>
      </w:pPr>
      <w:r w:rsidRPr="000552EE">
        <w:rPr>
          <w:rFonts w:cs="Arial"/>
          <w:i/>
          <w:sz w:val="22"/>
          <w:szCs w:val="22"/>
        </w:rPr>
        <w:t>The benefits of having sufficient DM capability placed appropriately throughout the power system is best illustrated by the difference in the analyses of the 2003 Northeast Blackout and the 2011 Arizona</w:t>
      </w:r>
      <w:r w:rsidRPr="000552EE">
        <w:rPr>
          <w:rFonts w:ascii="Noteworthy Light" w:hAnsi="Noteworthy Light" w:cs="Noteworthy Light"/>
          <w:i/>
          <w:sz w:val="22"/>
          <w:szCs w:val="22"/>
        </w:rPr>
        <w:t>‐</w:t>
      </w:r>
      <w:r w:rsidRPr="000552EE">
        <w:rPr>
          <w:rFonts w:cs="Arial"/>
          <w:i/>
          <w:sz w:val="22"/>
          <w:szCs w:val="22"/>
        </w:rPr>
        <w:t>Southern California Disturbance. In 2003, NERC determined there were insufficient time</w:t>
      </w:r>
      <w:r w:rsidRPr="000552EE">
        <w:rPr>
          <w:rFonts w:ascii="Noteworthy Light" w:hAnsi="Noteworthy Light" w:cs="Noteworthy Light"/>
          <w:i/>
          <w:sz w:val="22"/>
          <w:szCs w:val="22"/>
        </w:rPr>
        <w:t>‐</w:t>
      </w:r>
      <w:r w:rsidRPr="000552EE">
        <w:rPr>
          <w:rFonts w:cs="Arial"/>
          <w:i/>
          <w:sz w:val="22"/>
          <w:szCs w:val="22"/>
        </w:rPr>
        <w:t>synchronized DM data in the footprint of the power system disturbance. As a result, fault records and data had to be “daisy</w:t>
      </w:r>
      <w:r w:rsidRPr="000552EE">
        <w:rPr>
          <w:rFonts w:ascii="Noteworthy Light" w:hAnsi="Noteworthy Light" w:cs="Noteworthy Light"/>
          <w:i/>
          <w:sz w:val="22"/>
          <w:szCs w:val="22"/>
        </w:rPr>
        <w:t>‐</w:t>
      </w:r>
      <w:r w:rsidRPr="000552EE">
        <w:rPr>
          <w:rFonts w:cs="Arial"/>
          <w:i/>
          <w:sz w:val="22"/>
          <w:szCs w:val="22"/>
        </w:rPr>
        <w:t>chained” to form a synchronized detailed sequence of events by comparing sub</w:t>
      </w:r>
      <w:r w:rsidRPr="000552EE">
        <w:rPr>
          <w:rFonts w:ascii="Noteworthy Light" w:hAnsi="Noteworthy Light" w:cs="Noteworthy Light"/>
          <w:i/>
          <w:sz w:val="22"/>
          <w:szCs w:val="22"/>
        </w:rPr>
        <w:t>‐</w:t>
      </w:r>
      <w:r w:rsidRPr="000552EE">
        <w:rPr>
          <w:rFonts w:cs="Arial"/>
          <w:i/>
          <w:sz w:val="22"/>
          <w:szCs w:val="22"/>
        </w:rPr>
        <w:t>second frequency, voltage, and current recordings from several disparate traces to develop time offsets between devices. The process involved several thousand traces and took five (5) subject matter experts (SME) about four (4) months to complete. Preparing graphics was virtually impossible and very time consuming. Even the rudimentary pre</w:t>
      </w:r>
      <w:r w:rsidRPr="000552EE">
        <w:rPr>
          <w:rFonts w:ascii="Noteworthy Light" w:hAnsi="Noteworthy Light" w:cs="Noteworthy Light"/>
          <w:i/>
          <w:sz w:val="22"/>
          <w:szCs w:val="22"/>
        </w:rPr>
        <w:t>‐</w:t>
      </w:r>
      <w:r w:rsidRPr="000552EE">
        <w:rPr>
          <w:rFonts w:cs="Arial"/>
          <w:i/>
          <w:sz w:val="22"/>
          <w:szCs w:val="22"/>
        </w:rPr>
        <w:t>dynamics period timeline took 3 months to develop.</w:t>
      </w:r>
    </w:p>
    <w:p w:rsidR="000552EE" w:rsidRPr="000552EE" w:rsidRDefault="000552EE" w:rsidP="000552EE">
      <w:pPr>
        <w:ind w:left="720"/>
        <w:jc w:val="both"/>
        <w:rPr>
          <w:rFonts w:cs="Arial"/>
          <w:i/>
          <w:sz w:val="22"/>
          <w:szCs w:val="22"/>
        </w:rPr>
      </w:pPr>
    </w:p>
    <w:p w:rsidR="000552EE" w:rsidRPr="000552EE" w:rsidRDefault="000552EE" w:rsidP="000552EE">
      <w:pPr>
        <w:ind w:left="720"/>
        <w:jc w:val="both"/>
        <w:rPr>
          <w:rFonts w:cs="Arial"/>
          <w:i/>
          <w:sz w:val="22"/>
          <w:szCs w:val="22"/>
        </w:rPr>
      </w:pPr>
      <w:r w:rsidRPr="000552EE">
        <w:rPr>
          <w:rFonts w:cs="Arial"/>
          <w:i/>
          <w:sz w:val="22"/>
          <w:szCs w:val="22"/>
        </w:rPr>
        <w:t>In analysis of the 2011 event, through the use of data from 5 PMUs, the key timeline traces were completed in 2.5 hours and the sequence of events was developed by five (5) SME over a five (5) day period, including graphics of the event. The greater detail available also provided a much deeper understanding of the interacting elements of the disturbance. That is a savings of about 4,400 SME hours for the analysis.</w:t>
      </w:r>
    </w:p>
    <w:p w:rsidR="000552EE" w:rsidRPr="000552EE" w:rsidRDefault="000552EE" w:rsidP="000552EE">
      <w:pPr>
        <w:ind w:left="720"/>
        <w:jc w:val="both"/>
        <w:rPr>
          <w:rFonts w:cs="Arial"/>
          <w:i/>
          <w:sz w:val="22"/>
          <w:szCs w:val="22"/>
        </w:rPr>
      </w:pPr>
    </w:p>
    <w:p w:rsidR="000552EE" w:rsidRPr="000552EE" w:rsidRDefault="000552EE" w:rsidP="000552EE">
      <w:pPr>
        <w:ind w:left="720"/>
        <w:jc w:val="both"/>
        <w:rPr>
          <w:rFonts w:cs="Arial"/>
          <w:i/>
          <w:sz w:val="22"/>
          <w:szCs w:val="22"/>
        </w:rPr>
      </w:pPr>
      <w:r w:rsidRPr="000552EE">
        <w:rPr>
          <w:rFonts w:cs="Arial"/>
          <w:i/>
          <w:sz w:val="22"/>
          <w:szCs w:val="22"/>
        </w:rPr>
        <w:t>The CEA industry responses indicated that there would be little incremental reliability benefit from the standard because entities believed that there was sufficient DM installed on the power system already. The entities did recognize the importance of being able to effectively analyze disturbances, however, believed that the standard was not needed.</w:t>
      </w:r>
    </w:p>
    <w:p w:rsidR="000552EE" w:rsidRDefault="000552EE" w:rsidP="000552EE">
      <w:pPr>
        <w:jc w:val="both"/>
        <w:rPr>
          <w:rFonts w:cs="Arial"/>
          <w:sz w:val="22"/>
          <w:szCs w:val="22"/>
        </w:rPr>
      </w:pPr>
    </w:p>
    <w:p w:rsidR="0088352C" w:rsidRDefault="0088352C" w:rsidP="000552EE">
      <w:pPr>
        <w:jc w:val="both"/>
        <w:rPr>
          <w:rFonts w:cs="Arial"/>
          <w:sz w:val="22"/>
          <w:szCs w:val="22"/>
        </w:rPr>
      </w:pPr>
      <w:r>
        <w:rPr>
          <w:rFonts w:cs="Arial"/>
          <w:sz w:val="22"/>
          <w:szCs w:val="22"/>
        </w:rPr>
        <w:t>In summary:</w:t>
      </w:r>
    </w:p>
    <w:p w:rsidR="0088352C" w:rsidRDefault="0088352C" w:rsidP="000552EE">
      <w:pPr>
        <w:jc w:val="both"/>
        <w:rPr>
          <w:rFonts w:cs="Arial"/>
          <w:sz w:val="22"/>
          <w:szCs w:val="22"/>
        </w:rPr>
      </w:pPr>
    </w:p>
    <w:p w:rsidR="000552EE" w:rsidRPr="000552EE" w:rsidRDefault="000552EE" w:rsidP="000552EE">
      <w:pPr>
        <w:ind w:left="720"/>
        <w:jc w:val="both"/>
        <w:rPr>
          <w:rFonts w:cs="Arial"/>
          <w:i/>
          <w:sz w:val="22"/>
          <w:szCs w:val="22"/>
        </w:rPr>
      </w:pPr>
      <w:r w:rsidRPr="000552EE">
        <w:rPr>
          <w:rFonts w:cs="Arial"/>
          <w:i/>
          <w:sz w:val="22"/>
          <w:szCs w:val="22"/>
        </w:rPr>
        <w:t>The Survey Response observations developed by the CEAP Team follow:</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A significant portion of the DM capability already exists on the power system that satisfies the draft standard’s requirements.</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lastRenderedPageBreak/>
        <w:t>Survey responses indicate that when new equipment is installed, it allows the opportunity to install multifunctional equipment that provides capability for more than one task, therefore is clearly more cost effective.</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Survey responses indicate an increase in EFTE was minimal or averaging about 2.</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The Implementation period seems to be satisfactory for those with capability already installed.</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Some entities responded that a standard was not needed in their Region, however continent wide, there may be some benefit to having a standard that identifies minimum DM capabilities and guidance to determine locations on the power system.</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No egregious costs per individual installation, which ranged typically from $100K to $160K, were identified by entities for the draft standard when considering the need and potential benefit of having sufficient equipment on the power system.</w:t>
      </w:r>
    </w:p>
    <w:p w:rsidR="000552EE" w:rsidRPr="000552EE" w:rsidRDefault="000552EE" w:rsidP="000552EE">
      <w:pPr>
        <w:pStyle w:val="ListParagraph"/>
        <w:numPr>
          <w:ilvl w:val="0"/>
          <w:numId w:val="29"/>
        </w:numPr>
        <w:ind w:left="1440"/>
        <w:jc w:val="both"/>
        <w:rPr>
          <w:rFonts w:cs="Arial"/>
          <w:i/>
          <w:sz w:val="22"/>
          <w:szCs w:val="22"/>
        </w:rPr>
      </w:pPr>
      <w:r w:rsidRPr="000552EE">
        <w:rPr>
          <w:rFonts w:cs="Arial"/>
          <w:i/>
          <w:sz w:val="22"/>
          <w:szCs w:val="22"/>
        </w:rPr>
        <w:t>GOs believe, in general, that there will be little reliability benefit and the costs will be difficult to recover. TOs that file tariffs and through legislation have more certain recovery through rates if</w:t>
      </w:r>
      <w:r>
        <w:rPr>
          <w:rFonts w:cs="Arial"/>
          <w:i/>
          <w:sz w:val="22"/>
          <w:szCs w:val="22"/>
        </w:rPr>
        <w:t xml:space="preserve"> </w:t>
      </w:r>
      <w:r w:rsidRPr="000552EE">
        <w:rPr>
          <w:rFonts w:cs="Arial"/>
          <w:i/>
          <w:sz w:val="22"/>
          <w:szCs w:val="22"/>
        </w:rPr>
        <w:t>costs are incurred due to implementation and future compliance with standards.</w:t>
      </w:r>
    </w:p>
    <w:p w:rsidR="000552EE" w:rsidRPr="000552EE" w:rsidRDefault="000552EE" w:rsidP="000552EE">
      <w:pPr>
        <w:ind w:left="720"/>
        <w:jc w:val="both"/>
        <w:rPr>
          <w:rFonts w:cs="Arial"/>
          <w:i/>
          <w:sz w:val="22"/>
          <w:szCs w:val="22"/>
        </w:rPr>
      </w:pPr>
    </w:p>
    <w:p w:rsidR="000552EE" w:rsidRDefault="000552EE" w:rsidP="000552EE">
      <w:pPr>
        <w:ind w:left="720"/>
        <w:jc w:val="both"/>
        <w:rPr>
          <w:rFonts w:cs="Arial"/>
          <w:sz w:val="22"/>
          <w:szCs w:val="22"/>
        </w:rPr>
      </w:pPr>
      <w:r w:rsidRPr="000552EE">
        <w:rPr>
          <w:rFonts w:cs="Arial"/>
          <w:i/>
          <w:sz w:val="22"/>
          <w:szCs w:val="22"/>
        </w:rPr>
        <w:t>The CEAP Team, upon review of the data submitted and giving due weight to the costs vs. benefits of implementation of the standard: (a) does not opine on whether a standard is the appropriate method</w:t>
      </w:r>
      <w:r>
        <w:rPr>
          <w:rFonts w:cs="Arial"/>
          <w:i/>
          <w:sz w:val="22"/>
          <w:szCs w:val="22"/>
        </w:rPr>
        <w:t xml:space="preserve"> </w:t>
      </w:r>
      <w:r w:rsidRPr="000552EE">
        <w:rPr>
          <w:rFonts w:cs="Arial"/>
          <w:i/>
          <w:sz w:val="22"/>
          <w:szCs w:val="22"/>
        </w:rPr>
        <w:t>to address the perceived need; but (b), if it is determined that a standard is the appropriate path</w:t>
      </w:r>
      <w:r>
        <w:rPr>
          <w:rFonts w:cs="Arial"/>
          <w:i/>
          <w:sz w:val="22"/>
          <w:szCs w:val="22"/>
        </w:rPr>
        <w:t xml:space="preserve"> </w:t>
      </w:r>
      <w:r w:rsidRPr="000552EE">
        <w:rPr>
          <w:rFonts w:cs="Arial"/>
          <w:i/>
          <w:sz w:val="22"/>
          <w:szCs w:val="22"/>
        </w:rPr>
        <w:t>forward, is of the opinion that the proposed standard (1) provides a cost effective means compared to</w:t>
      </w:r>
      <w:r>
        <w:rPr>
          <w:rFonts w:cs="Arial"/>
          <w:i/>
          <w:sz w:val="22"/>
          <w:szCs w:val="22"/>
        </w:rPr>
        <w:t xml:space="preserve"> </w:t>
      </w:r>
      <w:r w:rsidRPr="000552EE">
        <w:rPr>
          <w:rFonts w:cs="Arial"/>
          <w:i/>
          <w:sz w:val="22"/>
          <w:szCs w:val="22"/>
        </w:rPr>
        <w:t>other alternatives for providing disturbance monitoring capability, and (2) will support the efficient and</w:t>
      </w:r>
      <w:r>
        <w:rPr>
          <w:rFonts w:cs="Arial"/>
          <w:i/>
          <w:sz w:val="22"/>
          <w:szCs w:val="22"/>
        </w:rPr>
        <w:t xml:space="preserve"> </w:t>
      </w:r>
      <w:r w:rsidRPr="000552EE">
        <w:rPr>
          <w:rFonts w:cs="Arial"/>
          <w:i/>
          <w:sz w:val="22"/>
          <w:szCs w:val="22"/>
        </w:rPr>
        <w:t>effective collection of disturbance data continent</w:t>
      </w:r>
      <w:r w:rsidRPr="000552EE">
        <w:rPr>
          <w:rFonts w:ascii="Noteworthy Light" w:hAnsi="Noteworthy Light" w:cs="Noteworthy Light"/>
          <w:i/>
          <w:sz w:val="22"/>
          <w:szCs w:val="22"/>
        </w:rPr>
        <w:t>‐</w:t>
      </w:r>
      <w:r w:rsidRPr="000552EE">
        <w:rPr>
          <w:rFonts w:cs="Arial"/>
          <w:i/>
          <w:sz w:val="22"/>
          <w:szCs w:val="22"/>
        </w:rPr>
        <w:t>wide on the BES.</w:t>
      </w:r>
    </w:p>
    <w:p w:rsidR="000552EE" w:rsidRDefault="000552EE" w:rsidP="000552EE">
      <w:pPr>
        <w:jc w:val="both"/>
        <w:rPr>
          <w:rFonts w:cs="Arial"/>
          <w:sz w:val="22"/>
          <w:szCs w:val="22"/>
        </w:rPr>
      </w:pPr>
    </w:p>
    <w:p w:rsidR="00CB728C" w:rsidRDefault="00CB728C" w:rsidP="00CA1481">
      <w:pPr>
        <w:jc w:val="both"/>
        <w:rPr>
          <w:rFonts w:cs="Arial"/>
          <w:sz w:val="22"/>
          <w:szCs w:val="22"/>
        </w:rPr>
      </w:pPr>
      <w:r>
        <w:rPr>
          <w:rFonts w:cs="Arial"/>
          <w:sz w:val="22"/>
          <w:szCs w:val="22"/>
        </w:rPr>
        <w:t xml:space="preserve">Furthermore, experience in WECC in the area of </w:t>
      </w:r>
      <w:r w:rsidR="00CA1481">
        <w:rPr>
          <w:rFonts w:cs="Arial"/>
          <w:sz w:val="22"/>
          <w:szCs w:val="22"/>
        </w:rPr>
        <w:t xml:space="preserve">generator </w:t>
      </w:r>
      <w:r>
        <w:rPr>
          <w:rFonts w:cs="Arial"/>
          <w:sz w:val="22"/>
          <w:szCs w:val="22"/>
        </w:rPr>
        <w:t xml:space="preserve">model validation </w:t>
      </w:r>
      <w:r w:rsidR="00CA1481">
        <w:rPr>
          <w:rFonts w:cs="Arial"/>
          <w:sz w:val="22"/>
          <w:szCs w:val="22"/>
        </w:rPr>
        <w:t xml:space="preserve">has shown Synchrophasor data based model </w:t>
      </w:r>
      <w:r w:rsidR="00631628">
        <w:rPr>
          <w:rFonts w:cs="Arial"/>
          <w:sz w:val="22"/>
          <w:szCs w:val="22"/>
        </w:rPr>
        <w:t>verification</w:t>
      </w:r>
      <w:r w:rsidR="00CA1481">
        <w:rPr>
          <w:rFonts w:cs="Arial"/>
          <w:sz w:val="22"/>
          <w:szCs w:val="22"/>
        </w:rPr>
        <w:t xml:space="preserve"> to be cost-effective when compared to generator re-testing.</w:t>
      </w:r>
      <w:r w:rsidR="00631628">
        <w:rPr>
          <w:rFonts w:cs="Arial"/>
          <w:sz w:val="22"/>
          <w:szCs w:val="22"/>
        </w:rPr>
        <w:t xml:space="preserve">  In the WECC region, generating unit model </w:t>
      </w:r>
      <w:r w:rsidR="00631628" w:rsidRPr="00631628">
        <w:rPr>
          <w:rFonts w:cs="Arial"/>
          <w:i/>
          <w:sz w:val="22"/>
          <w:szCs w:val="22"/>
        </w:rPr>
        <w:t>validation</w:t>
      </w:r>
      <w:r w:rsidR="00631628">
        <w:rPr>
          <w:rFonts w:cs="Arial"/>
          <w:sz w:val="22"/>
          <w:szCs w:val="22"/>
        </w:rPr>
        <w:t xml:space="preserve"> criteria has been in effect since 1996, and model </w:t>
      </w:r>
      <w:r w:rsidR="00631628" w:rsidRPr="00631628">
        <w:rPr>
          <w:rFonts w:cs="Arial"/>
          <w:i/>
          <w:sz w:val="22"/>
          <w:szCs w:val="22"/>
        </w:rPr>
        <w:t>verification</w:t>
      </w:r>
      <w:r w:rsidR="00631628">
        <w:rPr>
          <w:rFonts w:cs="Arial"/>
          <w:sz w:val="22"/>
          <w:szCs w:val="22"/>
        </w:rPr>
        <w:t xml:space="preserve"> requirements have been in place since 2006.</w:t>
      </w:r>
      <w:r w:rsidR="0068670A">
        <w:rPr>
          <w:rStyle w:val="FootnoteReference"/>
          <w:rFonts w:cs="Arial"/>
          <w:sz w:val="22"/>
          <w:szCs w:val="22"/>
        </w:rPr>
        <w:footnoteReference w:id="3"/>
      </w:r>
    </w:p>
    <w:p w:rsidR="00CB728C" w:rsidRDefault="00CB728C" w:rsidP="000552EE">
      <w:pPr>
        <w:jc w:val="both"/>
        <w:rPr>
          <w:rFonts w:cs="Arial"/>
          <w:sz w:val="22"/>
          <w:szCs w:val="22"/>
        </w:rPr>
      </w:pPr>
    </w:p>
    <w:p w:rsidR="009D3317" w:rsidRDefault="009D3317" w:rsidP="009D3317">
      <w:pPr>
        <w:jc w:val="both"/>
        <w:rPr>
          <w:rFonts w:cs="Arial"/>
          <w:b/>
          <w:sz w:val="22"/>
          <w:szCs w:val="22"/>
        </w:rPr>
      </w:pPr>
      <w:r w:rsidRPr="00713E19">
        <w:rPr>
          <w:rFonts w:cs="Arial"/>
          <w:b/>
          <w:sz w:val="22"/>
          <w:szCs w:val="22"/>
        </w:rPr>
        <w:t>Recommended Action(s)</w:t>
      </w:r>
    </w:p>
    <w:p w:rsidR="009D3317" w:rsidRDefault="009D3317" w:rsidP="009D3317">
      <w:pPr>
        <w:jc w:val="both"/>
        <w:rPr>
          <w:rFonts w:cs="Arial"/>
          <w:sz w:val="22"/>
          <w:szCs w:val="22"/>
        </w:rPr>
      </w:pPr>
    </w:p>
    <w:p w:rsidR="009D3317" w:rsidRPr="006E3074" w:rsidRDefault="009D3317" w:rsidP="009D3317">
      <w:pPr>
        <w:jc w:val="both"/>
        <w:rPr>
          <w:rFonts w:cs="Arial"/>
          <w:color w:val="FF0000"/>
          <w:sz w:val="22"/>
          <w:szCs w:val="22"/>
        </w:rPr>
      </w:pPr>
      <w:proofErr w:type="gramStart"/>
      <w:r>
        <w:rPr>
          <w:rFonts w:cs="Arial"/>
          <w:sz w:val="22"/>
          <w:szCs w:val="22"/>
        </w:rPr>
        <w:t>None at this time.</w:t>
      </w:r>
      <w:proofErr w:type="gramEnd"/>
    </w:p>
    <w:p w:rsidR="009D3317" w:rsidRDefault="009D3317" w:rsidP="000552EE">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PMU Locations and Placement</w:t>
      </w:r>
      <w:r w:rsidR="00537B64">
        <w:rPr>
          <w:rFonts w:cs="Arial"/>
          <w:b/>
          <w:sz w:val="22"/>
          <w:szCs w:val="22"/>
          <w:u w:val="single"/>
        </w:rPr>
        <w:t xml:space="preserve"> (IL #2)</w:t>
      </w:r>
    </w:p>
    <w:p w:rsidR="00354CB6" w:rsidRDefault="00354CB6">
      <w:pPr>
        <w:jc w:val="both"/>
        <w:rPr>
          <w:rFonts w:cs="Arial"/>
          <w:b/>
          <w:sz w:val="22"/>
          <w:szCs w:val="22"/>
        </w:rPr>
      </w:pPr>
    </w:p>
    <w:p w:rsidR="00354CB6" w:rsidRDefault="00537B64">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354CB6" w:rsidRDefault="00537B64">
      <w:pPr>
        <w:widowControl w:val="0"/>
        <w:autoSpaceDE w:val="0"/>
        <w:autoSpaceDN w:val="0"/>
        <w:adjustRightInd w:val="0"/>
        <w:jc w:val="both"/>
        <w:rPr>
          <w:rFonts w:cs="Arial"/>
          <w:sz w:val="22"/>
          <w:szCs w:val="22"/>
        </w:rPr>
      </w:pPr>
      <w:r>
        <w:rPr>
          <w:rFonts w:cs="Arial"/>
          <w:sz w:val="22"/>
          <w:szCs w:val="22"/>
        </w:rPr>
        <w:t xml:space="preserve">In the ERCOT region, there are presently </w:t>
      </w:r>
      <w:r w:rsidR="00E42364">
        <w:rPr>
          <w:rFonts w:cs="Arial"/>
          <w:sz w:val="22"/>
          <w:szCs w:val="22"/>
        </w:rPr>
        <w:t xml:space="preserve">around 100 </w:t>
      </w:r>
      <w:r>
        <w:rPr>
          <w:rFonts w:cs="Arial"/>
          <w:sz w:val="22"/>
          <w:szCs w:val="22"/>
        </w:rPr>
        <w:t xml:space="preserve">PMUs </w:t>
      </w:r>
      <w:r w:rsidR="00C02FFF">
        <w:rPr>
          <w:rFonts w:cs="Arial"/>
          <w:sz w:val="22"/>
          <w:szCs w:val="22"/>
        </w:rPr>
        <w:t xml:space="preserve">voluntarily </w:t>
      </w:r>
      <w:r>
        <w:rPr>
          <w:rFonts w:cs="Arial"/>
          <w:sz w:val="22"/>
          <w:szCs w:val="22"/>
        </w:rPr>
        <w:t xml:space="preserve">installed by </w:t>
      </w:r>
      <w:r w:rsidR="00E42364">
        <w:rPr>
          <w:rFonts w:cs="Arial"/>
          <w:sz w:val="22"/>
          <w:szCs w:val="22"/>
        </w:rPr>
        <w:t xml:space="preserve">several </w:t>
      </w:r>
      <w:r>
        <w:rPr>
          <w:rFonts w:cs="Arial"/>
          <w:sz w:val="22"/>
          <w:szCs w:val="22"/>
        </w:rPr>
        <w:t>entities</w:t>
      </w:r>
      <w:r w:rsidR="00E42364">
        <w:rPr>
          <w:rFonts w:cs="Arial"/>
          <w:sz w:val="22"/>
          <w:szCs w:val="22"/>
        </w:rPr>
        <w:t>, primarily TSPs</w:t>
      </w:r>
      <w:r>
        <w:rPr>
          <w:rFonts w:cs="Arial"/>
          <w:sz w:val="22"/>
          <w:szCs w:val="22"/>
        </w:rPr>
        <w:t xml:space="preserve">.  Most of these PMUs </w:t>
      </w:r>
      <w:r w:rsidR="009D3438">
        <w:rPr>
          <w:rFonts w:cs="Arial"/>
          <w:sz w:val="22"/>
          <w:szCs w:val="22"/>
        </w:rPr>
        <w:t xml:space="preserve">presently </w:t>
      </w:r>
      <w:r>
        <w:rPr>
          <w:rFonts w:cs="Arial"/>
          <w:sz w:val="22"/>
          <w:szCs w:val="22"/>
        </w:rPr>
        <w:t xml:space="preserve">provide </w:t>
      </w:r>
      <w:r w:rsidR="003F43EA">
        <w:rPr>
          <w:rFonts w:cs="Arial"/>
          <w:sz w:val="22"/>
          <w:szCs w:val="22"/>
        </w:rPr>
        <w:t xml:space="preserve">voltage, current, and frequency </w:t>
      </w:r>
      <w:r>
        <w:rPr>
          <w:rFonts w:cs="Arial"/>
          <w:sz w:val="22"/>
          <w:szCs w:val="22"/>
        </w:rPr>
        <w:t>data at a rate of 30</w:t>
      </w:r>
      <w:r w:rsidR="00D252AE">
        <w:rPr>
          <w:rFonts w:cs="Arial"/>
          <w:sz w:val="22"/>
          <w:szCs w:val="22"/>
        </w:rPr>
        <w:t xml:space="preserve"> </w:t>
      </w:r>
      <w:r>
        <w:rPr>
          <w:rFonts w:cs="Arial"/>
          <w:sz w:val="22"/>
          <w:szCs w:val="22"/>
        </w:rPr>
        <w:t>samples per second.  Of these,</w:t>
      </w:r>
      <w:r w:rsidR="007732CE">
        <w:rPr>
          <w:rFonts w:cs="Arial"/>
          <w:sz w:val="22"/>
          <w:szCs w:val="22"/>
        </w:rPr>
        <w:t xml:space="preserve"> as of 8/20/14</w:t>
      </w:r>
      <w:r>
        <w:rPr>
          <w:rFonts w:cs="Arial"/>
          <w:sz w:val="22"/>
          <w:szCs w:val="22"/>
        </w:rPr>
        <w:t xml:space="preserve"> </w:t>
      </w:r>
      <w:r w:rsidR="003F43EA">
        <w:rPr>
          <w:rFonts w:cs="Arial"/>
          <w:sz w:val="22"/>
          <w:szCs w:val="22"/>
        </w:rPr>
        <w:t>nearly 70</w:t>
      </w:r>
      <w:r w:rsidR="00E42364">
        <w:rPr>
          <w:rFonts w:cs="Arial"/>
          <w:sz w:val="22"/>
          <w:szCs w:val="22"/>
        </w:rPr>
        <w:t xml:space="preserve"> </w:t>
      </w:r>
      <w:r w:rsidR="003F43EA">
        <w:rPr>
          <w:rFonts w:cs="Arial"/>
          <w:sz w:val="22"/>
          <w:szCs w:val="22"/>
        </w:rPr>
        <w:t xml:space="preserve">PMUs at </w:t>
      </w:r>
      <w:r w:rsidR="007732CE">
        <w:rPr>
          <w:rFonts w:cs="Arial"/>
          <w:sz w:val="22"/>
          <w:szCs w:val="22"/>
        </w:rPr>
        <w:t xml:space="preserve">40 </w:t>
      </w:r>
      <w:r w:rsidR="003F43EA">
        <w:rPr>
          <w:rFonts w:cs="Arial"/>
          <w:sz w:val="22"/>
          <w:szCs w:val="22"/>
        </w:rPr>
        <w:t xml:space="preserve">distinct locations </w:t>
      </w:r>
      <w:r>
        <w:rPr>
          <w:rFonts w:cs="Arial"/>
          <w:sz w:val="22"/>
          <w:szCs w:val="22"/>
        </w:rPr>
        <w:t>are networked and providing real-time data to ERCOT on a 24x7 basis.  ERCOT has installed the Electric Power Group (EPG) developed RTDMS visualization and alarming platform.  ERCOT engineering staff presently utilize</w:t>
      </w:r>
      <w:r w:rsidR="00C26E9D">
        <w:rPr>
          <w:rFonts w:cs="Arial"/>
          <w:sz w:val="22"/>
          <w:szCs w:val="22"/>
        </w:rPr>
        <w:t>s</w:t>
      </w:r>
      <w:r>
        <w:rPr>
          <w:rFonts w:cs="Arial"/>
          <w:sz w:val="22"/>
          <w:szCs w:val="22"/>
        </w:rPr>
        <w:t xml:space="preserve"> this application </w:t>
      </w:r>
      <w:r w:rsidR="00E42364">
        <w:rPr>
          <w:rFonts w:cs="Arial"/>
          <w:sz w:val="22"/>
          <w:szCs w:val="22"/>
        </w:rPr>
        <w:t>outside of the control room to inform Operators of detected oscillations and for post-event analysis</w:t>
      </w:r>
      <w:r>
        <w:rPr>
          <w:rFonts w:cs="Arial"/>
          <w:sz w:val="22"/>
          <w:szCs w:val="22"/>
        </w:rPr>
        <w:t xml:space="preserve">, and there are plans to introduce this functionality to the control room staff by </w:t>
      </w:r>
      <w:r w:rsidR="00E42364">
        <w:rPr>
          <w:rFonts w:cs="Arial"/>
          <w:sz w:val="22"/>
          <w:szCs w:val="22"/>
        </w:rPr>
        <w:t>mid-2014</w:t>
      </w:r>
      <w:r>
        <w:rPr>
          <w:rFonts w:cs="Arial"/>
          <w:sz w:val="22"/>
          <w:szCs w:val="22"/>
        </w:rPr>
        <w:t>.</w:t>
      </w:r>
    </w:p>
    <w:p w:rsidR="00354CB6" w:rsidRDefault="00354CB6">
      <w:pPr>
        <w:jc w:val="both"/>
        <w:rPr>
          <w:rFonts w:cs="Arial"/>
          <w:sz w:val="22"/>
          <w:szCs w:val="22"/>
        </w:rPr>
      </w:pPr>
    </w:p>
    <w:p w:rsidR="00354CB6" w:rsidRDefault="00586A56">
      <w:pPr>
        <w:jc w:val="both"/>
        <w:rPr>
          <w:rFonts w:cs="Arial"/>
          <w:sz w:val="22"/>
          <w:szCs w:val="22"/>
        </w:rPr>
      </w:pPr>
      <w:r>
        <w:rPr>
          <w:rFonts w:cs="Arial"/>
          <w:sz w:val="22"/>
          <w:szCs w:val="22"/>
        </w:rPr>
        <w:t xml:space="preserve">Several entities have installed PMUs and are utilizing </w:t>
      </w:r>
      <w:r w:rsidR="000F51C5">
        <w:rPr>
          <w:rFonts w:cs="Arial"/>
          <w:sz w:val="22"/>
          <w:szCs w:val="22"/>
        </w:rPr>
        <w:t xml:space="preserve">or plan to utilize </w:t>
      </w:r>
      <w:r>
        <w:rPr>
          <w:rFonts w:cs="Arial"/>
          <w:sz w:val="22"/>
          <w:szCs w:val="22"/>
        </w:rPr>
        <w:t>them in the following manner:</w:t>
      </w:r>
    </w:p>
    <w:p w:rsidR="00354CB6" w:rsidRDefault="00354CB6">
      <w:pPr>
        <w:jc w:val="both"/>
        <w:rPr>
          <w:rFonts w:cs="Arial"/>
          <w:sz w:val="22"/>
          <w:szCs w:val="22"/>
        </w:rPr>
      </w:pPr>
    </w:p>
    <w:tbl>
      <w:tblPr>
        <w:tblStyle w:val="LightList1"/>
        <w:tblW w:w="0" w:type="auto"/>
        <w:jc w:val="center"/>
        <w:tblInd w:w="558" w:type="dxa"/>
        <w:tblLook w:val="04A0"/>
      </w:tblPr>
      <w:tblGrid>
        <w:gridCol w:w="1422"/>
        <w:gridCol w:w="7488"/>
      </w:tblGrid>
      <w:tr w:rsidR="00586A56" w:rsidTr="00370844">
        <w:trPr>
          <w:cnfStyle w:val="100000000000"/>
          <w:jc w:val="center"/>
        </w:trPr>
        <w:tc>
          <w:tcPr>
            <w:cnfStyle w:val="001000000000"/>
            <w:tcW w:w="1422" w:type="dxa"/>
            <w:tcBorders>
              <w:bottom w:val="single" w:sz="4" w:space="0" w:color="auto"/>
            </w:tcBorders>
            <w:vAlign w:val="center"/>
          </w:tcPr>
          <w:p w:rsidR="00354CB6" w:rsidRDefault="00586A56" w:rsidP="007E385F">
            <w:pPr>
              <w:jc w:val="center"/>
              <w:rPr>
                <w:rFonts w:cs="Arial"/>
                <w:b w:val="0"/>
                <w:bCs w:val="0"/>
                <w:sz w:val="22"/>
                <w:szCs w:val="22"/>
              </w:rPr>
            </w:pPr>
            <w:r>
              <w:rPr>
                <w:rFonts w:cs="Arial"/>
                <w:sz w:val="22"/>
                <w:szCs w:val="22"/>
              </w:rPr>
              <w:t>Entity</w:t>
            </w:r>
          </w:p>
        </w:tc>
        <w:tc>
          <w:tcPr>
            <w:tcW w:w="7488" w:type="dxa"/>
            <w:tcBorders>
              <w:bottom w:val="single" w:sz="4" w:space="0" w:color="auto"/>
            </w:tcBorders>
            <w:vAlign w:val="center"/>
          </w:tcPr>
          <w:p w:rsidR="00354CB6" w:rsidRDefault="00586A56" w:rsidP="007E385F">
            <w:pPr>
              <w:jc w:val="center"/>
              <w:cnfStyle w:val="100000000000"/>
              <w:rPr>
                <w:rFonts w:cs="Arial"/>
                <w:b w:val="0"/>
                <w:bCs w:val="0"/>
                <w:sz w:val="22"/>
                <w:szCs w:val="22"/>
              </w:rPr>
            </w:pPr>
            <w:r>
              <w:rPr>
                <w:rFonts w:cs="Arial"/>
                <w:sz w:val="22"/>
                <w:szCs w:val="22"/>
              </w:rPr>
              <w:t>Application Area(s)</w:t>
            </w:r>
          </w:p>
        </w:tc>
      </w:tr>
      <w:tr w:rsidR="00586A56" w:rsidTr="00370844">
        <w:trPr>
          <w:cnfStyle w:val="000000100000"/>
          <w:jc w:val="center"/>
        </w:trPr>
        <w:tc>
          <w:tcPr>
            <w:cnfStyle w:val="001000000000"/>
            <w:tcW w:w="1422" w:type="dxa"/>
            <w:tcBorders>
              <w:top w:val="single" w:sz="4" w:space="0" w:color="auto"/>
              <w:left w:val="single" w:sz="4" w:space="0" w:color="auto"/>
              <w:bottom w:val="single" w:sz="4" w:space="0" w:color="auto"/>
              <w:right w:val="single" w:sz="4" w:space="0" w:color="auto"/>
            </w:tcBorders>
          </w:tcPr>
          <w:p w:rsidR="00354CB6" w:rsidRDefault="00586A56">
            <w:pPr>
              <w:jc w:val="both"/>
              <w:rPr>
                <w:rFonts w:cs="Arial"/>
                <w:b w:val="0"/>
                <w:bCs w:val="0"/>
                <w:sz w:val="22"/>
                <w:szCs w:val="22"/>
              </w:rPr>
            </w:pPr>
            <w:r>
              <w:rPr>
                <w:rFonts w:cs="Arial"/>
                <w:sz w:val="22"/>
                <w:szCs w:val="22"/>
              </w:rPr>
              <w:t>AEP</w:t>
            </w:r>
            <w:r w:rsidR="00F0383D">
              <w:rPr>
                <w:rFonts w:cs="Arial"/>
                <w:sz w:val="22"/>
                <w:szCs w:val="22"/>
              </w:rPr>
              <w:t>/ETT</w:t>
            </w:r>
          </w:p>
        </w:tc>
        <w:tc>
          <w:tcPr>
            <w:tcW w:w="7488" w:type="dxa"/>
            <w:tcBorders>
              <w:top w:val="single" w:sz="4" w:space="0" w:color="auto"/>
              <w:left w:val="single" w:sz="4" w:space="0" w:color="auto"/>
              <w:bottom w:val="single" w:sz="4" w:space="0" w:color="auto"/>
              <w:right w:val="single" w:sz="4" w:space="0" w:color="auto"/>
            </w:tcBorders>
          </w:tcPr>
          <w:p w:rsidR="00354CB6" w:rsidRPr="005A26BF" w:rsidRDefault="00E1300D">
            <w:pPr>
              <w:jc w:val="both"/>
              <w:cnfStyle w:val="000000100000"/>
              <w:rPr>
                <w:rFonts w:cs="Arial"/>
                <w:color w:val="000000" w:themeColor="text1"/>
                <w:sz w:val="22"/>
                <w:szCs w:val="22"/>
              </w:rPr>
            </w:pPr>
            <w:r w:rsidRPr="00E1300D">
              <w:rPr>
                <w:rFonts w:cs="Arial"/>
                <w:color w:val="000000" w:themeColor="text1"/>
                <w:sz w:val="22"/>
                <w:szCs w:val="22"/>
              </w:rPr>
              <w:t>CCET participant*</w:t>
            </w:r>
          </w:p>
        </w:tc>
      </w:tr>
      <w:tr w:rsidR="00586A56" w:rsidRPr="00632792" w:rsidTr="00370844">
        <w:trPr>
          <w:jc w:val="center"/>
        </w:trPr>
        <w:tc>
          <w:tcPr>
            <w:cnfStyle w:val="001000000000"/>
            <w:tcW w:w="1422" w:type="dxa"/>
            <w:tcBorders>
              <w:top w:val="single" w:sz="4" w:space="0" w:color="auto"/>
              <w:left w:val="single" w:sz="4" w:space="0" w:color="auto"/>
              <w:bottom w:val="single" w:sz="4" w:space="0" w:color="auto"/>
              <w:right w:val="single" w:sz="4" w:space="0" w:color="auto"/>
            </w:tcBorders>
          </w:tcPr>
          <w:p w:rsidR="00354CB6" w:rsidRPr="00632792" w:rsidRDefault="00586A56">
            <w:pPr>
              <w:jc w:val="both"/>
              <w:rPr>
                <w:rFonts w:cs="Arial"/>
                <w:b w:val="0"/>
                <w:bCs w:val="0"/>
                <w:color w:val="000000" w:themeColor="text1"/>
                <w:sz w:val="22"/>
                <w:szCs w:val="22"/>
              </w:rPr>
            </w:pPr>
            <w:r w:rsidRPr="00632792">
              <w:rPr>
                <w:rFonts w:cs="Arial"/>
                <w:color w:val="000000" w:themeColor="text1"/>
                <w:sz w:val="22"/>
                <w:szCs w:val="22"/>
              </w:rPr>
              <w:t>LCRA TSC</w:t>
            </w:r>
          </w:p>
        </w:tc>
        <w:tc>
          <w:tcPr>
            <w:tcW w:w="7488" w:type="dxa"/>
            <w:tcBorders>
              <w:top w:val="single" w:sz="4" w:space="0" w:color="auto"/>
              <w:left w:val="single" w:sz="4" w:space="0" w:color="auto"/>
              <w:bottom w:val="single" w:sz="4" w:space="0" w:color="auto"/>
              <w:right w:val="single" w:sz="4" w:space="0" w:color="auto"/>
            </w:tcBorders>
          </w:tcPr>
          <w:p w:rsidR="00354CB6" w:rsidRPr="005A26BF" w:rsidRDefault="00F0383D">
            <w:pPr>
              <w:jc w:val="both"/>
              <w:cnfStyle w:val="000000000000"/>
              <w:rPr>
                <w:rFonts w:cs="Arial"/>
                <w:color w:val="000000" w:themeColor="text1"/>
                <w:sz w:val="22"/>
                <w:szCs w:val="22"/>
              </w:rPr>
            </w:pPr>
            <w:r w:rsidRPr="005A26BF">
              <w:rPr>
                <w:rFonts w:cs="Arial"/>
                <w:color w:val="000000" w:themeColor="text1"/>
                <w:sz w:val="22"/>
                <w:szCs w:val="22"/>
              </w:rPr>
              <w:t>RTDMS</w:t>
            </w:r>
            <w:r w:rsidR="00C26E9D" w:rsidRPr="005A26BF">
              <w:rPr>
                <w:rFonts w:cs="Arial"/>
                <w:color w:val="000000" w:themeColor="text1"/>
                <w:sz w:val="22"/>
                <w:szCs w:val="22"/>
              </w:rPr>
              <w:t>-based Operator visualization</w:t>
            </w:r>
            <w:r w:rsidR="00632792" w:rsidRPr="005A26BF">
              <w:rPr>
                <w:rFonts w:cs="Arial"/>
                <w:color w:val="000000" w:themeColor="text1"/>
                <w:sz w:val="22"/>
                <w:szCs w:val="22"/>
              </w:rPr>
              <w:t xml:space="preserve"> &amp; alarming</w:t>
            </w:r>
            <w:r w:rsidR="00C26E9D" w:rsidRPr="005A26BF">
              <w:rPr>
                <w:rFonts w:cs="Arial"/>
                <w:color w:val="000000" w:themeColor="text1"/>
                <w:sz w:val="22"/>
                <w:szCs w:val="22"/>
              </w:rPr>
              <w:t xml:space="preserve">, load model validation, post-disturbance analysis, </w:t>
            </w:r>
            <w:r w:rsidR="00632792" w:rsidRPr="005A26BF">
              <w:rPr>
                <w:rFonts w:cs="Arial"/>
                <w:color w:val="000000" w:themeColor="text1"/>
                <w:sz w:val="22"/>
                <w:szCs w:val="22"/>
              </w:rPr>
              <w:t xml:space="preserve">transmission </w:t>
            </w:r>
            <w:r w:rsidR="00C26E9D" w:rsidRPr="005A26BF">
              <w:rPr>
                <w:rFonts w:cs="Arial"/>
                <w:color w:val="000000" w:themeColor="text1"/>
                <w:sz w:val="22"/>
                <w:szCs w:val="22"/>
              </w:rPr>
              <w:t>line impedance validation, EMS integration</w:t>
            </w:r>
            <w:r w:rsidR="00632792" w:rsidRPr="005A26BF">
              <w:rPr>
                <w:rFonts w:cs="Arial"/>
                <w:color w:val="000000" w:themeColor="text1"/>
                <w:sz w:val="22"/>
                <w:szCs w:val="22"/>
              </w:rPr>
              <w:t>, post-contingency line voltage angle monitoring</w:t>
            </w:r>
          </w:p>
        </w:tc>
      </w:tr>
      <w:tr w:rsidR="00586A56" w:rsidTr="00370844">
        <w:trPr>
          <w:cnfStyle w:val="000000100000"/>
          <w:jc w:val="center"/>
        </w:trPr>
        <w:tc>
          <w:tcPr>
            <w:cnfStyle w:val="001000000000"/>
            <w:tcW w:w="1422" w:type="dxa"/>
            <w:tcBorders>
              <w:top w:val="single" w:sz="4" w:space="0" w:color="auto"/>
              <w:left w:val="single" w:sz="4" w:space="0" w:color="auto"/>
              <w:bottom w:val="single" w:sz="4" w:space="0" w:color="auto"/>
              <w:right w:val="single" w:sz="4" w:space="0" w:color="auto"/>
            </w:tcBorders>
          </w:tcPr>
          <w:p w:rsidR="00354CB6" w:rsidRDefault="00586A56">
            <w:pPr>
              <w:jc w:val="both"/>
              <w:rPr>
                <w:rFonts w:cs="Arial"/>
                <w:b w:val="0"/>
                <w:bCs w:val="0"/>
                <w:sz w:val="22"/>
                <w:szCs w:val="22"/>
              </w:rPr>
            </w:pPr>
            <w:proofErr w:type="spellStart"/>
            <w:r>
              <w:rPr>
                <w:rFonts w:cs="Arial"/>
                <w:sz w:val="22"/>
                <w:szCs w:val="22"/>
              </w:rPr>
              <w:t>Oncor</w:t>
            </w:r>
            <w:proofErr w:type="spellEnd"/>
          </w:p>
        </w:tc>
        <w:tc>
          <w:tcPr>
            <w:tcW w:w="7488" w:type="dxa"/>
            <w:tcBorders>
              <w:top w:val="single" w:sz="4" w:space="0" w:color="auto"/>
              <w:left w:val="single" w:sz="4" w:space="0" w:color="auto"/>
              <w:bottom w:val="single" w:sz="4" w:space="0" w:color="auto"/>
              <w:right w:val="single" w:sz="4" w:space="0" w:color="auto"/>
            </w:tcBorders>
          </w:tcPr>
          <w:p w:rsidR="00354CB6" w:rsidRPr="005A26BF" w:rsidRDefault="00E1300D">
            <w:pPr>
              <w:jc w:val="both"/>
              <w:cnfStyle w:val="000000100000"/>
              <w:rPr>
                <w:rFonts w:cs="Arial"/>
                <w:color w:val="000000" w:themeColor="text1"/>
                <w:sz w:val="22"/>
                <w:szCs w:val="22"/>
              </w:rPr>
            </w:pPr>
            <w:r w:rsidRPr="00E1300D">
              <w:rPr>
                <w:rFonts w:cs="Arial"/>
                <w:color w:val="000000" w:themeColor="text1"/>
                <w:sz w:val="22"/>
                <w:szCs w:val="22"/>
              </w:rPr>
              <w:t>CCET participant*; operator angle visualization</w:t>
            </w:r>
          </w:p>
        </w:tc>
      </w:tr>
      <w:tr w:rsidR="00586A56" w:rsidTr="00370844">
        <w:trPr>
          <w:jc w:val="center"/>
        </w:trPr>
        <w:tc>
          <w:tcPr>
            <w:cnfStyle w:val="001000000000"/>
            <w:tcW w:w="1422" w:type="dxa"/>
            <w:tcBorders>
              <w:top w:val="single" w:sz="4" w:space="0" w:color="auto"/>
              <w:left w:val="single" w:sz="4" w:space="0" w:color="auto"/>
              <w:bottom w:val="single" w:sz="4" w:space="0" w:color="auto"/>
              <w:right w:val="single" w:sz="4" w:space="0" w:color="auto"/>
            </w:tcBorders>
          </w:tcPr>
          <w:p w:rsidR="00354CB6" w:rsidRDefault="00586A56">
            <w:pPr>
              <w:jc w:val="both"/>
              <w:rPr>
                <w:rFonts w:cs="Arial"/>
                <w:b w:val="0"/>
                <w:bCs w:val="0"/>
                <w:sz w:val="22"/>
                <w:szCs w:val="22"/>
              </w:rPr>
            </w:pPr>
            <w:proofErr w:type="spellStart"/>
            <w:r>
              <w:rPr>
                <w:rFonts w:cs="Arial"/>
                <w:sz w:val="22"/>
                <w:szCs w:val="22"/>
              </w:rPr>
              <w:t>Sharyland</w:t>
            </w:r>
            <w:proofErr w:type="spellEnd"/>
          </w:p>
        </w:tc>
        <w:tc>
          <w:tcPr>
            <w:tcW w:w="7488" w:type="dxa"/>
            <w:tcBorders>
              <w:top w:val="single" w:sz="4" w:space="0" w:color="auto"/>
              <w:left w:val="single" w:sz="4" w:space="0" w:color="auto"/>
              <w:bottom w:val="single" w:sz="4" w:space="0" w:color="auto"/>
              <w:right w:val="single" w:sz="4" w:space="0" w:color="auto"/>
            </w:tcBorders>
          </w:tcPr>
          <w:p w:rsidR="00354CB6" w:rsidRPr="005A26BF" w:rsidRDefault="00E1300D">
            <w:pPr>
              <w:jc w:val="both"/>
              <w:cnfStyle w:val="000000000000"/>
              <w:rPr>
                <w:rFonts w:cs="Arial"/>
                <w:color w:val="000000" w:themeColor="text1"/>
                <w:sz w:val="22"/>
                <w:szCs w:val="22"/>
              </w:rPr>
            </w:pPr>
            <w:r w:rsidRPr="00E1300D">
              <w:rPr>
                <w:rFonts w:cs="Arial"/>
                <w:color w:val="000000" w:themeColor="text1"/>
                <w:sz w:val="22"/>
                <w:szCs w:val="22"/>
              </w:rPr>
              <w:t>CCET participant*</w:t>
            </w:r>
          </w:p>
        </w:tc>
      </w:tr>
    </w:tbl>
    <w:p w:rsidR="00354CB6" w:rsidRPr="007E385F" w:rsidRDefault="00C26E9D" w:rsidP="00C26E9D">
      <w:pPr>
        <w:jc w:val="both"/>
        <w:rPr>
          <w:rFonts w:cs="Arial"/>
          <w:i/>
          <w:szCs w:val="22"/>
        </w:rPr>
      </w:pPr>
      <w:r w:rsidRPr="007E385F">
        <w:rPr>
          <w:rFonts w:cs="Arial"/>
          <w:i/>
          <w:szCs w:val="22"/>
        </w:rPr>
        <w:t xml:space="preserve">* Refer to </w:t>
      </w:r>
      <w:hyperlink r:id="rId14" w:history="1">
        <w:r w:rsidRPr="007E385F">
          <w:rPr>
            <w:rStyle w:val="Hyperlink"/>
            <w:rFonts w:cs="Arial"/>
            <w:i/>
            <w:szCs w:val="22"/>
          </w:rPr>
          <w:t>http://www.electrictechnologycenter.com/synchrophasor.html</w:t>
        </w:r>
      </w:hyperlink>
      <w:r w:rsidRPr="007E385F">
        <w:rPr>
          <w:rFonts w:cs="Arial"/>
          <w:i/>
          <w:szCs w:val="22"/>
        </w:rPr>
        <w:t xml:space="preserve"> for more details on the CCET Synchrophasor project.</w:t>
      </w:r>
    </w:p>
    <w:p w:rsidR="00E7626B" w:rsidRDefault="00E7626B">
      <w:pPr>
        <w:rPr>
          <w:rFonts w:cs="Arial"/>
          <w:sz w:val="22"/>
          <w:szCs w:val="22"/>
        </w:rPr>
      </w:pPr>
    </w:p>
    <w:p w:rsidR="00045953" w:rsidRDefault="00045953" w:rsidP="009446CF">
      <w:pPr>
        <w:jc w:val="both"/>
        <w:rPr>
          <w:rFonts w:cs="Arial"/>
          <w:sz w:val="22"/>
          <w:szCs w:val="22"/>
        </w:rPr>
      </w:pPr>
      <w:r>
        <w:rPr>
          <w:rFonts w:cs="Arial"/>
          <w:sz w:val="22"/>
          <w:szCs w:val="22"/>
        </w:rPr>
        <w:t xml:space="preserve">With respect to PMU placement, options </w:t>
      </w:r>
      <w:r w:rsidR="006E3074">
        <w:rPr>
          <w:rFonts w:cs="Arial"/>
          <w:sz w:val="22"/>
          <w:szCs w:val="22"/>
        </w:rPr>
        <w:t>above and beyond NERC requirements in this area</w:t>
      </w:r>
      <w:r w:rsidR="007732CE">
        <w:rPr>
          <w:rFonts w:cs="Arial"/>
          <w:sz w:val="22"/>
          <w:szCs w:val="22"/>
        </w:rPr>
        <w:t xml:space="preserve"> that support the top three ERCOT applications presently identified,</w:t>
      </w:r>
      <w:r w:rsidR="006E3074">
        <w:rPr>
          <w:rFonts w:cs="Arial"/>
          <w:sz w:val="22"/>
          <w:szCs w:val="22"/>
        </w:rPr>
        <w:t xml:space="preserve"> </w:t>
      </w:r>
      <w:r>
        <w:rPr>
          <w:rFonts w:cs="Arial"/>
          <w:sz w:val="22"/>
          <w:szCs w:val="22"/>
        </w:rPr>
        <w:t>include</w:t>
      </w:r>
      <w:r w:rsidR="00F85949">
        <w:rPr>
          <w:rFonts w:cs="Arial"/>
          <w:sz w:val="22"/>
          <w:szCs w:val="22"/>
        </w:rPr>
        <w:t xml:space="preserve"> the following list.  This list of </w:t>
      </w:r>
      <w:r w:rsidR="00F85949" w:rsidRPr="0032669B">
        <w:rPr>
          <w:rFonts w:cs="Arial"/>
          <w:i/>
          <w:sz w:val="22"/>
          <w:szCs w:val="22"/>
        </w:rPr>
        <w:t>possible</w:t>
      </w:r>
      <w:r w:rsidR="00F85949">
        <w:rPr>
          <w:rFonts w:cs="Arial"/>
          <w:sz w:val="22"/>
          <w:szCs w:val="22"/>
        </w:rPr>
        <w:t xml:space="preserve"> options was developed by the PMTF in the process of crafting language for ROS to consider.</w:t>
      </w:r>
    </w:p>
    <w:p w:rsidR="002D0DA6" w:rsidRDefault="002D0DA6">
      <w:pPr>
        <w:jc w:val="both"/>
        <w:rPr>
          <w:rFonts w:cs="Arial"/>
          <w:sz w:val="22"/>
          <w:szCs w:val="22"/>
        </w:rPr>
      </w:pPr>
    </w:p>
    <w:p w:rsidR="00045953" w:rsidRPr="007732CE" w:rsidRDefault="00BF6386" w:rsidP="006E3074">
      <w:pPr>
        <w:pStyle w:val="ListParagraph"/>
        <w:numPr>
          <w:ilvl w:val="0"/>
          <w:numId w:val="19"/>
        </w:numPr>
        <w:jc w:val="both"/>
        <w:rPr>
          <w:rFonts w:cs="Arial"/>
          <w:sz w:val="22"/>
          <w:szCs w:val="22"/>
        </w:rPr>
      </w:pPr>
      <w:r w:rsidRPr="007732CE">
        <w:rPr>
          <w:rFonts w:cs="Arial"/>
          <w:sz w:val="22"/>
          <w:szCs w:val="22"/>
        </w:rPr>
        <w:t>Continue PMU placement based on voluntary efforts (default)</w:t>
      </w:r>
    </w:p>
    <w:p w:rsidR="00F85949" w:rsidRDefault="00BF6386" w:rsidP="00E7626B">
      <w:pPr>
        <w:pStyle w:val="ListParagraph"/>
        <w:numPr>
          <w:ilvl w:val="0"/>
          <w:numId w:val="19"/>
        </w:numPr>
        <w:tabs>
          <w:tab w:val="left" w:pos="4770"/>
        </w:tabs>
        <w:jc w:val="both"/>
        <w:rPr>
          <w:rFonts w:cs="Arial"/>
          <w:sz w:val="22"/>
          <w:szCs w:val="22"/>
        </w:rPr>
      </w:pPr>
      <w:r w:rsidRPr="007732CE">
        <w:rPr>
          <w:rFonts w:cs="Arial"/>
          <w:sz w:val="22"/>
          <w:szCs w:val="22"/>
        </w:rPr>
        <w:t>Require targeted PMU placement based on operational experience/history (ERCOT-requested)</w:t>
      </w:r>
    </w:p>
    <w:p w:rsidR="00045953" w:rsidRPr="007732CE" w:rsidRDefault="006F0402" w:rsidP="006E3074">
      <w:pPr>
        <w:pStyle w:val="ListParagraph"/>
        <w:numPr>
          <w:ilvl w:val="0"/>
          <w:numId w:val="19"/>
        </w:numPr>
        <w:jc w:val="both"/>
        <w:rPr>
          <w:rFonts w:cs="Arial"/>
          <w:sz w:val="22"/>
          <w:szCs w:val="22"/>
        </w:rPr>
      </w:pPr>
      <w:r w:rsidRPr="007732CE">
        <w:rPr>
          <w:rFonts w:cs="Arial"/>
          <w:sz w:val="22"/>
          <w:szCs w:val="22"/>
        </w:rPr>
        <w:t xml:space="preserve">Require mandatory PMU placement at </w:t>
      </w:r>
      <w:r w:rsidRPr="002D0DA6">
        <w:rPr>
          <w:rFonts w:cs="Arial"/>
          <w:sz w:val="22"/>
          <w:szCs w:val="22"/>
          <w:u w:val="single"/>
        </w:rPr>
        <w:t>existing</w:t>
      </w:r>
      <w:r w:rsidRPr="007732CE">
        <w:rPr>
          <w:rFonts w:cs="Arial"/>
          <w:sz w:val="22"/>
          <w:szCs w:val="22"/>
        </w:rPr>
        <w:t xml:space="preserve"> facilities with a phased-in timeframe</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Require mandatory PMU placement at major transmission facilities</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Req</w:t>
      </w:r>
      <w:r>
        <w:rPr>
          <w:rFonts w:cs="Arial"/>
          <w:sz w:val="22"/>
          <w:szCs w:val="22"/>
        </w:rPr>
        <w:t>uire mandatory PMU placement at facilities with a FACTS device</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045953" w:rsidRPr="007732CE" w:rsidRDefault="00417534" w:rsidP="006E3074">
      <w:pPr>
        <w:pStyle w:val="ListParagraph"/>
        <w:numPr>
          <w:ilvl w:val="1"/>
          <w:numId w:val="19"/>
        </w:numPr>
        <w:jc w:val="both"/>
        <w:rPr>
          <w:rFonts w:cs="Arial"/>
          <w:sz w:val="22"/>
          <w:szCs w:val="22"/>
        </w:rPr>
      </w:pPr>
      <w:r>
        <w:rPr>
          <w:rFonts w:cs="Arial"/>
          <w:sz w:val="22"/>
          <w:szCs w:val="22"/>
        </w:rPr>
        <w:t>Require mandatory PMU placement at generator terminal</w:t>
      </w:r>
    </w:p>
    <w:p w:rsidR="00E7626B" w:rsidRPr="007732CE" w:rsidRDefault="006F0402" w:rsidP="00E7626B">
      <w:pPr>
        <w:pStyle w:val="ListParagraph"/>
        <w:numPr>
          <w:ilvl w:val="2"/>
          <w:numId w:val="19"/>
        </w:numPr>
        <w:jc w:val="both"/>
        <w:rPr>
          <w:rFonts w:cs="Arial"/>
          <w:sz w:val="22"/>
          <w:szCs w:val="22"/>
        </w:rPr>
      </w:pPr>
      <w:r w:rsidRPr="007732CE">
        <w:rPr>
          <w:rFonts w:cs="Arial"/>
          <w:sz w:val="22"/>
          <w:szCs w:val="22"/>
        </w:rPr>
        <w:t>Off-line</w:t>
      </w:r>
      <w:r w:rsidR="00FD6FF8" w:rsidRPr="007732CE">
        <w:rPr>
          <w:rFonts w:cs="Arial"/>
          <w:sz w:val="22"/>
          <w:szCs w:val="22"/>
        </w:rPr>
        <w:t xml:space="preserve"> </w:t>
      </w:r>
      <w:r w:rsidRPr="007732CE">
        <w:rPr>
          <w:rFonts w:cs="Arial"/>
          <w:sz w:val="22"/>
          <w:szCs w:val="22"/>
        </w:rPr>
        <w:t>(local storage &amp; alarming)</w:t>
      </w:r>
    </w:p>
    <w:p w:rsidR="003C5A7F" w:rsidRPr="007732CE" w:rsidRDefault="003C5A7F" w:rsidP="003C5A7F">
      <w:pPr>
        <w:pStyle w:val="ListParagraph"/>
        <w:numPr>
          <w:ilvl w:val="2"/>
          <w:numId w:val="19"/>
        </w:numPr>
        <w:jc w:val="both"/>
        <w:rPr>
          <w:rFonts w:cs="Arial"/>
          <w:sz w:val="22"/>
          <w:szCs w:val="22"/>
        </w:rPr>
      </w:pPr>
      <w:r w:rsidRPr="007732CE">
        <w:rPr>
          <w:rFonts w:cs="Arial"/>
          <w:sz w:val="22"/>
          <w:szCs w:val="22"/>
        </w:rPr>
        <w:t>Networked directly (allows for ERCOT monitoring &amp; operator action)</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Require mandatory PMU placement at TSP point of interconnection</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045953" w:rsidRPr="008836D1" w:rsidRDefault="00BF6386" w:rsidP="006E3074">
      <w:pPr>
        <w:pStyle w:val="ListParagraph"/>
        <w:numPr>
          <w:ilvl w:val="0"/>
          <w:numId w:val="19"/>
        </w:numPr>
        <w:jc w:val="both"/>
        <w:rPr>
          <w:rFonts w:cs="Arial"/>
          <w:sz w:val="22"/>
          <w:szCs w:val="22"/>
        </w:rPr>
      </w:pPr>
      <w:r w:rsidRPr="008836D1">
        <w:rPr>
          <w:rFonts w:cs="Arial"/>
          <w:sz w:val="22"/>
          <w:szCs w:val="22"/>
        </w:rPr>
        <w:t xml:space="preserve">Require mandatory PMU placement </w:t>
      </w:r>
      <w:r w:rsidR="00F85949" w:rsidRPr="002D0DA6">
        <w:rPr>
          <w:rFonts w:cs="Arial"/>
          <w:sz w:val="22"/>
          <w:szCs w:val="22"/>
          <w:u w:val="single"/>
        </w:rPr>
        <w:t xml:space="preserve">only </w:t>
      </w:r>
      <w:r w:rsidRPr="002D0DA6">
        <w:rPr>
          <w:rFonts w:cs="Arial"/>
          <w:sz w:val="22"/>
          <w:szCs w:val="22"/>
          <w:u w:val="single"/>
        </w:rPr>
        <w:t>for new or upgraded</w:t>
      </w:r>
      <w:r w:rsidRPr="008836D1">
        <w:rPr>
          <w:rFonts w:cs="Arial"/>
          <w:sz w:val="22"/>
          <w:szCs w:val="22"/>
        </w:rPr>
        <w:t xml:space="preserve"> facilities</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 xml:space="preserve">Require mandatory PMU placement at </w:t>
      </w:r>
      <w:r>
        <w:rPr>
          <w:rFonts w:cs="Arial"/>
          <w:sz w:val="22"/>
          <w:szCs w:val="22"/>
        </w:rPr>
        <w:t>“</w:t>
      </w:r>
      <w:r w:rsidRPr="007732CE">
        <w:rPr>
          <w:rFonts w:cs="Arial"/>
          <w:sz w:val="22"/>
          <w:szCs w:val="22"/>
        </w:rPr>
        <w:t>major</w:t>
      </w:r>
      <w:r>
        <w:rPr>
          <w:rFonts w:cs="Arial"/>
          <w:sz w:val="22"/>
          <w:szCs w:val="22"/>
        </w:rPr>
        <w:t>”</w:t>
      </w:r>
      <w:r w:rsidRPr="007732CE">
        <w:rPr>
          <w:rFonts w:cs="Arial"/>
          <w:sz w:val="22"/>
          <w:szCs w:val="22"/>
        </w:rPr>
        <w:t xml:space="preserve"> transmission facilities</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Req</w:t>
      </w:r>
      <w:r>
        <w:rPr>
          <w:rFonts w:cs="Arial"/>
          <w:sz w:val="22"/>
          <w:szCs w:val="22"/>
        </w:rPr>
        <w:t>uire mandatory PMU placement at facilities with a FACTS device</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8836D1" w:rsidRPr="007732CE" w:rsidRDefault="008836D1" w:rsidP="008836D1">
      <w:pPr>
        <w:pStyle w:val="ListParagraph"/>
        <w:numPr>
          <w:ilvl w:val="1"/>
          <w:numId w:val="19"/>
        </w:numPr>
        <w:jc w:val="both"/>
        <w:rPr>
          <w:rFonts w:cs="Arial"/>
          <w:sz w:val="22"/>
          <w:szCs w:val="22"/>
        </w:rPr>
      </w:pPr>
      <w:r>
        <w:rPr>
          <w:rFonts w:cs="Arial"/>
          <w:sz w:val="22"/>
          <w:szCs w:val="22"/>
        </w:rPr>
        <w:t>Require mandatory PMU placement at generator terminal</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 (local storage &amp; alarming)</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Networked directly (allows for ERCOT monitoring &amp; operator action)</w:t>
      </w:r>
    </w:p>
    <w:p w:rsidR="008836D1" w:rsidRPr="007732CE" w:rsidRDefault="008836D1" w:rsidP="008836D1">
      <w:pPr>
        <w:pStyle w:val="ListParagraph"/>
        <w:numPr>
          <w:ilvl w:val="1"/>
          <w:numId w:val="19"/>
        </w:numPr>
        <w:jc w:val="both"/>
        <w:rPr>
          <w:rFonts w:cs="Arial"/>
          <w:sz w:val="22"/>
          <w:szCs w:val="22"/>
        </w:rPr>
      </w:pPr>
      <w:r w:rsidRPr="007732CE">
        <w:rPr>
          <w:rFonts w:cs="Arial"/>
          <w:sz w:val="22"/>
          <w:szCs w:val="22"/>
        </w:rPr>
        <w:t>Require mandatory PMU placement at TSP point of interconnection</w:t>
      </w:r>
    </w:p>
    <w:p w:rsidR="008836D1" w:rsidRPr="007732CE" w:rsidRDefault="008836D1" w:rsidP="008836D1">
      <w:pPr>
        <w:pStyle w:val="ListParagraph"/>
        <w:numPr>
          <w:ilvl w:val="2"/>
          <w:numId w:val="19"/>
        </w:numPr>
        <w:jc w:val="both"/>
        <w:rPr>
          <w:rFonts w:cs="Arial"/>
          <w:sz w:val="22"/>
          <w:szCs w:val="22"/>
        </w:rPr>
      </w:pPr>
      <w:r w:rsidRPr="007732CE">
        <w:rPr>
          <w:rFonts w:cs="Arial"/>
          <w:sz w:val="22"/>
          <w:szCs w:val="22"/>
        </w:rPr>
        <w:t>Off-line</w:t>
      </w:r>
      <w:r>
        <w:rPr>
          <w:rFonts w:cs="Arial"/>
          <w:sz w:val="22"/>
          <w:szCs w:val="22"/>
        </w:rPr>
        <w:t xml:space="preserve"> (local storage &amp; alarming)</w:t>
      </w:r>
    </w:p>
    <w:p w:rsidR="008836D1" w:rsidRDefault="008836D1" w:rsidP="008836D1">
      <w:pPr>
        <w:pStyle w:val="ListParagraph"/>
        <w:numPr>
          <w:ilvl w:val="2"/>
          <w:numId w:val="19"/>
        </w:numPr>
        <w:jc w:val="both"/>
        <w:rPr>
          <w:rFonts w:cs="Arial"/>
          <w:sz w:val="22"/>
          <w:szCs w:val="22"/>
        </w:rPr>
      </w:pPr>
      <w:r>
        <w:rPr>
          <w:rFonts w:cs="Arial"/>
          <w:sz w:val="22"/>
          <w:szCs w:val="22"/>
        </w:rPr>
        <w:t>Networked</w:t>
      </w:r>
      <w:r w:rsidRPr="00F85949">
        <w:rPr>
          <w:rFonts w:cs="Arial"/>
          <w:sz w:val="22"/>
          <w:szCs w:val="22"/>
        </w:rPr>
        <w:t xml:space="preserve"> </w:t>
      </w:r>
      <w:r w:rsidRPr="007732CE">
        <w:rPr>
          <w:rFonts w:cs="Arial"/>
          <w:sz w:val="22"/>
          <w:szCs w:val="22"/>
        </w:rPr>
        <w:t>directly (allows for ERCOT monitoring &amp; operator action)</w:t>
      </w:r>
    </w:p>
    <w:p w:rsidR="003954C4" w:rsidRDefault="003F215C" w:rsidP="006E3074">
      <w:pPr>
        <w:pStyle w:val="ListParagraph"/>
        <w:numPr>
          <w:ilvl w:val="0"/>
          <w:numId w:val="19"/>
        </w:numPr>
        <w:jc w:val="both"/>
        <w:rPr>
          <w:rFonts w:cs="Arial"/>
          <w:sz w:val="22"/>
          <w:szCs w:val="22"/>
        </w:rPr>
      </w:pPr>
      <w:r>
        <w:rPr>
          <w:rFonts w:cs="Arial"/>
          <w:sz w:val="22"/>
          <w:szCs w:val="22"/>
        </w:rPr>
        <w:t>A</w:t>
      </w:r>
      <w:r w:rsidR="003954C4">
        <w:rPr>
          <w:rFonts w:cs="Arial"/>
          <w:sz w:val="22"/>
          <w:szCs w:val="22"/>
        </w:rPr>
        <w:t xml:space="preserve"> hybrid combination of the above</w:t>
      </w:r>
      <w:r w:rsidR="009446CF">
        <w:rPr>
          <w:rFonts w:cs="Arial"/>
          <w:sz w:val="22"/>
          <w:szCs w:val="22"/>
        </w:rPr>
        <w:t xml:space="preserve"> options</w:t>
      </w:r>
      <w:r w:rsidR="003954C4">
        <w:rPr>
          <w:rFonts w:cs="Arial"/>
          <w:sz w:val="22"/>
          <w:szCs w:val="22"/>
        </w:rPr>
        <w:t>.</w:t>
      </w:r>
    </w:p>
    <w:p w:rsidR="00045953" w:rsidRDefault="00045953">
      <w:pPr>
        <w:jc w:val="both"/>
        <w:rPr>
          <w:rFonts w:cs="Arial"/>
          <w:sz w:val="22"/>
          <w:szCs w:val="22"/>
        </w:rPr>
      </w:pPr>
    </w:p>
    <w:p w:rsidR="00F85949" w:rsidRDefault="0032669B">
      <w:pPr>
        <w:jc w:val="both"/>
        <w:rPr>
          <w:rFonts w:cs="Arial"/>
          <w:sz w:val="22"/>
          <w:szCs w:val="22"/>
        </w:rPr>
      </w:pPr>
      <w:r>
        <w:rPr>
          <w:rFonts w:cs="Arial"/>
          <w:sz w:val="22"/>
          <w:szCs w:val="22"/>
        </w:rPr>
        <w:lastRenderedPageBreak/>
        <w:t>The recommended PMU placement guidelines are contained within the Nodal Operating Guide section 6 language changes proposed by the PMTF.</w:t>
      </w:r>
    </w:p>
    <w:p w:rsidR="00F85949" w:rsidRDefault="00F85949">
      <w:pPr>
        <w:jc w:val="both"/>
        <w:rPr>
          <w:rFonts w:cs="Arial"/>
          <w:sz w:val="22"/>
          <w:szCs w:val="22"/>
        </w:rPr>
      </w:pPr>
    </w:p>
    <w:p w:rsidR="00354CB6" w:rsidRDefault="00D252AE">
      <w:pPr>
        <w:jc w:val="both"/>
        <w:rPr>
          <w:rFonts w:cs="Arial"/>
          <w:sz w:val="22"/>
          <w:szCs w:val="22"/>
        </w:rPr>
      </w:pPr>
      <w:r>
        <w:rPr>
          <w:rFonts w:cs="Arial"/>
          <w:b/>
          <w:sz w:val="22"/>
          <w:szCs w:val="22"/>
        </w:rPr>
        <w:t>Recommended Actions</w:t>
      </w:r>
    </w:p>
    <w:p w:rsidR="00354CB6" w:rsidRDefault="00354CB6">
      <w:pPr>
        <w:jc w:val="both"/>
        <w:rPr>
          <w:rFonts w:cs="Arial"/>
          <w:sz w:val="22"/>
          <w:szCs w:val="22"/>
        </w:rPr>
      </w:pPr>
    </w:p>
    <w:p w:rsidR="00354CB6" w:rsidRDefault="00537B64">
      <w:pPr>
        <w:jc w:val="both"/>
        <w:rPr>
          <w:rFonts w:cs="Arial"/>
          <w:sz w:val="22"/>
          <w:szCs w:val="22"/>
        </w:rPr>
      </w:pPr>
      <w:r>
        <w:rPr>
          <w:rFonts w:cs="Arial"/>
          <w:sz w:val="22"/>
          <w:szCs w:val="22"/>
        </w:rPr>
        <w:t xml:space="preserve">Task 1: </w:t>
      </w:r>
      <w:r w:rsidR="0069719F">
        <w:rPr>
          <w:rFonts w:cs="Arial"/>
          <w:sz w:val="22"/>
          <w:szCs w:val="22"/>
        </w:rPr>
        <w:t>Develop application-based guidelines for locating PMUs within the ERCOT region.</w:t>
      </w:r>
    </w:p>
    <w:p w:rsidR="00354CB6" w:rsidRDefault="00354CB6">
      <w:pPr>
        <w:jc w:val="both"/>
        <w:rPr>
          <w:rFonts w:cs="Arial"/>
          <w:sz w:val="22"/>
          <w:szCs w:val="22"/>
        </w:rPr>
      </w:pPr>
    </w:p>
    <w:p w:rsidR="00CC7D96" w:rsidRDefault="00CC7D96">
      <w:pPr>
        <w:jc w:val="both"/>
        <w:rPr>
          <w:rFonts w:cs="Arial"/>
          <w:sz w:val="22"/>
          <w:szCs w:val="22"/>
        </w:rPr>
      </w:pPr>
      <w:r>
        <w:rPr>
          <w:rFonts w:cs="Arial"/>
          <w:sz w:val="22"/>
          <w:szCs w:val="22"/>
        </w:rPr>
        <w:t>Within Nodal Operating Guide section 6, section 6.1.3 titled “</w:t>
      </w:r>
      <w:r w:rsidRPr="00CC7D96">
        <w:rPr>
          <w:rFonts w:cs="Arial"/>
          <w:sz w:val="22"/>
          <w:szCs w:val="22"/>
        </w:rPr>
        <w:t>Dynamic Disturbance Recording Equipment</w:t>
      </w:r>
      <w:r>
        <w:rPr>
          <w:rFonts w:cs="Arial"/>
          <w:sz w:val="22"/>
          <w:szCs w:val="22"/>
        </w:rPr>
        <w:t>” has been reserved</w:t>
      </w:r>
      <w:r w:rsidR="00CF2B76">
        <w:rPr>
          <w:rFonts w:cs="Arial"/>
          <w:sz w:val="22"/>
          <w:szCs w:val="22"/>
        </w:rPr>
        <w:t xml:space="preserve"> as a placeholder</w:t>
      </w:r>
      <w:r>
        <w:rPr>
          <w:rFonts w:cs="Arial"/>
          <w:sz w:val="22"/>
          <w:szCs w:val="22"/>
        </w:rPr>
        <w:t>.  This location is appropriate to document PMU</w:t>
      </w:r>
      <w:r w:rsidR="00632792">
        <w:rPr>
          <w:rFonts w:cs="Arial"/>
          <w:sz w:val="22"/>
          <w:szCs w:val="22"/>
        </w:rPr>
        <w:t xml:space="preserve"> placement and</w:t>
      </w:r>
      <w:r>
        <w:rPr>
          <w:rFonts w:cs="Arial"/>
          <w:sz w:val="22"/>
          <w:szCs w:val="22"/>
        </w:rPr>
        <w:t xml:space="preserve"> equipment requirements.  The language shall be drafted in a similar fashion to the Fault Recording Equipment requirements covered in section 6.1.2.</w:t>
      </w:r>
    </w:p>
    <w:p w:rsidR="00F75DC0" w:rsidRPr="00632792" w:rsidRDefault="00F75DC0">
      <w:pPr>
        <w:jc w:val="both"/>
        <w:rPr>
          <w:rFonts w:cs="Arial"/>
          <w:sz w:val="22"/>
          <w:szCs w:val="22"/>
        </w:rPr>
      </w:pPr>
    </w:p>
    <w:p w:rsidR="00354CB6" w:rsidRPr="00632792" w:rsidRDefault="000130F0">
      <w:pPr>
        <w:jc w:val="both"/>
        <w:rPr>
          <w:rFonts w:cs="Arial"/>
          <w:b/>
          <w:sz w:val="22"/>
          <w:szCs w:val="22"/>
          <w:u w:val="single"/>
        </w:rPr>
      </w:pPr>
      <w:r w:rsidRPr="00632792">
        <w:rPr>
          <w:rFonts w:cs="Arial"/>
          <w:b/>
          <w:sz w:val="22"/>
          <w:szCs w:val="22"/>
          <w:u w:val="single"/>
        </w:rPr>
        <w:t>Phasor Data Quality of Service Requirements (IL #3)</w:t>
      </w:r>
    </w:p>
    <w:p w:rsidR="00354CB6" w:rsidRDefault="00354CB6">
      <w:pPr>
        <w:jc w:val="both"/>
        <w:rPr>
          <w:rFonts w:cs="Arial"/>
          <w:sz w:val="22"/>
          <w:szCs w:val="22"/>
        </w:rPr>
      </w:pPr>
    </w:p>
    <w:p w:rsidR="00354CB6" w:rsidRDefault="00510ADE">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354CB6" w:rsidRDefault="00510ADE">
      <w:pPr>
        <w:widowControl w:val="0"/>
        <w:autoSpaceDE w:val="0"/>
        <w:autoSpaceDN w:val="0"/>
        <w:adjustRightInd w:val="0"/>
        <w:jc w:val="both"/>
        <w:rPr>
          <w:rFonts w:cs="Arial"/>
          <w:sz w:val="22"/>
          <w:szCs w:val="22"/>
        </w:rPr>
      </w:pPr>
      <w:r>
        <w:rPr>
          <w:rFonts w:cs="Arial"/>
          <w:sz w:val="22"/>
          <w:szCs w:val="22"/>
        </w:rPr>
        <w:t xml:space="preserve">In the ERCOT region, </w:t>
      </w:r>
      <w:r w:rsidR="00F75DC0">
        <w:rPr>
          <w:rFonts w:cs="Arial"/>
          <w:sz w:val="22"/>
          <w:szCs w:val="22"/>
        </w:rPr>
        <w:t>configuration changes made in early 2014 have improved overall data availability</w:t>
      </w:r>
      <w:r w:rsidR="004310A0">
        <w:rPr>
          <w:rFonts w:cs="Arial"/>
          <w:sz w:val="22"/>
          <w:szCs w:val="22"/>
        </w:rPr>
        <w:t>, as shown in the figure below</w:t>
      </w:r>
      <w:r w:rsidR="00F75DC0">
        <w:rPr>
          <w:rFonts w:cs="Arial"/>
          <w:sz w:val="22"/>
          <w:szCs w:val="22"/>
        </w:rPr>
        <w:t>.</w:t>
      </w:r>
      <w:r w:rsidR="00632792">
        <w:rPr>
          <w:rFonts w:cs="Arial"/>
          <w:sz w:val="22"/>
          <w:szCs w:val="22"/>
        </w:rPr>
        <w:t xml:space="preserve">  The data availability improvement is documented in the NASPI presentation located at: </w:t>
      </w:r>
      <w:hyperlink r:id="rId15" w:history="1">
        <w:r w:rsidR="00632792" w:rsidRPr="00B924B2">
          <w:rPr>
            <w:rStyle w:val="Hyperlink"/>
            <w:rFonts w:cs="Arial"/>
            <w:sz w:val="22"/>
            <w:szCs w:val="22"/>
          </w:rPr>
          <w:t>https://www.naspi.org/File.aspx?fileID=1232</w:t>
        </w:r>
      </w:hyperlink>
      <w:r w:rsidR="00632792">
        <w:rPr>
          <w:rFonts w:cs="Arial"/>
          <w:sz w:val="22"/>
          <w:szCs w:val="22"/>
        </w:rPr>
        <w:t xml:space="preserve">. </w:t>
      </w:r>
      <w:r w:rsidR="004310A0">
        <w:rPr>
          <w:rFonts w:cs="Arial"/>
          <w:sz w:val="22"/>
          <w:szCs w:val="22"/>
        </w:rPr>
        <w:t>There is still room to improve in terms of the data quality, particularly as new PMUs are brought on-line.  This trend is also shown in the figure below.</w:t>
      </w:r>
    </w:p>
    <w:p w:rsidR="00354CB6" w:rsidRDefault="00354CB6">
      <w:pPr>
        <w:jc w:val="both"/>
        <w:rPr>
          <w:rFonts w:cs="Arial"/>
          <w:sz w:val="22"/>
          <w:szCs w:val="22"/>
        </w:rPr>
      </w:pPr>
    </w:p>
    <w:p w:rsidR="004310A0" w:rsidRDefault="004310A0" w:rsidP="00B1105A">
      <w:pPr>
        <w:jc w:val="center"/>
        <w:rPr>
          <w:rFonts w:cs="Arial"/>
          <w:sz w:val="22"/>
          <w:szCs w:val="22"/>
        </w:rPr>
      </w:pPr>
      <w:r>
        <w:rPr>
          <w:noProof/>
          <w:color w:val="1F497D"/>
        </w:rPr>
        <w:drawing>
          <wp:inline distT="0" distB="0" distL="0" distR="0">
            <wp:extent cx="5679541" cy="4125433"/>
            <wp:effectExtent l="19050" t="19050" r="16409" b="27467"/>
            <wp:docPr id="2" name="Picture 3" descr="cid:image001.png@01CFE878.06A94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CFE878.06A945B0"/>
                    <pic:cNvPicPr>
                      <a:picLocks noChangeAspect="1" noChangeArrowheads="1"/>
                    </pic:cNvPicPr>
                  </pic:nvPicPr>
                  <pic:blipFill>
                    <a:blip r:embed="rId16" r:link="rId17" cstate="print"/>
                    <a:srcRect/>
                    <a:stretch>
                      <a:fillRect/>
                    </a:stretch>
                  </pic:blipFill>
                  <pic:spPr bwMode="auto">
                    <a:xfrm>
                      <a:off x="0" y="0"/>
                      <a:ext cx="5680091" cy="4125832"/>
                    </a:xfrm>
                    <a:prstGeom prst="rect">
                      <a:avLst/>
                    </a:prstGeom>
                    <a:noFill/>
                    <a:ln w="9525">
                      <a:solidFill>
                        <a:schemeClr val="accent1"/>
                      </a:solidFill>
                      <a:miter lim="800000"/>
                      <a:headEnd/>
                      <a:tailEnd/>
                    </a:ln>
                  </pic:spPr>
                </pic:pic>
              </a:graphicData>
            </a:graphic>
          </wp:inline>
        </w:drawing>
      </w:r>
    </w:p>
    <w:p w:rsidR="004310A0" w:rsidRDefault="004310A0">
      <w:pPr>
        <w:jc w:val="both"/>
        <w:rPr>
          <w:rFonts w:cs="Arial"/>
          <w:sz w:val="22"/>
          <w:szCs w:val="22"/>
        </w:rPr>
      </w:pPr>
    </w:p>
    <w:p w:rsidR="00E61BC8" w:rsidRDefault="00E61BC8">
      <w:pPr>
        <w:jc w:val="both"/>
        <w:rPr>
          <w:rFonts w:cs="Arial"/>
          <w:sz w:val="22"/>
          <w:szCs w:val="22"/>
        </w:rPr>
      </w:pPr>
      <w:r>
        <w:rPr>
          <w:rFonts w:cs="Arial"/>
          <w:sz w:val="22"/>
          <w:szCs w:val="22"/>
        </w:rPr>
        <w:lastRenderedPageBreak/>
        <w:t>Data quality is monitored on a daily basis by ERCOT staff and concerns (such as high latency, excessive data drop-outs, etc.) are addressed with the individual asset owner on an as-needed basis.</w:t>
      </w:r>
    </w:p>
    <w:p w:rsidR="00E61BC8" w:rsidRDefault="00E61BC8">
      <w:pPr>
        <w:jc w:val="both"/>
        <w:rPr>
          <w:rFonts w:cs="Arial"/>
          <w:sz w:val="22"/>
          <w:szCs w:val="22"/>
        </w:rPr>
      </w:pPr>
    </w:p>
    <w:p w:rsidR="00515BAC" w:rsidRDefault="00515BAC">
      <w:pPr>
        <w:jc w:val="both"/>
        <w:rPr>
          <w:rFonts w:cs="Arial"/>
          <w:sz w:val="22"/>
          <w:szCs w:val="22"/>
        </w:rPr>
      </w:pPr>
      <w:r>
        <w:rPr>
          <w:rFonts w:cs="Arial"/>
          <w:sz w:val="22"/>
          <w:szCs w:val="22"/>
        </w:rPr>
        <w:t>Analogous ICCP data transfers are governed by the ERCOT ICCP handbook.  PMU data traffic may be transmitted over existing data networks also used for ICCP traffic.</w:t>
      </w:r>
    </w:p>
    <w:p w:rsidR="00515BAC" w:rsidRDefault="00515BAC">
      <w:pPr>
        <w:jc w:val="both"/>
        <w:rPr>
          <w:rFonts w:cs="Arial"/>
          <w:sz w:val="22"/>
          <w:szCs w:val="22"/>
        </w:rPr>
      </w:pPr>
    </w:p>
    <w:p w:rsidR="00354CB6" w:rsidRDefault="00510ADE">
      <w:pPr>
        <w:jc w:val="both"/>
        <w:rPr>
          <w:rFonts w:cs="Arial"/>
          <w:sz w:val="22"/>
          <w:szCs w:val="22"/>
        </w:rPr>
      </w:pPr>
      <w:r>
        <w:rPr>
          <w:rFonts w:cs="Arial"/>
          <w:b/>
          <w:sz w:val="22"/>
          <w:szCs w:val="22"/>
        </w:rPr>
        <w:t>Recommended Actions</w:t>
      </w:r>
    </w:p>
    <w:p w:rsidR="00354CB6" w:rsidRDefault="00354CB6">
      <w:pPr>
        <w:jc w:val="both"/>
        <w:rPr>
          <w:rFonts w:cs="Arial"/>
          <w:sz w:val="22"/>
          <w:szCs w:val="22"/>
        </w:rPr>
      </w:pPr>
    </w:p>
    <w:p w:rsidR="00764A7F" w:rsidRPr="006E3074" w:rsidRDefault="0089143F" w:rsidP="00764A7F">
      <w:pPr>
        <w:jc w:val="both"/>
        <w:rPr>
          <w:b/>
          <w:sz w:val="22"/>
          <w:szCs w:val="22"/>
        </w:rPr>
      </w:pPr>
      <w:r w:rsidRPr="0006071A">
        <w:rPr>
          <w:rFonts w:cs="Arial"/>
          <w:sz w:val="22"/>
          <w:szCs w:val="22"/>
        </w:rPr>
        <w:t xml:space="preserve">Task 1: </w:t>
      </w:r>
      <w:r w:rsidR="0096104A">
        <w:rPr>
          <w:rFonts w:cs="Arial"/>
          <w:sz w:val="22"/>
          <w:szCs w:val="22"/>
        </w:rPr>
        <w:t xml:space="preserve">Establish Minimum </w:t>
      </w:r>
      <w:r w:rsidR="006F0402" w:rsidRPr="006F0402">
        <w:rPr>
          <w:sz w:val="22"/>
          <w:szCs w:val="22"/>
        </w:rPr>
        <w:t>Data Latency Requirements</w:t>
      </w:r>
    </w:p>
    <w:p w:rsidR="00764A7F" w:rsidRPr="006E3074" w:rsidRDefault="00764A7F" w:rsidP="00764A7F">
      <w:pPr>
        <w:jc w:val="both"/>
        <w:rPr>
          <w:b/>
          <w:sz w:val="22"/>
          <w:szCs w:val="22"/>
        </w:rPr>
      </w:pPr>
    </w:p>
    <w:p w:rsidR="0006071A" w:rsidRDefault="00764A7F" w:rsidP="00764A7F">
      <w:pPr>
        <w:jc w:val="both"/>
        <w:rPr>
          <w:sz w:val="22"/>
          <w:szCs w:val="22"/>
        </w:rPr>
      </w:pPr>
      <w:r w:rsidRPr="006E3074">
        <w:rPr>
          <w:sz w:val="22"/>
          <w:szCs w:val="22"/>
        </w:rPr>
        <w:t>Latency is the time</w:t>
      </w:r>
      <w:r w:rsidR="0006071A">
        <w:rPr>
          <w:sz w:val="22"/>
          <w:szCs w:val="22"/>
        </w:rPr>
        <w:t xml:space="preserve"> delay</w:t>
      </w:r>
      <w:r w:rsidRPr="006E3074">
        <w:rPr>
          <w:sz w:val="22"/>
          <w:szCs w:val="22"/>
        </w:rPr>
        <w:t xml:space="preserve"> it takes from the first </w:t>
      </w:r>
      <w:r w:rsidR="0006071A">
        <w:rPr>
          <w:sz w:val="22"/>
          <w:szCs w:val="22"/>
        </w:rPr>
        <w:t xml:space="preserve">data </w:t>
      </w:r>
      <w:r w:rsidRPr="006E3074">
        <w:rPr>
          <w:sz w:val="22"/>
          <w:szCs w:val="22"/>
        </w:rPr>
        <w:t xml:space="preserve">bit to be transmitted until the last </w:t>
      </w:r>
      <w:r w:rsidR="0006071A">
        <w:rPr>
          <w:sz w:val="22"/>
          <w:szCs w:val="22"/>
        </w:rPr>
        <w:t xml:space="preserve">data </w:t>
      </w:r>
      <w:r w:rsidRPr="006E3074">
        <w:rPr>
          <w:sz w:val="22"/>
          <w:szCs w:val="22"/>
        </w:rPr>
        <w:t>bit is received. Latency includes the physical delay of the communication channel and equipment being used for the signaling, where the channel latency could be insignificant depending upon the media being used.</w:t>
      </w:r>
      <w:r w:rsidR="0006071A">
        <w:rPr>
          <w:sz w:val="22"/>
          <w:szCs w:val="22"/>
        </w:rPr>
        <w:t xml:space="preserve">  Data latency may also be increased due</w:t>
      </w:r>
      <w:r w:rsidR="00D05E47">
        <w:rPr>
          <w:sz w:val="22"/>
          <w:szCs w:val="22"/>
        </w:rPr>
        <w:t xml:space="preserve"> to the PMU filtering algorithm, and some latency is also added via any intermediate Phasor Data Concentrator (PDC) processing.</w:t>
      </w:r>
    </w:p>
    <w:p w:rsidR="00764A7F" w:rsidRPr="006E3074" w:rsidRDefault="00764A7F" w:rsidP="00764A7F">
      <w:pPr>
        <w:jc w:val="both"/>
        <w:rPr>
          <w:sz w:val="22"/>
          <w:szCs w:val="22"/>
        </w:rPr>
      </w:pPr>
    </w:p>
    <w:p w:rsidR="00764A7F" w:rsidRPr="006E3074" w:rsidRDefault="00764A7F" w:rsidP="00764A7F">
      <w:pPr>
        <w:jc w:val="both"/>
        <w:rPr>
          <w:sz w:val="22"/>
          <w:szCs w:val="22"/>
        </w:rPr>
      </w:pPr>
      <w:r w:rsidRPr="006E3074">
        <w:rPr>
          <w:sz w:val="22"/>
          <w:szCs w:val="22"/>
        </w:rPr>
        <w:t xml:space="preserve">Acceptable latency is highly dependent on the application.  Data used for </w:t>
      </w:r>
      <w:r w:rsidR="0006071A">
        <w:rPr>
          <w:sz w:val="22"/>
          <w:szCs w:val="22"/>
        </w:rPr>
        <w:t>off-line</w:t>
      </w:r>
      <w:r w:rsidRPr="006E3074">
        <w:rPr>
          <w:sz w:val="22"/>
          <w:szCs w:val="22"/>
        </w:rPr>
        <w:t xml:space="preserve"> applications, such as generator model validation and post-event analysis, can be delayed </w:t>
      </w:r>
      <w:r w:rsidR="0006071A">
        <w:rPr>
          <w:sz w:val="22"/>
          <w:szCs w:val="22"/>
        </w:rPr>
        <w:t xml:space="preserve">substantially </w:t>
      </w:r>
      <w:r w:rsidRPr="006E3074">
        <w:rPr>
          <w:sz w:val="22"/>
          <w:szCs w:val="22"/>
        </w:rPr>
        <w:t xml:space="preserve">without degrading system performance.  Applications used for </w:t>
      </w:r>
      <w:r w:rsidR="0006071A">
        <w:rPr>
          <w:sz w:val="22"/>
          <w:szCs w:val="22"/>
        </w:rPr>
        <w:t xml:space="preserve">real-time </w:t>
      </w:r>
      <w:r w:rsidRPr="006E3074">
        <w:rPr>
          <w:sz w:val="22"/>
          <w:szCs w:val="22"/>
        </w:rPr>
        <w:t xml:space="preserve">displays and operator awareness can usually tolerate </w:t>
      </w:r>
      <w:r w:rsidR="00515BAC">
        <w:rPr>
          <w:sz w:val="22"/>
          <w:szCs w:val="22"/>
        </w:rPr>
        <w:t>2</w:t>
      </w:r>
      <w:r w:rsidRPr="006E3074">
        <w:rPr>
          <w:sz w:val="22"/>
          <w:szCs w:val="22"/>
        </w:rPr>
        <w:t>-</w:t>
      </w:r>
      <w:r w:rsidR="00515BAC">
        <w:rPr>
          <w:sz w:val="22"/>
          <w:szCs w:val="22"/>
        </w:rPr>
        <w:t>10</w:t>
      </w:r>
      <w:r w:rsidRPr="006E3074">
        <w:rPr>
          <w:sz w:val="22"/>
          <w:szCs w:val="22"/>
        </w:rPr>
        <w:t xml:space="preserve"> seconds of delay through the</w:t>
      </w:r>
      <w:r w:rsidR="00994103">
        <w:rPr>
          <w:sz w:val="22"/>
          <w:szCs w:val="22"/>
        </w:rPr>
        <w:t xml:space="preserve"> data</w:t>
      </w:r>
      <w:r w:rsidRPr="006E3074">
        <w:rPr>
          <w:sz w:val="22"/>
          <w:szCs w:val="22"/>
        </w:rPr>
        <w:t xml:space="preserve"> transmission </w:t>
      </w:r>
      <w:r w:rsidR="00994103">
        <w:rPr>
          <w:sz w:val="22"/>
          <w:szCs w:val="22"/>
        </w:rPr>
        <w:t>network from PMU data source to application end-use</w:t>
      </w:r>
      <w:r w:rsidR="00994103" w:rsidRPr="006E3074">
        <w:rPr>
          <w:sz w:val="22"/>
          <w:szCs w:val="22"/>
        </w:rPr>
        <w:t xml:space="preserve"> </w:t>
      </w:r>
      <w:r w:rsidRPr="006E3074">
        <w:rPr>
          <w:sz w:val="22"/>
          <w:szCs w:val="22"/>
        </w:rPr>
        <w:t xml:space="preserve">without </w:t>
      </w:r>
      <w:r w:rsidR="0006071A">
        <w:rPr>
          <w:sz w:val="22"/>
          <w:szCs w:val="22"/>
        </w:rPr>
        <w:t>significant impact to the end-user</w:t>
      </w:r>
      <w:r w:rsidRPr="006E3074">
        <w:rPr>
          <w:sz w:val="22"/>
          <w:szCs w:val="22"/>
        </w:rPr>
        <w:t xml:space="preserve">.  Latency requirements for the top three applications identified by ERCOT </w:t>
      </w:r>
      <w:r w:rsidR="007206B2" w:rsidRPr="007206B2">
        <w:rPr>
          <w:i/>
          <w:sz w:val="22"/>
          <w:szCs w:val="22"/>
        </w:rPr>
        <w:t>today</w:t>
      </w:r>
      <w:r w:rsidR="00DC1C7C">
        <w:rPr>
          <w:sz w:val="22"/>
          <w:szCs w:val="22"/>
        </w:rPr>
        <w:t xml:space="preserve"> </w:t>
      </w:r>
      <w:r w:rsidRPr="006E3074">
        <w:rPr>
          <w:sz w:val="22"/>
          <w:szCs w:val="22"/>
        </w:rPr>
        <w:t xml:space="preserve">are summarized below. </w:t>
      </w:r>
    </w:p>
    <w:p w:rsidR="00764A7F" w:rsidRPr="006E3074" w:rsidRDefault="00764A7F" w:rsidP="007E385F">
      <w:pPr>
        <w:jc w:val="center"/>
        <w:rPr>
          <w:b/>
          <w:sz w:val="22"/>
          <w:szCs w:val="22"/>
        </w:rPr>
      </w:pPr>
    </w:p>
    <w:tbl>
      <w:tblPr>
        <w:tblStyle w:val="LightList1"/>
        <w:tblW w:w="0" w:type="auto"/>
        <w:jc w:val="center"/>
        <w:tblLook w:val="04A0"/>
      </w:tblPr>
      <w:tblGrid>
        <w:gridCol w:w="4050"/>
        <w:gridCol w:w="2394"/>
      </w:tblGrid>
      <w:tr w:rsidR="006E3074" w:rsidRPr="0069719F" w:rsidTr="00370844">
        <w:trPr>
          <w:cnfStyle w:val="100000000000"/>
          <w:jc w:val="center"/>
        </w:trPr>
        <w:tc>
          <w:tcPr>
            <w:cnfStyle w:val="001000000000"/>
            <w:tcW w:w="4050" w:type="dxa"/>
            <w:tcBorders>
              <w:bottom w:val="single" w:sz="4" w:space="0" w:color="auto"/>
            </w:tcBorders>
            <w:vAlign w:val="center"/>
          </w:tcPr>
          <w:p w:rsidR="006E3074" w:rsidRPr="006E3074" w:rsidRDefault="006E3074" w:rsidP="007E385F">
            <w:pPr>
              <w:jc w:val="center"/>
              <w:rPr>
                <w:b w:val="0"/>
                <w:sz w:val="22"/>
                <w:szCs w:val="22"/>
              </w:rPr>
            </w:pPr>
            <w:r w:rsidRPr="006E3074">
              <w:rPr>
                <w:b w:val="0"/>
                <w:sz w:val="22"/>
                <w:szCs w:val="22"/>
              </w:rPr>
              <w:t>ERCOT Use Case</w:t>
            </w:r>
          </w:p>
        </w:tc>
        <w:tc>
          <w:tcPr>
            <w:tcW w:w="2394" w:type="dxa"/>
            <w:tcBorders>
              <w:bottom w:val="single" w:sz="4" w:space="0" w:color="auto"/>
            </w:tcBorders>
            <w:vAlign w:val="center"/>
          </w:tcPr>
          <w:p w:rsidR="00826C99" w:rsidRDefault="00826C99" w:rsidP="007E385F">
            <w:pPr>
              <w:jc w:val="center"/>
              <w:cnfStyle w:val="100000000000"/>
              <w:rPr>
                <w:b w:val="0"/>
                <w:sz w:val="22"/>
                <w:szCs w:val="22"/>
              </w:rPr>
            </w:pPr>
            <w:r>
              <w:rPr>
                <w:b w:val="0"/>
                <w:sz w:val="22"/>
                <w:szCs w:val="22"/>
              </w:rPr>
              <w:t>Application</w:t>
            </w:r>
          </w:p>
          <w:p w:rsidR="006E3074" w:rsidRPr="006E3074" w:rsidRDefault="006E3074" w:rsidP="007E385F">
            <w:pPr>
              <w:jc w:val="center"/>
              <w:cnfStyle w:val="100000000000"/>
              <w:rPr>
                <w:b w:val="0"/>
                <w:sz w:val="22"/>
                <w:szCs w:val="22"/>
              </w:rPr>
            </w:pPr>
            <w:r w:rsidRPr="006E3074">
              <w:rPr>
                <w:b w:val="0"/>
                <w:sz w:val="22"/>
                <w:szCs w:val="22"/>
              </w:rPr>
              <w:t>Latency Requirement</w:t>
            </w:r>
          </w:p>
        </w:tc>
      </w:tr>
      <w:tr w:rsidR="006E3074" w:rsidRPr="0069719F" w:rsidTr="00370844">
        <w:trPr>
          <w:cnfStyle w:val="000000100000"/>
          <w:jc w:val="center"/>
        </w:trPr>
        <w:tc>
          <w:tcPr>
            <w:cnfStyle w:val="001000000000"/>
            <w:tcW w:w="4050"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rPr>
                <w:sz w:val="22"/>
                <w:szCs w:val="22"/>
              </w:rPr>
            </w:pPr>
            <w:r w:rsidRPr="006E3074">
              <w:rPr>
                <w:sz w:val="22"/>
                <w:szCs w:val="22"/>
              </w:rPr>
              <w:t xml:space="preserve">Oscillation </w:t>
            </w:r>
            <w:r>
              <w:rPr>
                <w:sz w:val="22"/>
                <w:szCs w:val="22"/>
              </w:rPr>
              <w:t>D</w:t>
            </w:r>
            <w:r w:rsidRPr="006E3074">
              <w:rPr>
                <w:sz w:val="22"/>
                <w:szCs w:val="22"/>
              </w:rPr>
              <w:t>etection</w:t>
            </w:r>
          </w:p>
        </w:tc>
        <w:tc>
          <w:tcPr>
            <w:tcW w:w="2394"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cnfStyle w:val="000000100000"/>
              <w:rPr>
                <w:sz w:val="22"/>
                <w:szCs w:val="22"/>
              </w:rPr>
            </w:pPr>
            <w:r>
              <w:rPr>
                <w:sz w:val="22"/>
                <w:szCs w:val="22"/>
              </w:rPr>
              <w:t>2</w:t>
            </w:r>
            <w:r w:rsidRPr="006E3074">
              <w:rPr>
                <w:sz w:val="22"/>
                <w:szCs w:val="22"/>
              </w:rPr>
              <w:t xml:space="preserve"> – </w:t>
            </w:r>
            <w:r>
              <w:rPr>
                <w:sz w:val="22"/>
                <w:szCs w:val="22"/>
              </w:rPr>
              <w:t>10</w:t>
            </w:r>
            <w:r w:rsidRPr="006E3074">
              <w:rPr>
                <w:sz w:val="22"/>
                <w:szCs w:val="22"/>
              </w:rPr>
              <w:t xml:space="preserve"> seconds</w:t>
            </w:r>
          </w:p>
        </w:tc>
      </w:tr>
      <w:tr w:rsidR="006E3074" w:rsidRPr="0069719F" w:rsidTr="00370844">
        <w:trPr>
          <w:jc w:val="center"/>
        </w:trPr>
        <w:tc>
          <w:tcPr>
            <w:cnfStyle w:val="001000000000"/>
            <w:tcW w:w="4050"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rPr>
                <w:sz w:val="22"/>
                <w:szCs w:val="22"/>
              </w:rPr>
            </w:pPr>
            <w:r w:rsidRPr="006E3074">
              <w:rPr>
                <w:sz w:val="22"/>
                <w:szCs w:val="22"/>
              </w:rPr>
              <w:t>Generator Model Validation</w:t>
            </w:r>
            <w:r w:rsidRPr="006E3074">
              <w:rPr>
                <w:rStyle w:val="FootnoteReference"/>
                <w:sz w:val="22"/>
                <w:szCs w:val="22"/>
              </w:rPr>
              <w:footnoteReference w:id="4"/>
            </w:r>
          </w:p>
        </w:tc>
        <w:tc>
          <w:tcPr>
            <w:tcW w:w="2394"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cnfStyle w:val="000000000000"/>
              <w:rPr>
                <w:sz w:val="22"/>
                <w:szCs w:val="22"/>
              </w:rPr>
            </w:pPr>
            <w:r w:rsidRPr="006E3074">
              <w:rPr>
                <w:sz w:val="22"/>
                <w:szCs w:val="22"/>
              </w:rPr>
              <w:t>N/A</w:t>
            </w:r>
          </w:p>
        </w:tc>
      </w:tr>
      <w:tr w:rsidR="006E3074" w:rsidRPr="0069719F" w:rsidTr="00370844">
        <w:trPr>
          <w:cnfStyle w:val="000000100000"/>
          <w:jc w:val="center"/>
        </w:trPr>
        <w:tc>
          <w:tcPr>
            <w:cnfStyle w:val="001000000000"/>
            <w:tcW w:w="4050"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rPr>
                <w:sz w:val="22"/>
                <w:szCs w:val="22"/>
              </w:rPr>
            </w:pPr>
            <w:r w:rsidRPr="006E3074">
              <w:rPr>
                <w:sz w:val="22"/>
                <w:szCs w:val="22"/>
              </w:rPr>
              <w:t>Post-Event Analysis</w:t>
            </w:r>
            <w:r w:rsidRPr="006E3074">
              <w:rPr>
                <w:rStyle w:val="FootnoteReference"/>
                <w:sz w:val="22"/>
                <w:szCs w:val="22"/>
              </w:rPr>
              <w:footnoteReference w:id="5"/>
            </w:r>
          </w:p>
        </w:tc>
        <w:tc>
          <w:tcPr>
            <w:tcW w:w="2394" w:type="dxa"/>
            <w:tcBorders>
              <w:top w:val="single" w:sz="4" w:space="0" w:color="auto"/>
              <w:left w:val="single" w:sz="4" w:space="0" w:color="auto"/>
              <w:bottom w:val="single" w:sz="4" w:space="0" w:color="auto"/>
              <w:right w:val="single" w:sz="4" w:space="0" w:color="auto"/>
            </w:tcBorders>
          </w:tcPr>
          <w:p w:rsidR="006E3074" w:rsidRPr="006E3074" w:rsidRDefault="006E3074" w:rsidP="007E385F">
            <w:pPr>
              <w:jc w:val="center"/>
              <w:cnfStyle w:val="000000100000"/>
              <w:rPr>
                <w:sz w:val="22"/>
                <w:szCs w:val="22"/>
              </w:rPr>
            </w:pPr>
            <w:r w:rsidRPr="006E3074">
              <w:rPr>
                <w:sz w:val="22"/>
                <w:szCs w:val="22"/>
              </w:rPr>
              <w:t>N/A</w:t>
            </w:r>
          </w:p>
        </w:tc>
      </w:tr>
    </w:tbl>
    <w:p w:rsidR="0089143F" w:rsidRPr="0069719F" w:rsidRDefault="0089143F" w:rsidP="007E385F">
      <w:pPr>
        <w:jc w:val="center"/>
        <w:rPr>
          <w:rFonts w:cs="Arial"/>
          <w:sz w:val="22"/>
          <w:szCs w:val="22"/>
        </w:rPr>
      </w:pPr>
    </w:p>
    <w:p w:rsidR="00764A7F" w:rsidRPr="006E3074" w:rsidRDefault="0089143F" w:rsidP="00764A7F">
      <w:pPr>
        <w:jc w:val="both"/>
        <w:rPr>
          <w:rFonts w:cs="Arial"/>
          <w:b/>
          <w:sz w:val="22"/>
          <w:szCs w:val="22"/>
        </w:rPr>
      </w:pPr>
      <w:r w:rsidRPr="0069719F">
        <w:rPr>
          <w:rFonts w:cs="Arial"/>
          <w:sz w:val="22"/>
          <w:szCs w:val="22"/>
        </w:rPr>
        <w:t xml:space="preserve">Task 2: </w:t>
      </w:r>
      <w:r w:rsidR="0096104A">
        <w:rPr>
          <w:rFonts w:cs="Arial"/>
          <w:sz w:val="22"/>
          <w:szCs w:val="22"/>
        </w:rPr>
        <w:t xml:space="preserve">Establish Minimum </w:t>
      </w:r>
      <w:r w:rsidR="006F0402" w:rsidRPr="006F0402">
        <w:rPr>
          <w:rFonts w:cs="Arial"/>
          <w:sz w:val="22"/>
          <w:szCs w:val="22"/>
        </w:rPr>
        <w:t>Sampling Rate Requirements</w:t>
      </w:r>
    </w:p>
    <w:p w:rsidR="00764A7F" w:rsidRPr="006E3074" w:rsidRDefault="00764A7F" w:rsidP="00764A7F">
      <w:pPr>
        <w:jc w:val="both"/>
        <w:rPr>
          <w:rFonts w:cs="Arial"/>
          <w:b/>
          <w:sz w:val="22"/>
          <w:szCs w:val="22"/>
        </w:rPr>
      </w:pPr>
    </w:p>
    <w:p w:rsidR="00764A7F" w:rsidRPr="006E3074" w:rsidRDefault="00764A7F" w:rsidP="00764A7F">
      <w:pPr>
        <w:jc w:val="both"/>
        <w:rPr>
          <w:rFonts w:cs="Arial"/>
          <w:sz w:val="22"/>
          <w:szCs w:val="22"/>
        </w:rPr>
      </w:pPr>
      <w:r w:rsidRPr="006E3074">
        <w:rPr>
          <w:rFonts w:cs="Arial"/>
          <w:sz w:val="22"/>
          <w:szCs w:val="22"/>
        </w:rPr>
        <w:t>Like Data Latency, Sampling Rates are highly dependent upon application</w:t>
      </w:r>
      <w:r w:rsidR="0006071A">
        <w:rPr>
          <w:rFonts w:cs="Arial"/>
          <w:sz w:val="22"/>
          <w:szCs w:val="22"/>
        </w:rPr>
        <w:t xml:space="preserve"> requirements</w:t>
      </w:r>
      <w:r w:rsidRPr="006E3074">
        <w:rPr>
          <w:rFonts w:cs="Arial"/>
          <w:sz w:val="22"/>
          <w:szCs w:val="22"/>
        </w:rPr>
        <w:t xml:space="preserve">.  For real-time detection of oscillations, a </w:t>
      </w:r>
      <w:r w:rsidR="004C30D0">
        <w:rPr>
          <w:rFonts w:cs="Arial"/>
          <w:sz w:val="22"/>
          <w:szCs w:val="22"/>
        </w:rPr>
        <w:t xml:space="preserve">minimum </w:t>
      </w:r>
      <w:r w:rsidRPr="006E3074">
        <w:rPr>
          <w:rFonts w:cs="Arial"/>
          <w:sz w:val="22"/>
          <w:szCs w:val="22"/>
        </w:rPr>
        <w:t xml:space="preserve">sampling rate of 6 samples per second </w:t>
      </w:r>
      <w:r w:rsidR="001713A0">
        <w:rPr>
          <w:rFonts w:cs="Arial"/>
          <w:sz w:val="22"/>
          <w:szCs w:val="22"/>
        </w:rPr>
        <w:t>may be</w:t>
      </w:r>
      <w:r w:rsidR="001713A0" w:rsidRPr="006E3074">
        <w:rPr>
          <w:rFonts w:cs="Arial"/>
          <w:sz w:val="22"/>
          <w:szCs w:val="22"/>
        </w:rPr>
        <w:t xml:space="preserve"> </w:t>
      </w:r>
      <w:r w:rsidRPr="006E3074">
        <w:rPr>
          <w:rFonts w:cs="Arial"/>
          <w:sz w:val="22"/>
          <w:szCs w:val="22"/>
        </w:rPr>
        <w:t>sufficient</w:t>
      </w:r>
      <w:r w:rsidR="001713A0">
        <w:rPr>
          <w:rFonts w:cs="Arial"/>
          <w:sz w:val="22"/>
          <w:szCs w:val="22"/>
        </w:rPr>
        <w:t>,</w:t>
      </w:r>
      <w:r w:rsidR="004C30D0">
        <w:rPr>
          <w:rFonts w:cs="Arial"/>
          <w:sz w:val="22"/>
          <w:szCs w:val="22"/>
        </w:rPr>
        <w:t xml:space="preserve"> although 30 samples per second </w:t>
      </w:r>
      <w:r w:rsidR="001713A0">
        <w:rPr>
          <w:rFonts w:cs="Arial"/>
          <w:sz w:val="22"/>
          <w:szCs w:val="22"/>
        </w:rPr>
        <w:t>offers greater resolution of higher-frequency oscillations</w:t>
      </w:r>
      <w:r w:rsidRPr="006E3074">
        <w:rPr>
          <w:rFonts w:cs="Arial"/>
          <w:sz w:val="22"/>
          <w:szCs w:val="22"/>
        </w:rPr>
        <w:t xml:space="preserve">.  For post-event analysis, the output recording rate required by NERC </w:t>
      </w:r>
      <w:r w:rsidR="00775477">
        <w:rPr>
          <w:rFonts w:cs="Arial"/>
          <w:sz w:val="22"/>
          <w:szCs w:val="22"/>
        </w:rPr>
        <w:t>draft</w:t>
      </w:r>
      <w:r w:rsidR="00775477" w:rsidRPr="006E3074">
        <w:rPr>
          <w:rFonts w:cs="Arial"/>
          <w:sz w:val="22"/>
          <w:szCs w:val="22"/>
        </w:rPr>
        <w:t xml:space="preserve"> </w:t>
      </w:r>
      <w:r w:rsidRPr="006E3074">
        <w:rPr>
          <w:rFonts w:cs="Arial"/>
          <w:sz w:val="22"/>
          <w:szCs w:val="22"/>
        </w:rPr>
        <w:t xml:space="preserve">standard PRC-002-2 of 30 samples per second is advisable. </w:t>
      </w:r>
      <w:r w:rsidR="001713A0">
        <w:rPr>
          <w:rFonts w:cs="Arial"/>
          <w:sz w:val="22"/>
          <w:szCs w:val="22"/>
        </w:rPr>
        <w:t>A</w:t>
      </w:r>
      <w:r w:rsidRPr="006E3074">
        <w:rPr>
          <w:rFonts w:cs="Arial"/>
          <w:sz w:val="22"/>
          <w:szCs w:val="22"/>
        </w:rPr>
        <w:t xml:space="preserve"> </w:t>
      </w:r>
      <w:r w:rsidR="001713A0">
        <w:rPr>
          <w:rFonts w:cs="Arial"/>
          <w:sz w:val="22"/>
          <w:szCs w:val="22"/>
        </w:rPr>
        <w:t>3</w:t>
      </w:r>
      <w:r w:rsidR="001713A0" w:rsidRPr="006E3074">
        <w:rPr>
          <w:rFonts w:cs="Arial"/>
          <w:sz w:val="22"/>
          <w:szCs w:val="22"/>
        </w:rPr>
        <w:t xml:space="preserve">0 </w:t>
      </w:r>
      <w:r w:rsidR="001713A0">
        <w:rPr>
          <w:rFonts w:cs="Arial"/>
          <w:sz w:val="22"/>
          <w:szCs w:val="22"/>
        </w:rPr>
        <w:t xml:space="preserve">or greater </w:t>
      </w:r>
      <w:r w:rsidRPr="006E3074">
        <w:rPr>
          <w:rFonts w:cs="Arial"/>
          <w:sz w:val="22"/>
          <w:szCs w:val="22"/>
        </w:rPr>
        <w:t xml:space="preserve">sample per second rate is consistent with generator modeling practices and tools commonly used in industry for generator model validation purposes. Recommended sampling rates for the top three applications identified by ERCOT are summarized below. </w:t>
      </w:r>
      <w:r w:rsidR="00FF6E25">
        <w:rPr>
          <w:rFonts w:cs="Arial"/>
          <w:sz w:val="22"/>
          <w:szCs w:val="22"/>
        </w:rPr>
        <w:t xml:space="preserve"> PMU sampling rates may be higher than what is required for the application, and the lower sampling rate may be forwarded from the entity’s PDC on to ERCOT.</w:t>
      </w:r>
    </w:p>
    <w:p w:rsidR="00764A7F" w:rsidRPr="006E3074" w:rsidRDefault="00764A7F" w:rsidP="00764A7F">
      <w:pPr>
        <w:jc w:val="both"/>
        <w:rPr>
          <w:rFonts w:cs="Arial"/>
          <w:sz w:val="22"/>
          <w:szCs w:val="22"/>
        </w:rPr>
      </w:pPr>
    </w:p>
    <w:tbl>
      <w:tblPr>
        <w:tblStyle w:val="LightList1"/>
        <w:tblW w:w="7304" w:type="dxa"/>
        <w:jc w:val="center"/>
        <w:tblLook w:val="04A0"/>
      </w:tblPr>
      <w:tblGrid>
        <w:gridCol w:w="3458"/>
        <w:gridCol w:w="2276"/>
        <w:gridCol w:w="1570"/>
      </w:tblGrid>
      <w:tr w:rsidR="008836D1" w:rsidRPr="0069719F" w:rsidTr="00370844">
        <w:trPr>
          <w:cnfStyle w:val="100000000000"/>
          <w:jc w:val="center"/>
        </w:trPr>
        <w:tc>
          <w:tcPr>
            <w:cnfStyle w:val="001000000000"/>
            <w:tcW w:w="3458" w:type="dxa"/>
            <w:tcBorders>
              <w:bottom w:val="single" w:sz="4" w:space="0" w:color="auto"/>
            </w:tcBorders>
            <w:vAlign w:val="center"/>
          </w:tcPr>
          <w:p w:rsidR="008836D1" w:rsidRPr="006E3074" w:rsidRDefault="008836D1" w:rsidP="007E385F">
            <w:pPr>
              <w:jc w:val="center"/>
              <w:rPr>
                <w:rFonts w:cs="Arial"/>
                <w:b w:val="0"/>
                <w:sz w:val="22"/>
                <w:szCs w:val="22"/>
              </w:rPr>
            </w:pPr>
            <w:r w:rsidRPr="006E3074">
              <w:rPr>
                <w:rFonts w:cs="Arial"/>
                <w:b w:val="0"/>
                <w:sz w:val="22"/>
                <w:szCs w:val="22"/>
              </w:rPr>
              <w:t>ERCOT Use Case</w:t>
            </w:r>
          </w:p>
        </w:tc>
        <w:tc>
          <w:tcPr>
            <w:tcW w:w="2276" w:type="dxa"/>
            <w:tcBorders>
              <w:bottom w:val="single" w:sz="4" w:space="0" w:color="auto"/>
            </w:tcBorders>
            <w:vAlign w:val="center"/>
          </w:tcPr>
          <w:p w:rsidR="008836D1" w:rsidRPr="006E3074" w:rsidRDefault="008836D1" w:rsidP="007E385F">
            <w:pPr>
              <w:jc w:val="center"/>
              <w:cnfStyle w:val="100000000000"/>
              <w:rPr>
                <w:rFonts w:cs="Arial"/>
                <w:b w:val="0"/>
                <w:sz w:val="22"/>
                <w:szCs w:val="22"/>
              </w:rPr>
            </w:pPr>
            <w:r w:rsidRPr="006E3074">
              <w:rPr>
                <w:rFonts w:cs="Arial"/>
                <w:b w:val="0"/>
                <w:sz w:val="22"/>
                <w:szCs w:val="22"/>
              </w:rPr>
              <w:t>Output Recording Sampling Rate (samples/sec)</w:t>
            </w:r>
          </w:p>
        </w:tc>
        <w:tc>
          <w:tcPr>
            <w:tcW w:w="1570" w:type="dxa"/>
            <w:tcBorders>
              <w:bottom w:val="single" w:sz="4" w:space="0" w:color="auto"/>
            </w:tcBorders>
            <w:vAlign w:val="center"/>
          </w:tcPr>
          <w:p w:rsidR="008836D1" w:rsidRDefault="008836D1" w:rsidP="007E385F">
            <w:pPr>
              <w:jc w:val="center"/>
              <w:cnfStyle w:val="100000000000"/>
              <w:rPr>
                <w:rFonts w:cs="Arial"/>
                <w:b w:val="0"/>
                <w:sz w:val="22"/>
                <w:szCs w:val="22"/>
              </w:rPr>
            </w:pPr>
            <w:r>
              <w:rPr>
                <w:b w:val="0"/>
                <w:sz w:val="22"/>
                <w:szCs w:val="22"/>
              </w:rPr>
              <w:t>IEEE C37.118 Class</w:t>
            </w:r>
          </w:p>
        </w:tc>
      </w:tr>
      <w:tr w:rsidR="008836D1" w:rsidRPr="0069719F" w:rsidTr="00370844">
        <w:trPr>
          <w:cnfStyle w:val="000000100000"/>
          <w:jc w:val="center"/>
        </w:trPr>
        <w:tc>
          <w:tcPr>
            <w:cnfStyle w:val="001000000000"/>
            <w:tcW w:w="3458" w:type="dxa"/>
            <w:tcBorders>
              <w:top w:val="single" w:sz="4" w:space="0" w:color="auto"/>
              <w:left w:val="single" w:sz="4" w:space="0" w:color="auto"/>
              <w:bottom w:val="single" w:sz="4" w:space="0" w:color="auto"/>
              <w:right w:val="single" w:sz="4" w:space="0" w:color="auto"/>
            </w:tcBorders>
          </w:tcPr>
          <w:p w:rsidR="008836D1" w:rsidRPr="006E3074" w:rsidRDefault="008836D1" w:rsidP="007E385F">
            <w:pPr>
              <w:jc w:val="center"/>
              <w:rPr>
                <w:rFonts w:cs="Arial"/>
                <w:sz w:val="22"/>
                <w:szCs w:val="22"/>
              </w:rPr>
            </w:pPr>
            <w:r w:rsidRPr="006E3074">
              <w:rPr>
                <w:rFonts w:cs="Arial"/>
                <w:sz w:val="22"/>
                <w:szCs w:val="22"/>
              </w:rPr>
              <w:lastRenderedPageBreak/>
              <w:t>Oscillation</w:t>
            </w:r>
            <w:r>
              <w:rPr>
                <w:rFonts w:cs="Arial"/>
                <w:sz w:val="22"/>
                <w:szCs w:val="22"/>
              </w:rPr>
              <w:t xml:space="preserve"> Detection</w:t>
            </w:r>
          </w:p>
        </w:tc>
        <w:tc>
          <w:tcPr>
            <w:tcW w:w="2276" w:type="dxa"/>
            <w:tcBorders>
              <w:top w:val="single" w:sz="4" w:space="0" w:color="auto"/>
              <w:left w:val="single" w:sz="4" w:space="0" w:color="auto"/>
              <w:bottom w:val="single" w:sz="4" w:space="0" w:color="auto"/>
              <w:right w:val="single" w:sz="4" w:space="0" w:color="auto"/>
            </w:tcBorders>
          </w:tcPr>
          <w:p w:rsidR="008836D1" w:rsidRDefault="008836D1" w:rsidP="007E385F">
            <w:pPr>
              <w:jc w:val="center"/>
              <w:cnfStyle w:val="000000100000"/>
              <w:rPr>
                <w:rFonts w:cs="Arial"/>
                <w:sz w:val="22"/>
                <w:szCs w:val="22"/>
              </w:rPr>
            </w:pPr>
            <w:r w:rsidRPr="006E3074">
              <w:rPr>
                <w:rFonts w:cs="Arial"/>
                <w:sz w:val="22"/>
                <w:szCs w:val="22"/>
              </w:rPr>
              <w:t>6</w:t>
            </w:r>
            <w:r>
              <w:rPr>
                <w:rFonts w:cs="Arial"/>
                <w:sz w:val="22"/>
                <w:szCs w:val="22"/>
              </w:rPr>
              <w:t>-30</w:t>
            </w:r>
            <w:r w:rsidR="00D100B7">
              <w:rPr>
                <w:rFonts w:cs="Arial"/>
                <w:sz w:val="22"/>
                <w:szCs w:val="22"/>
              </w:rPr>
              <w:t xml:space="preserve"> &lt;5 Hz</w:t>
            </w:r>
          </w:p>
          <w:p w:rsidR="00D100B7" w:rsidRPr="006E3074" w:rsidRDefault="00D100B7" w:rsidP="007E385F">
            <w:pPr>
              <w:jc w:val="center"/>
              <w:cnfStyle w:val="000000100000"/>
              <w:rPr>
                <w:rFonts w:cs="Arial"/>
                <w:sz w:val="22"/>
                <w:szCs w:val="22"/>
              </w:rPr>
            </w:pPr>
            <w:r>
              <w:rPr>
                <w:rFonts w:cs="Arial"/>
                <w:sz w:val="22"/>
                <w:szCs w:val="22"/>
              </w:rPr>
              <w:t>60+ &gt;5 Hz</w:t>
            </w:r>
          </w:p>
        </w:tc>
        <w:tc>
          <w:tcPr>
            <w:tcW w:w="1570" w:type="dxa"/>
            <w:tcBorders>
              <w:top w:val="single" w:sz="4" w:space="0" w:color="auto"/>
              <w:left w:val="single" w:sz="4" w:space="0" w:color="auto"/>
              <w:bottom w:val="single" w:sz="4" w:space="0" w:color="auto"/>
              <w:right w:val="single" w:sz="4" w:space="0" w:color="auto"/>
            </w:tcBorders>
          </w:tcPr>
          <w:p w:rsidR="008836D1" w:rsidRPr="00FF6E25" w:rsidRDefault="00D100B7" w:rsidP="007E385F">
            <w:pPr>
              <w:jc w:val="center"/>
              <w:cnfStyle w:val="000000100000"/>
              <w:rPr>
                <w:rFonts w:cs="Arial"/>
                <w:sz w:val="22"/>
                <w:szCs w:val="22"/>
              </w:rPr>
            </w:pPr>
            <w:r>
              <w:rPr>
                <w:sz w:val="22"/>
                <w:szCs w:val="22"/>
              </w:rPr>
              <w:t>M</w:t>
            </w:r>
          </w:p>
        </w:tc>
      </w:tr>
      <w:tr w:rsidR="008836D1" w:rsidRPr="0069719F" w:rsidTr="00370844">
        <w:trPr>
          <w:jc w:val="center"/>
        </w:trPr>
        <w:tc>
          <w:tcPr>
            <w:cnfStyle w:val="001000000000"/>
            <w:tcW w:w="3458" w:type="dxa"/>
            <w:tcBorders>
              <w:top w:val="single" w:sz="4" w:space="0" w:color="auto"/>
              <w:left w:val="single" w:sz="4" w:space="0" w:color="auto"/>
              <w:bottom w:val="single" w:sz="4" w:space="0" w:color="auto"/>
              <w:right w:val="single" w:sz="4" w:space="0" w:color="auto"/>
            </w:tcBorders>
          </w:tcPr>
          <w:p w:rsidR="008836D1" w:rsidRPr="006E3074" w:rsidRDefault="008836D1" w:rsidP="007E385F">
            <w:pPr>
              <w:jc w:val="center"/>
              <w:rPr>
                <w:rFonts w:cs="Arial"/>
                <w:sz w:val="22"/>
                <w:szCs w:val="22"/>
              </w:rPr>
            </w:pPr>
            <w:r w:rsidRPr="006E3074">
              <w:rPr>
                <w:rFonts w:cs="Arial"/>
                <w:sz w:val="22"/>
                <w:szCs w:val="22"/>
              </w:rPr>
              <w:t>Generator Model Validation</w:t>
            </w:r>
          </w:p>
        </w:tc>
        <w:tc>
          <w:tcPr>
            <w:tcW w:w="2276" w:type="dxa"/>
            <w:tcBorders>
              <w:top w:val="single" w:sz="4" w:space="0" w:color="auto"/>
              <w:left w:val="single" w:sz="4" w:space="0" w:color="auto"/>
              <w:bottom w:val="single" w:sz="4" w:space="0" w:color="auto"/>
              <w:right w:val="single" w:sz="4" w:space="0" w:color="auto"/>
            </w:tcBorders>
          </w:tcPr>
          <w:p w:rsidR="008836D1" w:rsidRPr="006E3074" w:rsidRDefault="008836D1" w:rsidP="007E385F">
            <w:pPr>
              <w:jc w:val="center"/>
              <w:cnfStyle w:val="000000000000"/>
              <w:rPr>
                <w:rFonts w:cs="Arial"/>
                <w:sz w:val="22"/>
                <w:szCs w:val="22"/>
              </w:rPr>
            </w:pPr>
            <w:r>
              <w:rPr>
                <w:rFonts w:cs="Arial"/>
                <w:sz w:val="22"/>
                <w:szCs w:val="22"/>
              </w:rPr>
              <w:t>3</w:t>
            </w:r>
            <w:r w:rsidRPr="006E3074">
              <w:rPr>
                <w:rFonts w:cs="Arial"/>
                <w:sz w:val="22"/>
                <w:szCs w:val="22"/>
              </w:rPr>
              <w:t>0</w:t>
            </w:r>
            <w:r>
              <w:rPr>
                <w:rFonts w:cs="Arial"/>
                <w:sz w:val="22"/>
                <w:szCs w:val="22"/>
              </w:rPr>
              <w:t>+</w:t>
            </w:r>
          </w:p>
        </w:tc>
        <w:tc>
          <w:tcPr>
            <w:tcW w:w="1570" w:type="dxa"/>
            <w:tcBorders>
              <w:top w:val="single" w:sz="4" w:space="0" w:color="auto"/>
              <w:left w:val="single" w:sz="4" w:space="0" w:color="auto"/>
              <w:bottom w:val="single" w:sz="4" w:space="0" w:color="auto"/>
              <w:right w:val="single" w:sz="4" w:space="0" w:color="auto"/>
            </w:tcBorders>
          </w:tcPr>
          <w:p w:rsidR="008836D1" w:rsidRPr="00FF6E25" w:rsidRDefault="00D100B7" w:rsidP="007E385F">
            <w:pPr>
              <w:jc w:val="center"/>
              <w:cnfStyle w:val="000000000000"/>
              <w:rPr>
                <w:rFonts w:cs="Arial"/>
                <w:sz w:val="22"/>
                <w:szCs w:val="22"/>
              </w:rPr>
            </w:pPr>
            <w:r>
              <w:rPr>
                <w:sz w:val="22"/>
                <w:szCs w:val="22"/>
              </w:rPr>
              <w:t>M</w:t>
            </w:r>
          </w:p>
        </w:tc>
      </w:tr>
      <w:tr w:rsidR="008836D1" w:rsidRPr="0069719F" w:rsidTr="00370844">
        <w:trPr>
          <w:cnfStyle w:val="000000100000"/>
          <w:jc w:val="center"/>
        </w:trPr>
        <w:tc>
          <w:tcPr>
            <w:cnfStyle w:val="001000000000"/>
            <w:tcW w:w="3458" w:type="dxa"/>
            <w:tcBorders>
              <w:top w:val="single" w:sz="4" w:space="0" w:color="auto"/>
              <w:left w:val="single" w:sz="4" w:space="0" w:color="auto"/>
              <w:bottom w:val="single" w:sz="4" w:space="0" w:color="auto"/>
              <w:right w:val="single" w:sz="4" w:space="0" w:color="auto"/>
            </w:tcBorders>
          </w:tcPr>
          <w:p w:rsidR="008836D1" w:rsidRPr="006E3074" w:rsidRDefault="008836D1" w:rsidP="007E385F">
            <w:pPr>
              <w:jc w:val="center"/>
              <w:rPr>
                <w:rFonts w:cs="Arial"/>
                <w:sz w:val="22"/>
                <w:szCs w:val="22"/>
              </w:rPr>
            </w:pPr>
            <w:r w:rsidRPr="006E3074">
              <w:rPr>
                <w:rFonts w:cs="Arial"/>
                <w:sz w:val="22"/>
                <w:szCs w:val="22"/>
              </w:rPr>
              <w:t>Post-Event Analysis</w:t>
            </w:r>
          </w:p>
        </w:tc>
        <w:tc>
          <w:tcPr>
            <w:tcW w:w="2276" w:type="dxa"/>
            <w:tcBorders>
              <w:top w:val="single" w:sz="4" w:space="0" w:color="auto"/>
              <w:left w:val="single" w:sz="4" w:space="0" w:color="auto"/>
              <w:bottom w:val="single" w:sz="4" w:space="0" w:color="auto"/>
              <w:right w:val="single" w:sz="4" w:space="0" w:color="auto"/>
            </w:tcBorders>
          </w:tcPr>
          <w:p w:rsidR="008836D1" w:rsidRPr="006E3074" w:rsidRDefault="008836D1" w:rsidP="007E385F">
            <w:pPr>
              <w:jc w:val="center"/>
              <w:cnfStyle w:val="000000100000"/>
              <w:rPr>
                <w:rFonts w:cs="Arial"/>
                <w:sz w:val="22"/>
                <w:szCs w:val="22"/>
              </w:rPr>
            </w:pPr>
            <w:r w:rsidRPr="006E3074">
              <w:rPr>
                <w:rFonts w:cs="Arial"/>
                <w:sz w:val="22"/>
                <w:szCs w:val="22"/>
              </w:rPr>
              <w:t>30</w:t>
            </w:r>
            <w:r>
              <w:rPr>
                <w:rFonts w:cs="Arial"/>
                <w:sz w:val="22"/>
                <w:szCs w:val="22"/>
              </w:rPr>
              <w:t>-60</w:t>
            </w:r>
          </w:p>
        </w:tc>
        <w:tc>
          <w:tcPr>
            <w:tcW w:w="1570" w:type="dxa"/>
            <w:tcBorders>
              <w:top w:val="single" w:sz="4" w:space="0" w:color="auto"/>
              <w:left w:val="single" w:sz="4" w:space="0" w:color="auto"/>
              <w:bottom w:val="single" w:sz="4" w:space="0" w:color="auto"/>
              <w:right w:val="single" w:sz="4" w:space="0" w:color="auto"/>
            </w:tcBorders>
          </w:tcPr>
          <w:p w:rsidR="008836D1" w:rsidRPr="00FF6E25" w:rsidRDefault="00D100B7" w:rsidP="007E385F">
            <w:pPr>
              <w:jc w:val="center"/>
              <w:cnfStyle w:val="000000100000"/>
              <w:rPr>
                <w:rFonts w:cs="Arial"/>
                <w:sz w:val="22"/>
                <w:szCs w:val="22"/>
              </w:rPr>
            </w:pPr>
            <w:r>
              <w:rPr>
                <w:sz w:val="22"/>
                <w:szCs w:val="22"/>
              </w:rPr>
              <w:t>M</w:t>
            </w:r>
          </w:p>
        </w:tc>
      </w:tr>
    </w:tbl>
    <w:p w:rsidR="00764A7F" w:rsidRDefault="00764A7F" w:rsidP="007E385F">
      <w:pPr>
        <w:jc w:val="center"/>
        <w:rPr>
          <w:rFonts w:cs="Arial"/>
          <w:sz w:val="22"/>
          <w:szCs w:val="22"/>
        </w:rPr>
      </w:pPr>
    </w:p>
    <w:p w:rsidR="001713A0" w:rsidRDefault="001713A0" w:rsidP="0089143F">
      <w:pPr>
        <w:jc w:val="both"/>
        <w:rPr>
          <w:rFonts w:cs="Arial"/>
          <w:sz w:val="22"/>
          <w:szCs w:val="22"/>
        </w:rPr>
      </w:pPr>
      <w:r>
        <w:rPr>
          <w:rFonts w:cs="Arial"/>
          <w:sz w:val="22"/>
          <w:szCs w:val="22"/>
        </w:rPr>
        <w:t>Practically speaking, the recommended minimum multi-application PMU sampling rate is 30 samples per second.</w:t>
      </w:r>
    </w:p>
    <w:p w:rsidR="001713A0" w:rsidRPr="0069719F" w:rsidRDefault="001713A0" w:rsidP="0089143F">
      <w:pPr>
        <w:jc w:val="both"/>
        <w:rPr>
          <w:rFonts w:cs="Arial"/>
          <w:sz w:val="22"/>
          <w:szCs w:val="22"/>
        </w:rPr>
      </w:pPr>
    </w:p>
    <w:p w:rsidR="00764A7F" w:rsidRPr="006E3074" w:rsidRDefault="00764A7F" w:rsidP="00764A7F">
      <w:pPr>
        <w:jc w:val="both"/>
        <w:rPr>
          <w:rFonts w:cs="Arial"/>
          <w:b/>
          <w:sz w:val="22"/>
          <w:szCs w:val="22"/>
        </w:rPr>
      </w:pPr>
      <w:r w:rsidRPr="0069719F">
        <w:rPr>
          <w:rFonts w:cs="Arial"/>
          <w:sz w:val="22"/>
          <w:szCs w:val="22"/>
        </w:rPr>
        <w:t xml:space="preserve">Task 3: </w:t>
      </w:r>
      <w:r w:rsidR="0096104A">
        <w:rPr>
          <w:rFonts w:cs="Arial"/>
          <w:sz w:val="22"/>
          <w:szCs w:val="22"/>
        </w:rPr>
        <w:t xml:space="preserve">Establish Minimum </w:t>
      </w:r>
      <w:r w:rsidR="006F0402" w:rsidRPr="006F0402">
        <w:rPr>
          <w:rFonts w:cs="Arial"/>
          <w:sz w:val="22"/>
          <w:szCs w:val="22"/>
        </w:rPr>
        <w:t>Bandwidth Requirements</w:t>
      </w:r>
    </w:p>
    <w:p w:rsidR="00764A7F" w:rsidRPr="006E3074" w:rsidRDefault="00764A7F" w:rsidP="00764A7F">
      <w:pPr>
        <w:jc w:val="both"/>
        <w:rPr>
          <w:rFonts w:cs="Arial"/>
          <w:b/>
          <w:sz w:val="22"/>
          <w:szCs w:val="22"/>
        </w:rPr>
      </w:pPr>
    </w:p>
    <w:p w:rsidR="00764A7F" w:rsidRDefault="009E6286" w:rsidP="00764A7F">
      <w:pPr>
        <w:jc w:val="both"/>
        <w:rPr>
          <w:rFonts w:cs="Arial"/>
          <w:sz w:val="22"/>
          <w:szCs w:val="22"/>
        </w:rPr>
      </w:pPr>
      <w:r>
        <w:rPr>
          <w:rFonts w:cs="Arial"/>
          <w:sz w:val="22"/>
          <w:szCs w:val="22"/>
        </w:rPr>
        <w:t>Communications network b</w:t>
      </w:r>
      <w:r w:rsidR="00764A7F" w:rsidRPr="006E3074">
        <w:rPr>
          <w:rFonts w:cs="Arial"/>
          <w:sz w:val="22"/>
          <w:szCs w:val="22"/>
        </w:rPr>
        <w:t xml:space="preserve">andwidth requirements should not be independently specified.  Bandwidth is a logical function of the number of monitored </w:t>
      </w:r>
      <w:proofErr w:type="spellStart"/>
      <w:r w:rsidR="00764A7F" w:rsidRPr="006E3074">
        <w:rPr>
          <w:rFonts w:cs="Arial"/>
          <w:sz w:val="22"/>
          <w:szCs w:val="22"/>
        </w:rPr>
        <w:t>phasors</w:t>
      </w:r>
      <w:proofErr w:type="spellEnd"/>
      <w:r w:rsidR="00764A7F" w:rsidRPr="006E3074">
        <w:rPr>
          <w:rFonts w:cs="Arial"/>
          <w:sz w:val="22"/>
          <w:szCs w:val="22"/>
        </w:rPr>
        <w:t xml:space="preserve"> per PMU and sampling rate</w:t>
      </w:r>
      <w:r>
        <w:rPr>
          <w:rFonts w:cs="Arial"/>
          <w:sz w:val="22"/>
          <w:szCs w:val="22"/>
        </w:rPr>
        <w:t>, in combination with end-use applications needs and communications network capabilities and customer requirements as formalized in service-level agreements</w:t>
      </w:r>
      <w:r w:rsidR="00764A7F" w:rsidRPr="006E3074">
        <w:rPr>
          <w:rFonts w:cs="Arial"/>
          <w:sz w:val="22"/>
          <w:szCs w:val="22"/>
        </w:rPr>
        <w:t>.  Therefore, bandwidth requirements are the logical result of data point and sampling rate requirements.</w:t>
      </w:r>
    </w:p>
    <w:p w:rsidR="0006071A" w:rsidRPr="006E3074" w:rsidRDefault="0006071A" w:rsidP="00764A7F">
      <w:pPr>
        <w:jc w:val="both"/>
        <w:rPr>
          <w:rFonts w:cs="Arial"/>
          <w:sz w:val="22"/>
          <w:szCs w:val="22"/>
        </w:rPr>
      </w:pPr>
    </w:p>
    <w:p w:rsidR="00764A7F" w:rsidRPr="006E3074" w:rsidRDefault="0006071A" w:rsidP="00764A7F">
      <w:pPr>
        <w:jc w:val="both"/>
        <w:rPr>
          <w:rFonts w:cs="Arial"/>
          <w:sz w:val="22"/>
          <w:szCs w:val="22"/>
        </w:rPr>
      </w:pPr>
      <w:r>
        <w:rPr>
          <w:rFonts w:cs="Arial"/>
          <w:sz w:val="22"/>
          <w:szCs w:val="22"/>
        </w:rPr>
        <w:t>The</w:t>
      </w:r>
      <w:r w:rsidR="00764A7F" w:rsidRPr="006E3074">
        <w:rPr>
          <w:rFonts w:cs="Arial"/>
          <w:sz w:val="22"/>
          <w:szCs w:val="22"/>
        </w:rPr>
        <w:t xml:space="preserve"> IEEE C37.118.2 Synchrophasor Protocol includes standards for PMU communications systems.  Data is transmitted in frames that consist of several measurements that correspond to a specific time.  Frames are sent at </w:t>
      </w:r>
      <w:r>
        <w:rPr>
          <w:rFonts w:cs="Arial"/>
          <w:sz w:val="22"/>
          <w:szCs w:val="22"/>
        </w:rPr>
        <w:t xml:space="preserve">a rate of </w:t>
      </w:r>
      <w:r w:rsidR="00764A7F" w:rsidRPr="006E3074">
        <w:rPr>
          <w:rFonts w:cs="Arial"/>
          <w:sz w:val="22"/>
          <w:szCs w:val="22"/>
        </w:rPr>
        <w:t xml:space="preserve">1 to 60 per second.  The data can be transported over asynchronous serial (such as RS232), synchronous serial (such as RS422), or network communications using raw packet transmission or a stacked protocol such as IP. Bandwidth requirements vary depending on the data rate and the amount of data being transmitted.  The following </w:t>
      </w:r>
      <w:r w:rsidR="00715B12">
        <w:rPr>
          <w:rFonts w:cs="Arial"/>
          <w:sz w:val="22"/>
          <w:szCs w:val="22"/>
        </w:rPr>
        <w:t xml:space="preserve">table </w:t>
      </w:r>
      <w:r w:rsidR="00764A7F" w:rsidRPr="006E3074">
        <w:rPr>
          <w:rFonts w:cs="Arial"/>
          <w:sz w:val="22"/>
          <w:szCs w:val="22"/>
        </w:rPr>
        <w:t>summarizes the data transmission speed requirements using this protocol. The rates in the table are based on 10 bits/byte of information which is required for RS232.  UDP/IP or TCP/IP bandwidth requirements need to include overheads for TCP/IP (22 bytes/packet) and UDP/IP (28 bytes/packet).</w:t>
      </w:r>
    </w:p>
    <w:p w:rsidR="00764A7F" w:rsidRPr="006E3074" w:rsidRDefault="00764A7F" w:rsidP="00764A7F">
      <w:pPr>
        <w:jc w:val="both"/>
        <w:rPr>
          <w:rFonts w:cs="Arial"/>
          <w:b/>
          <w:sz w:val="22"/>
          <w:szCs w:val="22"/>
        </w:rPr>
      </w:pPr>
    </w:p>
    <w:p w:rsidR="00764A7F" w:rsidRPr="006E3074" w:rsidRDefault="00764A7F" w:rsidP="00764A7F">
      <w:pPr>
        <w:jc w:val="center"/>
        <w:rPr>
          <w:rFonts w:cs="Arial"/>
          <w:b/>
          <w:sz w:val="22"/>
          <w:szCs w:val="22"/>
        </w:rPr>
      </w:pPr>
      <w:r w:rsidRPr="006E3074">
        <w:rPr>
          <w:rFonts w:cs="Arial"/>
          <w:b/>
          <w:sz w:val="22"/>
          <w:szCs w:val="22"/>
        </w:rPr>
        <w:t>Bandwidth needed for data transmission of synchrophasor data using the C37.118 protocol</w:t>
      </w:r>
      <w:r w:rsidR="00715B12">
        <w:rPr>
          <w:rFonts w:cs="Arial"/>
          <w:b/>
          <w:sz w:val="22"/>
          <w:szCs w:val="22"/>
        </w:rPr>
        <w:t xml:space="preserve"> (unencrypted)</w:t>
      </w:r>
    </w:p>
    <w:p w:rsidR="00764A7F" w:rsidRPr="006E3074" w:rsidRDefault="00764A7F" w:rsidP="00764A7F">
      <w:pPr>
        <w:jc w:val="center"/>
        <w:rPr>
          <w:rFonts w:cs="Arial"/>
          <w:b/>
          <w:sz w:val="22"/>
          <w:szCs w:val="22"/>
        </w:rPr>
      </w:pPr>
    </w:p>
    <w:tbl>
      <w:tblPr>
        <w:tblStyle w:val="LightList1"/>
        <w:tblW w:w="8460" w:type="dxa"/>
        <w:jc w:val="center"/>
        <w:tblLook w:val="01E0"/>
      </w:tblPr>
      <w:tblGrid>
        <w:gridCol w:w="2115"/>
        <w:gridCol w:w="2115"/>
        <w:gridCol w:w="2115"/>
        <w:gridCol w:w="2115"/>
      </w:tblGrid>
      <w:tr w:rsidR="00764A7F" w:rsidRPr="0069719F" w:rsidTr="0040179C">
        <w:trPr>
          <w:cnfStyle w:val="100000000000"/>
          <w:jc w:val="center"/>
        </w:trPr>
        <w:tc>
          <w:tcPr>
            <w:cnfStyle w:val="001000000000"/>
            <w:tcW w:w="2115" w:type="dxa"/>
            <w:tcBorders>
              <w:bottom w:val="single" w:sz="4" w:space="0" w:color="auto"/>
            </w:tcBorders>
            <w:vAlign w:val="center"/>
          </w:tcPr>
          <w:p w:rsidR="00764A7F" w:rsidRPr="006E3074" w:rsidRDefault="00764A7F" w:rsidP="007E385F">
            <w:pPr>
              <w:jc w:val="center"/>
              <w:rPr>
                <w:rFonts w:cs="Arial"/>
                <w:b w:val="0"/>
                <w:sz w:val="22"/>
                <w:szCs w:val="22"/>
              </w:rPr>
            </w:pPr>
            <w:r w:rsidRPr="006E3074">
              <w:rPr>
                <w:rFonts w:cs="Arial"/>
                <w:b w:val="0"/>
                <w:sz w:val="22"/>
                <w:szCs w:val="22"/>
              </w:rPr>
              <w:t>Data rate</w:t>
            </w:r>
          </w:p>
          <w:p w:rsidR="00764A7F" w:rsidRPr="006E3074" w:rsidRDefault="00764A7F" w:rsidP="007E385F">
            <w:pPr>
              <w:jc w:val="center"/>
              <w:rPr>
                <w:rFonts w:cs="Arial"/>
                <w:b w:val="0"/>
                <w:sz w:val="22"/>
                <w:szCs w:val="22"/>
              </w:rPr>
            </w:pPr>
            <w:r w:rsidRPr="006E3074">
              <w:rPr>
                <w:rFonts w:cs="Arial"/>
                <w:b w:val="0"/>
                <w:sz w:val="22"/>
                <w:szCs w:val="22"/>
              </w:rPr>
              <w:t>Frames/s</w:t>
            </w:r>
          </w:p>
        </w:tc>
        <w:tc>
          <w:tcPr>
            <w:cnfStyle w:val="000010000000"/>
            <w:tcW w:w="2115" w:type="dxa"/>
            <w:tcBorders>
              <w:bottom w:val="single" w:sz="4" w:space="0" w:color="auto"/>
            </w:tcBorders>
            <w:vAlign w:val="center"/>
          </w:tcPr>
          <w:p w:rsidR="00764A7F" w:rsidRPr="006E3074" w:rsidRDefault="00764A7F" w:rsidP="007E385F">
            <w:pPr>
              <w:jc w:val="center"/>
              <w:rPr>
                <w:rFonts w:cs="Arial"/>
                <w:b w:val="0"/>
                <w:sz w:val="22"/>
                <w:szCs w:val="22"/>
              </w:rPr>
            </w:pPr>
            <w:r w:rsidRPr="006E3074">
              <w:rPr>
                <w:rFonts w:cs="Arial"/>
                <w:b w:val="0"/>
                <w:sz w:val="22"/>
                <w:szCs w:val="22"/>
              </w:rPr>
              <w:t xml:space="preserve">5 </w:t>
            </w:r>
            <w:proofErr w:type="spellStart"/>
            <w:r w:rsidRPr="006E3074">
              <w:rPr>
                <w:rFonts w:cs="Arial"/>
                <w:b w:val="0"/>
                <w:sz w:val="22"/>
                <w:szCs w:val="22"/>
              </w:rPr>
              <w:t>Phasors</w:t>
            </w:r>
            <w:proofErr w:type="spellEnd"/>
          </w:p>
          <w:p w:rsidR="00764A7F" w:rsidRPr="006E3074" w:rsidRDefault="00764A7F" w:rsidP="007E385F">
            <w:pPr>
              <w:jc w:val="center"/>
              <w:rPr>
                <w:rFonts w:cs="Arial"/>
                <w:b w:val="0"/>
                <w:sz w:val="22"/>
                <w:szCs w:val="22"/>
              </w:rPr>
            </w:pPr>
            <w:r w:rsidRPr="006E3074">
              <w:rPr>
                <w:rFonts w:cs="Arial"/>
                <w:b w:val="0"/>
                <w:sz w:val="22"/>
                <w:szCs w:val="22"/>
              </w:rPr>
              <w:t>1 Analog,</w:t>
            </w:r>
          </w:p>
          <w:p w:rsidR="00764A7F" w:rsidRPr="006E3074" w:rsidRDefault="00764A7F" w:rsidP="007E385F">
            <w:pPr>
              <w:jc w:val="center"/>
              <w:rPr>
                <w:rFonts w:cs="Arial"/>
                <w:b w:val="0"/>
                <w:sz w:val="22"/>
                <w:szCs w:val="22"/>
              </w:rPr>
            </w:pPr>
            <w:r w:rsidRPr="006E3074">
              <w:rPr>
                <w:rFonts w:cs="Arial"/>
                <w:b w:val="0"/>
                <w:sz w:val="22"/>
                <w:szCs w:val="22"/>
              </w:rPr>
              <w:t>(integer)</w:t>
            </w:r>
          </w:p>
        </w:tc>
        <w:tc>
          <w:tcPr>
            <w:tcW w:w="2115" w:type="dxa"/>
            <w:tcBorders>
              <w:bottom w:val="single" w:sz="4" w:space="0" w:color="auto"/>
            </w:tcBorders>
            <w:vAlign w:val="center"/>
          </w:tcPr>
          <w:p w:rsidR="00764A7F" w:rsidRPr="006E3074" w:rsidRDefault="00764A7F" w:rsidP="007E385F">
            <w:pPr>
              <w:jc w:val="center"/>
              <w:cnfStyle w:val="100000000000"/>
              <w:rPr>
                <w:rFonts w:cs="Arial"/>
                <w:b w:val="0"/>
                <w:sz w:val="22"/>
                <w:szCs w:val="22"/>
              </w:rPr>
            </w:pPr>
            <w:r w:rsidRPr="006E3074">
              <w:rPr>
                <w:rFonts w:cs="Arial"/>
                <w:b w:val="0"/>
                <w:sz w:val="22"/>
                <w:szCs w:val="22"/>
              </w:rPr>
              <w:t xml:space="preserve">10 </w:t>
            </w:r>
            <w:proofErr w:type="spellStart"/>
            <w:r w:rsidRPr="006E3074">
              <w:rPr>
                <w:rFonts w:cs="Arial"/>
                <w:b w:val="0"/>
                <w:sz w:val="22"/>
                <w:szCs w:val="22"/>
              </w:rPr>
              <w:t>Phasors</w:t>
            </w:r>
            <w:proofErr w:type="spellEnd"/>
            <w:r w:rsidRPr="006E3074">
              <w:rPr>
                <w:rFonts w:cs="Arial"/>
                <w:b w:val="0"/>
                <w:sz w:val="22"/>
                <w:szCs w:val="22"/>
              </w:rPr>
              <w:t>,</w:t>
            </w:r>
          </w:p>
          <w:p w:rsidR="00764A7F" w:rsidRPr="006E3074" w:rsidRDefault="00764A7F" w:rsidP="007E385F">
            <w:pPr>
              <w:jc w:val="center"/>
              <w:cnfStyle w:val="100000000000"/>
              <w:rPr>
                <w:rFonts w:cs="Arial"/>
                <w:b w:val="0"/>
                <w:sz w:val="22"/>
                <w:szCs w:val="22"/>
              </w:rPr>
            </w:pPr>
            <w:r w:rsidRPr="006E3074">
              <w:rPr>
                <w:rFonts w:cs="Arial"/>
                <w:b w:val="0"/>
                <w:sz w:val="22"/>
                <w:szCs w:val="22"/>
              </w:rPr>
              <w:t>4 Analog,</w:t>
            </w:r>
          </w:p>
          <w:p w:rsidR="00764A7F" w:rsidRPr="006E3074" w:rsidRDefault="00764A7F" w:rsidP="007E385F">
            <w:pPr>
              <w:jc w:val="center"/>
              <w:cnfStyle w:val="100000000000"/>
              <w:rPr>
                <w:rFonts w:cs="Arial"/>
                <w:b w:val="0"/>
                <w:sz w:val="22"/>
                <w:szCs w:val="22"/>
              </w:rPr>
            </w:pPr>
            <w:r w:rsidRPr="006E3074">
              <w:rPr>
                <w:rFonts w:cs="Arial"/>
                <w:b w:val="0"/>
                <w:sz w:val="22"/>
                <w:szCs w:val="22"/>
              </w:rPr>
              <w:t>2 digital,</w:t>
            </w:r>
          </w:p>
          <w:p w:rsidR="00764A7F" w:rsidRPr="006E3074" w:rsidRDefault="00764A7F" w:rsidP="007E385F">
            <w:pPr>
              <w:jc w:val="center"/>
              <w:cnfStyle w:val="100000000000"/>
              <w:rPr>
                <w:rFonts w:cs="Arial"/>
                <w:b w:val="0"/>
                <w:sz w:val="22"/>
                <w:szCs w:val="22"/>
              </w:rPr>
            </w:pPr>
            <w:r w:rsidRPr="006E3074">
              <w:rPr>
                <w:rFonts w:cs="Arial"/>
                <w:b w:val="0"/>
                <w:sz w:val="22"/>
                <w:szCs w:val="22"/>
              </w:rPr>
              <w:t>(integer)</w:t>
            </w:r>
          </w:p>
        </w:tc>
        <w:tc>
          <w:tcPr>
            <w:cnfStyle w:val="000100000000"/>
            <w:tcW w:w="2115" w:type="dxa"/>
            <w:tcBorders>
              <w:bottom w:val="single" w:sz="4" w:space="0" w:color="auto"/>
            </w:tcBorders>
            <w:vAlign w:val="center"/>
          </w:tcPr>
          <w:p w:rsidR="00764A7F" w:rsidRPr="006E3074" w:rsidRDefault="00764A7F" w:rsidP="007E385F">
            <w:pPr>
              <w:jc w:val="center"/>
              <w:rPr>
                <w:rFonts w:cs="Arial"/>
                <w:b w:val="0"/>
                <w:sz w:val="22"/>
                <w:szCs w:val="22"/>
              </w:rPr>
            </w:pPr>
            <w:r w:rsidRPr="006E3074">
              <w:rPr>
                <w:rFonts w:cs="Arial"/>
                <w:b w:val="0"/>
                <w:sz w:val="22"/>
                <w:szCs w:val="22"/>
              </w:rPr>
              <w:t xml:space="preserve">10 </w:t>
            </w:r>
            <w:proofErr w:type="spellStart"/>
            <w:r w:rsidRPr="006E3074">
              <w:rPr>
                <w:rFonts w:cs="Arial"/>
                <w:b w:val="0"/>
                <w:sz w:val="22"/>
                <w:szCs w:val="22"/>
              </w:rPr>
              <w:t>Phasors</w:t>
            </w:r>
            <w:proofErr w:type="spellEnd"/>
            <w:r w:rsidRPr="006E3074">
              <w:rPr>
                <w:rFonts w:cs="Arial"/>
                <w:b w:val="0"/>
                <w:sz w:val="22"/>
                <w:szCs w:val="22"/>
              </w:rPr>
              <w:t>,</w:t>
            </w:r>
          </w:p>
          <w:p w:rsidR="00764A7F" w:rsidRPr="006E3074" w:rsidRDefault="00764A7F" w:rsidP="007E385F">
            <w:pPr>
              <w:jc w:val="center"/>
              <w:rPr>
                <w:rFonts w:cs="Arial"/>
                <w:b w:val="0"/>
                <w:sz w:val="22"/>
                <w:szCs w:val="22"/>
              </w:rPr>
            </w:pPr>
            <w:r w:rsidRPr="006E3074">
              <w:rPr>
                <w:rFonts w:cs="Arial"/>
                <w:b w:val="0"/>
                <w:sz w:val="22"/>
                <w:szCs w:val="22"/>
              </w:rPr>
              <w:t>4 Analog,</w:t>
            </w:r>
          </w:p>
          <w:p w:rsidR="00764A7F" w:rsidRPr="006E3074" w:rsidRDefault="00764A7F" w:rsidP="007E385F">
            <w:pPr>
              <w:jc w:val="center"/>
              <w:rPr>
                <w:rFonts w:cs="Arial"/>
                <w:b w:val="0"/>
                <w:sz w:val="22"/>
                <w:szCs w:val="22"/>
              </w:rPr>
            </w:pPr>
            <w:r w:rsidRPr="006E3074">
              <w:rPr>
                <w:rFonts w:cs="Arial"/>
                <w:b w:val="0"/>
                <w:sz w:val="22"/>
                <w:szCs w:val="22"/>
              </w:rPr>
              <w:t>2 digital,</w:t>
            </w:r>
          </w:p>
          <w:p w:rsidR="00764A7F" w:rsidRPr="006E3074" w:rsidRDefault="00764A7F" w:rsidP="007E385F">
            <w:pPr>
              <w:jc w:val="center"/>
              <w:rPr>
                <w:rFonts w:cs="Arial"/>
                <w:b w:val="0"/>
                <w:sz w:val="22"/>
                <w:szCs w:val="22"/>
              </w:rPr>
            </w:pPr>
            <w:r w:rsidRPr="006E3074">
              <w:rPr>
                <w:rFonts w:cs="Arial"/>
                <w:b w:val="0"/>
                <w:sz w:val="22"/>
                <w:szCs w:val="22"/>
              </w:rPr>
              <w:t>(floating point)</w:t>
            </w:r>
          </w:p>
        </w:tc>
      </w:tr>
      <w:tr w:rsidR="00764A7F" w:rsidRPr="0069719F" w:rsidTr="0040179C">
        <w:trPr>
          <w:cnfStyle w:val="000000100000"/>
          <w:jc w:val="center"/>
        </w:trPr>
        <w:tc>
          <w:tcPr>
            <w:cnfStyle w:val="0010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12</w:t>
            </w:r>
          </w:p>
        </w:tc>
        <w:tc>
          <w:tcPr>
            <w:cnfStyle w:val="000010000000"/>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rPr>
                <w:rFonts w:cs="Arial"/>
                <w:sz w:val="22"/>
                <w:szCs w:val="22"/>
              </w:rPr>
            </w:pPr>
            <w:r w:rsidRPr="0040179C">
              <w:rPr>
                <w:rFonts w:cs="Arial"/>
                <w:sz w:val="22"/>
                <w:szCs w:val="22"/>
              </w:rPr>
              <w:t>4800 bps</w:t>
            </w:r>
          </w:p>
        </w:tc>
        <w:tc>
          <w:tcPr>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cnfStyle w:val="000000100000"/>
              <w:rPr>
                <w:rFonts w:cs="Arial"/>
                <w:sz w:val="22"/>
                <w:szCs w:val="22"/>
              </w:rPr>
            </w:pPr>
            <w:r w:rsidRPr="0040179C">
              <w:rPr>
                <w:rFonts w:cs="Arial"/>
                <w:sz w:val="22"/>
                <w:szCs w:val="22"/>
              </w:rPr>
              <w:t>8400 bps</w:t>
            </w:r>
          </w:p>
        </w:tc>
        <w:tc>
          <w:tcPr>
            <w:cnfStyle w:val="0001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14160 bps</w:t>
            </w:r>
          </w:p>
        </w:tc>
      </w:tr>
      <w:tr w:rsidR="00764A7F" w:rsidRPr="0069719F" w:rsidTr="0040179C">
        <w:trPr>
          <w:jc w:val="center"/>
        </w:trPr>
        <w:tc>
          <w:tcPr>
            <w:cnfStyle w:val="0010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30</w:t>
            </w:r>
          </w:p>
        </w:tc>
        <w:tc>
          <w:tcPr>
            <w:cnfStyle w:val="000010000000"/>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rPr>
                <w:rFonts w:cs="Arial"/>
                <w:sz w:val="22"/>
                <w:szCs w:val="22"/>
              </w:rPr>
            </w:pPr>
            <w:r w:rsidRPr="0040179C">
              <w:rPr>
                <w:rFonts w:cs="Arial"/>
                <w:sz w:val="22"/>
                <w:szCs w:val="22"/>
              </w:rPr>
              <w:t>12000 bps</w:t>
            </w:r>
          </w:p>
        </w:tc>
        <w:tc>
          <w:tcPr>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cnfStyle w:val="000000000000"/>
              <w:rPr>
                <w:rFonts w:cs="Arial"/>
                <w:sz w:val="22"/>
                <w:szCs w:val="22"/>
              </w:rPr>
            </w:pPr>
            <w:r w:rsidRPr="0040179C">
              <w:rPr>
                <w:rFonts w:cs="Arial"/>
                <w:sz w:val="22"/>
                <w:szCs w:val="22"/>
              </w:rPr>
              <w:t>21000 bps</w:t>
            </w:r>
          </w:p>
        </w:tc>
        <w:tc>
          <w:tcPr>
            <w:cnfStyle w:val="0001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35400 bps</w:t>
            </w:r>
          </w:p>
        </w:tc>
      </w:tr>
      <w:tr w:rsidR="00764A7F" w:rsidRPr="0069719F" w:rsidTr="008F562F">
        <w:trPr>
          <w:cnfStyle w:val="000000100000"/>
          <w:jc w:val="center"/>
        </w:trPr>
        <w:tc>
          <w:tcPr>
            <w:cnfStyle w:val="0010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50</w:t>
            </w:r>
          </w:p>
        </w:tc>
        <w:tc>
          <w:tcPr>
            <w:cnfStyle w:val="000010000000"/>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rPr>
                <w:rFonts w:cs="Arial"/>
                <w:sz w:val="22"/>
                <w:szCs w:val="22"/>
              </w:rPr>
            </w:pPr>
            <w:r w:rsidRPr="0040179C">
              <w:rPr>
                <w:rFonts w:cs="Arial"/>
                <w:sz w:val="22"/>
                <w:szCs w:val="22"/>
              </w:rPr>
              <w:t>20000 bps</w:t>
            </w:r>
          </w:p>
        </w:tc>
        <w:tc>
          <w:tcPr>
            <w:tcW w:w="2115" w:type="dxa"/>
            <w:tcBorders>
              <w:top w:val="single" w:sz="4" w:space="0" w:color="auto"/>
              <w:left w:val="single" w:sz="4" w:space="0" w:color="auto"/>
              <w:bottom w:val="single" w:sz="4" w:space="0" w:color="auto"/>
              <w:right w:val="single" w:sz="4" w:space="0" w:color="auto"/>
            </w:tcBorders>
          </w:tcPr>
          <w:p w:rsidR="00764A7F" w:rsidRPr="0040179C" w:rsidRDefault="00764A7F" w:rsidP="009D3438">
            <w:pPr>
              <w:jc w:val="center"/>
              <w:cnfStyle w:val="000000100000"/>
              <w:rPr>
                <w:rFonts w:cs="Arial"/>
                <w:sz w:val="22"/>
                <w:szCs w:val="22"/>
              </w:rPr>
            </w:pPr>
            <w:r w:rsidRPr="0040179C">
              <w:rPr>
                <w:rFonts w:cs="Arial"/>
                <w:sz w:val="22"/>
                <w:szCs w:val="22"/>
              </w:rPr>
              <w:t>35000 bps</w:t>
            </w:r>
          </w:p>
        </w:tc>
        <w:tc>
          <w:tcPr>
            <w:cnfStyle w:val="0001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59000 bps</w:t>
            </w:r>
          </w:p>
        </w:tc>
      </w:tr>
      <w:tr w:rsidR="00764A7F" w:rsidRPr="0069719F" w:rsidTr="008F562F">
        <w:trPr>
          <w:cnfStyle w:val="010000000000"/>
          <w:trHeight w:val="70"/>
          <w:jc w:val="center"/>
        </w:trPr>
        <w:tc>
          <w:tcPr>
            <w:cnfStyle w:val="0010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60</w:t>
            </w:r>
          </w:p>
        </w:tc>
        <w:tc>
          <w:tcPr>
            <w:cnfStyle w:val="00001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24000 bps</w:t>
            </w:r>
          </w:p>
        </w:tc>
        <w:tc>
          <w:tcPr>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cnfStyle w:val="010000000000"/>
              <w:rPr>
                <w:rFonts w:cs="Arial"/>
                <w:b w:val="0"/>
                <w:sz w:val="22"/>
                <w:szCs w:val="22"/>
              </w:rPr>
            </w:pPr>
            <w:r w:rsidRPr="0040179C">
              <w:rPr>
                <w:rFonts w:cs="Arial"/>
                <w:b w:val="0"/>
                <w:sz w:val="22"/>
                <w:szCs w:val="22"/>
              </w:rPr>
              <w:t>42000 bps</w:t>
            </w:r>
          </w:p>
        </w:tc>
        <w:tc>
          <w:tcPr>
            <w:cnfStyle w:val="000100000000"/>
            <w:tcW w:w="2115" w:type="dxa"/>
            <w:tcBorders>
              <w:top w:val="single" w:sz="4" w:space="0" w:color="auto"/>
              <w:left w:val="single" w:sz="4" w:space="0" w:color="auto"/>
              <w:bottom w:val="single" w:sz="4" w:space="0" w:color="auto"/>
              <w:right w:val="single" w:sz="4" w:space="0" w:color="auto"/>
            </w:tcBorders>
          </w:tcPr>
          <w:p w:rsidR="00764A7F" w:rsidRPr="0040179C" w:rsidRDefault="009442C2" w:rsidP="009D3438">
            <w:pPr>
              <w:jc w:val="center"/>
              <w:rPr>
                <w:rFonts w:cs="Arial"/>
                <w:b w:val="0"/>
                <w:sz w:val="22"/>
                <w:szCs w:val="22"/>
              </w:rPr>
            </w:pPr>
            <w:r w:rsidRPr="0040179C">
              <w:rPr>
                <w:rFonts w:cs="Arial"/>
                <w:b w:val="0"/>
                <w:sz w:val="22"/>
                <w:szCs w:val="22"/>
              </w:rPr>
              <w:t>70800 bps</w:t>
            </w:r>
          </w:p>
        </w:tc>
      </w:tr>
    </w:tbl>
    <w:p w:rsidR="00715B12" w:rsidRDefault="00715B12" w:rsidP="0089143F">
      <w:pPr>
        <w:jc w:val="both"/>
        <w:rPr>
          <w:rFonts w:cs="Arial"/>
          <w:sz w:val="22"/>
          <w:szCs w:val="22"/>
        </w:rPr>
      </w:pPr>
    </w:p>
    <w:p w:rsidR="00715B12" w:rsidRPr="0069719F" w:rsidRDefault="00715B12" w:rsidP="0089143F">
      <w:pPr>
        <w:jc w:val="both"/>
        <w:rPr>
          <w:rFonts w:cs="Arial"/>
          <w:sz w:val="22"/>
          <w:szCs w:val="22"/>
        </w:rPr>
      </w:pPr>
      <w:r>
        <w:rPr>
          <w:rFonts w:cs="Arial"/>
          <w:sz w:val="22"/>
          <w:szCs w:val="22"/>
        </w:rPr>
        <w:t xml:space="preserve">Data encryption will increase bandwidth requirements, potentially by a factor of </w:t>
      </w:r>
      <w:r w:rsidR="00632792">
        <w:rPr>
          <w:rFonts w:cs="Arial"/>
          <w:sz w:val="22"/>
          <w:szCs w:val="22"/>
        </w:rPr>
        <w:t>50-150%</w:t>
      </w:r>
      <w:r w:rsidR="00AE63D5">
        <w:rPr>
          <w:rFonts w:cs="Arial"/>
          <w:sz w:val="22"/>
          <w:szCs w:val="22"/>
        </w:rPr>
        <w:t xml:space="preserve"> (assuming a PDC to PDC data transfer over a VPN connection)</w:t>
      </w:r>
      <w:r>
        <w:rPr>
          <w:rFonts w:cs="Arial"/>
          <w:sz w:val="22"/>
          <w:szCs w:val="22"/>
        </w:rPr>
        <w:t>.</w:t>
      </w:r>
    </w:p>
    <w:p w:rsidR="00354CB6" w:rsidRDefault="00354CB6">
      <w:pPr>
        <w:jc w:val="both"/>
        <w:rPr>
          <w:rFonts w:cs="Arial"/>
          <w:sz w:val="22"/>
          <w:szCs w:val="22"/>
        </w:rPr>
      </w:pPr>
    </w:p>
    <w:p w:rsidR="00AF6435" w:rsidRDefault="00AF6435">
      <w:pPr>
        <w:jc w:val="both"/>
        <w:rPr>
          <w:rFonts w:cs="Arial"/>
          <w:sz w:val="22"/>
          <w:szCs w:val="22"/>
        </w:rPr>
      </w:pPr>
      <w:r>
        <w:rPr>
          <w:rFonts w:cs="Arial"/>
          <w:sz w:val="22"/>
          <w:szCs w:val="22"/>
        </w:rPr>
        <w:t>An increase in the amount of synchrophasor data streamed by Market Participants will require addressing future ERCOT WAN bandwidth needs.</w:t>
      </w:r>
    </w:p>
    <w:p w:rsidR="00AF6435" w:rsidRDefault="00AF6435">
      <w:pPr>
        <w:jc w:val="both"/>
        <w:rPr>
          <w:rFonts w:cs="Arial"/>
          <w:sz w:val="22"/>
          <w:szCs w:val="22"/>
        </w:rPr>
      </w:pPr>
    </w:p>
    <w:p w:rsidR="00016DCE" w:rsidRDefault="00016DCE">
      <w:pPr>
        <w:jc w:val="both"/>
        <w:rPr>
          <w:rFonts w:cs="Arial"/>
          <w:sz w:val="22"/>
          <w:szCs w:val="22"/>
        </w:rPr>
      </w:pPr>
      <w:r>
        <w:rPr>
          <w:rFonts w:cs="Arial"/>
          <w:sz w:val="22"/>
          <w:szCs w:val="22"/>
        </w:rPr>
        <w:t>Task 4: Establish Minimum Redundancy Requirements</w:t>
      </w:r>
    </w:p>
    <w:p w:rsidR="00016DCE" w:rsidRDefault="00016DCE">
      <w:pPr>
        <w:jc w:val="both"/>
        <w:rPr>
          <w:rFonts w:cs="Arial"/>
          <w:sz w:val="22"/>
          <w:szCs w:val="22"/>
        </w:rPr>
      </w:pPr>
    </w:p>
    <w:p w:rsidR="00016DCE" w:rsidRDefault="00016DCE">
      <w:pPr>
        <w:jc w:val="both"/>
        <w:rPr>
          <w:rFonts w:cs="Arial"/>
          <w:sz w:val="22"/>
          <w:szCs w:val="22"/>
        </w:rPr>
      </w:pPr>
      <w:r>
        <w:rPr>
          <w:rFonts w:cs="Arial"/>
          <w:sz w:val="22"/>
          <w:szCs w:val="22"/>
        </w:rPr>
        <w:t xml:space="preserve">As the criticality of synchrophasor measurements increase in the Operator realm, the need for redundancy also increases.  Depending on the use case, </w:t>
      </w:r>
      <w:r w:rsidR="004878C4">
        <w:rPr>
          <w:rFonts w:cs="Arial"/>
          <w:sz w:val="22"/>
          <w:szCs w:val="22"/>
        </w:rPr>
        <w:t>various levels of</w:t>
      </w:r>
      <w:r>
        <w:rPr>
          <w:rFonts w:cs="Arial"/>
          <w:sz w:val="22"/>
          <w:szCs w:val="22"/>
        </w:rPr>
        <w:t xml:space="preserve"> redundancy may also </w:t>
      </w:r>
      <w:r>
        <w:rPr>
          <w:rFonts w:cs="Arial"/>
          <w:sz w:val="22"/>
          <w:szCs w:val="22"/>
        </w:rPr>
        <w:lastRenderedPageBreak/>
        <w:t>be warranted.</w:t>
      </w:r>
      <w:r w:rsidR="004878C4">
        <w:rPr>
          <w:rFonts w:cs="Arial"/>
          <w:sz w:val="22"/>
          <w:szCs w:val="22"/>
        </w:rPr>
        <w:t xml:space="preserve">  The need for redundancy shall be taken into account in Nodal Operating Guide language recommendations.</w:t>
      </w:r>
    </w:p>
    <w:p w:rsidR="00016DCE" w:rsidRPr="0069719F" w:rsidRDefault="00016DCE">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PMU and Telecommunications Ownership (IL #4)</w:t>
      </w:r>
    </w:p>
    <w:p w:rsidR="00354CB6" w:rsidRDefault="00354CB6">
      <w:pPr>
        <w:jc w:val="both"/>
        <w:rPr>
          <w:rFonts w:cs="Arial"/>
          <w:sz w:val="22"/>
          <w:szCs w:val="22"/>
        </w:rPr>
      </w:pPr>
    </w:p>
    <w:p w:rsidR="00354CB6" w:rsidRDefault="00EE2C19">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354CB6" w:rsidRDefault="00EE2C19">
      <w:pPr>
        <w:jc w:val="both"/>
        <w:rPr>
          <w:rFonts w:cs="Arial"/>
          <w:sz w:val="22"/>
          <w:szCs w:val="22"/>
        </w:rPr>
      </w:pPr>
      <w:r>
        <w:rPr>
          <w:rFonts w:cs="Arial"/>
          <w:sz w:val="22"/>
          <w:szCs w:val="22"/>
        </w:rPr>
        <w:t>Presently, most PMU data traffic is carried</w:t>
      </w:r>
      <w:r w:rsidR="00D05E47">
        <w:rPr>
          <w:rFonts w:cs="Arial"/>
          <w:sz w:val="22"/>
          <w:szCs w:val="22"/>
        </w:rPr>
        <w:t xml:space="preserve"> from the TSP </w:t>
      </w:r>
      <w:r w:rsidR="008424CD">
        <w:rPr>
          <w:rFonts w:cs="Arial"/>
          <w:sz w:val="22"/>
          <w:szCs w:val="22"/>
        </w:rPr>
        <w:t>facility</w:t>
      </w:r>
      <w:r w:rsidR="00D05E47">
        <w:rPr>
          <w:rFonts w:cs="Arial"/>
          <w:sz w:val="22"/>
          <w:szCs w:val="22"/>
        </w:rPr>
        <w:t xml:space="preserve"> to the TSP PDC</w:t>
      </w:r>
      <w:r>
        <w:rPr>
          <w:rFonts w:cs="Arial"/>
          <w:sz w:val="22"/>
          <w:szCs w:val="22"/>
        </w:rPr>
        <w:t xml:space="preserve"> </w:t>
      </w:r>
      <w:r w:rsidRPr="00836BF7">
        <w:rPr>
          <w:rFonts w:cs="Arial"/>
          <w:sz w:val="22"/>
          <w:szCs w:val="22"/>
        </w:rPr>
        <w:t xml:space="preserve">by </w:t>
      </w:r>
      <w:r w:rsidR="00AE63D5" w:rsidRPr="00836BF7">
        <w:rPr>
          <w:rFonts w:cs="Arial"/>
          <w:sz w:val="22"/>
          <w:szCs w:val="22"/>
        </w:rPr>
        <w:t>TSP-owned private telecommunication networks.  For example, in one instance PMU data is output serially, converted to Ethernet media at the substation, and then transmitted back to a central office PDC via a private TSP-owned substation wide area network which is also utilized for other TSP data traffic (e.g. SCADA data, DFR/relay data retrieval, VOIP, etc)</w:t>
      </w:r>
      <w:r w:rsidRPr="00836BF7">
        <w:rPr>
          <w:rFonts w:cs="Arial"/>
          <w:sz w:val="22"/>
          <w:szCs w:val="22"/>
        </w:rPr>
        <w:t>.</w:t>
      </w:r>
      <w:r w:rsidR="00D05E47" w:rsidRPr="00836BF7">
        <w:rPr>
          <w:rFonts w:cs="Arial"/>
          <w:sz w:val="22"/>
          <w:szCs w:val="22"/>
        </w:rPr>
        <w:t xml:space="preserve">  PMU data traffic</w:t>
      </w:r>
      <w:r w:rsidR="00D05E47">
        <w:rPr>
          <w:rFonts w:cs="Arial"/>
          <w:sz w:val="22"/>
          <w:szCs w:val="22"/>
        </w:rPr>
        <w:t xml:space="preserve"> between the TSP PDC and the ERCOT PDC is primarily carried by </w:t>
      </w:r>
      <w:r w:rsidR="008424CD">
        <w:rPr>
          <w:rFonts w:cs="Arial"/>
          <w:sz w:val="22"/>
          <w:szCs w:val="22"/>
        </w:rPr>
        <w:t>ERCOT Wide Area Network (WAN)</w:t>
      </w:r>
      <w:r w:rsidR="00D05E47">
        <w:rPr>
          <w:rFonts w:cs="Arial"/>
          <w:sz w:val="22"/>
          <w:szCs w:val="22"/>
        </w:rPr>
        <w:t>.</w:t>
      </w:r>
      <w:r>
        <w:rPr>
          <w:rFonts w:cs="Arial"/>
          <w:sz w:val="22"/>
          <w:szCs w:val="22"/>
        </w:rPr>
        <w:t xml:space="preserve">  The PMUs </w:t>
      </w:r>
      <w:r w:rsidR="00A71EC4">
        <w:rPr>
          <w:rFonts w:cs="Arial"/>
          <w:sz w:val="22"/>
          <w:szCs w:val="22"/>
        </w:rPr>
        <w:t xml:space="preserve">and associated telecommunication networks </w:t>
      </w:r>
      <w:r>
        <w:rPr>
          <w:rFonts w:cs="Arial"/>
          <w:sz w:val="22"/>
          <w:szCs w:val="22"/>
        </w:rPr>
        <w:t xml:space="preserve">are owned by the asset owners, </w:t>
      </w:r>
      <w:r w:rsidR="00AE63D5">
        <w:rPr>
          <w:rFonts w:cs="Arial"/>
          <w:sz w:val="22"/>
          <w:szCs w:val="22"/>
        </w:rPr>
        <w:t xml:space="preserve">who at this time are </w:t>
      </w:r>
      <w:r>
        <w:rPr>
          <w:rFonts w:cs="Arial"/>
          <w:sz w:val="22"/>
          <w:szCs w:val="22"/>
        </w:rPr>
        <w:t xml:space="preserve">primarily Transmission Service Providers (TSPs).  </w:t>
      </w:r>
      <w:r w:rsidR="008424CD">
        <w:rPr>
          <w:rFonts w:cs="Arial"/>
          <w:sz w:val="22"/>
          <w:szCs w:val="22"/>
        </w:rPr>
        <w:t>The majority</w:t>
      </w:r>
      <w:r>
        <w:rPr>
          <w:rFonts w:cs="Arial"/>
          <w:sz w:val="22"/>
          <w:szCs w:val="22"/>
        </w:rPr>
        <w:t xml:space="preserve"> of the PMUs are protective relays</w:t>
      </w:r>
      <w:r w:rsidR="0006071A">
        <w:rPr>
          <w:rFonts w:cs="Arial"/>
          <w:sz w:val="22"/>
          <w:szCs w:val="22"/>
        </w:rPr>
        <w:t xml:space="preserve"> such as the SEL-421 digital line relay</w:t>
      </w:r>
      <w:r>
        <w:rPr>
          <w:rFonts w:cs="Arial"/>
          <w:sz w:val="22"/>
          <w:szCs w:val="22"/>
        </w:rPr>
        <w:t xml:space="preserve">, while the remaining </w:t>
      </w:r>
      <w:proofErr w:type="gramStart"/>
      <w:r w:rsidR="008424CD">
        <w:rPr>
          <w:rFonts w:cs="Arial"/>
          <w:sz w:val="22"/>
          <w:szCs w:val="22"/>
        </w:rPr>
        <w:t>minority</w:t>
      </w:r>
      <w:r>
        <w:rPr>
          <w:rFonts w:cs="Arial"/>
          <w:sz w:val="22"/>
          <w:szCs w:val="22"/>
        </w:rPr>
        <w:t xml:space="preserve"> are</w:t>
      </w:r>
      <w:proofErr w:type="gramEnd"/>
      <w:r>
        <w:rPr>
          <w:rFonts w:cs="Arial"/>
          <w:sz w:val="22"/>
          <w:szCs w:val="22"/>
        </w:rPr>
        <w:t xml:space="preserve"> </w:t>
      </w:r>
      <w:r w:rsidR="0006071A">
        <w:rPr>
          <w:rFonts w:cs="Arial"/>
          <w:sz w:val="22"/>
          <w:szCs w:val="22"/>
        </w:rPr>
        <w:t>other substation IEDs such as DFRs.</w:t>
      </w:r>
    </w:p>
    <w:p w:rsidR="00354CB6" w:rsidRDefault="00354CB6">
      <w:pPr>
        <w:jc w:val="both"/>
        <w:rPr>
          <w:rFonts w:cs="Arial"/>
          <w:sz w:val="22"/>
          <w:szCs w:val="22"/>
        </w:rPr>
      </w:pPr>
    </w:p>
    <w:p w:rsidR="00303047" w:rsidRDefault="00AE63D5" w:rsidP="00303047">
      <w:pPr>
        <w:jc w:val="both"/>
        <w:rPr>
          <w:rFonts w:cs="Arial"/>
          <w:sz w:val="22"/>
          <w:szCs w:val="22"/>
        </w:rPr>
      </w:pPr>
      <w:r>
        <w:rPr>
          <w:rFonts w:cs="Arial"/>
          <w:sz w:val="22"/>
          <w:szCs w:val="22"/>
        </w:rPr>
        <w:t xml:space="preserve">Given a large enough </w:t>
      </w:r>
      <w:r w:rsidR="00F82534">
        <w:rPr>
          <w:rFonts w:cs="Arial"/>
          <w:sz w:val="22"/>
          <w:szCs w:val="22"/>
        </w:rPr>
        <w:t>local storage system</w:t>
      </w:r>
      <w:r>
        <w:rPr>
          <w:rFonts w:cs="Arial"/>
          <w:sz w:val="22"/>
          <w:szCs w:val="22"/>
        </w:rPr>
        <w:t xml:space="preserve">, local </w:t>
      </w:r>
      <w:r w:rsidR="00303047">
        <w:rPr>
          <w:rFonts w:cs="Arial"/>
          <w:sz w:val="22"/>
          <w:szCs w:val="22"/>
        </w:rPr>
        <w:t>retention of phasor data may, in some cases, act as a substitute for a networked data connection.</w:t>
      </w:r>
      <w:r w:rsidR="00A71EC4">
        <w:rPr>
          <w:rFonts w:cs="Arial"/>
          <w:sz w:val="22"/>
          <w:szCs w:val="22"/>
        </w:rPr>
        <w:t xml:space="preserve">  </w:t>
      </w:r>
      <w:r>
        <w:rPr>
          <w:rFonts w:cs="Arial"/>
          <w:sz w:val="22"/>
          <w:szCs w:val="22"/>
        </w:rPr>
        <w:t>This</w:t>
      </w:r>
      <w:r w:rsidR="00A71EC4">
        <w:rPr>
          <w:rFonts w:cs="Arial"/>
          <w:sz w:val="22"/>
          <w:szCs w:val="22"/>
        </w:rPr>
        <w:t xml:space="preserve"> approach</w:t>
      </w:r>
      <w:r>
        <w:rPr>
          <w:rFonts w:cs="Arial"/>
          <w:sz w:val="22"/>
          <w:szCs w:val="22"/>
        </w:rPr>
        <w:t xml:space="preserve"> is particularly well-suited for off-line applications such as generator model validation and post-event analysis and/or when the cost of a networked data connection may be sign</w:t>
      </w:r>
      <w:r w:rsidR="00403A90">
        <w:rPr>
          <w:rFonts w:cs="Arial"/>
          <w:sz w:val="22"/>
          <w:szCs w:val="22"/>
        </w:rPr>
        <w:t>i</w:t>
      </w:r>
      <w:r>
        <w:rPr>
          <w:rFonts w:cs="Arial"/>
          <w:sz w:val="22"/>
          <w:szCs w:val="22"/>
        </w:rPr>
        <w:t>ficant.</w:t>
      </w:r>
      <w:r w:rsidR="00A71EC4">
        <w:rPr>
          <w:rFonts w:cs="Arial"/>
          <w:sz w:val="22"/>
          <w:szCs w:val="22"/>
        </w:rPr>
        <w:t xml:space="preserve">  A minimum </w:t>
      </w:r>
      <w:r w:rsidR="00F82534">
        <w:rPr>
          <w:rFonts w:cs="Arial"/>
          <w:sz w:val="22"/>
          <w:szCs w:val="22"/>
        </w:rPr>
        <w:t xml:space="preserve">of </w:t>
      </w:r>
      <w:r w:rsidR="00775477">
        <w:rPr>
          <w:rFonts w:cs="Arial"/>
          <w:sz w:val="22"/>
          <w:szCs w:val="22"/>
        </w:rPr>
        <w:t>10</w:t>
      </w:r>
      <w:r w:rsidR="00A71EC4">
        <w:rPr>
          <w:rFonts w:cs="Arial"/>
          <w:sz w:val="22"/>
          <w:szCs w:val="22"/>
        </w:rPr>
        <w:t xml:space="preserve">-day local storage is </w:t>
      </w:r>
      <w:r w:rsidR="00775477">
        <w:rPr>
          <w:rFonts w:cs="Arial"/>
          <w:sz w:val="22"/>
          <w:szCs w:val="22"/>
        </w:rPr>
        <w:t>required</w:t>
      </w:r>
      <w:r w:rsidR="00A71EC4">
        <w:rPr>
          <w:rFonts w:cs="Arial"/>
          <w:sz w:val="22"/>
          <w:szCs w:val="22"/>
        </w:rPr>
        <w:t xml:space="preserve"> in order to support post-event data retrieval</w:t>
      </w:r>
      <w:r w:rsidR="00775477">
        <w:rPr>
          <w:rFonts w:cs="Arial"/>
          <w:sz w:val="22"/>
          <w:szCs w:val="22"/>
        </w:rPr>
        <w:t xml:space="preserve"> per the draft PRC-002 standard.  However,</w:t>
      </w:r>
      <w:r w:rsidR="00A71EC4">
        <w:rPr>
          <w:rFonts w:cs="Arial"/>
          <w:sz w:val="22"/>
          <w:szCs w:val="22"/>
        </w:rPr>
        <w:t xml:space="preserve"> in the event of a communication outage or an ad-hoc data request from a non-networked PMU</w:t>
      </w:r>
      <w:r w:rsidR="00775477">
        <w:rPr>
          <w:rFonts w:cs="Arial"/>
          <w:sz w:val="22"/>
          <w:szCs w:val="22"/>
        </w:rPr>
        <w:t>, a longer storage timeframe on the order of 30 days is recommended where feasible and cost-effective</w:t>
      </w:r>
      <w:r w:rsidR="00A71EC4">
        <w:rPr>
          <w:rFonts w:cs="Arial"/>
          <w:sz w:val="22"/>
          <w:szCs w:val="22"/>
        </w:rPr>
        <w:t xml:space="preserve">.  </w:t>
      </w:r>
    </w:p>
    <w:p w:rsidR="00303047" w:rsidRDefault="00303047">
      <w:pPr>
        <w:jc w:val="both"/>
        <w:rPr>
          <w:rFonts w:cs="Arial"/>
          <w:sz w:val="22"/>
          <w:szCs w:val="22"/>
        </w:rPr>
      </w:pPr>
    </w:p>
    <w:p w:rsidR="00354CB6" w:rsidRDefault="00713E19">
      <w:pPr>
        <w:jc w:val="both"/>
        <w:rPr>
          <w:rFonts w:cs="Arial"/>
          <w:b/>
          <w:sz w:val="22"/>
          <w:szCs w:val="22"/>
        </w:rPr>
      </w:pPr>
      <w:r w:rsidRPr="00713E19">
        <w:rPr>
          <w:rFonts w:cs="Arial"/>
          <w:b/>
          <w:sz w:val="22"/>
          <w:szCs w:val="22"/>
        </w:rPr>
        <w:t>Recommended Action</w:t>
      </w:r>
    </w:p>
    <w:p w:rsidR="00354CB6" w:rsidRDefault="00354CB6">
      <w:pPr>
        <w:jc w:val="both"/>
        <w:rPr>
          <w:rFonts w:cs="Arial"/>
          <w:sz w:val="22"/>
          <w:szCs w:val="22"/>
        </w:rPr>
      </w:pPr>
    </w:p>
    <w:p w:rsidR="0089143F" w:rsidRDefault="0089143F" w:rsidP="001E270C">
      <w:pPr>
        <w:jc w:val="both"/>
        <w:rPr>
          <w:rFonts w:cs="Arial"/>
          <w:sz w:val="22"/>
          <w:szCs w:val="22"/>
        </w:rPr>
      </w:pPr>
      <w:r>
        <w:rPr>
          <w:rFonts w:cs="Arial"/>
          <w:sz w:val="22"/>
          <w:szCs w:val="22"/>
        </w:rPr>
        <w:t xml:space="preserve">Task 1: </w:t>
      </w:r>
      <w:r w:rsidR="001E270C">
        <w:rPr>
          <w:rFonts w:cs="Arial"/>
          <w:sz w:val="22"/>
          <w:szCs w:val="22"/>
        </w:rPr>
        <w:t xml:space="preserve">Develop </w:t>
      </w:r>
      <w:r w:rsidR="00CA1481">
        <w:rPr>
          <w:rFonts w:cs="Arial"/>
          <w:sz w:val="22"/>
          <w:szCs w:val="22"/>
        </w:rPr>
        <w:t>ERCOT Synchrophasor C</w:t>
      </w:r>
      <w:r w:rsidR="001E270C">
        <w:rPr>
          <w:rFonts w:cs="Arial"/>
          <w:sz w:val="22"/>
          <w:szCs w:val="22"/>
        </w:rPr>
        <w:t xml:space="preserve">ommunication </w:t>
      </w:r>
      <w:r w:rsidR="00CA1481">
        <w:rPr>
          <w:rFonts w:cs="Arial"/>
          <w:sz w:val="22"/>
          <w:szCs w:val="22"/>
        </w:rPr>
        <w:t>H</w:t>
      </w:r>
      <w:r w:rsidR="001E270C">
        <w:rPr>
          <w:rFonts w:cs="Arial"/>
          <w:sz w:val="22"/>
          <w:szCs w:val="22"/>
        </w:rPr>
        <w:t>andbook</w:t>
      </w:r>
    </w:p>
    <w:p w:rsidR="00631628" w:rsidRDefault="00631628" w:rsidP="001E270C">
      <w:pPr>
        <w:jc w:val="both"/>
        <w:rPr>
          <w:rFonts w:cs="Arial"/>
          <w:sz w:val="22"/>
          <w:szCs w:val="22"/>
        </w:rPr>
      </w:pPr>
    </w:p>
    <w:p w:rsidR="00631628" w:rsidRPr="003C1B72" w:rsidRDefault="00631628" w:rsidP="001E270C">
      <w:pPr>
        <w:jc w:val="both"/>
        <w:rPr>
          <w:rFonts w:cs="Arial"/>
          <w:sz w:val="22"/>
          <w:szCs w:val="22"/>
        </w:rPr>
      </w:pPr>
      <w:r>
        <w:rPr>
          <w:rFonts w:cs="Arial"/>
          <w:sz w:val="22"/>
          <w:szCs w:val="22"/>
        </w:rPr>
        <w:t>This deliverable will document h</w:t>
      </w:r>
      <w:r w:rsidRPr="00632792">
        <w:rPr>
          <w:sz w:val="22"/>
          <w:szCs w:val="22"/>
        </w:rPr>
        <w:t>ow to set up a TSP-ERCOT or QSE-ERCOT synchrophasor data (WAN) connection</w:t>
      </w:r>
      <w:r>
        <w:rPr>
          <w:sz w:val="22"/>
          <w:szCs w:val="22"/>
        </w:rPr>
        <w:t xml:space="preserve"> to provide a C37.118 compliant data stream to ERCOT and/or receive an RTDMS-compatible data stream of select PMU data in return from ERCOT.</w:t>
      </w:r>
      <w:r w:rsidRPr="00632792">
        <w:rPr>
          <w:sz w:val="22"/>
          <w:szCs w:val="22"/>
        </w:rPr>
        <w:t xml:space="preserve">  </w:t>
      </w:r>
    </w:p>
    <w:p w:rsidR="00354CB6" w:rsidRDefault="00354CB6">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Phasor Data Sharing and Confidentiality (IL #5)</w:t>
      </w:r>
    </w:p>
    <w:p w:rsidR="00354CB6" w:rsidRDefault="00354CB6">
      <w:pPr>
        <w:jc w:val="both"/>
        <w:rPr>
          <w:rFonts w:cs="Arial"/>
          <w:sz w:val="22"/>
          <w:szCs w:val="22"/>
        </w:rPr>
      </w:pPr>
    </w:p>
    <w:p w:rsidR="00354CB6" w:rsidRDefault="00EE2C19">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064F35" w:rsidRDefault="00330AF7">
      <w:pPr>
        <w:jc w:val="both"/>
        <w:rPr>
          <w:rFonts w:cs="Arial"/>
          <w:sz w:val="22"/>
          <w:szCs w:val="22"/>
        </w:rPr>
      </w:pPr>
      <w:r>
        <w:rPr>
          <w:rFonts w:cs="Arial"/>
          <w:sz w:val="22"/>
          <w:szCs w:val="22"/>
        </w:rPr>
        <w:t>Within ERCOT, ERCOT’s legal staff has reviewed this topic and the opinion is that phasor data</w:t>
      </w:r>
      <w:r w:rsidR="004878C4">
        <w:rPr>
          <w:rFonts w:cs="Arial"/>
          <w:sz w:val="22"/>
          <w:szCs w:val="22"/>
        </w:rPr>
        <w:t xml:space="preserve"> that discloses a Resource Entity operational status </w:t>
      </w:r>
      <w:r w:rsidR="00073048">
        <w:rPr>
          <w:rFonts w:cs="Arial"/>
          <w:sz w:val="22"/>
          <w:szCs w:val="22"/>
        </w:rPr>
        <w:t>and/</w:t>
      </w:r>
      <w:r w:rsidR="004878C4">
        <w:rPr>
          <w:rFonts w:cs="Arial"/>
          <w:sz w:val="22"/>
          <w:szCs w:val="22"/>
        </w:rPr>
        <w:t>or output</w:t>
      </w:r>
      <w:r>
        <w:rPr>
          <w:rFonts w:cs="Arial"/>
          <w:sz w:val="22"/>
          <w:szCs w:val="22"/>
        </w:rPr>
        <w:t xml:space="preserve"> is treated similarly to other real-time telemetered data</w:t>
      </w:r>
      <w:r w:rsidR="00DC1C73">
        <w:rPr>
          <w:rFonts w:cs="Arial"/>
          <w:sz w:val="22"/>
          <w:szCs w:val="22"/>
        </w:rPr>
        <w:t xml:space="preserve"> (e.g. ICCP)</w:t>
      </w:r>
      <w:r w:rsidR="004878C4">
        <w:rPr>
          <w:rFonts w:cs="Arial"/>
          <w:sz w:val="22"/>
          <w:szCs w:val="22"/>
        </w:rPr>
        <w:t xml:space="preserve"> from a Resource Entity</w:t>
      </w:r>
      <w:r w:rsidR="00073048">
        <w:rPr>
          <w:rFonts w:cs="Arial"/>
          <w:sz w:val="22"/>
          <w:szCs w:val="22"/>
        </w:rPr>
        <w:t xml:space="preserve"> that similarly discloses its operational status and/or output</w:t>
      </w:r>
      <w:r>
        <w:rPr>
          <w:rFonts w:cs="Arial"/>
          <w:sz w:val="22"/>
          <w:szCs w:val="22"/>
        </w:rPr>
        <w:t>.  As a result of this</w:t>
      </w:r>
      <w:r w:rsidR="00EE2C19">
        <w:rPr>
          <w:rFonts w:cs="Arial"/>
          <w:sz w:val="22"/>
          <w:szCs w:val="22"/>
        </w:rPr>
        <w:t>, phasor data</w:t>
      </w:r>
      <w:r w:rsidR="00D05E47">
        <w:rPr>
          <w:rFonts w:cs="Arial"/>
          <w:sz w:val="22"/>
          <w:szCs w:val="22"/>
        </w:rPr>
        <w:t xml:space="preserve"> sharing and exchange</w:t>
      </w:r>
      <w:r w:rsidR="00EE2C19">
        <w:rPr>
          <w:rFonts w:cs="Arial"/>
          <w:sz w:val="22"/>
          <w:szCs w:val="22"/>
        </w:rPr>
        <w:t xml:space="preserve"> is covered under the </w:t>
      </w:r>
      <w:r w:rsidR="008424CD">
        <w:rPr>
          <w:rFonts w:cs="Arial"/>
          <w:sz w:val="22"/>
          <w:szCs w:val="22"/>
        </w:rPr>
        <w:t xml:space="preserve">ERCOT </w:t>
      </w:r>
      <w:r>
        <w:rPr>
          <w:rFonts w:cs="Arial"/>
          <w:sz w:val="22"/>
          <w:szCs w:val="22"/>
        </w:rPr>
        <w:t xml:space="preserve">Nodal </w:t>
      </w:r>
      <w:r w:rsidR="008424CD">
        <w:rPr>
          <w:rFonts w:cs="Arial"/>
          <w:sz w:val="22"/>
          <w:szCs w:val="22"/>
        </w:rPr>
        <w:t>Protocols</w:t>
      </w:r>
      <w:r>
        <w:rPr>
          <w:rFonts w:cs="Arial"/>
          <w:sz w:val="22"/>
          <w:szCs w:val="22"/>
        </w:rPr>
        <w:t xml:space="preserve"> section 1.3 Confidentiality</w:t>
      </w:r>
      <w:r w:rsidR="00EE2C19">
        <w:rPr>
          <w:rFonts w:cs="Arial"/>
          <w:sz w:val="22"/>
          <w:szCs w:val="22"/>
        </w:rPr>
        <w:t xml:space="preserve">.  </w:t>
      </w:r>
    </w:p>
    <w:p w:rsidR="00064F35" w:rsidRDefault="00064F35">
      <w:pPr>
        <w:jc w:val="both"/>
        <w:rPr>
          <w:rFonts w:cs="Arial"/>
          <w:sz w:val="22"/>
          <w:szCs w:val="22"/>
        </w:rPr>
      </w:pPr>
    </w:p>
    <w:p w:rsidR="00064F35" w:rsidRDefault="00064F35" w:rsidP="00064F35">
      <w:pPr>
        <w:jc w:val="both"/>
        <w:rPr>
          <w:rFonts w:cs="Arial"/>
          <w:sz w:val="22"/>
          <w:szCs w:val="22"/>
        </w:rPr>
      </w:pPr>
      <w:r>
        <w:rPr>
          <w:rFonts w:cs="Arial"/>
          <w:sz w:val="22"/>
          <w:szCs w:val="22"/>
        </w:rPr>
        <w:t>Synchrophasor data not directly attributed to a Resource Entity</w:t>
      </w:r>
      <w:r w:rsidR="00FF423E">
        <w:rPr>
          <w:rFonts w:cs="Arial"/>
          <w:sz w:val="22"/>
          <w:szCs w:val="22"/>
        </w:rPr>
        <w:t xml:space="preserve"> (e.g. synchrophasor data obtained from a transmission switchyard)</w:t>
      </w:r>
      <w:r>
        <w:rPr>
          <w:rFonts w:cs="Arial"/>
          <w:sz w:val="22"/>
          <w:szCs w:val="22"/>
        </w:rPr>
        <w:t xml:space="preserve"> is not considered to be Protected Information.</w:t>
      </w:r>
    </w:p>
    <w:p w:rsidR="00064F35" w:rsidRDefault="00064F35">
      <w:pPr>
        <w:jc w:val="both"/>
        <w:rPr>
          <w:rFonts w:cs="Arial"/>
          <w:sz w:val="22"/>
          <w:szCs w:val="22"/>
        </w:rPr>
      </w:pPr>
    </w:p>
    <w:p w:rsidR="00064F35" w:rsidRDefault="00064F35">
      <w:pPr>
        <w:jc w:val="both"/>
        <w:rPr>
          <w:rFonts w:cs="Arial"/>
          <w:sz w:val="22"/>
          <w:szCs w:val="22"/>
        </w:rPr>
      </w:pPr>
      <w:r>
        <w:rPr>
          <w:rFonts w:cs="Arial"/>
          <w:sz w:val="22"/>
          <w:szCs w:val="22"/>
        </w:rPr>
        <w:t xml:space="preserve">Synchrophasor data derived </w:t>
      </w:r>
      <w:r w:rsidR="0062063B">
        <w:rPr>
          <w:rFonts w:cs="Arial"/>
          <w:sz w:val="22"/>
          <w:szCs w:val="22"/>
        </w:rPr>
        <w:t>directly f</w:t>
      </w:r>
      <w:r>
        <w:rPr>
          <w:rFonts w:cs="Arial"/>
          <w:sz w:val="22"/>
          <w:szCs w:val="22"/>
        </w:rPr>
        <w:t>rom a Resource Entity is considered to be Protected Information</w:t>
      </w:r>
      <w:r w:rsidR="0062063B">
        <w:rPr>
          <w:rFonts w:cs="Arial"/>
          <w:sz w:val="22"/>
          <w:szCs w:val="22"/>
        </w:rPr>
        <w:t xml:space="preserve"> per</w:t>
      </w:r>
      <w:r>
        <w:rPr>
          <w:rFonts w:cs="Arial"/>
          <w:sz w:val="22"/>
          <w:szCs w:val="22"/>
        </w:rPr>
        <w:t>:</w:t>
      </w:r>
    </w:p>
    <w:p w:rsidR="00064F35" w:rsidRDefault="00064F35">
      <w:pPr>
        <w:jc w:val="both"/>
        <w:rPr>
          <w:rFonts w:cs="Arial"/>
          <w:sz w:val="22"/>
          <w:szCs w:val="22"/>
        </w:rPr>
      </w:pPr>
    </w:p>
    <w:p w:rsidR="00064F35" w:rsidRPr="005A26BF" w:rsidRDefault="00B67823" w:rsidP="00383A4F">
      <w:pPr>
        <w:ind w:left="720"/>
        <w:jc w:val="both"/>
        <w:rPr>
          <w:rFonts w:cs="Arial"/>
          <w:i/>
          <w:sz w:val="22"/>
          <w:szCs w:val="22"/>
        </w:rPr>
      </w:pPr>
      <w:r w:rsidRPr="00B67823">
        <w:rPr>
          <w:i/>
        </w:rPr>
        <w:lastRenderedPageBreak/>
        <w:t>(c) Status of Resources, including Outages, limitations, or scheduled or metered Resource data.  The Protected Information status of this information shall expire 60 days after the applicable Operating Day;</w:t>
      </w:r>
    </w:p>
    <w:p w:rsidR="00064F35" w:rsidRDefault="00064F35">
      <w:pPr>
        <w:jc w:val="both"/>
        <w:rPr>
          <w:rFonts w:cs="Arial"/>
          <w:sz w:val="22"/>
          <w:szCs w:val="22"/>
        </w:rPr>
      </w:pPr>
    </w:p>
    <w:p w:rsidR="00354CB6" w:rsidRDefault="00330AF7">
      <w:pPr>
        <w:jc w:val="both"/>
        <w:rPr>
          <w:rFonts w:cs="Arial"/>
          <w:sz w:val="22"/>
          <w:szCs w:val="22"/>
        </w:rPr>
      </w:pPr>
      <w:r>
        <w:rPr>
          <w:rFonts w:cs="Arial"/>
          <w:sz w:val="22"/>
          <w:szCs w:val="22"/>
        </w:rPr>
        <w:t>Generator market-sensitive data is treated as confidential for sixty days.  Transmission non-market-sensitive data is able to be shared sooner.  CEII data, including PMU data</w:t>
      </w:r>
      <w:r w:rsidR="00024371">
        <w:rPr>
          <w:rFonts w:cs="Arial"/>
          <w:sz w:val="22"/>
          <w:szCs w:val="22"/>
        </w:rPr>
        <w:t xml:space="preserve"> designated as such</w:t>
      </w:r>
      <w:r>
        <w:rPr>
          <w:rFonts w:cs="Arial"/>
          <w:sz w:val="22"/>
          <w:szCs w:val="22"/>
        </w:rPr>
        <w:t>, shall not be released to parties without proper authority, e.g. NERC, FERC, TRE, etc.  ERCOT TSPs</w:t>
      </w:r>
      <w:r w:rsidR="00EE2C19">
        <w:rPr>
          <w:rFonts w:cs="Arial"/>
          <w:sz w:val="22"/>
          <w:szCs w:val="22"/>
        </w:rPr>
        <w:t xml:space="preserve"> are able to exchange phasor data amongst </w:t>
      </w:r>
      <w:r>
        <w:rPr>
          <w:rFonts w:cs="Arial"/>
          <w:sz w:val="22"/>
          <w:szCs w:val="22"/>
        </w:rPr>
        <w:t>themselves</w:t>
      </w:r>
      <w:r w:rsidR="00EE2C19">
        <w:rPr>
          <w:rFonts w:cs="Arial"/>
          <w:sz w:val="22"/>
          <w:szCs w:val="22"/>
        </w:rPr>
        <w:t xml:space="preserve"> </w:t>
      </w:r>
      <w:r>
        <w:rPr>
          <w:rFonts w:cs="Arial"/>
          <w:sz w:val="22"/>
          <w:szCs w:val="22"/>
        </w:rPr>
        <w:t>at their own discretion, subject to Nodal Protocol requirements governing market-sensitive data</w:t>
      </w:r>
      <w:r w:rsidR="00EE2C19">
        <w:rPr>
          <w:rFonts w:cs="Arial"/>
          <w:sz w:val="22"/>
          <w:szCs w:val="22"/>
        </w:rPr>
        <w:t>.</w:t>
      </w:r>
      <w:r w:rsidR="005437EB">
        <w:rPr>
          <w:rFonts w:cs="Arial"/>
          <w:sz w:val="22"/>
          <w:szCs w:val="22"/>
        </w:rPr>
        <w:t xml:space="preserve">  One example of ongoing inter-utility phasor data sharing is through the CCET project, whose members are subject to an NDA which includes </w:t>
      </w:r>
      <w:r w:rsidR="00024371">
        <w:rPr>
          <w:rFonts w:cs="Arial"/>
          <w:sz w:val="22"/>
          <w:szCs w:val="22"/>
        </w:rPr>
        <w:t xml:space="preserve">synchrophasor </w:t>
      </w:r>
      <w:r w:rsidR="005437EB">
        <w:rPr>
          <w:rFonts w:cs="Arial"/>
          <w:sz w:val="22"/>
          <w:szCs w:val="22"/>
        </w:rPr>
        <w:t>data.</w:t>
      </w:r>
    </w:p>
    <w:p w:rsidR="00970634" w:rsidRDefault="00970634">
      <w:pPr>
        <w:jc w:val="both"/>
        <w:rPr>
          <w:rFonts w:cs="Arial"/>
          <w:sz w:val="22"/>
          <w:szCs w:val="22"/>
        </w:rPr>
      </w:pPr>
    </w:p>
    <w:p w:rsidR="00970634" w:rsidRDefault="00970634">
      <w:pPr>
        <w:jc w:val="both"/>
        <w:rPr>
          <w:rFonts w:cs="Arial"/>
          <w:sz w:val="22"/>
          <w:szCs w:val="22"/>
        </w:rPr>
      </w:pPr>
      <w:r>
        <w:rPr>
          <w:rFonts w:cs="Arial"/>
          <w:sz w:val="22"/>
          <w:szCs w:val="22"/>
        </w:rPr>
        <w:t xml:space="preserve">Within </w:t>
      </w:r>
      <w:r w:rsidR="00AE63D5">
        <w:rPr>
          <w:rFonts w:cs="Arial"/>
          <w:sz w:val="22"/>
          <w:szCs w:val="22"/>
        </w:rPr>
        <w:t xml:space="preserve">the </w:t>
      </w:r>
      <w:r>
        <w:rPr>
          <w:rFonts w:cs="Arial"/>
          <w:sz w:val="22"/>
          <w:szCs w:val="22"/>
        </w:rPr>
        <w:t>ERCOT working group structure, PDCWG has an ongoing non-disclosure agreement which allows it to discuss and review generator market-sensitive data.</w:t>
      </w:r>
    </w:p>
    <w:p w:rsidR="00970634" w:rsidRDefault="00970634">
      <w:pPr>
        <w:jc w:val="both"/>
        <w:rPr>
          <w:rFonts w:cs="Arial"/>
          <w:sz w:val="22"/>
          <w:szCs w:val="22"/>
        </w:rPr>
      </w:pPr>
    </w:p>
    <w:p w:rsidR="00354CB6" w:rsidRDefault="00713E19">
      <w:pPr>
        <w:jc w:val="both"/>
        <w:rPr>
          <w:rFonts w:cs="Arial"/>
          <w:b/>
          <w:sz w:val="22"/>
          <w:szCs w:val="22"/>
        </w:rPr>
      </w:pPr>
      <w:r w:rsidRPr="00713E19">
        <w:rPr>
          <w:rFonts w:cs="Arial"/>
          <w:b/>
          <w:sz w:val="22"/>
          <w:szCs w:val="22"/>
        </w:rPr>
        <w:t>Recommended Action(s)</w:t>
      </w:r>
    </w:p>
    <w:p w:rsidR="00354CB6" w:rsidRDefault="00354CB6">
      <w:pPr>
        <w:jc w:val="both"/>
        <w:rPr>
          <w:rFonts w:cs="Arial"/>
          <w:sz w:val="22"/>
          <w:szCs w:val="22"/>
        </w:rPr>
      </w:pPr>
    </w:p>
    <w:p w:rsidR="0089143F" w:rsidRPr="006E3074" w:rsidRDefault="00024371" w:rsidP="00970634">
      <w:pPr>
        <w:jc w:val="both"/>
        <w:rPr>
          <w:rFonts w:cs="Arial"/>
          <w:color w:val="FF0000"/>
          <w:sz w:val="22"/>
          <w:szCs w:val="22"/>
        </w:rPr>
      </w:pPr>
      <w:proofErr w:type="gramStart"/>
      <w:r>
        <w:rPr>
          <w:rFonts w:cs="Arial"/>
          <w:sz w:val="22"/>
          <w:szCs w:val="22"/>
        </w:rPr>
        <w:t>None at this time.</w:t>
      </w:r>
      <w:proofErr w:type="gramEnd"/>
    </w:p>
    <w:p w:rsidR="00354CB6" w:rsidRDefault="00354CB6">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Phasor Data Reporting and Workgroup Integration (IL #6)</w:t>
      </w:r>
    </w:p>
    <w:p w:rsidR="00354CB6" w:rsidRDefault="00354CB6">
      <w:pPr>
        <w:jc w:val="both"/>
        <w:rPr>
          <w:rFonts w:cs="Arial"/>
          <w:sz w:val="22"/>
          <w:szCs w:val="22"/>
        </w:rPr>
      </w:pPr>
    </w:p>
    <w:p w:rsidR="00354CB6" w:rsidRPr="00D05E47" w:rsidRDefault="00EE2C19">
      <w:pPr>
        <w:jc w:val="both"/>
        <w:rPr>
          <w:rFonts w:cs="Arial"/>
          <w:b/>
          <w:sz w:val="22"/>
          <w:szCs w:val="22"/>
        </w:rPr>
      </w:pPr>
      <w:r w:rsidRPr="00D05E47">
        <w:rPr>
          <w:rFonts w:cs="Arial"/>
          <w:b/>
          <w:sz w:val="22"/>
          <w:szCs w:val="22"/>
        </w:rPr>
        <w:t>Current Status</w:t>
      </w:r>
    </w:p>
    <w:p w:rsidR="00354CB6" w:rsidRPr="00D05E47" w:rsidRDefault="00354CB6">
      <w:pPr>
        <w:jc w:val="both"/>
        <w:rPr>
          <w:rFonts w:cs="Arial"/>
          <w:sz w:val="22"/>
          <w:szCs w:val="22"/>
        </w:rPr>
      </w:pPr>
    </w:p>
    <w:p w:rsidR="00D05E47" w:rsidRDefault="00D05E47" w:rsidP="005B1927">
      <w:pPr>
        <w:jc w:val="both"/>
        <w:rPr>
          <w:sz w:val="22"/>
          <w:szCs w:val="22"/>
        </w:rPr>
      </w:pPr>
      <w:r>
        <w:rPr>
          <w:sz w:val="22"/>
          <w:szCs w:val="22"/>
        </w:rPr>
        <w:t>Presently</w:t>
      </w:r>
      <w:r w:rsidR="005B1927" w:rsidRPr="006E3074">
        <w:rPr>
          <w:sz w:val="22"/>
          <w:szCs w:val="22"/>
        </w:rPr>
        <w:t xml:space="preserve">, </w:t>
      </w:r>
      <w:r>
        <w:rPr>
          <w:sz w:val="22"/>
          <w:szCs w:val="22"/>
        </w:rPr>
        <w:t xml:space="preserve">PMU events are included in the ERCOT Monthly Operations Report presented at each ROS meeting.  The PMU Events section lists major synchrophasor events captured during the prior month along with some basic parameters such as event type, duration, frequency, and damping ratio.  A sample </w:t>
      </w:r>
      <w:r w:rsidR="00D412B5">
        <w:rPr>
          <w:sz w:val="22"/>
          <w:szCs w:val="22"/>
        </w:rPr>
        <w:t>from</w:t>
      </w:r>
      <w:r>
        <w:rPr>
          <w:sz w:val="22"/>
          <w:szCs w:val="22"/>
        </w:rPr>
        <w:t xml:space="preserve"> the March 2014 report is shown below:</w:t>
      </w:r>
    </w:p>
    <w:p w:rsidR="00D05E47" w:rsidRDefault="00D05E47" w:rsidP="005B1927">
      <w:pPr>
        <w:jc w:val="both"/>
        <w:rPr>
          <w:sz w:val="22"/>
          <w:szCs w:val="22"/>
        </w:rPr>
      </w:pPr>
    </w:p>
    <w:p w:rsidR="00D05E47" w:rsidRPr="006E3074" w:rsidRDefault="00D05E47" w:rsidP="00D05E47">
      <w:pPr>
        <w:jc w:val="both"/>
        <w:rPr>
          <w:rFonts w:cs="Arial"/>
          <w:i/>
          <w:sz w:val="22"/>
          <w:szCs w:val="22"/>
        </w:rPr>
      </w:pPr>
      <w:r w:rsidRPr="006E3074">
        <w:rPr>
          <w:rFonts w:cs="Arial"/>
          <w:i/>
          <w:sz w:val="22"/>
          <w:szCs w:val="22"/>
        </w:rPr>
        <w:t>There were two synchrophasor events captured in March. Both were the result of frequency events detailed in section 2.1 above. When analyzing system disturbances,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rsidR="00D05E47" w:rsidRPr="006E3074" w:rsidRDefault="00D05E47" w:rsidP="00D05E47">
      <w:pPr>
        <w:rPr>
          <w:rFonts w:cs="Arial"/>
          <w:i/>
        </w:rPr>
      </w:pPr>
    </w:p>
    <w:tbl>
      <w:tblPr>
        <w:tblStyle w:val="LightList1"/>
        <w:tblW w:w="9361" w:type="dxa"/>
        <w:jc w:val="center"/>
        <w:tblLook w:val="04A0"/>
      </w:tblPr>
      <w:tblGrid>
        <w:gridCol w:w="1711"/>
        <w:gridCol w:w="1535"/>
        <w:gridCol w:w="1161"/>
        <w:gridCol w:w="4954"/>
      </w:tblGrid>
      <w:tr w:rsidR="00D05E47" w:rsidRPr="007E385F" w:rsidTr="00370844">
        <w:trPr>
          <w:cnfStyle w:val="100000000000"/>
          <w:trHeight w:val="255"/>
          <w:jc w:val="center"/>
        </w:trPr>
        <w:tc>
          <w:tcPr>
            <w:cnfStyle w:val="001000000000"/>
            <w:tcW w:w="1711" w:type="dxa"/>
            <w:tcBorders>
              <w:bottom w:val="single" w:sz="4" w:space="0" w:color="auto"/>
            </w:tcBorders>
            <w:noWrap/>
            <w:vAlign w:val="center"/>
          </w:tcPr>
          <w:p w:rsidR="00D05E47" w:rsidRPr="007E385F" w:rsidRDefault="00D05E47" w:rsidP="007E385F">
            <w:pPr>
              <w:jc w:val="center"/>
              <w:rPr>
                <w:rFonts w:cs="Arial"/>
                <w:b w:val="0"/>
                <w:sz w:val="22"/>
                <w:szCs w:val="22"/>
              </w:rPr>
            </w:pPr>
            <w:r w:rsidRPr="007E385F">
              <w:rPr>
                <w:rFonts w:cs="Arial"/>
                <w:b w:val="0"/>
                <w:sz w:val="22"/>
                <w:szCs w:val="22"/>
              </w:rPr>
              <w:t>Date and Time</w:t>
            </w:r>
          </w:p>
        </w:tc>
        <w:tc>
          <w:tcPr>
            <w:tcW w:w="1535" w:type="dxa"/>
            <w:tcBorders>
              <w:bottom w:val="single" w:sz="4" w:space="0" w:color="auto"/>
            </w:tcBorders>
            <w:noWrap/>
            <w:vAlign w:val="center"/>
          </w:tcPr>
          <w:p w:rsidR="00D05E47" w:rsidRPr="007E385F" w:rsidRDefault="00D05E47" w:rsidP="007E385F">
            <w:pPr>
              <w:jc w:val="center"/>
              <w:cnfStyle w:val="100000000000"/>
              <w:rPr>
                <w:rFonts w:cs="Arial"/>
                <w:b w:val="0"/>
                <w:sz w:val="22"/>
                <w:szCs w:val="22"/>
              </w:rPr>
            </w:pPr>
            <w:r w:rsidRPr="007E385F">
              <w:rPr>
                <w:rFonts w:cs="Arial"/>
                <w:b w:val="0"/>
                <w:sz w:val="22"/>
                <w:szCs w:val="22"/>
              </w:rPr>
              <w:t>Event Type</w:t>
            </w:r>
          </w:p>
        </w:tc>
        <w:tc>
          <w:tcPr>
            <w:tcW w:w="1161" w:type="dxa"/>
            <w:tcBorders>
              <w:bottom w:val="single" w:sz="4" w:space="0" w:color="auto"/>
            </w:tcBorders>
            <w:noWrap/>
            <w:vAlign w:val="center"/>
          </w:tcPr>
          <w:p w:rsidR="00D05E47" w:rsidRPr="007E385F" w:rsidRDefault="00D05E47" w:rsidP="007E385F">
            <w:pPr>
              <w:jc w:val="center"/>
              <w:cnfStyle w:val="100000000000"/>
              <w:rPr>
                <w:rFonts w:cs="Arial"/>
                <w:b w:val="0"/>
                <w:sz w:val="22"/>
                <w:szCs w:val="22"/>
              </w:rPr>
            </w:pPr>
            <w:r w:rsidRPr="007E385F">
              <w:rPr>
                <w:rFonts w:cs="Arial"/>
                <w:b w:val="0"/>
                <w:sz w:val="22"/>
                <w:szCs w:val="22"/>
              </w:rPr>
              <w:t>Duration of Event</w:t>
            </w:r>
          </w:p>
        </w:tc>
        <w:tc>
          <w:tcPr>
            <w:tcW w:w="4954" w:type="dxa"/>
            <w:tcBorders>
              <w:bottom w:val="single" w:sz="4" w:space="0" w:color="auto"/>
            </w:tcBorders>
            <w:noWrap/>
            <w:vAlign w:val="center"/>
          </w:tcPr>
          <w:p w:rsidR="00D05E47" w:rsidRPr="007E385F" w:rsidRDefault="00D05E47" w:rsidP="007E385F">
            <w:pPr>
              <w:jc w:val="center"/>
              <w:cnfStyle w:val="100000000000"/>
              <w:rPr>
                <w:rFonts w:cs="Arial"/>
                <w:b w:val="0"/>
                <w:sz w:val="22"/>
                <w:szCs w:val="22"/>
              </w:rPr>
            </w:pPr>
            <w:r w:rsidRPr="007E385F">
              <w:rPr>
                <w:rFonts w:cs="Arial"/>
                <w:b w:val="0"/>
                <w:sz w:val="22"/>
                <w:szCs w:val="22"/>
              </w:rPr>
              <w:t>Comments</w:t>
            </w:r>
          </w:p>
        </w:tc>
      </w:tr>
      <w:tr w:rsidR="00D05E47" w:rsidRPr="00D05E47" w:rsidTr="00370844">
        <w:trPr>
          <w:cnfStyle w:val="000000100000"/>
          <w:trHeight w:val="255"/>
          <w:jc w:val="center"/>
        </w:trPr>
        <w:tc>
          <w:tcPr>
            <w:cnfStyle w:val="001000000000"/>
            <w:tcW w:w="1711"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1A563F">
            <w:pPr>
              <w:spacing w:line="276" w:lineRule="auto"/>
              <w:jc w:val="center"/>
              <w:rPr>
                <w:rFonts w:eastAsia="Calibri" w:cs="Arial"/>
                <w:i/>
                <w:sz w:val="18"/>
                <w:szCs w:val="18"/>
              </w:rPr>
            </w:pPr>
            <w:r w:rsidRPr="006E3074">
              <w:rPr>
                <w:rFonts w:cs="Arial"/>
                <w:i/>
                <w:sz w:val="18"/>
                <w:szCs w:val="18"/>
              </w:rPr>
              <w:t>3/10/2014 18:29:21</w:t>
            </w:r>
          </w:p>
        </w:tc>
        <w:tc>
          <w:tcPr>
            <w:tcW w:w="1535"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4E0AAE">
            <w:pPr>
              <w:spacing w:line="276" w:lineRule="auto"/>
              <w:jc w:val="center"/>
              <w:cnfStyle w:val="000000100000"/>
              <w:rPr>
                <w:rFonts w:eastAsia="Calibri" w:cs="Arial"/>
                <w:i/>
                <w:sz w:val="18"/>
                <w:szCs w:val="18"/>
              </w:rPr>
            </w:pPr>
            <w:r w:rsidRPr="006E3074">
              <w:rPr>
                <w:rFonts w:cs="Arial"/>
                <w:i/>
                <w:sz w:val="18"/>
                <w:szCs w:val="18"/>
              </w:rPr>
              <w:t>Unit Trip</w:t>
            </w:r>
          </w:p>
        </w:tc>
        <w:tc>
          <w:tcPr>
            <w:tcW w:w="1161"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A71C14">
            <w:pPr>
              <w:spacing w:line="276" w:lineRule="auto"/>
              <w:jc w:val="center"/>
              <w:cnfStyle w:val="000000100000"/>
              <w:rPr>
                <w:rFonts w:eastAsia="Calibri" w:cs="Arial"/>
                <w:i/>
                <w:sz w:val="18"/>
                <w:szCs w:val="18"/>
              </w:rPr>
            </w:pPr>
            <w:r w:rsidRPr="006E3074">
              <w:rPr>
                <w:rFonts w:cs="Arial"/>
                <w:i/>
                <w:sz w:val="18"/>
                <w:szCs w:val="18"/>
              </w:rPr>
              <w:t>Approx. 159 sec</w:t>
            </w:r>
          </w:p>
        </w:tc>
        <w:tc>
          <w:tcPr>
            <w:tcW w:w="4954" w:type="dxa"/>
            <w:tcBorders>
              <w:top w:val="single" w:sz="4" w:space="0" w:color="auto"/>
              <w:left w:val="single" w:sz="4" w:space="0" w:color="auto"/>
              <w:bottom w:val="single" w:sz="4" w:space="0" w:color="auto"/>
              <w:right w:val="single" w:sz="4" w:space="0" w:color="auto"/>
            </w:tcBorders>
            <w:noWrap/>
          </w:tcPr>
          <w:p w:rsidR="00D05E47" w:rsidRPr="006E3074" w:rsidRDefault="00D05E47" w:rsidP="00D412B5">
            <w:pPr>
              <w:spacing w:line="276" w:lineRule="auto"/>
              <w:cnfStyle w:val="000000100000"/>
              <w:rPr>
                <w:rFonts w:eastAsia="Calibri" w:cs="Arial"/>
                <w:i/>
                <w:sz w:val="18"/>
                <w:szCs w:val="18"/>
              </w:rPr>
            </w:pPr>
            <w:r w:rsidRPr="006E3074">
              <w:rPr>
                <w:rFonts w:cs="Arial"/>
                <w:i/>
                <w:sz w:val="18"/>
                <w:szCs w:val="18"/>
              </w:rPr>
              <w:t>The event was caused by the loss of one unit generating 798 MW net. Following the trip, frequency dropped to 59.775 Hz.  The oscillating frequency of 0.683 Hz with 9.55% damping ratio was observed.</w:t>
            </w:r>
          </w:p>
        </w:tc>
      </w:tr>
      <w:tr w:rsidR="00D05E47" w:rsidRPr="00D05E47" w:rsidTr="00370844">
        <w:trPr>
          <w:trHeight w:val="255"/>
          <w:jc w:val="center"/>
        </w:trPr>
        <w:tc>
          <w:tcPr>
            <w:cnfStyle w:val="001000000000"/>
            <w:tcW w:w="1711"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1A563F">
            <w:pPr>
              <w:spacing w:line="276" w:lineRule="auto"/>
              <w:jc w:val="center"/>
              <w:rPr>
                <w:rFonts w:eastAsia="Calibri" w:cs="Arial"/>
                <w:i/>
                <w:sz w:val="18"/>
                <w:szCs w:val="18"/>
              </w:rPr>
            </w:pPr>
            <w:r w:rsidRPr="006E3074">
              <w:rPr>
                <w:rFonts w:cs="Arial"/>
                <w:i/>
                <w:sz w:val="18"/>
                <w:szCs w:val="18"/>
              </w:rPr>
              <w:t>3/19/2014 08:41:02</w:t>
            </w:r>
          </w:p>
        </w:tc>
        <w:tc>
          <w:tcPr>
            <w:tcW w:w="1535"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4E0AAE">
            <w:pPr>
              <w:spacing w:line="276" w:lineRule="auto"/>
              <w:jc w:val="center"/>
              <w:cnfStyle w:val="000000000000"/>
              <w:rPr>
                <w:rFonts w:eastAsia="Calibri" w:cs="Arial"/>
                <w:i/>
                <w:sz w:val="18"/>
                <w:szCs w:val="18"/>
              </w:rPr>
            </w:pPr>
            <w:r w:rsidRPr="006E3074">
              <w:rPr>
                <w:rFonts w:cs="Arial"/>
                <w:i/>
                <w:sz w:val="18"/>
                <w:szCs w:val="18"/>
              </w:rPr>
              <w:t>Unit Trip</w:t>
            </w:r>
          </w:p>
        </w:tc>
        <w:tc>
          <w:tcPr>
            <w:tcW w:w="1161" w:type="dxa"/>
            <w:tcBorders>
              <w:top w:val="single" w:sz="4" w:space="0" w:color="auto"/>
              <w:left w:val="single" w:sz="4" w:space="0" w:color="auto"/>
              <w:bottom w:val="single" w:sz="4" w:space="0" w:color="auto"/>
              <w:right w:val="single" w:sz="4" w:space="0" w:color="auto"/>
            </w:tcBorders>
            <w:noWrap/>
            <w:vAlign w:val="center"/>
          </w:tcPr>
          <w:p w:rsidR="00D05E47" w:rsidRPr="006E3074" w:rsidRDefault="00D05E47" w:rsidP="00A71C14">
            <w:pPr>
              <w:spacing w:line="276" w:lineRule="auto"/>
              <w:jc w:val="center"/>
              <w:cnfStyle w:val="000000000000"/>
              <w:rPr>
                <w:rFonts w:eastAsia="Calibri" w:cs="Arial"/>
                <w:i/>
                <w:sz w:val="18"/>
                <w:szCs w:val="18"/>
              </w:rPr>
            </w:pPr>
            <w:r w:rsidRPr="006E3074">
              <w:rPr>
                <w:rFonts w:cs="Arial"/>
                <w:i/>
                <w:sz w:val="18"/>
                <w:szCs w:val="18"/>
              </w:rPr>
              <w:t>Approx.   360 sec</w:t>
            </w:r>
          </w:p>
        </w:tc>
        <w:tc>
          <w:tcPr>
            <w:tcW w:w="4954" w:type="dxa"/>
            <w:tcBorders>
              <w:top w:val="single" w:sz="4" w:space="0" w:color="auto"/>
              <w:left w:val="single" w:sz="4" w:space="0" w:color="auto"/>
              <w:bottom w:val="single" w:sz="4" w:space="0" w:color="auto"/>
              <w:right w:val="single" w:sz="4" w:space="0" w:color="auto"/>
            </w:tcBorders>
            <w:noWrap/>
          </w:tcPr>
          <w:p w:rsidR="00D05E47" w:rsidRPr="006E3074" w:rsidRDefault="00D05E47" w:rsidP="00D412B5">
            <w:pPr>
              <w:spacing w:line="276" w:lineRule="auto"/>
              <w:cnfStyle w:val="000000000000"/>
              <w:rPr>
                <w:rFonts w:eastAsia="Calibri" w:cs="Arial"/>
                <w:i/>
                <w:sz w:val="18"/>
                <w:szCs w:val="18"/>
              </w:rPr>
            </w:pPr>
            <w:r w:rsidRPr="006E3074">
              <w:rPr>
                <w:rFonts w:cs="Arial"/>
                <w:i/>
                <w:sz w:val="18"/>
                <w:szCs w:val="18"/>
              </w:rPr>
              <w:t>The event was caused by the loss of one unit generating 770 MW net. Following the trip, frequency dropped to 59.795 Hz.  The oscillating frequency of 0.752 Hz with 12.78% damping ratio was observed.</w:t>
            </w:r>
          </w:p>
        </w:tc>
      </w:tr>
    </w:tbl>
    <w:p w:rsidR="00D05E47" w:rsidRPr="00F27B7F" w:rsidRDefault="00D05E47" w:rsidP="00D05E47">
      <w:pPr>
        <w:jc w:val="both"/>
        <w:rPr>
          <w:rFonts w:cs="Arial"/>
          <w:sz w:val="22"/>
          <w:szCs w:val="22"/>
        </w:rPr>
      </w:pPr>
    </w:p>
    <w:p w:rsidR="00970634" w:rsidRDefault="00D05E47" w:rsidP="005B1927">
      <w:pPr>
        <w:jc w:val="both"/>
        <w:rPr>
          <w:sz w:val="22"/>
          <w:szCs w:val="22"/>
        </w:rPr>
      </w:pPr>
      <w:r>
        <w:rPr>
          <w:sz w:val="22"/>
          <w:szCs w:val="22"/>
        </w:rPr>
        <w:t xml:space="preserve">However, </w:t>
      </w:r>
      <w:r w:rsidR="005B1927" w:rsidRPr="006E3074">
        <w:rPr>
          <w:sz w:val="22"/>
          <w:szCs w:val="22"/>
        </w:rPr>
        <w:t xml:space="preserve">the use of existing synchrophasor data by ROS working groups is largely non-existent.  The Critical Infrastructure Protection, NERC Reliability, Planning, Black Start, Network Data Support, Operations, Steady State, System Protection, and Resource Data Working Groups are not using existing data and have not identified uses for the data at this time.  </w:t>
      </w:r>
    </w:p>
    <w:p w:rsidR="00970634" w:rsidRDefault="00970634" w:rsidP="005B1927">
      <w:pPr>
        <w:jc w:val="both"/>
        <w:rPr>
          <w:sz w:val="22"/>
          <w:szCs w:val="22"/>
        </w:rPr>
      </w:pPr>
    </w:p>
    <w:p w:rsidR="005B1927" w:rsidRPr="006E3074" w:rsidRDefault="005B1927" w:rsidP="005B1927">
      <w:pPr>
        <w:jc w:val="both"/>
        <w:rPr>
          <w:sz w:val="22"/>
          <w:szCs w:val="22"/>
        </w:rPr>
      </w:pPr>
      <w:r w:rsidRPr="006E3074">
        <w:rPr>
          <w:sz w:val="22"/>
          <w:szCs w:val="22"/>
        </w:rPr>
        <w:t>ERCOT staff has discussed synchrophasor data pertaining to generator dynamic performance with the Performance Disturbance Compliance Working Group (PDCWG) and the Dynamics Working Group (DWG).  Whereas the use of such data is not currently part of PDCWG and DWG procedures, some of the data may potentially be a useful supplement to other data sources, such as the RARF process and generator testing data.  Currently, analyzing damping of oscillations is not a defined task or focus of PDCWG</w:t>
      </w:r>
      <w:r w:rsidR="00970634">
        <w:rPr>
          <w:sz w:val="22"/>
          <w:szCs w:val="22"/>
        </w:rPr>
        <w:t>,</w:t>
      </w:r>
      <w:r w:rsidRPr="006E3074">
        <w:rPr>
          <w:sz w:val="22"/>
          <w:szCs w:val="22"/>
        </w:rPr>
        <w:t xml:space="preserve"> but PDCWG could consider use of synchrophasor data for this purpose if this function is not duplicative of ERCOT staff, Generator Owner, and DWG functions.  Neither DWG nor PDCWG have attempted to weigh the relative merit and cost-effectiveness of synchrophasors </w:t>
      </w:r>
      <w:r w:rsidR="00970634">
        <w:rPr>
          <w:sz w:val="22"/>
          <w:szCs w:val="22"/>
        </w:rPr>
        <w:t>versus</w:t>
      </w:r>
      <w:r w:rsidRPr="006E3074">
        <w:rPr>
          <w:sz w:val="22"/>
          <w:szCs w:val="22"/>
        </w:rPr>
        <w:t xml:space="preserve"> other ways to obtain data that could be used to evaluate oscillations, or attempted to weigh the incremental value relative to existing data sources.  As a practical matter, the existing locations of PMUs at transmission switching stations is of limited value for generator model validation, because PMUs </w:t>
      </w:r>
      <w:r w:rsidR="00750472" w:rsidRPr="006E3074">
        <w:rPr>
          <w:sz w:val="22"/>
          <w:szCs w:val="22"/>
        </w:rPr>
        <w:t xml:space="preserve">need to be </w:t>
      </w:r>
      <w:r w:rsidRPr="006E3074">
        <w:rPr>
          <w:sz w:val="22"/>
          <w:szCs w:val="22"/>
        </w:rPr>
        <w:t>placed on the generator terminals for that purpose.</w:t>
      </w:r>
    </w:p>
    <w:p w:rsidR="00354CB6" w:rsidRPr="00D05E47" w:rsidRDefault="00354CB6">
      <w:pPr>
        <w:jc w:val="both"/>
        <w:rPr>
          <w:rFonts w:cs="Arial"/>
          <w:sz w:val="22"/>
          <w:szCs w:val="22"/>
        </w:rPr>
      </w:pPr>
    </w:p>
    <w:p w:rsidR="00354CB6" w:rsidRPr="00D05E47" w:rsidRDefault="00EE2C19">
      <w:pPr>
        <w:jc w:val="both"/>
        <w:rPr>
          <w:rFonts w:cs="Arial"/>
          <w:sz w:val="22"/>
          <w:szCs w:val="22"/>
        </w:rPr>
      </w:pPr>
      <w:r w:rsidRPr="00D05E47">
        <w:rPr>
          <w:rFonts w:cs="Arial"/>
          <w:b/>
          <w:sz w:val="22"/>
          <w:szCs w:val="22"/>
        </w:rPr>
        <w:t>Recommended Action(s)</w:t>
      </w:r>
    </w:p>
    <w:p w:rsidR="00354CB6" w:rsidRPr="00D05E47" w:rsidRDefault="00354CB6">
      <w:pPr>
        <w:jc w:val="both"/>
        <w:rPr>
          <w:rFonts w:cs="Arial"/>
          <w:sz w:val="22"/>
          <w:szCs w:val="22"/>
        </w:rPr>
      </w:pPr>
    </w:p>
    <w:p w:rsidR="0089143F" w:rsidRPr="00D05E47" w:rsidRDefault="0089143F" w:rsidP="0089143F">
      <w:pPr>
        <w:jc w:val="both"/>
        <w:rPr>
          <w:rFonts w:cs="Arial"/>
          <w:sz w:val="22"/>
          <w:szCs w:val="22"/>
        </w:rPr>
      </w:pPr>
      <w:r w:rsidRPr="00D05E47">
        <w:rPr>
          <w:rFonts w:cs="Arial"/>
          <w:sz w:val="22"/>
          <w:szCs w:val="22"/>
        </w:rPr>
        <w:t xml:space="preserve">Task 1: </w:t>
      </w:r>
      <w:r w:rsidR="005B1927" w:rsidRPr="00D05E47">
        <w:rPr>
          <w:rFonts w:cs="Arial"/>
          <w:sz w:val="22"/>
          <w:szCs w:val="22"/>
        </w:rPr>
        <w:t>Reporting of Oscillations Detected by ERCOT</w:t>
      </w:r>
    </w:p>
    <w:p w:rsidR="0089143F" w:rsidRPr="00D05E47" w:rsidRDefault="0089143F" w:rsidP="0089143F">
      <w:pPr>
        <w:jc w:val="both"/>
        <w:rPr>
          <w:rFonts w:cs="Arial"/>
          <w:sz w:val="22"/>
          <w:szCs w:val="22"/>
        </w:rPr>
      </w:pPr>
    </w:p>
    <w:p w:rsidR="00274C2D" w:rsidRPr="00D05E47" w:rsidRDefault="00274C2D" w:rsidP="0089143F">
      <w:pPr>
        <w:jc w:val="both"/>
        <w:rPr>
          <w:rFonts w:cs="Arial"/>
          <w:sz w:val="22"/>
          <w:szCs w:val="22"/>
        </w:rPr>
      </w:pPr>
      <w:r w:rsidRPr="006E3074">
        <w:rPr>
          <w:sz w:val="22"/>
          <w:szCs w:val="22"/>
        </w:rPr>
        <w:t>Prospectively, synchrophasor data used by ERCOT to detect and mitigate oscillations would be reported to ROS or ROS working groups on an as-needed basis as part of the description of the event.</w:t>
      </w:r>
      <w:r w:rsidR="0041397E">
        <w:rPr>
          <w:sz w:val="22"/>
          <w:szCs w:val="22"/>
        </w:rPr>
        <w:t xml:space="preserve">  A</w:t>
      </w:r>
      <w:r w:rsidR="00D31447">
        <w:rPr>
          <w:sz w:val="22"/>
          <w:szCs w:val="22"/>
        </w:rPr>
        <w:t>n existing ERCOT</w:t>
      </w:r>
      <w:r w:rsidR="0041397E">
        <w:rPr>
          <w:sz w:val="22"/>
          <w:szCs w:val="22"/>
        </w:rPr>
        <w:t xml:space="preserve"> guideline </w:t>
      </w:r>
      <w:r w:rsidR="00D31447">
        <w:rPr>
          <w:sz w:val="22"/>
          <w:szCs w:val="22"/>
        </w:rPr>
        <w:t>related to</w:t>
      </w:r>
      <w:r w:rsidR="0041397E">
        <w:rPr>
          <w:sz w:val="22"/>
          <w:szCs w:val="22"/>
        </w:rPr>
        <w:t xml:space="preserve"> the event damping ratio governs what constitutes a “defined event”.</w:t>
      </w:r>
    </w:p>
    <w:p w:rsidR="00416B77" w:rsidRPr="00D05E47" w:rsidRDefault="00416B77" w:rsidP="0089143F">
      <w:pPr>
        <w:jc w:val="both"/>
        <w:rPr>
          <w:rFonts w:cs="Arial"/>
          <w:sz w:val="22"/>
          <w:szCs w:val="22"/>
        </w:rPr>
      </w:pPr>
    </w:p>
    <w:p w:rsidR="0089143F" w:rsidRPr="00D05E47" w:rsidRDefault="0089143F" w:rsidP="0089143F">
      <w:pPr>
        <w:jc w:val="both"/>
        <w:rPr>
          <w:rFonts w:cs="Arial"/>
          <w:sz w:val="22"/>
          <w:szCs w:val="22"/>
        </w:rPr>
      </w:pPr>
      <w:r w:rsidRPr="00D05E47">
        <w:rPr>
          <w:rFonts w:cs="Arial"/>
          <w:sz w:val="22"/>
          <w:szCs w:val="22"/>
        </w:rPr>
        <w:t xml:space="preserve">Task 2: </w:t>
      </w:r>
      <w:r w:rsidR="00274C2D" w:rsidRPr="00D05E47">
        <w:rPr>
          <w:rFonts w:cs="Arial"/>
          <w:sz w:val="22"/>
          <w:szCs w:val="22"/>
        </w:rPr>
        <w:t xml:space="preserve">Reporting Generator Model </w:t>
      </w:r>
      <w:r w:rsidR="004E0AAE">
        <w:rPr>
          <w:rFonts w:cs="Arial"/>
          <w:sz w:val="22"/>
          <w:szCs w:val="22"/>
        </w:rPr>
        <w:t>Validation</w:t>
      </w:r>
    </w:p>
    <w:p w:rsidR="00274C2D" w:rsidRPr="00D05E47" w:rsidRDefault="00274C2D" w:rsidP="0089143F">
      <w:pPr>
        <w:jc w:val="both"/>
        <w:rPr>
          <w:rFonts w:cs="Arial"/>
          <w:sz w:val="22"/>
          <w:szCs w:val="22"/>
        </w:rPr>
      </w:pPr>
    </w:p>
    <w:p w:rsidR="00274C2D" w:rsidRPr="006E3074" w:rsidRDefault="00274C2D" w:rsidP="0089143F">
      <w:pPr>
        <w:jc w:val="both"/>
        <w:rPr>
          <w:sz w:val="22"/>
          <w:szCs w:val="22"/>
        </w:rPr>
      </w:pPr>
      <w:r w:rsidRPr="006E3074">
        <w:rPr>
          <w:sz w:val="22"/>
          <w:szCs w:val="22"/>
        </w:rPr>
        <w:t xml:space="preserve">Existing PMU data is not currently used to validate generator dynamic models and the existing placement of PMUs at transmission switching stations is of limited value for validating generator models.  However, to the extent such data is used prospectively, the data will be shared with ERCOT dynamics modeling staff and the Dynamics Working Group (DWG).  If ERCOT staff, in consultation with DWG, determines that changes are needed to generator submitted RARF modeling data based upon the </w:t>
      </w:r>
      <w:r w:rsidR="00CA4FA8" w:rsidRPr="006E3074">
        <w:rPr>
          <w:sz w:val="22"/>
          <w:szCs w:val="22"/>
        </w:rPr>
        <w:t>PMU</w:t>
      </w:r>
      <w:r w:rsidRPr="006E3074">
        <w:rPr>
          <w:sz w:val="22"/>
          <w:szCs w:val="22"/>
        </w:rPr>
        <w:t xml:space="preserve"> data, ERCOT shall use established processes to modify such data in the ERCOT dynamic models.  Generally, the established process would be similar to the process used if generator tests indicate results that are materially different from generator-submitted RARF data.</w:t>
      </w:r>
    </w:p>
    <w:p w:rsidR="00CA4FA8" w:rsidRPr="006E3074" w:rsidRDefault="00CA4FA8" w:rsidP="0089143F">
      <w:pPr>
        <w:jc w:val="both"/>
        <w:rPr>
          <w:sz w:val="22"/>
          <w:szCs w:val="22"/>
        </w:rPr>
      </w:pPr>
    </w:p>
    <w:p w:rsidR="00CA4FA8" w:rsidRPr="006E3074" w:rsidRDefault="00CA4FA8" w:rsidP="0089143F">
      <w:pPr>
        <w:jc w:val="both"/>
        <w:rPr>
          <w:sz w:val="22"/>
          <w:szCs w:val="22"/>
        </w:rPr>
      </w:pPr>
      <w:r w:rsidRPr="006E3074">
        <w:rPr>
          <w:sz w:val="22"/>
          <w:szCs w:val="22"/>
        </w:rPr>
        <w:t>Task 3:  Reporting PMU data to support Event Post Analysis</w:t>
      </w:r>
    </w:p>
    <w:p w:rsidR="00CA4FA8" w:rsidRPr="006E3074" w:rsidRDefault="00CA4FA8" w:rsidP="0089143F">
      <w:pPr>
        <w:jc w:val="both"/>
        <w:rPr>
          <w:sz w:val="22"/>
          <w:szCs w:val="22"/>
        </w:rPr>
      </w:pPr>
    </w:p>
    <w:p w:rsidR="00CA4FA8" w:rsidRDefault="00CA4FA8" w:rsidP="0089143F">
      <w:pPr>
        <w:jc w:val="both"/>
        <w:rPr>
          <w:sz w:val="22"/>
          <w:szCs w:val="22"/>
        </w:rPr>
      </w:pPr>
      <w:r w:rsidRPr="006E3074">
        <w:rPr>
          <w:sz w:val="22"/>
          <w:szCs w:val="22"/>
        </w:rPr>
        <w:t xml:space="preserve">Existing PMU data is not </w:t>
      </w:r>
      <w:r w:rsidR="00647590">
        <w:rPr>
          <w:sz w:val="22"/>
          <w:szCs w:val="22"/>
        </w:rPr>
        <w:t>routinely</w:t>
      </w:r>
      <w:r w:rsidR="00647590" w:rsidRPr="006E3074">
        <w:rPr>
          <w:sz w:val="22"/>
          <w:szCs w:val="22"/>
        </w:rPr>
        <w:t xml:space="preserve"> </w:t>
      </w:r>
      <w:r w:rsidRPr="006E3074">
        <w:rPr>
          <w:sz w:val="22"/>
          <w:szCs w:val="22"/>
        </w:rPr>
        <w:t>used in post-event analysis</w:t>
      </w:r>
      <w:r w:rsidR="00647590">
        <w:rPr>
          <w:sz w:val="22"/>
          <w:szCs w:val="22"/>
        </w:rPr>
        <w:t xml:space="preserve"> by ERCOT working groups</w:t>
      </w:r>
      <w:r w:rsidRPr="006E3074">
        <w:rPr>
          <w:sz w:val="22"/>
          <w:szCs w:val="22"/>
        </w:rPr>
        <w:t>.  However, to the extent such data is used prospectively, the data will be shared upon request with any ROS working group</w:t>
      </w:r>
      <w:r w:rsidR="004B77D4">
        <w:rPr>
          <w:sz w:val="22"/>
          <w:szCs w:val="22"/>
        </w:rPr>
        <w:t xml:space="preserve"> (e.g. SPWG, PDCWG, etc)</w:t>
      </w:r>
      <w:r w:rsidRPr="006E3074">
        <w:rPr>
          <w:sz w:val="22"/>
          <w:szCs w:val="22"/>
        </w:rPr>
        <w:t xml:space="preserve"> assigned to analyze the event.</w:t>
      </w:r>
    </w:p>
    <w:p w:rsidR="00C16E00" w:rsidRDefault="00C16E00" w:rsidP="0089143F">
      <w:pPr>
        <w:jc w:val="both"/>
        <w:rPr>
          <w:sz w:val="22"/>
          <w:szCs w:val="22"/>
        </w:rPr>
      </w:pPr>
    </w:p>
    <w:p w:rsidR="00C16E00" w:rsidRDefault="00C16E00" w:rsidP="0089143F">
      <w:pPr>
        <w:jc w:val="both"/>
        <w:rPr>
          <w:sz w:val="22"/>
          <w:szCs w:val="22"/>
        </w:rPr>
      </w:pPr>
      <w:r>
        <w:rPr>
          <w:sz w:val="22"/>
          <w:szCs w:val="22"/>
        </w:rPr>
        <w:t xml:space="preserve">Task 4: </w:t>
      </w:r>
      <w:r w:rsidR="00EC33D2">
        <w:rPr>
          <w:sz w:val="22"/>
          <w:szCs w:val="22"/>
        </w:rPr>
        <w:t xml:space="preserve">Report on </w:t>
      </w:r>
      <w:r>
        <w:rPr>
          <w:sz w:val="22"/>
          <w:szCs w:val="22"/>
        </w:rPr>
        <w:t>Lessons Learned</w:t>
      </w:r>
    </w:p>
    <w:p w:rsidR="00C16E00" w:rsidRDefault="00C16E00" w:rsidP="0089143F">
      <w:pPr>
        <w:jc w:val="both"/>
        <w:rPr>
          <w:rFonts w:cs="Arial"/>
          <w:sz w:val="22"/>
          <w:szCs w:val="22"/>
        </w:rPr>
      </w:pPr>
    </w:p>
    <w:p w:rsidR="00C16E00" w:rsidRPr="00D05E47" w:rsidRDefault="00C16E00" w:rsidP="0089143F">
      <w:pPr>
        <w:jc w:val="both"/>
        <w:rPr>
          <w:rFonts w:cs="Arial"/>
          <w:sz w:val="22"/>
          <w:szCs w:val="22"/>
        </w:rPr>
      </w:pPr>
      <w:r>
        <w:rPr>
          <w:rFonts w:cs="Arial"/>
          <w:sz w:val="22"/>
          <w:szCs w:val="22"/>
        </w:rPr>
        <w:t xml:space="preserve">Lessons learned via Synchrophasor data capture </w:t>
      </w:r>
      <w:r w:rsidR="00306575">
        <w:rPr>
          <w:rFonts w:cs="Arial"/>
          <w:sz w:val="22"/>
          <w:szCs w:val="22"/>
        </w:rPr>
        <w:t xml:space="preserve">and/or event analysis </w:t>
      </w:r>
      <w:r>
        <w:rPr>
          <w:rFonts w:cs="Arial"/>
          <w:sz w:val="22"/>
          <w:szCs w:val="22"/>
        </w:rPr>
        <w:t xml:space="preserve">should be circulated to the appropriate </w:t>
      </w:r>
      <w:r w:rsidR="00306575">
        <w:rPr>
          <w:rFonts w:cs="Arial"/>
          <w:sz w:val="22"/>
          <w:szCs w:val="22"/>
        </w:rPr>
        <w:t>working groups</w:t>
      </w:r>
      <w:r w:rsidR="0067523A">
        <w:rPr>
          <w:rFonts w:cs="Arial"/>
          <w:sz w:val="22"/>
          <w:szCs w:val="22"/>
        </w:rPr>
        <w:t xml:space="preserve"> (e.g. PDCWG, </w:t>
      </w:r>
      <w:r w:rsidR="00024371">
        <w:rPr>
          <w:rFonts w:cs="Arial"/>
          <w:sz w:val="22"/>
          <w:szCs w:val="22"/>
        </w:rPr>
        <w:t>Seminar Working Group</w:t>
      </w:r>
      <w:r w:rsidR="0067523A">
        <w:rPr>
          <w:rFonts w:cs="Arial"/>
          <w:sz w:val="22"/>
          <w:szCs w:val="22"/>
        </w:rPr>
        <w:t>, etc)</w:t>
      </w:r>
      <w:r w:rsidR="00306575">
        <w:rPr>
          <w:rFonts w:cs="Arial"/>
          <w:sz w:val="22"/>
          <w:szCs w:val="22"/>
        </w:rPr>
        <w:t xml:space="preserve"> and other forums</w:t>
      </w:r>
      <w:r>
        <w:rPr>
          <w:rFonts w:cs="Arial"/>
          <w:sz w:val="22"/>
          <w:szCs w:val="22"/>
        </w:rPr>
        <w:t xml:space="preserve"> </w:t>
      </w:r>
      <w:r w:rsidR="00306575">
        <w:rPr>
          <w:rFonts w:cs="Arial"/>
          <w:sz w:val="22"/>
          <w:szCs w:val="22"/>
        </w:rPr>
        <w:t>within</w:t>
      </w:r>
      <w:r>
        <w:rPr>
          <w:rFonts w:cs="Arial"/>
          <w:sz w:val="22"/>
          <w:szCs w:val="22"/>
        </w:rPr>
        <w:t xml:space="preserve"> ERCOT so that others may benefit from this knowledge.  This is a similar approach </w:t>
      </w:r>
      <w:r w:rsidR="00306575">
        <w:rPr>
          <w:rFonts w:cs="Arial"/>
          <w:sz w:val="22"/>
          <w:szCs w:val="22"/>
        </w:rPr>
        <w:t xml:space="preserve">to </w:t>
      </w:r>
      <w:r>
        <w:rPr>
          <w:rFonts w:cs="Arial"/>
          <w:sz w:val="22"/>
          <w:szCs w:val="22"/>
        </w:rPr>
        <w:t>the NERC Lessons Learned</w:t>
      </w:r>
      <w:r w:rsidR="00306575">
        <w:rPr>
          <w:rFonts w:cs="Arial"/>
          <w:sz w:val="22"/>
          <w:szCs w:val="22"/>
        </w:rPr>
        <w:t xml:space="preserve"> effort </w:t>
      </w:r>
      <w:r>
        <w:rPr>
          <w:rFonts w:cs="Arial"/>
          <w:sz w:val="22"/>
          <w:szCs w:val="22"/>
        </w:rPr>
        <w:t>(</w:t>
      </w:r>
      <w:hyperlink r:id="rId18" w:history="1">
        <w:r w:rsidRPr="001973F8">
          <w:rPr>
            <w:rStyle w:val="Hyperlink"/>
            <w:rFonts w:cs="Arial"/>
            <w:sz w:val="22"/>
            <w:szCs w:val="22"/>
          </w:rPr>
          <w:t>http://www.nerc.com/pa/rrm/ea/Pages/Lessons-Learned.aspx</w:t>
        </w:r>
      </w:hyperlink>
      <w:r>
        <w:rPr>
          <w:rFonts w:cs="Arial"/>
          <w:sz w:val="22"/>
          <w:szCs w:val="22"/>
        </w:rPr>
        <w:t>)</w:t>
      </w:r>
      <w:r w:rsidR="00306575">
        <w:rPr>
          <w:rFonts w:cs="Arial"/>
          <w:sz w:val="22"/>
          <w:szCs w:val="22"/>
        </w:rPr>
        <w:t>.</w:t>
      </w:r>
    </w:p>
    <w:p w:rsidR="00354CB6" w:rsidRPr="00D05E47" w:rsidRDefault="00354CB6">
      <w:pPr>
        <w:jc w:val="both"/>
        <w:rPr>
          <w:rFonts w:cs="Arial"/>
          <w:sz w:val="22"/>
          <w:szCs w:val="22"/>
        </w:rPr>
      </w:pPr>
    </w:p>
    <w:p w:rsidR="00354CB6" w:rsidRPr="00D05E47" w:rsidRDefault="000130F0">
      <w:pPr>
        <w:jc w:val="both"/>
        <w:rPr>
          <w:rFonts w:cs="Arial"/>
          <w:b/>
          <w:sz w:val="22"/>
          <w:szCs w:val="22"/>
          <w:u w:val="single"/>
        </w:rPr>
      </w:pPr>
      <w:r w:rsidRPr="00D05E47">
        <w:rPr>
          <w:rFonts w:cs="Arial"/>
          <w:b/>
          <w:sz w:val="22"/>
          <w:szCs w:val="22"/>
          <w:u w:val="single"/>
        </w:rPr>
        <w:t>Phasor Data Retention (IL #7)</w:t>
      </w:r>
    </w:p>
    <w:p w:rsidR="00354CB6" w:rsidRDefault="00354CB6">
      <w:pPr>
        <w:jc w:val="both"/>
        <w:rPr>
          <w:rFonts w:cs="Arial"/>
          <w:sz w:val="22"/>
          <w:szCs w:val="22"/>
        </w:rPr>
      </w:pPr>
    </w:p>
    <w:p w:rsidR="00354CB6" w:rsidRDefault="00EE2C19">
      <w:pPr>
        <w:jc w:val="both"/>
        <w:rPr>
          <w:rFonts w:cs="Arial"/>
          <w:b/>
          <w:sz w:val="22"/>
          <w:szCs w:val="22"/>
        </w:rPr>
      </w:pPr>
      <w:r>
        <w:rPr>
          <w:rFonts w:cs="Arial"/>
          <w:b/>
          <w:sz w:val="22"/>
          <w:szCs w:val="22"/>
        </w:rPr>
        <w:lastRenderedPageBreak/>
        <w:t>Current Status</w:t>
      </w:r>
    </w:p>
    <w:p w:rsidR="00354CB6" w:rsidRDefault="00354CB6">
      <w:pPr>
        <w:jc w:val="both"/>
        <w:rPr>
          <w:rFonts w:cs="Arial"/>
          <w:sz w:val="22"/>
          <w:szCs w:val="22"/>
        </w:rPr>
      </w:pPr>
    </w:p>
    <w:p w:rsidR="00354CB6" w:rsidRDefault="00416B77">
      <w:pPr>
        <w:jc w:val="both"/>
        <w:rPr>
          <w:rFonts w:cs="Arial"/>
          <w:sz w:val="22"/>
          <w:szCs w:val="22"/>
        </w:rPr>
      </w:pPr>
      <w:r>
        <w:rPr>
          <w:rFonts w:cs="Arial"/>
          <w:sz w:val="22"/>
          <w:szCs w:val="22"/>
        </w:rPr>
        <w:t>Phasor data retention is required to allow for post-disturbance analysis</w:t>
      </w:r>
      <w:r w:rsidR="00303047">
        <w:rPr>
          <w:rFonts w:cs="Arial"/>
          <w:sz w:val="22"/>
          <w:szCs w:val="22"/>
        </w:rPr>
        <w:t xml:space="preserve"> and establishing a history of generator model validation</w:t>
      </w:r>
      <w:r>
        <w:rPr>
          <w:rFonts w:cs="Arial"/>
          <w:sz w:val="22"/>
          <w:szCs w:val="22"/>
        </w:rPr>
        <w:t xml:space="preserve">.  Phasor data </w:t>
      </w:r>
      <w:r w:rsidR="001405DA">
        <w:rPr>
          <w:rFonts w:cs="Arial"/>
          <w:sz w:val="22"/>
          <w:szCs w:val="22"/>
        </w:rPr>
        <w:t>may be</w:t>
      </w:r>
      <w:r>
        <w:rPr>
          <w:rFonts w:cs="Arial"/>
          <w:sz w:val="22"/>
          <w:szCs w:val="22"/>
        </w:rPr>
        <w:t xml:space="preserve"> retained </w:t>
      </w:r>
      <w:r w:rsidR="00303047">
        <w:rPr>
          <w:rFonts w:cs="Arial"/>
          <w:sz w:val="22"/>
          <w:szCs w:val="22"/>
        </w:rPr>
        <w:t xml:space="preserve">locally </w:t>
      </w:r>
      <w:r>
        <w:rPr>
          <w:rFonts w:cs="Arial"/>
          <w:sz w:val="22"/>
          <w:szCs w:val="22"/>
        </w:rPr>
        <w:t>at the TSP</w:t>
      </w:r>
      <w:r w:rsidR="001405DA">
        <w:rPr>
          <w:rFonts w:cs="Arial"/>
          <w:sz w:val="22"/>
          <w:szCs w:val="22"/>
        </w:rPr>
        <w:t xml:space="preserve"> or GO</w:t>
      </w:r>
      <w:r>
        <w:rPr>
          <w:rFonts w:cs="Arial"/>
          <w:sz w:val="22"/>
          <w:szCs w:val="22"/>
        </w:rPr>
        <w:t xml:space="preserve"> level as well as by ERCOT.  Data retention by individual TSPs </w:t>
      </w:r>
      <w:r w:rsidR="00303047">
        <w:rPr>
          <w:rFonts w:cs="Arial"/>
          <w:sz w:val="22"/>
          <w:szCs w:val="22"/>
        </w:rPr>
        <w:t>typically</w:t>
      </w:r>
      <w:r w:rsidR="001405DA">
        <w:rPr>
          <w:rFonts w:cs="Arial"/>
          <w:sz w:val="22"/>
          <w:szCs w:val="22"/>
        </w:rPr>
        <w:t xml:space="preserve"> </w:t>
      </w:r>
      <w:r w:rsidR="00303047">
        <w:rPr>
          <w:rFonts w:cs="Arial"/>
          <w:sz w:val="22"/>
          <w:szCs w:val="22"/>
        </w:rPr>
        <w:t>ranges</w:t>
      </w:r>
      <w:r>
        <w:rPr>
          <w:rFonts w:cs="Arial"/>
          <w:sz w:val="22"/>
          <w:szCs w:val="22"/>
        </w:rPr>
        <w:t xml:space="preserve"> from </w:t>
      </w:r>
      <w:r w:rsidR="001405DA">
        <w:rPr>
          <w:rFonts w:cs="Arial"/>
          <w:sz w:val="22"/>
          <w:szCs w:val="22"/>
        </w:rPr>
        <w:t>90</w:t>
      </w:r>
      <w:r>
        <w:rPr>
          <w:rFonts w:cs="Arial"/>
          <w:sz w:val="22"/>
          <w:szCs w:val="22"/>
        </w:rPr>
        <w:t xml:space="preserve"> to </w:t>
      </w:r>
      <w:r w:rsidR="001405DA">
        <w:rPr>
          <w:rFonts w:cs="Arial"/>
          <w:sz w:val="22"/>
          <w:szCs w:val="22"/>
        </w:rPr>
        <w:t>180 days</w:t>
      </w:r>
      <w:r>
        <w:rPr>
          <w:rFonts w:cs="Arial"/>
          <w:sz w:val="22"/>
          <w:szCs w:val="22"/>
        </w:rPr>
        <w:t xml:space="preserve">.  ERCOT data retention consists of </w:t>
      </w:r>
      <w:r w:rsidR="001405DA">
        <w:rPr>
          <w:rFonts w:cs="Arial"/>
          <w:sz w:val="22"/>
          <w:szCs w:val="22"/>
        </w:rPr>
        <w:t>maintaining 400 days of full fidelity phasor data</w:t>
      </w:r>
      <w:r>
        <w:rPr>
          <w:rFonts w:cs="Arial"/>
          <w:sz w:val="22"/>
          <w:szCs w:val="22"/>
        </w:rPr>
        <w:t>.</w:t>
      </w:r>
      <w:r w:rsidR="001405DA">
        <w:rPr>
          <w:rFonts w:cs="Arial"/>
          <w:sz w:val="22"/>
          <w:szCs w:val="22"/>
        </w:rPr>
        <w:t xml:space="preserve">  ERCOT data retention of full fidelity phasor data gathered during system events extends indefinitely.</w:t>
      </w:r>
    </w:p>
    <w:p w:rsidR="001405DA" w:rsidRDefault="001405DA">
      <w:pPr>
        <w:jc w:val="both"/>
        <w:rPr>
          <w:rFonts w:cs="Arial"/>
          <w:sz w:val="22"/>
          <w:szCs w:val="22"/>
        </w:rPr>
      </w:pPr>
    </w:p>
    <w:p w:rsidR="001405DA" w:rsidRDefault="001405DA">
      <w:pPr>
        <w:jc w:val="both"/>
        <w:rPr>
          <w:rFonts w:cs="Arial"/>
          <w:sz w:val="22"/>
          <w:szCs w:val="22"/>
        </w:rPr>
      </w:pPr>
      <w:r>
        <w:rPr>
          <w:rFonts w:cs="Arial"/>
          <w:sz w:val="22"/>
          <w:szCs w:val="22"/>
        </w:rPr>
        <w:t xml:space="preserve">Data archiving by exception for certain applications such as generator model validation may also extend indefinitely in order to establish a </w:t>
      </w:r>
      <w:r w:rsidR="00303047">
        <w:rPr>
          <w:rFonts w:cs="Arial"/>
          <w:sz w:val="22"/>
          <w:szCs w:val="22"/>
        </w:rPr>
        <w:t xml:space="preserve">long-term </w:t>
      </w:r>
      <w:r>
        <w:rPr>
          <w:rFonts w:cs="Arial"/>
          <w:sz w:val="22"/>
          <w:szCs w:val="22"/>
        </w:rPr>
        <w:t>history for that particular unit.</w:t>
      </w:r>
    </w:p>
    <w:p w:rsidR="00354CB6" w:rsidRDefault="00354CB6">
      <w:pPr>
        <w:jc w:val="both"/>
        <w:rPr>
          <w:rFonts w:cs="Arial"/>
          <w:sz w:val="22"/>
          <w:szCs w:val="22"/>
        </w:rPr>
      </w:pPr>
    </w:p>
    <w:p w:rsidR="001405DA" w:rsidRDefault="00303047">
      <w:pPr>
        <w:jc w:val="both"/>
        <w:rPr>
          <w:rFonts w:cs="Arial"/>
          <w:sz w:val="22"/>
          <w:szCs w:val="22"/>
        </w:rPr>
      </w:pPr>
      <w:r>
        <w:rPr>
          <w:rFonts w:cs="Arial"/>
          <w:sz w:val="22"/>
          <w:szCs w:val="22"/>
        </w:rPr>
        <w:t>The f</w:t>
      </w:r>
      <w:r w:rsidR="001405DA">
        <w:rPr>
          <w:rFonts w:cs="Arial"/>
          <w:sz w:val="22"/>
          <w:szCs w:val="22"/>
        </w:rPr>
        <w:t xml:space="preserve">uture NERC PRC-002-2 </w:t>
      </w:r>
      <w:r w:rsidR="00B36E05">
        <w:rPr>
          <w:rFonts w:cs="Arial"/>
          <w:sz w:val="22"/>
          <w:szCs w:val="22"/>
        </w:rPr>
        <w:t xml:space="preserve">Reliability Standard </w:t>
      </w:r>
      <w:r w:rsidR="001405DA">
        <w:rPr>
          <w:rFonts w:cs="Arial"/>
          <w:sz w:val="22"/>
          <w:szCs w:val="22"/>
        </w:rPr>
        <w:t>will require a minimum 10 calendar day data retention window, as it is presently drafted.</w:t>
      </w:r>
    </w:p>
    <w:p w:rsidR="001405DA" w:rsidRDefault="001405DA">
      <w:pPr>
        <w:jc w:val="both"/>
        <w:rPr>
          <w:rFonts w:cs="Arial"/>
          <w:sz w:val="22"/>
          <w:szCs w:val="22"/>
        </w:rPr>
      </w:pPr>
    </w:p>
    <w:p w:rsidR="00922FA7" w:rsidRDefault="00922FA7">
      <w:pPr>
        <w:jc w:val="both"/>
        <w:rPr>
          <w:rFonts w:cs="Arial"/>
          <w:sz w:val="22"/>
          <w:szCs w:val="22"/>
        </w:rPr>
      </w:pPr>
      <w:r>
        <w:rPr>
          <w:rFonts w:cs="Arial"/>
          <w:sz w:val="22"/>
          <w:szCs w:val="22"/>
        </w:rPr>
        <w:t xml:space="preserve">The NERC MOD-026 and MOD-027 </w:t>
      </w:r>
      <w:r w:rsidR="00B36E05">
        <w:rPr>
          <w:rFonts w:cs="Arial"/>
          <w:sz w:val="22"/>
          <w:szCs w:val="22"/>
        </w:rPr>
        <w:t xml:space="preserve">Reliability Standards </w:t>
      </w:r>
      <w:r>
        <w:rPr>
          <w:rFonts w:cs="Arial"/>
          <w:sz w:val="22"/>
          <w:szCs w:val="22"/>
        </w:rPr>
        <w:t>require a minimum 3 year data retention window.</w:t>
      </w:r>
    </w:p>
    <w:p w:rsidR="00922FA7" w:rsidRDefault="00922FA7">
      <w:pPr>
        <w:jc w:val="both"/>
        <w:rPr>
          <w:rFonts w:cs="Arial"/>
          <w:sz w:val="22"/>
          <w:szCs w:val="22"/>
        </w:rPr>
      </w:pPr>
    </w:p>
    <w:p w:rsidR="001405DA" w:rsidRDefault="001405DA">
      <w:pPr>
        <w:jc w:val="both"/>
        <w:rPr>
          <w:rFonts w:cs="Arial"/>
          <w:sz w:val="22"/>
          <w:szCs w:val="22"/>
        </w:rPr>
      </w:pPr>
      <w:r>
        <w:rPr>
          <w:rFonts w:cs="Arial"/>
          <w:sz w:val="22"/>
          <w:szCs w:val="22"/>
        </w:rPr>
        <w:t>ERCOT Nodal Operating Guide section 6 requires disturbance data retention for three years.</w:t>
      </w:r>
    </w:p>
    <w:p w:rsidR="00303047" w:rsidRDefault="00303047">
      <w:pPr>
        <w:jc w:val="both"/>
        <w:rPr>
          <w:rFonts w:cs="Arial"/>
          <w:sz w:val="22"/>
          <w:szCs w:val="22"/>
        </w:rPr>
      </w:pPr>
    </w:p>
    <w:p w:rsidR="00922FA7" w:rsidRDefault="00922FA7">
      <w:pPr>
        <w:jc w:val="both"/>
        <w:rPr>
          <w:rFonts w:cs="Arial"/>
          <w:sz w:val="22"/>
          <w:szCs w:val="22"/>
        </w:rPr>
      </w:pPr>
      <w:r>
        <w:rPr>
          <w:rFonts w:cs="Arial"/>
          <w:sz w:val="22"/>
          <w:szCs w:val="22"/>
        </w:rPr>
        <w:t>Revenue metering and settlement data has a longer data retention period, as driven by PUC requirements.</w:t>
      </w:r>
    </w:p>
    <w:p w:rsidR="00922FA7" w:rsidRDefault="00922FA7">
      <w:pPr>
        <w:jc w:val="both"/>
        <w:rPr>
          <w:rFonts w:cs="Arial"/>
          <w:sz w:val="22"/>
          <w:szCs w:val="22"/>
        </w:rPr>
      </w:pPr>
    </w:p>
    <w:p w:rsidR="00354CB6" w:rsidRDefault="00EE2C19">
      <w:pPr>
        <w:jc w:val="both"/>
        <w:rPr>
          <w:rFonts w:cs="Arial"/>
          <w:sz w:val="22"/>
          <w:szCs w:val="22"/>
        </w:rPr>
      </w:pPr>
      <w:r w:rsidRPr="00EE2C19">
        <w:rPr>
          <w:rFonts w:cs="Arial"/>
          <w:b/>
          <w:sz w:val="22"/>
          <w:szCs w:val="22"/>
        </w:rPr>
        <w:t>Recommended Action(s)</w:t>
      </w:r>
    </w:p>
    <w:p w:rsidR="00354CB6" w:rsidRDefault="00354CB6">
      <w:pPr>
        <w:jc w:val="both"/>
        <w:rPr>
          <w:rFonts w:cs="Arial"/>
          <w:sz w:val="22"/>
          <w:szCs w:val="22"/>
        </w:rPr>
      </w:pPr>
    </w:p>
    <w:p w:rsidR="0089143F" w:rsidRDefault="0089143F" w:rsidP="0089143F">
      <w:pPr>
        <w:jc w:val="both"/>
        <w:rPr>
          <w:rFonts w:cs="Arial"/>
          <w:sz w:val="22"/>
          <w:szCs w:val="22"/>
        </w:rPr>
      </w:pPr>
      <w:r>
        <w:rPr>
          <w:rFonts w:cs="Arial"/>
          <w:sz w:val="22"/>
          <w:szCs w:val="22"/>
        </w:rPr>
        <w:t xml:space="preserve">Task 1: </w:t>
      </w:r>
      <w:r w:rsidR="00416B77">
        <w:rPr>
          <w:rFonts w:cs="Arial"/>
          <w:sz w:val="22"/>
          <w:szCs w:val="22"/>
        </w:rPr>
        <w:t xml:space="preserve">Draft recommended (minimum) guidelines for </w:t>
      </w:r>
      <w:r w:rsidR="006F0402" w:rsidRPr="006F0402">
        <w:rPr>
          <w:rFonts w:cs="Arial"/>
          <w:sz w:val="22"/>
          <w:szCs w:val="22"/>
          <w:u w:val="single"/>
        </w:rPr>
        <w:t>trended</w:t>
      </w:r>
      <w:r w:rsidR="001405DA">
        <w:rPr>
          <w:rFonts w:cs="Arial"/>
          <w:sz w:val="22"/>
          <w:szCs w:val="22"/>
        </w:rPr>
        <w:t xml:space="preserve"> </w:t>
      </w:r>
      <w:r w:rsidR="00416B77">
        <w:rPr>
          <w:rFonts w:cs="Arial"/>
          <w:sz w:val="22"/>
          <w:szCs w:val="22"/>
        </w:rPr>
        <w:t>phasor data retention</w:t>
      </w:r>
      <w:r w:rsidR="00AE5E8E">
        <w:rPr>
          <w:rFonts w:cs="Arial"/>
          <w:sz w:val="22"/>
          <w:szCs w:val="22"/>
        </w:rPr>
        <w:t xml:space="preserve"> including parameters such as:</w:t>
      </w:r>
    </w:p>
    <w:p w:rsidR="008836D1" w:rsidRDefault="008836D1" w:rsidP="0089143F">
      <w:pPr>
        <w:jc w:val="both"/>
        <w:rPr>
          <w:rFonts w:cs="Arial"/>
          <w:sz w:val="22"/>
          <w:szCs w:val="22"/>
        </w:rPr>
      </w:pP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Voltage magnitude/angle data (phase)</w:t>
      </w: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Voltage magnitude/angle data (sequence)</w:t>
      </w: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Current magnitude/angle data (phase)</w:t>
      </w: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Current magnitude/angle data (sequence)</w:t>
      </w: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 xml:space="preserve">Frequency and </w:t>
      </w:r>
      <w:proofErr w:type="spellStart"/>
      <w:r w:rsidRPr="00383A4F">
        <w:rPr>
          <w:rFonts w:cs="Arial"/>
          <w:sz w:val="22"/>
          <w:szCs w:val="22"/>
        </w:rPr>
        <w:t>df</w:t>
      </w:r>
      <w:proofErr w:type="spellEnd"/>
      <w:r w:rsidRPr="00383A4F">
        <w:rPr>
          <w:rFonts w:cs="Arial"/>
          <w:sz w:val="22"/>
          <w:szCs w:val="22"/>
        </w:rPr>
        <w:t>/</w:t>
      </w:r>
      <w:proofErr w:type="spellStart"/>
      <w:r w:rsidRPr="00383A4F">
        <w:rPr>
          <w:rFonts w:cs="Arial"/>
          <w:sz w:val="22"/>
          <w:szCs w:val="22"/>
        </w:rPr>
        <w:t>dt</w:t>
      </w:r>
      <w:proofErr w:type="spellEnd"/>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Real power</w:t>
      </w:r>
      <w:r w:rsidR="00922FA7">
        <w:rPr>
          <w:rFonts w:cs="Arial"/>
          <w:sz w:val="22"/>
          <w:szCs w:val="22"/>
        </w:rPr>
        <w:t xml:space="preserve"> (calculated value)</w:t>
      </w:r>
    </w:p>
    <w:p w:rsidR="004A5FAD" w:rsidRPr="00383A4F" w:rsidRDefault="004A5FAD" w:rsidP="00383A4F">
      <w:pPr>
        <w:pStyle w:val="ListParagraph"/>
        <w:numPr>
          <w:ilvl w:val="0"/>
          <w:numId w:val="25"/>
        </w:numPr>
        <w:jc w:val="both"/>
        <w:rPr>
          <w:rFonts w:cs="Arial"/>
          <w:sz w:val="22"/>
          <w:szCs w:val="22"/>
        </w:rPr>
      </w:pPr>
      <w:r w:rsidRPr="00383A4F">
        <w:rPr>
          <w:rFonts w:cs="Arial"/>
          <w:sz w:val="22"/>
          <w:szCs w:val="22"/>
        </w:rPr>
        <w:t>Reactive power</w:t>
      </w:r>
      <w:r w:rsidR="00922FA7">
        <w:rPr>
          <w:rFonts w:cs="Arial"/>
          <w:sz w:val="22"/>
          <w:szCs w:val="22"/>
        </w:rPr>
        <w:t xml:space="preserve"> (calculated value)</w:t>
      </w:r>
    </w:p>
    <w:p w:rsidR="0089143F" w:rsidRDefault="0089143F" w:rsidP="0089143F">
      <w:pPr>
        <w:jc w:val="both"/>
        <w:rPr>
          <w:rFonts w:cs="Arial"/>
          <w:sz w:val="22"/>
          <w:szCs w:val="22"/>
        </w:rPr>
      </w:pPr>
    </w:p>
    <w:p w:rsidR="00303047" w:rsidRDefault="0089143F" w:rsidP="0089143F">
      <w:pPr>
        <w:jc w:val="both"/>
        <w:rPr>
          <w:rFonts w:cs="Arial"/>
          <w:sz w:val="22"/>
          <w:szCs w:val="22"/>
        </w:rPr>
      </w:pPr>
      <w:r>
        <w:rPr>
          <w:rFonts w:cs="Arial"/>
          <w:sz w:val="22"/>
          <w:szCs w:val="22"/>
        </w:rPr>
        <w:t xml:space="preserve">Task 2: </w:t>
      </w:r>
      <w:r w:rsidR="001405DA">
        <w:rPr>
          <w:rFonts w:cs="Arial"/>
          <w:sz w:val="22"/>
          <w:szCs w:val="22"/>
        </w:rPr>
        <w:t xml:space="preserve">Draft recommended (minimum) guidelines for phasor data retention </w:t>
      </w:r>
      <w:r w:rsidR="006F0402" w:rsidRPr="006F0402">
        <w:rPr>
          <w:rFonts w:cs="Arial"/>
          <w:sz w:val="22"/>
          <w:szCs w:val="22"/>
          <w:u w:val="single"/>
        </w:rPr>
        <w:t>by exception</w:t>
      </w:r>
      <w:r w:rsidR="00AE5E8E">
        <w:rPr>
          <w:rFonts w:cs="Arial"/>
          <w:sz w:val="22"/>
          <w:szCs w:val="22"/>
          <w:u w:val="single"/>
        </w:rPr>
        <w:t xml:space="preserve"> </w:t>
      </w:r>
      <w:r w:rsidR="00AE5E8E" w:rsidRPr="00CA1481">
        <w:rPr>
          <w:rFonts w:cs="Arial"/>
          <w:sz w:val="22"/>
          <w:szCs w:val="22"/>
        </w:rPr>
        <w:t>including parameters such as:</w:t>
      </w:r>
      <w:r w:rsidR="001405DA">
        <w:rPr>
          <w:rFonts w:cs="Arial"/>
          <w:sz w:val="22"/>
          <w:szCs w:val="22"/>
        </w:rPr>
        <w:t xml:space="preserve"> </w:t>
      </w:r>
    </w:p>
    <w:p w:rsidR="008836D1" w:rsidRDefault="008836D1" w:rsidP="0089143F">
      <w:pPr>
        <w:jc w:val="both"/>
        <w:rPr>
          <w:rFonts w:cs="Arial"/>
          <w:sz w:val="22"/>
          <w:szCs w:val="22"/>
        </w:rPr>
      </w:pPr>
    </w:p>
    <w:p w:rsidR="00303047" w:rsidRDefault="00303047" w:rsidP="006E3074">
      <w:pPr>
        <w:pStyle w:val="ListParagraph"/>
        <w:numPr>
          <w:ilvl w:val="0"/>
          <w:numId w:val="21"/>
        </w:numPr>
        <w:jc w:val="both"/>
        <w:rPr>
          <w:rFonts w:cs="Arial"/>
          <w:sz w:val="22"/>
          <w:szCs w:val="22"/>
        </w:rPr>
      </w:pPr>
      <w:r w:rsidRPr="006E3074">
        <w:rPr>
          <w:rFonts w:cs="Arial"/>
          <w:sz w:val="22"/>
          <w:szCs w:val="22"/>
        </w:rPr>
        <w:t>D</w:t>
      </w:r>
      <w:r w:rsidR="001405DA" w:rsidRPr="006E3074">
        <w:rPr>
          <w:rFonts w:cs="Arial"/>
          <w:sz w:val="22"/>
          <w:szCs w:val="22"/>
        </w:rPr>
        <w:t xml:space="preserve">ata capture </w:t>
      </w:r>
      <w:r w:rsidRPr="006E3074">
        <w:rPr>
          <w:rFonts w:cs="Arial"/>
          <w:sz w:val="22"/>
          <w:szCs w:val="22"/>
        </w:rPr>
        <w:t>driven by system events</w:t>
      </w:r>
    </w:p>
    <w:p w:rsidR="00CC3808" w:rsidRDefault="00CC3808" w:rsidP="00383A4F">
      <w:pPr>
        <w:pStyle w:val="ListParagraph"/>
        <w:numPr>
          <w:ilvl w:val="1"/>
          <w:numId w:val="21"/>
        </w:numPr>
        <w:jc w:val="both"/>
        <w:rPr>
          <w:rFonts w:cs="Arial"/>
          <w:sz w:val="22"/>
          <w:szCs w:val="22"/>
        </w:rPr>
      </w:pPr>
      <w:r>
        <w:rPr>
          <w:rFonts w:cs="Arial"/>
          <w:sz w:val="22"/>
          <w:szCs w:val="22"/>
        </w:rPr>
        <w:t>Voltage magnitude/angle triggers</w:t>
      </w:r>
    </w:p>
    <w:p w:rsidR="004A5FAD" w:rsidRDefault="004A5FAD" w:rsidP="00383A4F">
      <w:pPr>
        <w:pStyle w:val="ListParagraph"/>
        <w:numPr>
          <w:ilvl w:val="1"/>
          <w:numId w:val="21"/>
        </w:numPr>
        <w:jc w:val="both"/>
        <w:rPr>
          <w:rFonts w:cs="Arial"/>
          <w:sz w:val="22"/>
          <w:szCs w:val="22"/>
        </w:rPr>
      </w:pPr>
      <w:r>
        <w:rPr>
          <w:rFonts w:cs="Arial"/>
          <w:sz w:val="22"/>
          <w:szCs w:val="22"/>
        </w:rPr>
        <w:t>Current magnitude/angle triggers</w:t>
      </w:r>
    </w:p>
    <w:p w:rsidR="00CC3808" w:rsidRDefault="00CC3808" w:rsidP="00383A4F">
      <w:pPr>
        <w:pStyle w:val="ListParagraph"/>
        <w:numPr>
          <w:ilvl w:val="1"/>
          <w:numId w:val="21"/>
        </w:numPr>
        <w:jc w:val="both"/>
        <w:rPr>
          <w:rFonts w:cs="Arial"/>
          <w:sz w:val="22"/>
          <w:szCs w:val="22"/>
        </w:rPr>
      </w:pPr>
      <w:r>
        <w:rPr>
          <w:rFonts w:cs="Arial"/>
          <w:sz w:val="22"/>
          <w:szCs w:val="22"/>
        </w:rPr>
        <w:t>Oscillation triggers</w:t>
      </w:r>
    </w:p>
    <w:p w:rsidR="00CC3808" w:rsidRPr="006E3074" w:rsidRDefault="00CC3808" w:rsidP="00383A4F">
      <w:pPr>
        <w:pStyle w:val="ListParagraph"/>
        <w:numPr>
          <w:ilvl w:val="1"/>
          <w:numId w:val="21"/>
        </w:numPr>
        <w:jc w:val="both"/>
        <w:rPr>
          <w:rFonts w:cs="Arial"/>
          <w:sz w:val="22"/>
          <w:szCs w:val="22"/>
        </w:rPr>
      </w:pPr>
      <w:r>
        <w:rPr>
          <w:rFonts w:cs="Arial"/>
          <w:sz w:val="22"/>
          <w:szCs w:val="22"/>
        </w:rPr>
        <w:t xml:space="preserve">Frequency and </w:t>
      </w:r>
      <w:proofErr w:type="spellStart"/>
      <w:r>
        <w:rPr>
          <w:rFonts w:cs="Arial"/>
          <w:sz w:val="22"/>
          <w:szCs w:val="22"/>
        </w:rPr>
        <w:t>df</w:t>
      </w:r>
      <w:proofErr w:type="spellEnd"/>
      <w:r>
        <w:rPr>
          <w:rFonts w:cs="Arial"/>
          <w:sz w:val="22"/>
          <w:szCs w:val="22"/>
        </w:rPr>
        <w:t>/</w:t>
      </w:r>
      <w:proofErr w:type="spellStart"/>
      <w:r>
        <w:rPr>
          <w:rFonts w:cs="Arial"/>
          <w:sz w:val="22"/>
          <w:szCs w:val="22"/>
        </w:rPr>
        <w:t>dt</w:t>
      </w:r>
      <w:proofErr w:type="spellEnd"/>
      <w:r>
        <w:rPr>
          <w:rFonts w:cs="Arial"/>
          <w:sz w:val="22"/>
          <w:szCs w:val="22"/>
        </w:rPr>
        <w:t xml:space="preserve"> triggers</w:t>
      </w:r>
    </w:p>
    <w:p w:rsidR="00CA1481" w:rsidRPr="00CA1481" w:rsidRDefault="00303047" w:rsidP="006E3074">
      <w:pPr>
        <w:pStyle w:val="ListParagraph"/>
        <w:numPr>
          <w:ilvl w:val="0"/>
          <w:numId w:val="21"/>
        </w:numPr>
        <w:jc w:val="both"/>
        <w:rPr>
          <w:rFonts w:cs="Arial"/>
          <w:color w:val="000000" w:themeColor="text1"/>
          <w:sz w:val="22"/>
          <w:szCs w:val="22"/>
        </w:rPr>
      </w:pPr>
      <w:r w:rsidRPr="00CA1481">
        <w:rPr>
          <w:rFonts w:cs="Arial"/>
          <w:color w:val="000000" w:themeColor="text1"/>
          <w:sz w:val="22"/>
          <w:szCs w:val="22"/>
        </w:rPr>
        <w:t xml:space="preserve">Data capture required for </w:t>
      </w:r>
      <w:r w:rsidR="001405DA" w:rsidRPr="00CA1481">
        <w:rPr>
          <w:rFonts w:cs="Arial"/>
          <w:color w:val="000000" w:themeColor="text1"/>
          <w:sz w:val="22"/>
          <w:szCs w:val="22"/>
        </w:rPr>
        <w:t>generator model validation</w:t>
      </w:r>
    </w:p>
    <w:p w:rsidR="0089143F" w:rsidRPr="00CA1481" w:rsidRDefault="00CA1481" w:rsidP="00CA1481">
      <w:pPr>
        <w:pStyle w:val="ListParagraph"/>
        <w:numPr>
          <w:ilvl w:val="1"/>
          <w:numId w:val="21"/>
        </w:numPr>
        <w:jc w:val="both"/>
        <w:rPr>
          <w:rFonts w:cs="Arial"/>
          <w:color w:val="000000" w:themeColor="text1"/>
          <w:sz w:val="22"/>
          <w:szCs w:val="22"/>
        </w:rPr>
      </w:pPr>
      <w:r w:rsidRPr="00CA1481">
        <w:rPr>
          <w:rFonts w:cs="Arial"/>
          <w:color w:val="000000" w:themeColor="text1"/>
          <w:sz w:val="22"/>
          <w:szCs w:val="22"/>
        </w:rPr>
        <w:t>M</w:t>
      </w:r>
      <w:r w:rsidR="00303047" w:rsidRPr="00CA1481">
        <w:rPr>
          <w:rFonts w:cs="Arial"/>
          <w:color w:val="000000" w:themeColor="text1"/>
          <w:sz w:val="22"/>
          <w:szCs w:val="22"/>
        </w:rPr>
        <w:t>irror retention of generator test reports, up to the life of the unit</w:t>
      </w:r>
    </w:p>
    <w:p w:rsidR="00354CB6" w:rsidRDefault="00354CB6">
      <w:pPr>
        <w:jc w:val="both"/>
        <w:rPr>
          <w:rFonts w:cs="Arial"/>
          <w:sz w:val="22"/>
          <w:szCs w:val="22"/>
        </w:rPr>
      </w:pPr>
    </w:p>
    <w:p w:rsidR="00303047" w:rsidRDefault="00303047">
      <w:pPr>
        <w:jc w:val="both"/>
        <w:rPr>
          <w:rFonts w:cs="Arial"/>
          <w:sz w:val="22"/>
          <w:szCs w:val="22"/>
        </w:rPr>
      </w:pPr>
      <w:r>
        <w:rPr>
          <w:rFonts w:cs="Arial"/>
          <w:sz w:val="22"/>
          <w:szCs w:val="22"/>
        </w:rPr>
        <w:t>As covered previously, data confidentiality requirements may also cover the retained data up to a period of time, e.g. less than 60 days or potentially longer if CEII data.</w:t>
      </w:r>
    </w:p>
    <w:p w:rsidR="00303047" w:rsidRDefault="00303047">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Cyber Security and NERC CIP Implications (IL #8)</w:t>
      </w:r>
    </w:p>
    <w:p w:rsidR="00354CB6" w:rsidRDefault="00354CB6">
      <w:pPr>
        <w:jc w:val="both"/>
        <w:rPr>
          <w:rFonts w:cs="Arial"/>
          <w:sz w:val="22"/>
          <w:szCs w:val="22"/>
        </w:rPr>
      </w:pPr>
    </w:p>
    <w:p w:rsidR="00354CB6" w:rsidRDefault="00EE2C19">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591113" w:rsidRDefault="00591113">
      <w:pPr>
        <w:jc w:val="both"/>
        <w:rPr>
          <w:rFonts w:cs="Arial"/>
          <w:sz w:val="22"/>
          <w:szCs w:val="22"/>
        </w:rPr>
      </w:pPr>
      <w:r>
        <w:rPr>
          <w:rFonts w:cs="Arial"/>
          <w:sz w:val="22"/>
          <w:szCs w:val="22"/>
        </w:rPr>
        <w:t>CIP version 5 will go into effect April 1, 2016</w:t>
      </w:r>
      <w:r w:rsidR="000758F7">
        <w:rPr>
          <w:rFonts w:cs="Arial"/>
          <w:sz w:val="22"/>
          <w:szCs w:val="22"/>
        </w:rPr>
        <w:t xml:space="preserve"> (high and medium impact) and April 1, 2017 (low impact)</w:t>
      </w:r>
      <w:r>
        <w:rPr>
          <w:rFonts w:cs="Arial"/>
          <w:sz w:val="22"/>
          <w:szCs w:val="22"/>
        </w:rPr>
        <w:t>.</w:t>
      </w:r>
    </w:p>
    <w:p w:rsidR="00591113" w:rsidRDefault="00591113">
      <w:pPr>
        <w:jc w:val="both"/>
        <w:rPr>
          <w:rFonts w:cs="Arial"/>
          <w:sz w:val="22"/>
          <w:szCs w:val="22"/>
        </w:rPr>
      </w:pPr>
    </w:p>
    <w:p w:rsidR="00354CB6" w:rsidRDefault="00416B77">
      <w:pPr>
        <w:jc w:val="both"/>
        <w:rPr>
          <w:rFonts w:cs="Arial"/>
          <w:sz w:val="22"/>
          <w:szCs w:val="22"/>
        </w:rPr>
      </w:pPr>
      <w:r>
        <w:rPr>
          <w:rFonts w:cs="Arial"/>
          <w:sz w:val="22"/>
          <w:szCs w:val="22"/>
        </w:rPr>
        <w:t xml:space="preserve">Each individual </w:t>
      </w:r>
      <w:r w:rsidR="00591113">
        <w:rPr>
          <w:rFonts w:cs="Arial"/>
          <w:sz w:val="22"/>
          <w:szCs w:val="22"/>
        </w:rPr>
        <w:t>entity</w:t>
      </w:r>
      <w:r>
        <w:rPr>
          <w:rFonts w:cs="Arial"/>
          <w:sz w:val="22"/>
          <w:szCs w:val="22"/>
        </w:rPr>
        <w:t xml:space="preserve"> subject to NERC CIP </w:t>
      </w:r>
      <w:r w:rsidR="00B36E05">
        <w:rPr>
          <w:rFonts w:cs="Arial"/>
          <w:sz w:val="22"/>
          <w:szCs w:val="22"/>
        </w:rPr>
        <w:t xml:space="preserve">Reliability Standards </w:t>
      </w:r>
      <w:r>
        <w:rPr>
          <w:rFonts w:cs="Arial"/>
          <w:sz w:val="22"/>
          <w:szCs w:val="22"/>
        </w:rPr>
        <w:t>is responsible for complying with those standards.</w:t>
      </w:r>
    </w:p>
    <w:p w:rsidR="00416B77" w:rsidRDefault="00416B77">
      <w:pPr>
        <w:jc w:val="both"/>
        <w:rPr>
          <w:rFonts w:cs="Arial"/>
          <w:sz w:val="22"/>
          <w:szCs w:val="22"/>
        </w:rPr>
      </w:pPr>
    </w:p>
    <w:p w:rsidR="000F51C5" w:rsidRDefault="002B6CEF">
      <w:pPr>
        <w:jc w:val="both"/>
        <w:rPr>
          <w:rFonts w:cs="Arial"/>
          <w:sz w:val="22"/>
          <w:szCs w:val="22"/>
        </w:rPr>
      </w:pPr>
      <w:r>
        <w:rPr>
          <w:rFonts w:cs="Arial"/>
          <w:sz w:val="22"/>
          <w:szCs w:val="22"/>
        </w:rPr>
        <w:t>Within ERCOT, s</w:t>
      </w:r>
      <w:r w:rsidR="000F51C5">
        <w:rPr>
          <w:rFonts w:cs="Arial"/>
          <w:sz w:val="22"/>
          <w:szCs w:val="22"/>
        </w:rPr>
        <w:t>ynchrophasor data tends to exhibit the following characteristics:</w:t>
      </w:r>
    </w:p>
    <w:p w:rsidR="00416B77" w:rsidRPr="000F51C5" w:rsidRDefault="00416B77" w:rsidP="000F51C5">
      <w:pPr>
        <w:pStyle w:val="ListParagraph"/>
        <w:numPr>
          <w:ilvl w:val="0"/>
          <w:numId w:val="24"/>
        </w:numPr>
        <w:jc w:val="both"/>
        <w:rPr>
          <w:rFonts w:cs="Arial"/>
          <w:sz w:val="22"/>
          <w:szCs w:val="22"/>
        </w:rPr>
      </w:pPr>
      <w:r w:rsidRPr="000F51C5">
        <w:rPr>
          <w:rFonts w:cs="Arial"/>
          <w:sz w:val="22"/>
          <w:szCs w:val="22"/>
        </w:rPr>
        <w:t xml:space="preserve">Phasor data </w:t>
      </w:r>
      <w:r w:rsidR="00591113" w:rsidRPr="000F51C5">
        <w:rPr>
          <w:rFonts w:cs="Arial"/>
          <w:sz w:val="22"/>
          <w:szCs w:val="22"/>
        </w:rPr>
        <w:t xml:space="preserve">is </w:t>
      </w:r>
      <w:r w:rsidRPr="000F51C5">
        <w:rPr>
          <w:rFonts w:cs="Arial"/>
          <w:sz w:val="22"/>
          <w:szCs w:val="22"/>
        </w:rPr>
        <w:t xml:space="preserve">not </w:t>
      </w:r>
      <w:r w:rsidR="002B6CEF">
        <w:rPr>
          <w:rFonts w:cs="Arial"/>
          <w:sz w:val="22"/>
          <w:szCs w:val="22"/>
        </w:rPr>
        <w:t>present</w:t>
      </w:r>
      <w:r w:rsidR="002B6CEF" w:rsidRPr="000F51C5">
        <w:rPr>
          <w:rFonts w:cs="Arial"/>
          <w:sz w:val="22"/>
          <w:szCs w:val="22"/>
        </w:rPr>
        <w:t xml:space="preserve">ly </w:t>
      </w:r>
      <w:r w:rsidRPr="000F51C5">
        <w:rPr>
          <w:rFonts w:cs="Arial"/>
          <w:sz w:val="22"/>
          <w:szCs w:val="22"/>
        </w:rPr>
        <w:t xml:space="preserve">used for </w:t>
      </w:r>
      <w:r w:rsidR="00C579DF">
        <w:rPr>
          <w:rFonts w:cs="Arial"/>
          <w:sz w:val="22"/>
          <w:szCs w:val="22"/>
        </w:rPr>
        <w:t xml:space="preserve">Bulk Electric System (BES) </w:t>
      </w:r>
      <w:r w:rsidRPr="000F51C5">
        <w:rPr>
          <w:rFonts w:cs="Arial"/>
          <w:sz w:val="22"/>
          <w:szCs w:val="22"/>
        </w:rPr>
        <w:t>control purposes</w:t>
      </w:r>
      <w:r w:rsidR="00591113" w:rsidRPr="000F51C5">
        <w:rPr>
          <w:rFonts w:cs="Arial"/>
          <w:sz w:val="22"/>
          <w:szCs w:val="22"/>
        </w:rPr>
        <w:t xml:space="preserve"> or automated actions</w:t>
      </w:r>
      <w:r w:rsidRPr="000F51C5">
        <w:rPr>
          <w:rFonts w:cs="Arial"/>
          <w:sz w:val="22"/>
          <w:szCs w:val="22"/>
        </w:rPr>
        <w:t>.</w:t>
      </w:r>
    </w:p>
    <w:p w:rsidR="00416B77" w:rsidRPr="000F51C5" w:rsidRDefault="00416B77" w:rsidP="000F51C5">
      <w:pPr>
        <w:pStyle w:val="ListParagraph"/>
        <w:numPr>
          <w:ilvl w:val="0"/>
          <w:numId w:val="24"/>
        </w:numPr>
        <w:jc w:val="both"/>
        <w:rPr>
          <w:rFonts w:cs="Arial"/>
          <w:sz w:val="22"/>
          <w:szCs w:val="22"/>
        </w:rPr>
      </w:pPr>
      <w:r w:rsidRPr="000F51C5">
        <w:rPr>
          <w:rFonts w:cs="Arial"/>
          <w:sz w:val="22"/>
          <w:szCs w:val="22"/>
        </w:rPr>
        <w:t xml:space="preserve">Phasor data </w:t>
      </w:r>
      <w:r w:rsidR="000F51C5">
        <w:rPr>
          <w:rFonts w:cs="Arial"/>
          <w:sz w:val="22"/>
          <w:szCs w:val="22"/>
        </w:rPr>
        <w:t>may be</w:t>
      </w:r>
      <w:r w:rsidR="000F51C5" w:rsidRPr="000F51C5">
        <w:rPr>
          <w:rFonts w:cs="Arial"/>
          <w:sz w:val="22"/>
          <w:szCs w:val="22"/>
        </w:rPr>
        <w:t xml:space="preserve"> </w:t>
      </w:r>
      <w:r w:rsidRPr="000F51C5">
        <w:rPr>
          <w:rFonts w:cs="Arial"/>
          <w:sz w:val="22"/>
          <w:szCs w:val="22"/>
        </w:rPr>
        <w:t xml:space="preserve">used for </w:t>
      </w:r>
      <w:proofErr w:type="spellStart"/>
      <w:r w:rsidRPr="000F51C5">
        <w:rPr>
          <w:rFonts w:cs="Arial"/>
          <w:sz w:val="22"/>
          <w:szCs w:val="22"/>
        </w:rPr>
        <w:t>observability</w:t>
      </w:r>
      <w:proofErr w:type="spellEnd"/>
      <w:r w:rsidR="00591113" w:rsidRPr="000F51C5">
        <w:rPr>
          <w:rFonts w:cs="Arial"/>
          <w:sz w:val="22"/>
          <w:szCs w:val="22"/>
        </w:rPr>
        <w:t xml:space="preserve"> in a sub-15 minute timeframe</w:t>
      </w:r>
      <w:r w:rsidRPr="000F51C5">
        <w:rPr>
          <w:rFonts w:cs="Arial"/>
          <w:sz w:val="22"/>
          <w:szCs w:val="22"/>
        </w:rPr>
        <w:t>, similar to RTU data traffic</w:t>
      </w:r>
      <w:r w:rsidR="00591113" w:rsidRPr="000F51C5">
        <w:rPr>
          <w:rFonts w:cs="Arial"/>
          <w:sz w:val="22"/>
          <w:szCs w:val="22"/>
        </w:rPr>
        <w:t xml:space="preserve"> or other telemetry</w:t>
      </w:r>
      <w:r w:rsidRPr="000F51C5">
        <w:rPr>
          <w:rFonts w:cs="Arial"/>
          <w:sz w:val="22"/>
          <w:szCs w:val="22"/>
        </w:rPr>
        <w:t>.</w:t>
      </w:r>
    </w:p>
    <w:p w:rsidR="00416B77" w:rsidRPr="000F51C5" w:rsidRDefault="00416B77" w:rsidP="000F51C5">
      <w:pPr>
        <w:pStyle w:val="ListParagraph"/>
        <w:numPr>
          <w:ilvl w:val="0"/>
          <w:numId w:val="24"/>
        </w:numPr>
        <w:jc w:val="both"/>
        <w:rPr>
          <w:rFonts w:cs="Arial"/>
          <w:sz w:val="22"/>
          <w:szCs w:val="22"/>
        </w:rPr>
      </w:pPr>
      <w:r w:rsidRPr="000F51C5">
        <w:rPr>
          <w:rFonts w:cs="Arial"/>
          <w:sz w:val="22"/>
          <w:szCs w:val="22"/>
        </w:rPr>
        <w:t xml:space="preserve">Some PMU data is serially </w:t>
      </w:r>
      <w:proofErr w:type="gramStart"/>
      <w:r w:rsidRPr="000F51C5">
        <w:rPr>
          <w:rFonts w:cs="Arial"/>
          <w:sz w:val="22"/>
          <w:szCs w:val="22"/>
        </w:rPr>
        <w:t>transmitted,</w:t>
      </w:r>
      <w:proofErr w:type="gramEnd"/>
      <w:r w:rsidRPr="000F51C5">
        <w:rPr>
          <w:rFonts w:cs="Arial"/>
          <w:sz w:val="22"/>
          <w:szCs w:val="22"/>
        </w:rPr>
        <w:t xml:space="preserve"> some may be transmitted via Ethernet.</w:t>
      </w:r>
      <w:r w:rsidR="00591113" w:rsidRPr="000F51C5">
        <w:rPr>
          <w:rFonts w:cs="Arial"/>
          <w:sz w:val="22"/>
          <w:szCs w:val="22"/>
        </w:rPr>
        <w:t xml:space="preserve">  </w:t>
      </w:r>
      <w:r w:rsidR="00E168FE">
        <w:rPr>
          <w:rFonts w:cs="Arial"/>
          <w:sz w:val="22"/>
          <w:szCs w:val="22"/>
        </w:rPr>
        <w:t xml:space="preserve">IEEE </w:t>
      </w:r>
      <w:r w:rsidR="00591113" w:rsidRPr="000F51C5">
        <w:rPr>
          <w:rFonts w:cs="Arial"/>
          <w:sz w:val="22"/>
          <w:szCs w:val="22"/>
        </w:rPr>
        <w:t xml:space="preserve">C37.118 </w:t>
      </w:r>
      <w:r w:rsidR="00620F86">
        <w:rPr>
          <w:rFonts w:cs="Arial"/>
          <w:sz w:val="22"/>
          <w:szCs w:val="22"/>
        </w:rPr>
        <w:t>describes a data structure that may be transmitted serially or routed over a network connection</w:t>
      </w:r>
      <w:r w:rsidR="00591113" w:rsidRPr="000F51C5">
        <w:rPr>
          <w:rFonts w:cs="Arial"/>
          <w:sz w:val="22"/>
          <w:szCs w:val="22"/>
        </w:rPr>
        <w:t>.</w:t>
      </w:r>
    </w:p>
    <w:p w:rsidR="00ED1A3D" w:rsidRPr="000F51C5" w:rsidRDefault="00416B77" w:rsidP="000F51C5">
      <w:pPr>
        <w:pStyle w:val="ListParagraph"/>
        <w:numPr>
          <w:ilvl w:val="0"/>
          <w:numId w:val="24"/>
        </w:numPr>
        <w:jc w:val="both"/>
        <w:rPr>
          <w:rFonts w:cs="Arial"/>
          <w:sz w:val="22"/>
          <w:szCs w:val="22"/>
        </w:rPr>
      </w:pPr>
      <w:r w:rsidRPr="000F51C5">
        <w:rPr>
          <w:rFonts w:cs="Arial"/>
          <w:sz w:val="22"/>
          <w:szCs w:val="22"/>
        </w:rPr>
        <w:t xml:space="preserve">Some PMUs may be located at critical </w:t>
      </w:r>
      <w:r w:rsidR="00381F6D" w:rsidRPr="000F51C5">
        <w:rPr>
          <w:rFonts w:cs="Arial"/>
          <w:sz w:val="22"/>
          <w:szCs w:val="22"/>
        </w:rPr>
        <w:t>facilities;</w:t>
      </w:r>
      <w:r w:rsidRPr="000F51C5">
        <w:rPr>
          <w:rFonts w:cs="Arial"/>
          <w:sz w:val="22"/>
          <w:szCs w:val="22"/>
        </w:rPr>
        <w:t xml:space="preserve"> some PMUs may be located at non-critical facilities.</w:t>
      </w:r>
    </w:p>
    <w:p w:rsidR="00591113" w:rsidRPr="000F51C5" w:rsidRDefault="00591113" w:rsidP="000F51C5">
      <w:pPr>
        <w:pStyle w:val="ListParagraph"/>
        <w:numPr>
          <w:ilvl w:val="0"/>
          <w:numId w:val="24"/>
        </w:numPr>
        <w:jc w:val="both"/>
        <w:rPr>
          <w:rFonts w:cs="Arial"/>
          <w:sz w:val="22"/>
          <w:szCs w:val="22"/>
        </w:rPr>
      </w:pPr>
      <w:r w:rsidRPr="000F51C5">
        <w:rPr>
          <w:rFonts w:cs="Arial"/>
          <w:sz w:val="22"/>
          <w:szCs w:val="22"/>
        </w:rPr>
        <w:t xml:space="preserve">A PDC and/or PMU </w:t>
      </w:r>
      <w:r w:rsidR="000F51C5">
        <w:rPr>
          <w:rFonts w:cs="Arial"/>
          <w:sz w:val="22"/>
          <w:szCs w:val="22"/>
        </w:rPr>
        <w:t xml:space="preserve">transmitting data </w:t>
      </w:r>
      <w:r w:rsidRPr="000F51C5">
        <w:rPr>
          <w:rFonts w:cs="Arial"/>
          <w:sz w:val="22"/>
          <w:szCs w:val="22"/>
        </w:rPr>
        <w:t xml:space="preserve">on a communications network with other </w:t>
      </w:r>
      <w:r w:rsidR="00C579DF">
        <w:rPr>
          <w:rFonts w:cs="Arial"/>
          <w:sz w:val="22"/>
          <w:szCs w:val="22"/>
        </w:rPr>
        <w:t>BES</w:t>
      </w:r>
      <w:r w:rsidR="00C579DF" w:rsidRPr="000F51C5">
        <w:rPr>
          <w:rFonts w:cs="Arial"/>
          <w:sz w:val="22"/>
          <w:szCs w:val="22"/>
        </w:rPr>
        <w:t xml:space="preserve"> </w:t>
      </w:r>
      <w:r w:rsidR="00AE5E8E">
        <w:rPr>
          <w:rFonts w:cs="Arial"/>
          <w:sz w:val="22"/>
          <w:szCs w:val="22"/>
        </w:rPr>
        <w:t>C</w:t>
      </w:r>
      <w:r w:rsidR="00AE5E8E" w:rsidRPr="000F51C5">
        <w:rPr>
          <w:rFonts w:cs="Arial"/>
          <w:sz w:val="22"/>
          <w:szCs w:val="22"/>
        </w:rPr>
        <w:t xml:space="preserve">yber </w:t>
      </w:r>
      <w:r w:rsidR="00AE5E8E">
        <w:rPr>
          <w:rFonts w:cs="Arial"/>
          <w:sz w:val="22"/>
          <w:szCs w:val="22"/>
        </w:rPr>
        <w:t>A</w:t>
      </w:r>
      <w:r w:rsidR="00AE5E8E" w:rsidRPr="000F51C5">
        <w:rPr>
          <w:rFonts w:cs="Arial"/>
          <w:sz w:val="22"/>
          <w:szCs w:val="22"/>
        </w:rPr>
        <w:t xml:space="preserve">ssets </w:t>
      </w:r>
      <w:r w:rsidRPr="000F51C5">
        <w:rPr>
          <w:rFonts w:cs="Arial"/>
          <w:sz w:val="22"/>
          <w:szCs w:val="22"/>
        </w:rPr>
        <w:t>may dictate the PDC and/or PMU be treated in a similar fashion.</w:t>
      </w:r>
    </w:p>
    <w:p w:rsidR="00354CB6" w:rsidRDefault="00354CB6">
      <w:pPr>
        <w:jc w:val="both"/>
        <w:rPr>
          <w:rFonts w:cs="Arial"/>
          <w:sz w:val="22"/>
          <w:szCs w:val="22"/>
        </w:rPr>
      </w:pPr>
    </w:p>
    <w:p w:rsidR="00B03F92" w:rsidRPr="000F51C5" w:rsidRDefault="000F51C5">
      <w:pPr>
        <w:jc w:val="both"/>
        <w:rPr>
          <w:rFonts w:cs="Arial"/>
          <w:color w:val="000000" w:themeColor="text1"/>
          <w:sz w:val="22"/>
          <w:szCs w:val="22"/>
        </w:rPr>
      </w:pPr>
      <w:r w:rsidRPr="000F51C5">
        <w:rPr>
          <w:rFonts w:cs="Arial"/>
          <w:color w:val="000000" w:themeColor="text1"/>
          <w:sz w:val="22"/>
          <w:szCs w:val="22"/>
        </w:rPr>
        <w:t>In summary,</w:t>
      </w:r>
      <w:r w:rsidR="002B6CEF">
        <w:rPr>
          <w:rFonts w:cs="Arial"/>
          <w:color w:val="000000" w:themeColor="text1"/>
          <w:sz w:val="22"/>
          <w:szCs w:val="22"/>
        </w:rPr>
        <w:t xml:space="preserve"> it is up to the individual PMU and communications network owner to determine specifically whether and how the </w:t>
      </w:r>
      <w:r w:rsidRPr="000F51C5">
        <w:rPr>
          <w:rFonts w:cs="Arial"/>
          <w:color w:val="000000" w:themeColor="text1"/>
          <w:sz w:val="22"/>
          <w:szCs w:val="22"/>
        </w:rPr>
        <w:t>NERC CIP standards appl</w:t>
      </w:r>
      <w:r w:rsidR="002B6CEF">
        <w:rPr>
          <w:rFonts w:cs="Arial"/>
          <w:color w:val="000000" w:themeColor="text1"/>
          <w:sz w:val="22"/>
          <w:szCs w:val="22"/>
        </w:rPr>
        <w:t xml:space="preserve">y, particularly </w:t>
      </w:r>
      <w:r w:rsidRPr="000F51C5">
        <w:rPr>
          <w:rFonts w:cs="Arial"/>
          <w:color w:val="000000" w:themeColor="text1"/>
          <w:sz w:val="22"/>
          <w:szCs w:val="22"/>
        </w:rPr>
        <w:t xml:space="preserve">where </w:t>
      </w:r>
      <w:r w:rsidR="002B6CEF">
        <w:rPr>
          <w:rFonts w:cs="Arial"/>
          <w:color w:val="000000" w:themeColor="text1"/>
          <w:sz w:val="22"/>
          <w:szCs w:val="22"/>
        </w:rPr>
        <w:t xml:space="preserve">the PMU data </w:t>
      </w:r>
      <w:r w:rsidR="0068670A">
        <w:rPr>
          <w:rFonts w:cs="Arial"/>
          <w:color w:val="000000" w:themeColor="text1"/>
          <w:sz w:val="22"/>
          <w:szCs w:val="22"/>
        </w:rPr>
        <w:t xml:space="preserve">is </w:t>
      </w:r>
      <w:r w:rsidR="002B6CEF">
        <w:rPr>
          <w:rFonts w:cs="Arial"/>
          <w:color w:val="000000" w:themeColor="text1"/>
          <w:sz w:val="22"/>
          <w:szCs w:val="22"/>
        </w:rPr>
        <w:t>used for operational purposes (</w:t>
      </w:r>
      <w:r w:rsidRPr="000F51C5">
        <w:rPr>
          <w:rFonts w:cs="Arial"/>
          <w:color w:val="000000" w:themeColor="text1"/>
          <w:sz w:val="22"/>
          <w:szCs w:val="22"/>
        </w:rPr>
        <w:t>based on the NERC Functional Model descriptions for “real-time” operations, including situational awareness</w:t>
      </w:r>
      <w:r w:rsidR="002B6CEF">
        <w:rPr>
          <w:rFonts w:cs="Arial"/>
          <w:color w:val="000000" w:themeColor="text1"/>
          <w:sz w:val="22"/>
          <w:szCs w:val="22"/>
        </w:rPr>
        <w:t>)</w:t>
      </w:r>
      <w:r w:rsidRPr="000F51C5">
        <w:rPr>
          <w:rFonts w:cs="Arial"/>
          <w:color w:val="000000" w:themeColor="text1"/>
          <w:sz w:val="22"/>
          <w:szCs w:val="22"/>
        </w:rPr>
        <w:t xml:space="preserve">.  If Synchrophasor data is being relied on to make real-time operational decisions, </w:t>
      </w:r>
      <w:proofErr w:type="gramStart"/>
      <w:r w:rsidRPr="000F51C5">
        <w:rPr>
          <w:rFonts w:cs="Arial"/>
          <w:color w:val="000000" w:themeColor="text1"/>
          <w:sz w:val="22"/>
          <w:szCs w:val="22"/>
        </w:rPr>
        <w:t>then</w:t>
      </w:r>
      <w:proofErr w:type="gramEnd"/>
      <w:r w:rsidRPr="000F51C5">
        <w:rPr>
          <w:rFonts w:cs="Arial"/>
          <w:color w:val="000000" w:themeColor="text1"/>
          <w:sz w:val="22"/>
          <w:szCs w:val="22"/>
        </w:rPr>
        <w:t xml:space="preserve"> the PMUs themselves would be considered no differently than other relays or RTUs providing similar operational data to an operator.  </w:t>
      </w:r>
      <w:r w:rsidR="00B03F92" w:rsidRPr="000F51C5">
        <w:rPr>
          <w:rFonts w:cs="Arial"/>
          <w:color w:val="000000" w:themeColor="text1"/>
          <w:sz w:val="22"/>
          <w:szCs w:val="22"/>
        </w:rPr>
        <w:t xml:space="preserve">Refer to </w:t>
      </w:r>
      <w:hyperlink r:id="rId19" w:history="1">
        <w:r w:rsidR="00B03F92" w:rsidRPr="000758F7">
          <w:rPr>
            <w:rStyle w:val="Hyperlink"/>
            <w:sz w:val="22"/>
            <w:szCs w:val="22"/>
          </w:rPr>
          <w:t>https://www.naspi.org/File.aspx?fileID=533</w:t>
        </w:r>
      </w:hyperlink>
      <w:r w:rsidR="00B03F92" w:rsidRPr="000F51C5">
        <w:rPr>
          <w:rFonts w:cs="Arial"/>
          <w:color w:val="000000" w:themeColor="text1"/>
          <w:sz w:val="22"/>
          <w:szCs w:val="22"/>
        </w:rPr>
        <w:t xml:space="preserve"> </w:t>
      </w:r>
      <w:r w:rsidRPr="000F51C5">
        <w:rPr>
          <w:rFonts w:cs="Arial"/>
          <w:color w:val="000000" w:themeColor="text1"/>
          <w:sz w:val="22"/>
          <w:szCs w:val="22"/>
        </w:rPr>
        <w:t>for further details on this topic.</w:t>
      </w:r>
      <w:r w:rsidR="002B6CEF">
        <w:rPr>
          <w:rFonts w:cs="Arial"/>
          <w:color w:val="000000" w:themeColor="text1"/>
          <w:sz w:val="22"/>
          <w:szCs w:val="22"/>
        </w:rPr>
        <w:t xml:space="preserve">  </w:t>
      </w:r>
      <w:r w:rsidR="00997F8F">
        <w:rPr>
          <w:rFonts w:cs="Arial"/>
          <w:color w:val="000000" w:themeColor="text1"/>
          <w:sz w:val="22"/>
          <w:szCs w:val="22"/>
        </w:rPr>
        <w:t>Best practice is to</w:t>
      </w:r>
      <w:r w:rsidR="002B6CEF">
        <w:rPr>
          <w:rFonts w:cs="Arial"/>
          <w:color w:val="000000" w:themeColor="text1"/>
          <w:sz w:val="22"/>
          <w:szCs w:val="22"/>
        </w:rPr>
        <w:t xml:space="preserve"> proactively design </w:t>
      </w:r>
      <w:r w:rsidR="00DC2B45">
        <w:rPr>
          <w:rFonts w:cs="Arial"/>
          <w:color w:val="000000" w:themeColor="text1"/>
          <w:sz w:val="22"/>
          <w:szCs w:val="22"/>
        </w:rPr>
        <w:t>and implement installations that build in a basic level of CIP protection that can be upgraded as the synchrophasor data move</w:t>
      </w:r>
      <w:r w:rsidR="00997F8F">
        <w:rPr>
          <w:rFonts w:cs="Arial"/>
          <w:color w:val="000000" w:themeColor="text1"/>
          <w:sz w:val="22"/>
          <w:szCs w:val="22"/>
        </w:rPr>
        <w:t>s</w:t>
      </w:r>
      <w:r w:rsidR="00DC2B45">
        <w:rPr>
          <w:rFonts w:cs="Arial"/>
          <w:color w:val="000000" w:themeColor="text1"/>
          <w:sz w:val="22"/>
          <w:szCs w:val="22"/>
        </w:rPr>
        <w:t xml:space="preserve"> into real-time operational usage.</w:t>
      </w:r>
    </w:p>
    <w:p w:rsidR="00B03F92" w:rsidRDefault="00B03F92">
      <w:pPr>
        <w:jc w:val="both"/>
        <w:rPr>
          <w:rFonts w:cs="Arial"/>
          <w:sz w:val="22"/>
          <w:szCs w:val="22"/>
        </w:rPr>
      </w:pPr>
    </w:p>
    <w:p w:rsidR="00354CB6" w:rsidRDefault="00EE2C19">
      <w:pPr>
        <w:jc w:val="both"/>
        <w:rPr>
          <w:rFonts w:cs="Arial"/>
          <w:sz w:val="22"/>
          <w:szCs w:val="22"/>
        </w:rPr>
      </w:pPr>
      <w:r w:rsidRPr="00EE2C19">
        <w:rPr>
          <w:rFonts w:cs="Arial"/>
          <w:b/>
          <w:sz w:val="22"/>
          <w:szCs w:val="22"/>
        </w:rPr>
        <w:t>Recommended Action(s)</w:t>
      </w:r>
    </w:p>
    <w:p w:rsidR="00354CB6" w:rsidRDefault="00354CB6">
      <w:pPr>
        <w:jc w:val="both"/>
        <w:rPr>
          <w:rFonts w:cs="Arial"/>
          <w:sz w:val="22"/>
          <w:szCs w:val="22"/>
        </w:rPr>
      </w:pPr>
    </w:p>
    <w:p w:rsidR="0089143F" w:rsidRPr="003C1B72" w:rsidRDefault="0089143F" w:rsidP="006E3074">
      <w:pPr>
        <w:jc w:val="both"/>
        <w:rPr>
          <w:rFonts w:cs="Arial"/>
          <w:sz w:val="22"/>
          <w:szCs w:val="22"/>
        </w:rPr>
      </w:pPr>
      <w:r>
        <w:rPr>
          <w:rFonts w:cs="Arial"/>
          <w:sz w:val="22"/>
          <w:szCs w:val="22"/>
        </w:rPr>
        <w:t xml:space="preserve">Task 1: </w:t>
      </w:r>
      <w:r w:rsidR="00B03F92">
        <w:rPr>
          <w:rFonts w:cs="Arial"/>
          <w:sz w:val="22"/>
          <w:szCs w:val="22"/>
        </w:rPr>
        <w:t>Educate entities on CIP considerations</w:t>
      </w:r>
      <w:r w:rsidR="00C579DF">
        <w:rPr>
          <w:rFonts w:cs="Arial"/>
          <w:sz w:val="22"/>
          <w:szCs w:val="22"/>
        </w:rPr>
        <w:t xml:space="preserve"> of Synchrophasor data through forums such as the ERCOT CIPWG</w:t>
      </w:r>
      <w:r w:rsidR="00B03F92">
        <w:rPr>
          <w:rFonts w:cs="Arial"/>
          <w:sz w:val="22"/>
          <w:szCs w:val="22"/>
        </w:rPr>
        <w:t>.</w:t>
      </w:r>
    </w:p>
    <w:p w:rsidR="00354CB6" w:rsidRDefault="00354CB6">
      <w:pPr>
        <w:jc w:val="both"/>
        <w:rPr>
          <w:rFonts w:cs="Arial"/>
          <w:sz w:val="22"/>
          <w:szCs w:val="22"/>
        </w:rPr>
      </w:pPr>
    </w:p>
    <w:p w:rsidR="004A002E" w:rsidRDefault="004A002E" w:rsidP="004A002E">
      <w:pPr>
        <w:jc w:val="both"/>
        <w:rPr>
          <w:rFonts w:cs="Arial"/>
          <w:b/>
          <w:sz w:val="22"/>
          <w:szCs w:val="22"/>
          <w:u w:val="single"/>
        </w:rPr>
      </w:pPr>
      <w:r>
        <w:rPr>
          <w:rFonts w:cs="Arial"/>
          <w:b/>
          <w:sz w:val="22"/>
          <w:szCs w:val="22"/>
          <w:u w:val="single"/>
        </w:rPr>
        <w:t>Impact on Ancillary Services</w:t>
      </w:r>
      <w:r w:rsidRPr="000130F0">
        <w:rPr>
          <w:rFonts w:cs="Arial"/>
          <w:b/>
          <w:sz w:val="22"/>
          <w:szCs w:val="22"/>
          <w:u w:val="single"/>
        </w:rPr>
        <w:t xml:space="preserve"> (IL #</w:t>
      </w:r>
      <w:r>
        <w:rPr>
          <w:rFonts w:cs="Arial"/>
          <w:b/>
          <w:sz w:val="22"/>
          <w:szCs w:val="22"/>
          <w:u w:val="single"/>
        </w:rPr>
        <w:t>9</w:t>
      </w:r>
      <w:r w:rsidRPr="000130F0">
        <w:rPr>
          <w:rFonts w:cs="Arial"/>
          <w:b/>
          <w:sz w:val="22"/>
          <w:szCs w:val="22"/>
          <w:u w:val="single"/>
        </w:rPr>
        <w:t>)</w:t>
      </w:r>
    </w:p>
    <w:p w:rsidR="004A002E" w:rsidRDefault="004A002E">
      <w:pPr>
        <w:jc w:val="both"/>
        <w:rPr>
          <w:rFonts w:cs="Arial"/>
          <w:b/>
          <w:sz w:val="22"/>
          <w:szCs w:val="22"/>
          <w:u w:val="single"/>
        </w:rPr>
      </w:pPr>
    </w:p>
    <w:p w:rsidR="004A002E" w:rsidRPr="004A002E" w:rsidRDefault="004A002E" w:rsidP="004A002E">
      <w:pPr>
        <w:jc w:val="both"/>
        <w:rPr>
          <w:rFonts w:cs="Arial"/>
          <w:b/>
          <w:sz w:val="22"/>
          <w:szCs w:val="22"/>
        </w:rPr>
      </w:pPr>
      <w:r w:rsidRPr="004A002E">
        <w:rPr>
          <w:rFonts w:cs="Arial"/>
          <w:b/>
          <w:sz w:val="22"/>
          <w:szCs w:val="22"/>
        </w:rPr>
        <w:t>Current Status</w:t>
      </w:r>
    </w:p>
    <w:p w:rsidR="004A002E" w:rsidRDefault="004A002E">
      <w:pPr>
        <w:jc w:val="both"/>
        <w:rPr>
          <w:rFonts w:cs="Arial"/>
          <w:b/>
          <w:sz w:val="22"/>
          <w:szCs w:val="22"/>
          <w:u w:val="single"/>
        </w:rPr>
      </w:pPr>
    </w:p>
    <w:p w:rsidR="004A002E" w:rsidRPr="00670EB0" w:rsidRDefault="00A33EB0">
      <w:pPr>
        <w:jc w:val="both"/>
        <w:rPr>
          <w:rFonts w:cs="Arial"/>
          <w:sz w:val="22"/>
          <w:szCs w:val="22"/>
        </w:rPr>
      </w:pPr>
      <w:r>
        <w:rPr>
          <w:rFonts w:cs="Arial"/>
          <w:sz w:val="22"/>
          <w:szCs w:val="22"/>
        </w:rPr>
        <w:t xml:space="preserve">Ancillary Services (AS) </w:t>
      </w:r>
      <w:proofErr w:type="gramStart"/>
      <w:r w:rsidR="005875AB">
        <w:rPr>
          <w:rFonts w:cs="Arial"/>
          <w:sz w:val="22"/>
          <w:szCs w:val="22"/>
        </w:rPr>
        <w:t>involve</w:t>
      </w:r>
      <w:proofErr w:type="gramEnd"/>
      <w:r>
        <w:rPr>
          <w:rFonts w:cs="Arial"/>
          <w:sz w:val="22"/>
          <w:szCs w:val="22"/>
        </w:rPr>
        <w:t xml:space="preserve"> the response of the system during a loss of generation </w:t>
      </w:r>
      <w:r w:rsidR="00EA7476">
        <w:rPr>
          <w:rFonts w:cs="Arial"/>
          <w:sz w:val="22"/>
          <w:szCs w:val="22"/>
        </w:rPr>
        <w:t xml:space="preserve">or generation shortage </w:t>
      </w:r>
      <w:r>
        <w:rPr>
          <w:rFonts w:cs="Arial"/>
          <w:sz w:val="22"/>
          <w:szCs w:val="22"/>
        </w:rPr>
        <w:t xml:space="preserve">scenario.  A key indicator of system response is frequency and the rate of change of frequency.  </w:t>
      </w:r>
      <w:r w:rsidRPr="00A33EB0">
        <w:rPr>
          <w:rFonts w:cs="Arial"/>
          <w:sz w:val="22"/>
          <w:szCs w:val="22"/>
        </w:rPr>
        <w:t>The current AS framework for the ERCOT Region was designed when large steam generators were the predominant generation type in ERCOT.  These units have certain inherent characteristics and the Ancillary Services framework was designed around those characteristics.  This framework has gradually, but significantly, evolved as gas-fired combined cycle plants and wind generators have become larger portions of the generation mix.</w:t>
      </w:r>
    </w:p>
    <w:p w:rsidR="004A002E" w:rsidRDefault="004A002E">
      <w:pPr>
        <w:jc w:val="both"/>
        <w:rPr>
          <w:rFonts w:cs="Arial"/>
          <w:sz w:val="22"/>
          <w:szCs w:val="22"/>
        </w:rPr>
      </w:pPr>
    </w:p>
    <w:p w:rsidR="005875AB" w:rsidRPr="005875AB" w:rsidRDefault="00A33EB0" w:rsidP="005875AB">
      <w:pPr>
        <w:jc w:val="both"/>
        <w:rPr>
          <w:rFonts w:cs="Arial"/>
          <w:sz w:val="22"/>
          <w:szCs w:val="22"/>
        </w:rPr>
      </w:pPr>
      <w:r>
        <w:rPr>
          <w:rFonts w:cs="Arial"/>
          <w:sz w:val="22"/>
          <w:szCs w:val="22"/>
        </w:rPr>
        <w:lastRenderedPageBreak/>
        <w:t xml:space="preserve">The Future Ancillary Services Team (FAST) is presently reviewing concepts and proposals for a new framework for AS in ERCOT.  </w:t>
      </w:r>
      <w:r w:rsidR="005875AB" w:rsidRPr="005875AB">
        <w:rPr>
          <w:rFonts w:cs="Arial"/>
          <w:sz w:val="22"/>
          <w:szCs w:val="22"/>
        </w:rPr>
        <w:t>ERCOT has strived to propose a revised AS framework that is based on the fundamental needs of the power system to maintain frequency control, is as neutral as possible to the technology types that are able to provide the services, and avoids unnecessary restrictions that limit the provision of the fundamental AS requirements by as broad a set of resources as possible.</w:t>
      </w:r>
    </w:p>
    <w:p w:rsidR="00A33EB0" w:rsidRDefault="00A33EB0">
      <w:pPr>
        <w:jc w:val="both"/>
        <w:rPr>
          <w:rFonts w:cs="Arial"/>
          <w:sz w:val="22"/>
          <w:szCs w:val="22"/>
        </w:rPr>
      </w:pPr>
    </w:p>
    <w:p w:rsidR="00A33EB0" w:rsidRPr="005875AB" w:rsidRDefault="00A33EB0">
      <w:pPr>
        <w:jc w:val="both"/>
        <w:rPr>
          <w:rFonts w:cs="Arial"/>
          <w:sz w:val="22"/>
          <w:szCs w:val="22"/>
        </w:rPr>
      </w:pPr>
      <w:r w:rsidRPr="005875AB">
        <w:rPr>
          <w:rFonts w:cs="Arial"/>
          <w:sz w:val="22"/>
          <w:szCs w:val="22"/>
        </w:rPr>
        <w:t>Six types of AS are under consideration</w:t>
      </w:r>
      <w:r w:rsidR="005875AB">
        <w:rPr>
          <w:rFonts w:cs="Arial"/>
          <w:sz w:val="22"/>
          <w:szCs w:val="22"/>
        </w:rPr>
        <w:t xml:space="preserve"> by the FAST</w:t>
      </w:r>
      <w:r w:rsidRPr="005875AB">
        <w:rPr>
          <w:rFonts w:cs="Arial"/>
          <w:sz w:val="22"/>
          <w:szCs w:val="22"/>
        </w:rPr>
        <w:t>:</w:t>
      </w:r>
    </w:p>
    <w:p w:rsidR="00A33EB0" w:rsidRPr="005875AB" w:rsidRDefault="00A33EB0">
      <w:pPr>
        <w:jc w:val="both"/>
        <w:rPr>
          <w:rFonts w:cs="Arial"/>
          <w:sz w:val="22"/>
          <w:szCs w:val="22"/>
        </w:rPr>
      </w:pPr>
    </w:p>
    <w:p w:rsidR="00A33EB0" w:rsidRPr="00A71C14" w:rsidRDefault="00A33EB0" w:rsidP="005875AB">
      <w:pPr>
        <w:pStyle w:val="ListParagraph"/>
        <w:numPr>
          <w:ilvl w:val="0"/>
          <w:numId w:val="41"/>
        </w:numPr>
        <w:jc w:val="both"/>
        <w:rPr>
          <w:rFonts w:cs="Arial"/>
          <w:sz w:val="22"/>
          <w:szCs w:val="22"/>
        </w:rPr>
      </w:pPr>
      <w:r w:rsidRPr="00A71C14">
        <w:rPr>
          <w:rFonts w:cs="Arial"/>
          <w:sz w:val="22"/>
          <w:szCs w:val="22"/>
        </w:rPr>
        <w:t>Synchronous Inertial Response Service (SIR),</w:t>
      </w:r>
    </w:p>
    <w:p w:rsidR="00A33EB0" w:rsidRPr="00A71C14" w:rsidRDefault="00A33EB0" w:rsidP="005875AB">
      <w:pPr>
        <w:pStyle w:val="ListParagraph"/>
        <w:numPr>
          <w:ilvl w:val="0"/>
          <w:numId w:val="41"/>
        </w:numPr>
        <w:jc w:val="both"/>
        <w:rPr>
          <w:rFonts w:cs="Arial"/>
          <w:sz w:val="22"/>
          <w:szCs w:val="22"/>
        </w:rPr>
      </w:pPr>
      <w:r w:rsidRPr="00A71C14">
        <w:rPr>
          <w:rFonts w:cs="Arial"/>
          <w:sz w:val="22"/>
          <w:szCs w:val="22"/>
        </w:rPr>
        <w:t>Fast Frequency Response Service (FFR),</w:t>
      </w:r>
    </w:p>
    <w:p w:rsidR="00A33EB0" w:rsidRPr="00A71C14" w:rsidRDefault="00A33EB0" w:rsidP="005875AB">
      <w:pPr>
        <w:pStyle w:val="ListParagraph"/>
        <w:numPr>
          <w:ilvl w:val="0"/>
          <w:numId w:val="41"/>
        </w:numPr>
        <w:jc w:val="both"/>
        <w:rPr>
          <w:rFonts w:cs="Arial"/>
          <w:sz w:val="22"/>
          <w:szCs w:val="22"/>
        </w:rPr>
      </w:pPr>
      <w:r w:rsidRPr="00A71C14">
        <w:rPr>
          <w:rFonts w:cs="Arial"/>
          <w:sz w:val="22"/>
          <w:szCs w:val="22"/>
        </w:rPr>
        <w:t xml:space="preserve">Primary Frequency Response Service (PFR), </w:t>
      </w:r>
    </w:p>
    <w:p w:rsidR="00A33EB0" w:rsidRPr="005875AB" w:rsidRDefault="00A33EB0" w:rsidP="005875AB">
      <w:pPr>
        <w:pStyle w:val="ListParagraph"/>
        <w:numPr>
          <w:ilvl w:val="0"/>
          <w:numId w:val="41"/>
        </w:numPr>
        <w:jc w:val="both"/>
        <w:rPr>
          <w:rFonts w:cs="Arial"/>
          <w:sz w:val="22"/>
          <w:szCs w:val="22"/>
        </w:rPr>
      </w:pPr>
      <w:r w:rsidRPr="005875AB">
        <w:rPr>
          <w:rFonts w:cs="Arial"/>
          <w:sz w:val="22"/>
          <w:szCs w:val="22"/>
        </w:rPr>
        <w:t>Up and Down Regulating Reserve Service (RR), and</w:t>
      </w:r>
    </w:p>
    <w:p w:rsidR="00A33EB0" w:rsidRPr="005875AB" w:rsidRDefault="00A33EB0" w:rsidP="005875AB">
      <w:pPr>
        <w:pStyle w:val="ListParagraph"/>
        <w:numPr>
          <w:ilvl w:val="0"/>
          <w:numId w:val="41"/>
        </w:numPr>
        <w:jc w:val="both"/>
        <w:rPr>
          <w:rFonts w:cs="Arial"/>
          <w:sz w:val="22"/>
          <w:szCs w:val="22"/>
        </w:rPr>
      </w:pPr>
      <w:r w:rsidRPr="005875AB">
        <w:rPr>
          <w:rFonts w:cs="Arial"/>
          <w:sz w:val="22"/>
          <w:szCs w:val="22"/>
        </w:rPr>
        <w:t>Contingency Reserve Service (CR).</w:t>
      </w:r>
    </w:p>
    <w:p w:rsidR="00A33EB0" w:rsidRPr="005875AB" w:rsidRDefault="00A33EB0" w:rsidP="005875AB">
      <w:pPr>
        <w:pStyle w:val="ListParagraph"/>
        <w:numPr>
          <w:ilvl w:val="0"/>
          <w:numId w:val="41"/>
        </w:numPr>
        <w:jc w:val="both"/>
        <w:rPr>
          <w:rFonts w:cs="Arial"/>
          <w:sz w:val="22"/>
          <w:szCs w:val="22"/>
        </w:rPr>
      </w:pPr>
      <w:r w:rsidRPr="005875AB">
        <w:rPr>
          <w:rFonts w:cs="Arial"/>
          <w:sz w:val="22"/>
          <w:szCs w:val="22"/>
        </w:rPr>
        <w:t>Supplemental Reserve Service (SR)  (during transition period)</w:t>
      </w:r>
    </w:p>
    <w:p w:rsidR="00A33EB0" w:rsidRDefault="00A33EB0">
      <w:pPr>
        <w:jc w:val="both"/>
        <w:rPr>
          <w:rFonts w:cs="Arial"/>
          <w:sz w:val="22"/>
          <w:szCs w:val="22"/>
        </w:rPr>
      </w:pPr>
    </w:p>
    <w:p w:rsidR="005875AB" w:rsidRDefault="00EA7476">
      <w:pPr>
        <w:jc w:val="both"/>
        <w:rPr>
          <w:rFonts w:cs="Arial"/>
          <w:sz w:val="22"/>
          <w:szCs w:val="22"/>
        </w:rPr>
      </w:pPr>
      <w:r>
        <w:rPr>
          <w:rFonts w:cs="Arial"/>
          <w:sz w:val="22"/>
          <w:szCs w:val="22"/>
        </w:rPr>
        <w:t xml:space="preserve">Due to a PMU’s </w:t>
      </w:r>
      <w:r w:rsidR="00427E7E">
        <w:rPr>
          <w:rFonts w:cs="Arial"/>
          <w:sz w:val="22"/>
          <w:szCs w:val="22"/>
        </w:rPr>
        <w:t xml:space="preserve">established </w:t>
      </w:r>
      <w:r>
        <w:rPr>
          <w:rFonts w:cs="Arial"/>
          <w:sz w:val="22"/>
          <w:szCs w:val="22"/>
        </w:rPr>
        <w:t xml:space="preserve">capabilities in recording and transmitting high-speed electric system data in a distributed, accurate, and time-synchronized manner, they are well suited to complement the adoption of certain Ancillary Services.  </w:t>
      </w:r>
      <w:r w:rsidR="00393225">
        <w:rPr>
          <w:rFonts w:cs="Arial"/>
          <w:sz w:val="22"/>
          <w:szCs w:val="22"/>
        </w:rPr>
        <w:t>In the published ERCOT Concept Paper on Future Ancillary Services in ERCOT</w:t>
      </w:r>
      <w:r>
        <w:rPr>
          <w:rStyle w:val="FootnoteReference"/>
          <w:rFonts w:cs="Arial"/>
          <w:sz w:val="22"/>
          <w:szCs w:val="22"/>
        </w:rPr>
        <w:footnoteReference w:id="6"/>
      </w:r>
      <w:r w:rsidR="00393225">
        <w:rPr>
          <w:rFonts w:cs="Arial"/>
          <w:sz w:val="22"/>
          <w:szCs w:val="22"/>
        </w:rPr>
        <w:t>, it was noted that “</w:t>
      </w:r>
      <w:r w:rsidR="00393225">
        <w:rPr>
          <w:sz w:val="23"/>
          <w:szCs w:val="23"/>
        </w:rPr>
        <w:t>Measurement of FFR will require a high resolution recording device, for example a Phasor Measurement Unit (PMU), to be installed at the provider’s site with appropriate communication for ERCOT.</w:t>
      </w:r>
      <w:r w:rsidR="00393225">
        <w:rPr>
          <w:rFonts w:cs="Arial"/>
          <w:sz w:val="22"/>
          <w:szCs w:val="22"/>
        </w:rPr>
        <w:t>”</w:t>
      </w:r>
    </w:p>
    <w:p w:rsidR="005875AB" w:rsidRPr="00A33EB0" w:rsidRDefault="005875AB">
      <w:pPr>
        <w:jc w:val="both"/>
        <w:rPr>
          <w:rFonts w:cs="Arial"/>
          <w:sz w:val="22"/>
          <w:szCs w:val="22"/>
        </w:rPr>
      </w:pPr>
    </w:p>
    <w:p w:rsidR="004A002E" w:rsidRDefault="004A002E" w:rsidP="004A002E">
      <w:pPr>
        <w:jc w:val="both"/>
        <w:rPr>
          <w:rFonts w:cs="Arial"/>
          <w:sz w:val="22"/>
          <w:szCs w:val="22"/>
        </w:rPr>
      </w:pPr>
      <w:r w:rsidRPr="00EE2C19">
        <w:rPr>
          <w:rFonts w:cs="Arial"/>
          <w:b/>
          <w:sz w:val="22"/>
          <w:szCs w:val="22"/>
        </w:rPr>
        <w:t>Recommended Action(s)</w:t>
      </w:r>
    </w:p>
    <w:p w:rsidR="004A002E" w:rsidRDefault="004A002E">
      <w:pPr>
        <w:jc w:val="both"/>
        <w:rPr>
          <w:rFonts w:cs="Arial"/>
          <w:b/>
          <w:sz w:val="22"/>
          <w:szCs w:val="22"/>
          <w:u w:val="single"/>
        </w:rPr>
      </w:pPr>
    </w:p>
    <w:p w:rsidR="004A002E" w:rsidRPr="00670EB0" w:rsidRDefault="004A002E">
      <w:pPr>
        <w:jc w:val="both"/>
        <w:rPr>
          <w:rFonts w:cs="Arial"/>
          <w:sz w:val="22"/>
          <w:szCs w:val="22"/>
        </w:rPr>
      </w:pPr>
      <w:r w:rsidRPr="00670EB0">
        <w:rPr>
          <w:rFonts w:cs="Arial"/>
          <w:sz w:val="22"/>
          <w:szCs w:val="22"/>
        </w:rPr>
        <w:t xml:space="preserve">Task 1: </w:t>
      </w:r>
      <w:r w:rsidR="00427E7E">
        <w:rPr>
          <w:rFonts w:cs="Arial"/>
          <w:sz w:val="22"/>
          <w:szCs w:val="22"/>
        </w:rPr>
        <w:t>Ensure the minimum PMU recording requirements meet AS requirements.</w:t>
      </w:r>
    </w:p>
    <w:p w:rsidR="004A002E" w:rsidRDefault="004A002E">
      <w:pPr>
        <w:jc w:val="both"/>
        <w:rPr>
          <w:rFonts w:cs="Arial"/>
          <w:b/>
          <w:sz w:val="22"/>
          <w:szCs w:val="22"/>
          <w:u w:val="single"/>
        </w:rPr>
      </w:pPr>
    </w:p>
    <w:p w:rsidR="00354CB6" w:rsidRDefault="00B03730">
      <w:pPr>
        <w:jc w:val="both"/>
        <w:rPr>
          <w:rFonts w:cs="Arial"/>
          <w:sz w:val="22"/>
          <w:szCs w:val="22"/>
        </w:rPr>
      </w:pPr>
      <w:r>
        <w:rPr>
          <w:rFonts w:cs="Arial"/>
          <w:b/>
          <w:sz w:val="22"/>
          <w:szCs w:val="22"/>
          <w:u w:val="single"/>
        </w:rPr>
        <w:t>Impact of related NERC Reliability Standards</w:t>
      </w:r>
      <w:r w:rsidR="00C579DF">
        <w:rPr>
          <w:rFonts w:cs="Arial"/>
          <w:b/>
          <w:sz w:val="22"/>
          <w:szCs w:val="22"/>
          <w:u w:val="single"/>
        </w:rPr>
        <w:t xml:space="preserve"> and FERC </w:t>
      </w:r>
      <w:r w:rsidR="00891407">
        <w:rPr>
          <w:rFonts w:cs="Arial"/>
          <w:b/>
          <w:sz w:val="22"/>
          <w:szCs w:val="22"/>
          <w:u w:val="single"/>
        </w:rPr>
        <w:t>Settlements</w:t>
      </w:r>
    </w:p>
    <w:p w:rsidR="00530FC8" w:rsidRDefault="00530FC8">
      <w:pPr>
        <w:jc w:val="both"/>
        <w:rPr>
          <w:rFonts w:cs="Arial"/>
          <w:b/>
          <w:sz w:val="22"/>
          <w:szCs w:val="22"/>
        </w:rPr>
      </w:pPr>
    </w:p>
    <w:p w:rsidR="00354CB6" w:rsidRDefault="00EE2C19">
      <w:pPr>
        <w:jc w:val="both"/>
        <w:rPr>
          <w:rFonts w:cs="Arial"/>
          <w:b/>
          <w:sz w:val="22"/>
          <w:szCs w:val="22"/>
        </w:rPr>
      </w:pPr>
      <w:r>
        <w:rPr>
          <w:rFonts w:cs="Arial"/>
          <w:b/>
          <w:sz w:val="22"/>
          <w:szCs w:val="22"/>
        </w:rPr>
        <w:t>Current Status</w:t>
      </w:r>
    </w:p>
    <w:p w:rsidR="00354CB6" w:rsidRDefault="00354CB6">
      <w:pPr>
        <w:jc w:val="both"/>
        <w:rPr>
          <w:rFonts w:cs="Arial"/>
          <w:sz w:val="22"/>
          <w:szCs w:val="22"/>
        </w:rPr>
      </w:pPr>
    </w:p>
    <w:p w:rsidR="00354CB6" w:rsidRDefault="00530FC8">
      <w:pPr>
        <w:jc w:val="both"/>
        <w:rPr>
          <w:rFonts w:cs="Arial"/>
          <w:sz w:val="22"/>
          <w:szCs w:val="22"/>
        </w:rPr>
      </w:pPr>
      <w:r>
        <w:rPr>
          <w:rFonts w:cs="Arial"/>
          <w:sz w:val="22"/>
          <w:szCs w:val="22"/>
        </w:rPr>
        <w:t xml:space="preserve">Presently, no single NERC Reliability Standard mandates the installation of a phasor measurement unit, or the usage of synchrophasor data.  However, PRC-002-2 is under review by NERC and as it is written, has several requirements related to Dynamic Disturbance Recorders (DDRs) which are functionally very similar (or equivalent even) to a PMU device.  </w:t>
      </w:r>
      <w:r w:rsidR="004B3203" w:rsidRPr="004B3203">
        <w:rPr>
          <w:rFonts w:cs="Arial"/>
          <w:sz w:val="22"/>
          <w:szCs w:val="22"/>
        </w:rPr>
        <w:t xml:space="preserve">This project was initiated to address an existing “fill in the blank” standard. FERC did not approve or remand PRC-002-1 in Order 693 because the standard contained requirements that applied to the Regional Reliability Organization and did not specifically identify performance requirements for registered entities. </w:t>
      </w:r>
      <w:r>
        <w:rPr>
          <w:rFonts w:cs="Arial"/>
          <w:sz w:val="22"/>
          <w:szCs w:val="22"/>
        </w:rPr>
        <w:t>The</w:t>
      </w:r>
      <w:r w:rsidR="004B3203">
        <w:rPr>
          <w:rFonts w:cs="Arial"/>
          <w:sz w:val="22"/>
          <w:szCs w:val="22"/>
        </w:rPr>
        <w:t xml:space="preserve"> PRC-002-2</w:t>
      </w:r>
      <w:r>
        <w:rPr>
          <w:rFonts w:cs="Arial"/>
          <w:sz w:val="22"/>
          <w:szCs w:val="22"/>
        </w:rPr>
        <w:t xml:space="preserve"> draft requirements</w:t>
      </w:r>
      <w:r w:rsidR="004D1A15">
        <w:rPr>
          <w:rFonts w:cs="Arial"/>
          <w:sz w:val="22"/>
          <w:szCs w:val="22"/>
        </w:rPr>
        <w:t xml:space="preserve"> as of October 1, 2014 </w:t>
      </w:r>
      <w:r>
        <w:rPr>
          <w:rFonts w:cs="Arial"/>
          <w:sz w:val="22"/>
          <w:szCs w:val="22"/>
        </w:rPr>
        <w:t>(</w:t>
      </w:r>
      <w:r w:rsidRPr="00C579DF">
        <w:rPr>
          <w:rFonts w:cs="Arial"/>
          <w:i/>
          <w:sz w:val="22"/>
          <w:szCs w:val="22"/>
          <w:u w:val="single"/>
        </w:rPr>
        <w:t>in an abridged format</w:t>
      </w:r>
      <w:r>
        <w:rPr>
          <w:rFonts w:cs="Arial"/>
          <w:sz w:val="22"/>
          <w:szCs w:val="22"/>
        </w:rPr>
        <w:t>) include:</w:t>
      </w:r>
    </w:p>
    <w:p w:rsidR="00530FC8" w:rsidRDefault="00530FC8">
      <w:pPr>
        <w:jc w:val="both"/>
        <w:rPr>
          <w:rFonts w:cs="Arial"/>
          <w:sz w:val="22"/>
          <w:szCs w:val="22"/>
        </w:rPr>
      </w:pPr>
    </w:p>
    <w:p w:rsidR="009514BE" w:rsidRDefault="00530FC8" w:rsidP="00530FC8">
      <w:pPr>
        <w:pStyle w:val="Default"/>
        <w:spacing w:after="120"/>
        <w:ind w:left="900" w:hanging="540"/>
        <w:rPr>
          <w:sz w:val="23"/>
          <w:szCs w:val="23"/>
        </w:rPr>
      </w:pPr>
      <w:r>
        <w:rPr>
          <w:b/>
          <w:bCs/>
          <w:sz w:val="23"/>
          <w:szCs w:val="23"/>
        </w:rPr>
        <w:t xml:space="preserve">R5. </w:t>
      </w:r>
      <w:r w:rsidR="00B36E05">
        <w:rPr>
          <w:b/>
          <w:bCs/>
          <w:sz w:val="23"/>
          <w:szCs w:val="23"/>
        </w:rPr>
        <w:tab/>
      </w:r>
      <w:r w:rsidR="009514BE" w:rsidRPr="009514BE">
        <w:rPr>
          <w:sz w:val="23"/>
          <w:szCs w:val="23"/>
        </w:rPr>
        <w:t>Each Responsible Entity shall:</w:t>
      </w:r>
    </w:p>
    <w:p w:rsidR="009514BE" w:rsidRDefault="009514BE" w:rsidP="009514BE">
      <w:pPr>
        <w:pStyle w:val="Default"/>
        <w:spacing w:after="120"/>
        <w:ind w:left="1260" w:hanging="540"/>
        <w:rPr>
          <w:sz w:val="23"/>
          <w:szCs w:val="23"/>
        </w:rPr>
      </w:pPr>
      <w:r>
        <w:rPr>
          <w:b/>
          <w:bCs/>
          <w:sz w:val="23"/>
          <w:szCs w:val="23"/>
        </w:rPr>
        <w:t xml:space="preserve">5.1 </w:t>
      </w:r>
      <w:r>
        <w:rPr>
          <w:sz w:val="23"/>
          <w:szCs w:val="23"/>
        </w:rPr>
        <w:t>Identify BES Elements for which dynamic Disturbance recording (DDR) data is required […]</w:t>
      </w:r>
    </w:p>
    <w:p w:rsidR="009514BE" w:rsidRDefault="009514BE" w:rsidP="009514BE">
      <w:pPr>
        <w:pStyle w:val="Default"/>
        <w:spacing w:after="120"/>
        <w:ind w:left="1260" w:hanging="540"/>
        <w:rPr>
          <w:sz w:val="23"/>
          <w:szCs w:val="23"/>
        </w:rPr>
      </w:pPr>
      <w:r>
        <w:rPr>
          <w:b/>
          <w:bCs/>
          <w:sz w:val="23"/>
          <w:szCs w:val="23"/>
        </w:rPr>
        <w:t xml:space="preserve">5.2 </w:t>
      </w:r>
      <w:r>
        <w:rPr>
          <w:sz w:val="23"/>
          <w:szCs w:val="23"/>
        </w:rPr>
        <w:t>Ensure a minimum DDR coverage, inclusive of those BES Elements identified in Part 5.1, of at least […]</w:t>
      </w:r>
    </w:p>
    <w:p w:rsidR="009514BE" w:rsidRDefault="009514BE" w:rsidP="009514BE">
      <w:pPr>
        <w:pStyle w:val="Default"/>
        <w:spacing w:after="120"/>
        <w:ind w:left="1260" w:hanging="540"/>
        <w:rPr>
          <w:sz w:val="23"/>
          <w:szCs w:val="23"/>
        </w:rPr>
      </w:pPr>
      <w:r>
        <w:rPr>
          <w:b/>
          <w:bCs/>
          <w:sz w:val="23"/>
          <w:szCs w:val="23"/>
        </w:rPr>
        <w:lastRenderedPageBreak/>
        <w:t xml:space="preserve">5.3 </w:t>
      </w:r>
      <w:r>
        <w:rPr>
          <w:sz w:val="23"/>
          <w:szCs w:val="23"/>
        </w:rPr>
        <w:t xml:space="preserve">Notify all owners of identified BES Elements, within 90-calendar days of completion of Part 5.1, that their respective BES Elements require DDR data when requested. </w:t>
      </w:r>
    </w:p>
    <w:p w:rsidR="00530FC8" w:rsidRDefault="009514BE" w:rsidP="009514BE">
      <w:pPr>
        <w:pStyle w:val="Default"/>
        <w:spacing w:after="120"/>
        <w:ind w:left="1260" w:hanging="540"/>
        <w:rPr>
          <w:sz w:val="23"/>
          <w:szCs w:val="23"/>
        </w:rPr>
      </w:pPr>
      <w:r>
        <w:rPr>
          <w:b/>
          <w:bCs/>
          <w:sz w:val="23"/>
          <w:szCs w:val="23"/>
        </w:rPr>
        <w:t xml:space="preserve">5.4 </w:t>
      </w:r>
      <w:r>
        <w:rPr>
          <w:sz w:val="23"/>
          <w:szCs w:val="23"/>
        </w:rPr>
        <w:t xml:space="preserve">Re-evaluate all BES Elements at least once every five calendar years in accordance with Parts 5.1 and 5.2 and notify owners in accordance with Part 5.3, and implement the re-evaluated list of BES Elements as per the Implementation Plan. </w:t>
      </w:r>
    </w:p>
    <w:p w:rsidR="00530FC8" w:rsidRDefault="00530FC8" w:rsidP="00530FC8">
      <w:pPr>
        <w:pStyle w:val="Default"/>
        <w:spacing w:after="120"/>
        <w:ind w:left="900" w:hanging="540"/>
        <w:rPr>
          <w:sz w:val="23"/>
          <w:szCs w:val="23"/>
        </w:rPr>
      </w:pPr>
      <w:r>
        <w:rPr>
          <w:b/>
          <w:bCs/>
          <w:sz w:val="23"/>
          <w:szCs w:val="23"/>
        </w:rPr>
        <w:t xml:space="preserve">R6. </w:t>
      </w:r>
      <w:r w:rsidR="00B36E05">
        <w:rPr>
          <w:b/>
          <w:bCs/>
          <w:sz w:val="23"/>
          <w:szCs w:val="23"/>
        </w:rPr>
        <w:tab/>
      </w:r>
      <w:r w:rsidR="009514BE" w:rsidRPr="009514BE">
        <w:rPr>
          <w:sz w:val="23"/>
          <w:szCs w:val="23"/>
        </w:rPr>
        <w:t>Each Transmission Owner shall have DDR data to determine the following electrical quantities for each BES Element it owns for which it received notification as identified in Requirement R5</w:t>
      </w:r>
      <w:r w:rsidR="009514BE">
        <w:rPr>
          <w:sz w:val="23"/>
          <w:szCs w:val="23"/>
        </w:rPr>
        <w:t xml:space="preserve"> […]</w:t>
      </w:r>
    </w:p>
    <w:p w:rsidR="00530FC8" w:rsidRPr="00B36E05" w:rsidRDefault="00530FC8" w:rsidP="00B36E05">
      <w:pPr>
        <w:pStyle w:val="Default"/>
        <w:spacing w:after="120"/>
        <w:ind w:left="900" w:hanging="540"/>
        <w:rPr>
          <w:sz w:val="23"/>
          <w:szCs w:val="23"/>
        </w:rPr>
      </w:pPr>
      <w:r>
        <w:rPr>
          <w:b/>
          <w:bCs/>
          <w:sz w:val="23"/>
          <w:szCs w:val="23"/>
        </w:rPr>
        <w:t>R7.</w:t>
      </w:r>
      <w:r w:rsidR="00B36E05">
        <w:rPr>
          <w:b/>
          <w:bCs/>
          <w:sz w:val="23"/>
          <w:szCs w:val="23"/>
        </w:rPr>
        <w:tab/>
      </w:r>
      <w:r w:rsidR="009514BE" w:rsidRPr="009514BE">
        <w:rPr>
          <w:sz w:val="23"/>
          <w:szCs w:val="23"/>
        </w:rPr>
        <w:t xml:space="preserve">Each Generator Owner shall have DDR data to determine the following electrical quantities for each BES Element it owns for which it received notification </w:t>
      </w:r>
      <w:r w:rsidR="009514BE">
        <w:rPr>
          <w:sz w:val="23"/>
          <w:szCs w:val="23"/>
        </w:rPr>
        <w:t>as identified in Requirement R5 […]</w:t>
      </w:r>
      <w:r w:rsidRPr="00B36E05">
        <w:rPr>
          <w:sz w:val="23"/>
          <w:szCs w:val="23"/>
        </w:rPr>
        <w:t xml:space="preserve"> </w:t>
      </w:r>
    </w:p>
    <w:p w:rsidR="00530FC8" w:rsidRDefault="00530FC8" w:rsidP="00530FC8">
      <w:pPr>
        <w:pStyle w:val="Default"/>
        <w:spacing w:after="120"/>
        <w:ind w:left="900" w:hanging="540"/>
        <w:rPr>
          <w:sz w:val="23"/>
          <w:szCs w:val="23"/>
        </w:rPr>
      </w:pPr>
      <w:r>
        <w:rPr>
          <w:b/>
          <w:bCs/>
          <w:sz w:val="23"/>
          <w:szCs w:val="23"/>
        </w:rPr>
        <w:t xml:space="preserve">R8. </w:t>
      </w:r>
      <w:r w:rsidR="00B36E05">
        <w:rPr>
          <w:b/>
          <w:bCs/>
          <w:sz w:val="23"/>
          <w:szCs w:val="23"/>
        </w:rPr>
        <w:tab/>
      </w:r>
      <w:r w:rsidR="009514BE" w:rsidRPr="009514BE">
        <w:rPr>
          <w:sz w:val="23"/>
          <w:szCs w:val="23"/>
        </w:rPr>
        <w:t>Each Transmission Owner and Generator Owner responsible for DDR data for the BES Elements identified in Requirement R5 shall have continuous data recording and storage. If the equipment was installed prior to the effective date of this standard and is not capable of continuous recording, triggered records must meet the following</w:t>
      </w:r>
      <w:r w:rsidR="009514BE">
        <w:rPr>
          <w:sz w:val="23"/>
          <w:szCs w:val="23"/>
        </w:rPr>
        <w:t xml:space="preserve"> […]</w:t>
      </w:r>
      <w:r>
        <w:rPr>
          <w:sz w:val="23"/>
          <w:szCs w:val="23"/>
        </w:rPr>
        <w:t xml:space="preserve"> </w:t>
      </w:r>
    </w:p>
    <w:p w:rsidR="00530FC8" w:rsidRDefault="00B36E05" w:rsidP="00530FC8">
      <w:pPr>
        <w:pStyle w:val="Default"/>
        <w:spacing w:after="120"/>
        <w:ind w:left="900" w:hanging="540"/>
        <w:rPr>
          <w:sz w:val="23"/>
          <w:szCs w:val="23"/>
        </w:rPr>
      </w:pPr>
      <w:r>
        <w:rPr>
          <w:b/>
          <w:bCs/>
          <w:sz w:val="23"/>
          <w:szCs w:val="23"/>
        </w:rPr>
        <w:t>R9.</w:t>
      </w:r>
      <w:r>
        <w:rPr>
          <w:b/>
          <w:bCs/>
          <w:sz w:val="23"/>
          <w:szCs w:val="23"/>
        </w:rPr>
        <w:tab/>
      </w:r>
      <w:r w:rsidR="009514BE" w:rsidRPr="009514BE">
        <w:rPr>
          <w:sz w:val="23"/>
          <w:szCs w:val="23"/>
        </w:rPr>
        <w:t>Each Transmission Owner and Generator Owner responsible for DDR data for the BES Elements identified in Requirement R5 shall have DDR data that meet the following</w:t>
      </w:r>
      <w:r w:rsidR="00530FC8">
        <w:rPr>
          <w:sz w:val="23"/>
          <w:szCs w:val="23"/>
        </w:rPr>
        <w:t xml:space="preserve"> </w:t>
      </w:r>
      <w:r w:rsidR="009514BE">
        <w:rPr>
          <w:sz w:val="23"/>
          <w:szCs w:val="23"/>
        </w:rPr>
        <w:t>[…]</w:t>
      </w:r>
    </w:p>
    <w:p w:rsidR="004B3203" w:rsidRDefault="004B3203" w:rsidP="00530FC8">
      <w:pPr>
        <w:pStyle w:val="Default"/>
        <w:spacing w:after="120"/>
        <w:ind w:left="900" w:hanging="540"/>
        <w:rPr>
          <w:sz w:val="23"/>
          <w:szCs w:val="23"/>
        </w:rPr>
      </w:pPr>
      <w:r>
        <w:rPr>
          <w:b/>
          <w:bCs/>
          <w:sz w:val="23"/>
          <w:szCs w:val="23"/>
        </w:rPr>
        <w:t>R10.</w:t>
      </w:r>
      <w:r w:rsidR="00B36E05">
        <w:rPr>
          <w:b/>
          <w:bCs/>
          <w:sz w:val="23"/>
          <w:szCs w:val="23"/>
        </w:rPr>
        <w:tab/>
      </w:r>
      <w:r w:rsidR="009514BE" w:rsidRPr="009514BE">
        <w:rPr>
          <w:sz w:val="23"/>
          <w:szCs w:val="23"/>
        </w:rPr>
        <w:t>Each Transmission Owner and Generator Owner shall time synchronize all SER and FR data for the BES buses identified in Requirement R1 and DDR data for the BES Elements identified in Require</w:t>
      </w:r>
      <w:r w:rsidR="009514BE">
        <w:rPr>
          <w:sz w:val="23"/>
          <w:szCs w:val="23"/>
        </w:rPr>
        <w:t>ment R5 that meet the following […]</w:t>
      </w:r>
    </w:p>
    <w:p w:rsidR="004B3203" w:rsidRDefault="004B3203" w:rsidP="00530FC8">
      <w:pPr>
        <w:pStyle w:val="Default"/>
        <w:spacing w:after="120"/>
        <w:ind w:left="900" w:hanging="540"/>
        <w:rPr>
          <w:sz w:val="23"/>
          <w:szCs w:val="23"/>
        </w:rPr>
      </w:pPr>
      <w:r>
        <w:rPr>
          <w:b/>
          <w:bCs/>
          <w:sz w:val="23"/>
          <w:szCs w:val="23"/>
        </w:rPr>
        <w:t>R11.</w:t>
      </w:r>
      <w:r w:rsidR="00B36E05">
        <w:rPr>
          <w:b/>
          <w:bCs/>
          <w:sz w:val="23"/>
          <w:szCs w:val="23"/>
        </w:rPr>
        <w:tab/>
      </w:r>
      <w:r w:rsidR="009514BE" w:rsidRPr="009514BE">
        <w:rPr>
          <w:sz w:val="23"/>
          <w:szCs w:val="23"/>
        </w:rPr>
        <w:t>Each Transmission Owner and Generator Owner shall provide, upon request, all SER and FR data for the BES buses identified in Requirement R1 and DDR data for the BES Elements identified in Requirement R5 to the Responsible Entity, Regional Entity, or NERC in accordance with the following</w:t>
      </w:r>
      <w:r w:rsidR="009514BE">
        <w:rPr>
          <w:sz w:val="23"/>
          <w:szCs w:val="23"/>
        </w:rPr>
        <w:t xml:space="preserve"> […]</w:t>
      </w:r>
    </w:p>
    <w:p w:rsidR="004B3203" w:rsidRDefault="004B3203" w:rsidP="00530FC8">
      <w:pPr>
        <w:pStyle w:val="Default"/>
        <w:spacing w:after="120"/>
        <w:ind w:left="900" w:hanging="540"/>
        <w:rPr>
          <w:sz w:val="23"/>
          <w:szCs w:val="23"/>
        </w:rPr>
      </w:pPr>
      <w:r>
        <w:rPr>
          <w:b/>
          <w:bCs/>
          <w:sz w:val="23"/>
          <w:szCs w:val="23"/>
        </w:rPr>
        <w:t>R12.</w:t>
      </w:r>
      <w:r w:rsidR="00B36E05">
        <w:rPr>
          <w:b/>
          <w:bCs/>
          <w:sz w:val="23"/>
          <w:szCs w:val="23"/>
        </w:rPr>
        <w:tab/>
      </w:r>
      <w:r w:rsidR="009514BE" w:rsidRPr="009514BE">
        <w:rPr>
          <w:sz w:val="23"/>
          <w:szCs w:val="23"/>
        </w:rPr>
        <w:t>Each Transmission Owner and Generator Owner shall, within 90-calendar days of the discovery of a failure of the recording capability for the SER, FR or DDR data, either</w:t>
      </w:r>
      <w:r w:rsidR="009514BE">
        <w:rPr>
          <w:sz w:val="23"/>
          <w:szCs w:val="23"/>
        </w:rPr>
        <w:t xml:space="preserve"> […]</w:t>
      </w:r>
    </w:p>
    <w:p w:rsidR="00530FC8" w:rsidRDefault="00530FC8" w:rsidP="00530FC8">
      <w:pPr>
        <w:jc w:val="both"/>
        <w:rPr>
          <w:b/>
          <w:bCs/>
          <w:sz w:val="23"/>
          <w:szCs w:val="23"/>
        </w:rPr>
      </w:pPr>
    </w:p>
    <w:p w:rsidR="00530FC8" w:rsidRDefault="004B3203">
      <w:pPr>
        <w:jc w:val="both"/>
        <w:rPr>
          <w:rFonts w:cs="Arial"/>
          <w:sz w:val="22"/>
          <w:szCs w:val="22"/>
        </w:rPr>
      </w:pPr>
      <w:r>
        <w:rPr>
          <w:rFonts w:cs="Arial"/>
          <w:sz w:val="22"/>
          <w:szCs w:val="22"/>
        </w:rPr>
        <w:t>Following the ballot ending June 25, 2014, t</w:t>
      </w:r>
      <w:r w:rsidRPr="004B3203">
        <w:rPr>
          <w:rFonts w:cs="Arial"/>
          <w:sz w:val="22"/>
          <w:szCs w:val="22"/>
        </w:rPr>
        <w:t xml:space="preserve">he </w:t>
      </w:r>
      <w:r w:rsidR="00B36E05">
        <w:rPr>
          <w:rFonts w:cs="Arial"/>
          <w:sz w:val="22"/>
          <w:szCs w:val="22"/>
        </w:rPr>
        <w:t xml:space="preserve">PRC-002-2 </w:t>
      </w:r>
      <w:r w:rsidRPr="004B3203">
        <w:rPr>
          <w:rFonts w:cs="Arial"/>
          <w:sz w:val="22"/>
          <w:szCs w:val="22"/>
        </w:rPr>
        <w:t xml:space="preserve">standard achieved a quorum, but did not receive sufficient affirmative votes for approval. </w:t>
      </w:r>
      <w:r>
        <w:rPr>
          <w:rFonts w:cs="Arial"/>
          <w:sz w:val="22"/>
          <w:szCs w:val="22"/>
        </w:rPr>
        <w:t xml:space="preserve"> </w:t>
      </w:r>
      <w:r w:rsidRPr="004B3203">
        <w:rPr>
          <w:rFonts w:cs="Arial"/>
          <w:sz w:val="22"/>
          <w:szCs w:val="22"/>
        </w:rPr>
        <w:t xml:space="preserve">The drafting team </w:t>
      </w:r>
      <w:r w:rsidR="009514BE">
        <w:rPr>
          <w:rFonts w:cs="Arial"/>
          <w:sz w:val="22"/>
          <w:szCs w:val="22"/>
        </w:rPr>
        <w:t>considered industry comments and provided a new red-lined version of the draft standard on September 5, 2014</w:t>
      </w:r>
      <w:r w:rsidRPr="004B3203">
        <w:rPr>
          <w:rFonts w:cs="Arial"/>
          <w:sz w:val="22"/>
          <w:szCs w:val="22"/>
        </w:rPr>
        <w:t>.</w:t>
      </w:r>
      <w:r w:rsidR="009514BE">
        <w:rPr>
          <w:rFonts w:cs="Arial"/>
          <w:sz w:val="22"/>
          <w:szCs w:val="22"/>
        </w:rPr>
        <w:t xml:space="preserve">  The latest formal comment period is </w:t>
      </w:r>
      <w:r w:rsidR="004D1A15">
        <w:rPr>
          <w:rFonts w:cs="Arial"/>
          <w:sz w:val="22"/>
          <w:szCs w:val="22"/>
        </w:rPr>
        <w:t xml:space="preserve">presently </w:t>
      </w:r>
      <w:r w:rsidR="009514BE">
        <w:rPr>
          <w:rFonts w:cs="Arial"/>
          <w:sz w:val="22"/>
          <w:szCs w:val="22"/>
        </w:rPr>
        <w:t>open and the next ballot for this standard will be conducted October 10-21, 2014.</w:t>
      </w:r>
    </w:p>
    <w:p w:rsidR="00530FC8" w:rsidRDefault="00530FC8">
      <w:pPr>
        <w:jc w:val="both"/>
        <w:rPr>
          <w:rFonts w:cs="Arial"/>
          <w:sz w:val="22"/>
          <w:szCs w:val="22"/>
        </w:rPr>
      </w:pPr>
    </w:p>
    <w:p w:rsidR="004B3203" w:rsidRDefault="004B3203">
      <w:pPr>
        <w:jc w:val="both"/>
        <w:rPr>
          <w:rFonts w:cs="Arial"/>
          <w:sz w:val="22"/>
          <w:szCs w:val="22"/>
        </w:rPr>
      </w:pPr>
      <w:r>
        <w:rPr>
          <w:rFonts w:cs="Arial"/>
          <w:sz w:val="22"/>
          <w:szCs w:val="22"/>
        </w:rPr>
        <w:t xml:space="preserve">Additionally, the Modeling, Data, and Analysis NERC Reliability Standards MOD-026-1 and MOD-027-1 </w:t>
      </w:r>
      <w:r w:rsidR="00B36E05">
        <w:rPr>
          <w:rFonts w:cs="Arial"/>
          <w:sz w:val="22"/>
          <w:szCs w:val="22"/>
        </w:rPr>
        <w:t xml:space="preserve">which recently went into effect </w:t>
      </w:r>
      <w:r>
        <w:rPr>
          <w:rFonts w:cs="Arial"/>
          <w:sz w:val="22"/>
          <w:szCs w:val="22"/>
        </w:rPr>
        <w:t>on July 1, 2014 both require verification of generator component models</w:t>
      </w:r>
      <w:r w:rsidR="00B36E05">
        <w:rPr>
          <w:rFonts w:cs="Arial"/>
          <w:sz w:val="22"/>
          <w:szCs w:val="22"/>
        </w:rPr>
        <w:t>.  Specific requirements include:</w:t>
      </w:r>
    </w:p>
    <w:p w:rsidR="00B36E05" w:rsidRDefault="00B36E05">
      <w:pPr>
        <w:jc w:val="both"/>
        <w:rPr>
          <w:rFonts w:cs="Arial"/>
          <w:sz w:val="22"/>
          <w:szCs w:val="22"/>
        </w:rPr>
      </w:pPr>
    </w:p>
    <w:p w:rsidR="00B36E05" w:rsidRPr="00B36E05" w:rsidRDefault="00B36E05" w:rsidP="00B36E05">
      <w:pPr>
        <w:pStyle w:val="Default"/>
        <w:spacing w:after="120"/>
        <w:ind w:left="900" w:hanging="540"/>
        <w:rPr>
          <w:sz w:val="23"/>
          <w:szCs w:val="23"/>
        </w:rPr>
      </w:pPr>
      <w:r w:rsidRPr="00B36E05">
        <w:rPr>
          <w:b/>
          <w:bCs/>
          <w:sz w:val="23"/>
          <w:szCs w:val="23"/>
        </w:rPr>
        <w:t xml:space="preserve">R2. </w:t>
      </w:r>
      <w:r>
        <w:rPr>
          <w:b/>
          <w:bCs/>
          <w:sz w:val="23"/>
          <w:szCs w:val="23"/>
        </w:rPr>
        <w:tab/>
      </w:r>
      <w:r w:rsidRPr="00B36E05">
        <w:rPr>
          <w:sz w:val="23"/>
          <w:szCs w:val="23"/>
        </w:rPr>
        <w:t>Each Generator Owner shall provide for each applicable unit, a verified generator excitation control system or plant volt/</w:t>
      </w:r>
      <w:proofErr w:type="spellStart"/>
      <w:r w:rsidRPr="00B36E05">
        <w:rPr>
          <w:sz w:val="23"/>
          <w:szCs w:val="23"/>
        </w:rPr>
        <w:t>var</w:t>
      </w:r>
      <w:proofErr w:type="spellEnd"/>
      <w:r w:rsidRPr="00B36E05">
        <w:rPr>
          <w:sz w:val="23"/>
          <w:szCs w:val="23"/>
        </w:rPr>
        <w:t xml:space="preserve"> control function model, including documentation and data (as specified in Part 2.1) to its Transmission Planner in accordance with the periodicity specified in MOD-026 Attachment 1.</w:t>
      </w:r>
    </w:p>
    <w:p w:rsidR="004B3203" w:rsidRDefault="004B3203">
      <w:pPr>
        <w:jc w:val="both"/>
        <w:rPr>
          <w:rFonts w:cs="Arial"/>
          <w:sz w:val="22"/>
          <w:szCs w:val="22"/>
        </w:rPr>
      </w:pPr>
    </w:p>
    <w:p w:rsidR="00B36E05" w:rsidRDefault="00B36E05">
      <w:pPr>
        <w:jc w:val="both"/>
        <w:rPr>
          <w:rFonts w:cs="Arial"/>
          <w:sz w:val="22"/>
          <w:szCs w:val="22"/>
        </w:rPr>
      </w:pPr>
      <w:r>
        <w:rPr>
          <w:rFonts w:cs="Arial"/>
          <w:sz w:val="22"/>
          <w:szCs w:val="22"/>
        </w:rPr>
        <w:t>And</w:t>
      </w:r>
      <w:r w:rsidR="00AE5E8E">
        <w:rPr>
          <w:rFonts w:cs="Arial"/>
          <w:sz w:val="22"/>
          <w:szCs w:val="22"/>
        </w:rPr>
        <w:t xml:space="preserve"> in MOD-027-1:</w:t>
      </w:r>
    </w:p>
    <w:p w:rsidR="00B36E05" w:rsidRDefault="00B36E05">
      <w:pPr>
        <w:jc w:val="both"/>
        <w:rPr>
          <w:rFonts w:cs="Arial"/>
          <w:sz w:val="22"/>
          <w:szCs w:val="22"/>
        </w:rPr>
      </w:pPr>
    </w:p>
    <w:p w:rsidR="00B36E05" w:rsidRPr="00B36E05" w:rsidRDefault="00B36E05" w:rsidP="00B36E05">
      <w:pPr>
        <w:pStyle w:val="Default"/>
        <w:spacing w:after="120"/>
        <w:ind w:left="900" w:hanging="540"/>
        <w:rPr>
          <w:sz w:val="23"/>
          <w:szCs w:val="23"/>
        </w:rPr>
      </w:pPr>
      <w:r>
        <w:rPr>
          <w:b/>
          <w:bCs/>
          <w:sz w:val="23"/>
          <w:szCs w:val="23"/>
        </w:rPr>
        <w:lastRenderedPageBreak/>
        <w:t xml:space="preserve">R2. </w:t>
      </w:r>
      <w:r>
        <w:rPr>
          <w:b/>
          <w:bCs/>
          <w:sz w:val="23"/>
          <w:szCs w:val="23"/>
        </w:rPr>
        <w:tab/>
      </w:r>
      <w:r w:rsidRPr="00B36E05">
        <w:rPr>
          <w:sz w:val="23"/>
          <w:szCs w:val="23"/>
        </w:rPr>
        <w:t>Each Generator Owner shall provide, for each applicable unit, a verified turbine/governor and load control or active power/frequency control model, including documentation and data (as specified in Part 2.1) to its Transmission Planner in accordance with the periodicity specified in MOD-027 Attachment 1.</w:t>
      </w:r>
    </w:p>
    <w:p w:rsidR="00B36E05" w:rsidRDefault="00B36E05">
      <w:pPr>
        <w:jc w:val="both"/>
        <w:rPr>
          <w:rFonts w:cs="Arial"/>
          <w:sz w:val="22"/>
          <w:szCs w:val="22"/>
        </w:rPr>
      </w:pPr>
    </w:p>
    <w:p w:rsidR="00B36E05" w:rsidRDefault="00B36E05">
      <w:pPr>
        <w:jc w:val="both"/>
        <w:rPr>
          <w:rFonts w:cs="Arial"/>
          <w:sz w:val="22"/>
          <w:szCs w:val="22"/>
        </w:rPr>
      </w:pPr>
      <w:r>
        <w:rPr>
          <w:rFonts w:cs="Arial"/>
          <w:sz w:val="22"/>
          <w:szCs w:val="22"/>
        </w:rPr>
        <w:t xml:space="preserve">It is the ERCOT PMTF’s opinion that </w:t>
      </w:r>
      <w:r w:rsidR="00E168FE">
        <w:rPr>
          <w:rFonts w:cs="Arial"/>
          <w:sz w:val="22"/>
          <w:szCs w:val="22"/>
        </w:rPr>
        <w:t xml:space="preserve">some </w:t>
      </w:r>
      <w:r>
        <w:rPr>
          <w:rFonts w:cs="Arial"/>
          <w:sz w:val="22"/>
          <w:szCs w:val="22"/>
        </w:rPr>
        <w:t>synchrophasor data captured in response to system events</w:t>
      </w:r>
      <w:r w:rsidR="00E168FE">
        <w:rPr>
          <w:rFonts w:cs="Arial"/>
          <w:sz w:val="22"/>
          <w:szCs w:val="22"/>
        </w:rPr>
        <w:t xml:space="preserve"> (given the appropriate system event, adequate data quality, appropriate PMU location, etc)</w:t>
      </w:r>
      <w:r>
        <w:rPr>
          <w:rFonts w:cs="Arial"/>
          <w:sz w:val="22"/>
          <w:szCs w:val="22"/>
        </w:rPr>
        <w:t xml:space="preserve"> </w:t>
      </w:r>
      <w:r w:rsidR="00DC2B45">
        <w:rPr>
          <w:rFonts w:cs="Arial"/>
          <w:sz w:val="22"/>
          <w:szCs w:val="22"/>
        </w:rPr>
        <w:t>can meet and exceed all of the</w:t>
      </w:r>
      <w:r>
        <w:rPr>
          <w:rFonts w:cs="Arial"/>
          <w:sz w:val="22"/>
          <w:szCs w:val="22"/>
        </w:rPr>
        <w:t xml:space="preserve"> generator model verification</w:t>
      </w:r>
      <w:r w:rsidR="00DC2B45">
        <w:rPr>
          <w:rFonts w:cs="Arial"/>
          <w:sz w:val="22"/>
          <w:szCs w:val="22"/>
        </w:rPr>
        <w:t xml:space="preserve"> requirements (whether that verification is performed </w:t>
      </w:r>
      <w:r>
        <w:rPr>
          <w:rFonts w:cs="Arial"/>
          <w:sz w:val="22"/>
          <w:szCs w:val="22"/>
        </w:rPr>
        <w:t xml:space="preserve">by </w:t>
      </w:r>
      <w:r w:rsidR="004D1207">
        <w:rPr>
          <w:rFonts w:cs="Arial"/>
          <w:sz w:val="22"/>
          <w:szCs w:val="22"/>
        </w:rPr>
        <w:t>the GO</w:t>
      </w:r>
      <w:r>
        <w:rPr>
          <w:rFonts w:cs="Arial"/>
          <w:sz w:val="22"/>
          <w:szCs w:val="22"/>
        </w:rPr>
        <w:t xml:space="preserve"> or by a</w:t>
      </w:r>
      <w:r w:rsidR="004D1207">
        <w:rPr>
          <w:rFonts w:cs="Arial"/>
          <w:sz w:val="22"/>
          <w:szCs w:val="22"/>
        </w:rPr>
        <w:t xml:space="preserve"> GO-contracted</w:t>
      </w:r>
      <w:r>
        <w:rPr>
          <w:rFonts w:cs="Arial"/>
          <w:sz w:val="22"/>
          <w:szCs w:val="22"/>
        </w:rPr>
        <w:t xml:space="preserve"> 3</w:t>
      </w:r>
      <w:r w:rsidRPr="00B36E05">
        <w:rPr>
          <w:rFonts w:cs="Arial"/>
          <w:sz w:val="22"/>
          <w:szCs w:val="22"/>
          <w:vertAlign w:val="superscript"/>
        </w:rPr>
        <w:t>rd</w:t>
      </w:r>
      <w:r>
        <w:rPr>
          <w:rFonts w:cs="Arial"/>
          <w:sz w:val="22"/>
          <w:szCs w:val="22"/>
        </w:rPr>
        <w:t xml:space="preserve"> party vendor</w:t>
      </w:r>
      <w:r w:rsidR="00DC2B45">
        <w:rPr>
          <w:rFonts w:cs="Arial"/>
          <w:sz w:val="22"/>
          <w:szCs w:val="22"/>
        </w:rPr>
        <w:t>)</w:t>
      </w:r>
      <w:r>
        <w:rPr>
          <w:rFonts w:cs="Arial"/>
          <w:sz w:val="22"/>
          <w:szCs w:val="22"/>
        </w:rPr>
        <w:t>.</w:t>
      </w:r>
    </w:p>
    <w:p w:rsidR="00B36E05" w:rsidRDefault="00B36E05">
      <w:pPr>
        <w:jc w:val="both"/>
        <w:rPr>
          <w:rFonts w:cs="Arial"/>
          <w:sz w:val="22"/>
          <w:szCs w:val="22"/>
        </w:rPr>
      </w:pPr>
    </w:p>
    <w:p w:rsidR="00C579DF" w:rsidRDefault="00DA0BD8" w:rsidP="00DA0BD8">
      <w:pPr>
        <w:jc w:val="both"/>
        <w:rPr>
          <w:rFonts w:cs="Arial"/>
          <w:sz w:val="22"/>
          <w:szCs w:val="22"/>
        </w:rPr>
      </w:pPr>
      <w:r>
        <w:rPr>
          <w:rFonts w:cs="Arial"/>
          <w:sz w:val="22"/>
          <w:szCs w:val="22"/>
        </w:rPr>
        <w:t>On July 7, 2014, in a FERC settlement related to the September 8, 2011 Southwest blackout, FERC found that a portion of Arizona Public Service (APS) Company’s $3.25 million civil penalty shall include the installation of “</w:t>
      </w:r>
      <w:r w:rsidRPr="00DA0BD8">
        <w:rPr>
          <w:rFonts w:cs="Arial"/>
          <w:sz w:val="22"/>
          <w:szCs w:val="22"/>
        </w:rPr>
        <w:t>Phasor Measurement Units, which provide continuous, high-speed monitoring of system conditions</w:t>
      </w:r>
      <w:r>
        <w:rPr>
          <w:rFonts w:cs="Arial"/>
          <w:sz w:val="22"/>
          <w:szCs w:val="22"/>
        </w:rPr>
        <w:t>”.  These PMU installations are mandated for five facilities in Arizona (</w:t>
      </w:r>
      <w:r w:rsidRPr="00DA0BD8">
        <w:rPr>
          <w:rFonts w:cs="Arial"/>
          <w:sz w:val="22"/>
          <w:szCs w:val="22"/>
        </w:rPr>
        <w:t>Moenkopi, Yavapai, Morgan, Pinnacle</w:t>
      </w:r>
      <w:r>
        <w:rPr>
          <w:rFonts w:cs="Arial"/>
          <w:sz w:val="22"/>
          <w:szCs w:val="22"/>
        </w:rPr>
        <w:t xml:space="preserve"> </w:t>
      </w:r>
      <w:r w:rsidRPr="00DA0BD8">
        <w:rPr>
          <w:rFonts w:cs="Arial"/>
          <w:sz w:val="22"/>
          <w:szCs w:val="22"/>
        </w:rPr>
        <w:t xml:space="preserve">Peak, and </w:t>
      </w:r>
      <w:proofErr w:type="spellStart"/>
      <w:r w:rsidRPr="00DA0BD8">
        <w:rPr>
          <w:rFonts w:cs="Arial"/>
          <w:sz w:val="22"/>
          <w:szCs w:val="22"/>
        </w:rPr>
        <w:t>Cholla</w:t>
      </w:r>
      <w:proofErr w:type="spellEnd"/>
      <w:r>
        <w:rPr>
          <w:rFonts w:cs="Arial"/>
          <w:sz w:val="22"/>
          <w:szCs w:val="22"/>
        </w:rPr>
        <w:t>) at both 345-kV and 500-kV voltage levels.</w:t>
      </w:r>
      <w:r w:rsidR="0068670A">
        <w:rPr>
          <w:rStyle w:val="FootnoteReference"/>
          <w:rFonts w:cs="Arial"/>
          <w:sz w:val="22"/>
          <w:szCs w:val="22"/>
        </w:rPr>
        <w:footnoteReference w:id="7"/>
      </w:r>
    </w:p>
    <w:p w:rsidR="00C579DF" w:rsidRDefault="00C579DF">
      <w:pPr>
        <w:jc w:val="both"/>
        <w:rPr>
          <w:rFonts w:cs="Arial"/>
          <w:sz w:val="22"/>
          <w:szCs w:val="22"/>
        </w:rPr>
      </w:pPr>
    </w:p>
    <w:p w:rsidR="00354CB6" w:rsidRDefault="00EE2C19">
      <w:pPr>
        <w:jc w:val="both"/>
        <w:rPr>
          <w:rFonts w:cs="Arial"/>
          <w:sz w:val="22"/>
          <w:szCs w:val="22"/>
        </w:rPr>
      </w:pPr>
      <w:r w:rsidRPr="00EE2C19">
        <w:rPr>
          <w:rFonts w:cs="Arial"/>
          <w:b/>
          <w:sz w:val="22"/>
          <w:szCs w:val="22"/>
        </w:rPr>
        <w:t>Recommended Action(s)</w:t>
      </w:r>
    </w:p>
    <w:p w:rsidR="00354CB6" w:rsidRDefault="00354CB6">
      <w:pPr>
        <w:jc w:val="both"/>
        <w:rPr>
          <w:rFonts w:cs="Arial"/>
          <w:sz w:val="22"/>
          <w:szCs w:val="22"/>
        </w:rPr>
      </w:pPr>
    </w:p>
    <w:p w:rsidR="0089143F" w:rsidRPr="003A40B6" w:rsidRDefault="0089143F" w:rsidP="0089143F">
      <w:pPr>
        <w:jc w:val="both"/>
        <w:rPr>
          <w:rFonts w:cs="Arial"/>
          <w:sz w:val="22"/>
          <w:szCs w:val="22"/>
        </w:rPr>
      </w:pPr>
      <w:r>
        <w:rPr>
          <w:rFonts w:cs="Arial"/>
          <w:sz w:val="22"/>
          <w:szCs w:val="22"/>
        </w:rPr>
        <w:t xml:space="preserve">Task 1: </w:t>
      </w:r>
      <w:r w:rsidR="004B3203">
        <w:rPr>
          <w:rFonts w:cs="Arial"/>
          <w:sz w:val="22"/>
          <w:szCs w:val="22"/>
        </w:rPr>
        <w:t xml:space="preserve">Monitor the development of the draft PRC-002-2 standard and provide constructive input to the Standard Drafting </w:t>
      </w:r>
      <w:r w:rsidR="00730093">
        <w:rPr>
          <w:rFonts w:cs="Arial"/>
          <w:sz w:val="22"/>
          <w:szCs w:val="22"/>
        </w:rPr>
        <w:t>Team</w:t>
      </w:r>
      <w:r w:rsidR="004B3203">
        <w:rPr>
          <w:rFonts w:cs="Arial"/>
          <w:sz w:val="22"/>
          <w:szCs w:val="22"/>
        </w:rPr>
        <w:t xml:space="preserve"> as necessary.</w:t>
      </w:r>
    </w:p>
    <w:p w:rsidR="0089143F" w:rsidRDefault="0089143F" w:rsidP="0089143F">
      <w:pPr>
        <w:jc w:val="both"/>
        <w:rPr>
          <w:rFonts w:cs="Arial"/>
          <w:sz w:val="22"/>
          <w:szCs w:val="22"/>
        </w:rPr>
      </w:pPr>
    </w:p>
    <w:p w:rsidR="00354CB6" w:rsidRDefault="0089143F">
      <w:pPr>
        <w:jc w:val="both"/>
        <w:rPr>
          <w:rFonts w:cs="Arial"/>
          <w:sz w:val="22"/>
          <w:szCs w:val="22"/>
        </w:rPr>
      </w:pPr>
      <w:proofErr w:type="gramStart"/>
      <w:r>
        <w:rPr>
          <w:rFonts w:cs="Arial"/>
          <w:sz w:val="22"/>
          <w:szCs w:val="22"/>
        </w:rPr>
        <w:t xml:space="preserve">Task 2: </w:t>
      </w:r>
      <w:r w:rsidR="004B3203">
        <w:rPr>
          <w:rFonts w:cs="Arial"/>
          <w:sz w:val="22"/>
          <w:szCs w:val="22"/>
        </w:rPr>
        <w:t>Position ERCOT binding language in this area to support and complement</w:t>
      </w:r>
      <w:r w:rsidR="00C579DF">
        <w:rPr>
          <w:rFonts w:cs="Arial"/>
          <w:sz w:val="22"/>
          <w:szCs w:val="22"/>
        </w:rPr>
        <w:t xml:space="preserve"> – </w:t>
      </w:r>
      <w:r w:rsidR="004B3203">
        <w:rPr>
          <w:rFonts w:cs="Arial"/>
          <w:sz w:val="22"/>
          <w:szCs w:val="22"/>
        </w:rPr>
        <w:t>yet not conflict</w:t>
      </w:r>
      <w:r w:rsidR="00C579DF">
        <w:rPr>
          <w:rFonts w:cs="Arial"/>
          <w:sz w:val="22"/>
          <w:szCs w:val="22"/>
        </w:rPr>
        <w:t xml:space="preserve"> – </w:t>
      </w:r>
      <w:r w:rsidR="004B3203">
        <w:rPr>
          <w:rFonts w:cs="Arial"/>
          <w:sz w:val="22"/>
          <w:szCs w:val="22"/>
        </w:rPr>
        <w:t>with the PRC-002-2 binding language.</w:t>
      </w:r>
      <w:proofErr w:type="gramEnd"/>
    </w:p>
    <w:p w:rsidR="00B36E05" w:rsidRDefault="00B36E05">
      <w:pPr>
        <w:jc w:val="both"/>
        <w:rPr>
          <w:rFonts w:cs="Arial"/>
          <w:sz w:val="22"/>
          <w:szCs w:val="22"/>
        </w:rPr>
      </w:pPr>
    </w:p>
    <w:p w:rsidR="00B36E05" w:rsidRDefault="00B36E05">
      <w:pPr>
        <w:jc w:val="both"/>
        <w:rPr>
          <w:rFonts w:cs="Arial"/>
          <w:sz w:val="22"/>
          <w:szCs w:val="22"/>
        </w:rPr>
      </w:pPr>
      <w:r>
        <w:rPr>
          <w:rFonts w:cs="Arial"/>
          <w:sz w:val="22"/>
          <w:szCs w:val="22"/>
        </w:rPr>
        <w:t xml:space="preserve">Task 3: Pursue </w:t>
      </w:r>
      <w:r w:rsidR="00730093">
        <w:rPr>
          <w:rFonts w:cs="Arial"/>
          <w:sz w:val="22"/>
          <w:szCs w:val="22"/>
        </w:rPr>
        <w:t xml:space="preserve">generator </w:t>
      </w:r>
      <w:r>
        <w:rPr>
          <w:rFonts w:cs="Arial"/>
          <w:sz w:val="22"/>
          <w:szCs w:val="22"/>
        </w:rPr>
        <w:t xml:space="preserve">model verification </w:t>
      </w:r>
      <w:r w:rsidR="00730093">
        <w:rPr>
          <w:rFonts w:cs="Arial"/>
          <w:sz w:val="22"/>
          <w:szCs w:val="22"/>
        </w:rPr>
        <w:t>techniques</w:t>
      </w:r>
      <w:r>
        <w:rPr>
          <w:rFonts w:cs="Arial"/>
          <w:sz w:val="22"/>
          <w:szCs w:val="22"/>
        </w:rPr>
        <w:t xml:space="preserve"> that utilize</w:t>
      </w:r>
      <w:r w:rsidR="00730093">
        <w:rPr>
          <w:rFonts w:cs="Arial"/>
          <w:sz w:val="22"/>
          <w:szCs w:val="22"/>
        </w:rPr>
        <w:t xml:space="preserve"> high fidelity, captured event data of</w:t>
      </w:r>
      <w:r>
        <w:rPr>
          <w:rFonts w:cs="Arial"/>
          <w:sz w:val="22"/>
          <w:szCs w:val="22"/>
        </w:rPr>
        <w:t xml:space="preserve"> </w:t>
      </w:r>
      <w:r w:rsidR="00730093">
        <w:rPr>
          <w:rFonts w:cs="Arial"/>
          <w:sz w:val="22"/>
          <w:szCs w:val="22"/>
        </w:rPr>
        <w:t xml:space="preserve">the </w:t>
      </w:r>
      <w:r>
        <w:rPr>
          <w:rFonts w:cs="Arial"/>
          <w:sz w:val="22"/>
          <w:szCs w:val="22"/>
        </w:rPr>
        <w:t>generator</w:t>
      </w:r>
      <w:r w:rsidR="00730093">
        <w:rPr>
          <w:rFonts w:cs="Arial"/>
          <w:sz w:val="22"/>
          <w:szCs w:val="22"/>
        </w:rPr>
        <w:t>’s</w:t>
      </w:r>
      <w:r>
        <w:rPr>
          <w:rFonts w:cs="Arial"/>
          <w:sz w:val="22"/>
          <w:szCs w:val="22"/>
        </w:rPr>
        <w:t xml:space="preserve"> response to</w:t>
      </w:r>
      <w:r w:rsidR="00730093">
        <w:rPr>
          <w:rFonts w:cs="Arial"/>
          <w:sz w:val="22"/>
          <w:szCs w:val="22"/>
        </w:rPr>
        <w:t xml:space="preserve"> system events</w:t>
      </w:r>
      <w:r>
        <w:rPr>
          <w:rFonts w:cs="Arial"/>
          <w:sz w:val="22"/>
          <w:szCs w:val="22"/>
        </w:rPr>
        <w:t>.</w:t>
      </w:r>
    </w:p>
    <w:p w:rsidR="00354CB6" w:rsidRDefault="00354CB6">
      <w:pPr>
        <w:jc w:val="both"/>
        <w:rPr>
          <w:rFonts w:cs="Arial"/>
          <w:sz w:val="22"/>
          <w:szCs w:val="22"/>
        </w:rPr>
      </w:pPr>
    </w:p>
    <w:p w:rsidR="00B03730" w:rsidRDefault="00B03730" w:rsidP="00B03730">
      <w:pPr>
        <w:jc w:val="both"/>
        <w:rPr>
          <w:rFonts w:cs="Arial"/>
          <w:b/>
          <w:sz w:val="22"/>
          <w:szCs w:val="22"/>
          <w:u w:val="single"/>
        </w:rPr>
      </w:pPr>
      <w:r>
        <w:rPr>
          <w:rFonts w:cs="Arial"/>
          <w:b/>
          <w:sz w:val="22"/>
          <w:szCs w:val="22"/>
          <w:u w:val="single"/>
        </w:rPr>
        <w:t>Review of other Interconnections’ Efforts in this Area</w:t>
      </w:r>
    </w:p>
    <w:p w:rsidR="00B03730" w:rsidRDefault="00B03730" w:rsidP="00B03730">
      <w:pPr>
        <w:jc w:val="both"/>
        <w:rPr>
          <w:rFonts w:cs="Arial"/>
          <w:sz w:val="22"/>
          <w:szCs w:val="22"/>
        </w:rPr>
      </w:pPr>
    </w:p>
    <w:p w:rsidR="001B178F" w:rsidRDefault="001B178F" w:rsidP="00B03730">
      <w:pPr>
        <w:jc w:val="both"/>
        <w:rPr>
          <w:rFonts w:cs="Arial"/>
          <w:sz w:val="22"/>
          <w:szCs w:val="22"/>
        </w:rPr>
      </w:pPr>
      <w:r>
        <w:rPr>
          <w:rFonts w:cs="Arial"/>
          <w:sz w:val="22"/>
          <w:szCs w:val="22"/>
        </w:rPr>
        <w:t>Other interconnections outside of the ERCOT region have installed synchrophasor technology over the past few years or are planning to do so in the near future.  Each section below summarizes efforts in this area.</w:t>
      </w:r>
    </w:p>
    <w:p w:rsidR="001B178F" w:rsidRDefault="001B178F" w:rsidP="00B03730">
      <w:pPr>
        <w:jc w:val="both"/>
        <w:rPr>
          <w:rFonts w:cs="Arial"/>
          <w:sz w:val="22"/>
          <w:szCs w:val="22"/>
        </w:rPr>
      </w:pPr>
    </w:p>
    <w:p w:rsidR="00B03730" w:rsidRDefault="00B03730" w:rsidP="00B03730">
      <w:pPr>
        <w:jc w:val="both"/>
        <w:rPr>
          <w:rFonts w:cs="Arial"/>
          <w:b/>
          <w:sz w:val="22"/>
          <w:szCs w:val="22"/>
        </w:rPr>
      </w:pPr>
      <w:r>
        <w:rPr>
          <w:rFonts w:cs="Arial"/>
          <w:b/>
          <w:sz w:val="22"/>
          <w:szCs w:val="22"/>
        </w:rPr>
        <w:t>Current Status</w:t>
      </w:r>
    </w:p>
    <w:p w:rsidR="00B03730" w:rsidRDefault="00B03730" w:rsidP="00B03730">
      <w:pPr>
        <w:jc w:val="both"/>
        <w:rPr>
          <w:rFonts w:cs="Arial"/>
          <w:sz w:val="22"/>
          <w:szCs w:val="22"/>
        </w:rPr>
      </w:pPr>
    </w:p>
    <w:p w:rsidR="000E136C" w:rsidRPr="001B178F" w:rsidRDefault="000E136C" w:rsidP="00B03730">
      <w:pPr>
        <w:jc w:val="both"/>
        <w:rPr>
          <w:rFonts w:cs="Arial"/>
          <w:sz w:val="22"/>
          <w:szCs w:val="22"/>
        </w:rPr>
      </w:pPr>
      <w:r w:rsidRPr="001B178F">
        <w:rPr>
          <w:rFonts w:cs="Arial"/>
          <w:sz w:val="22"/>
          <w:szCs w:val="22"/>
        </w:rPr>
        <w:t>MISO</w:t>
      </w:r>
      <w:r w:rsidR="0068670A">
        <w:rPr>
          <w:rStyle w:val="FootnoteReference"/>
          <w:rFonts w:cs="Arial"/>
          <w:sz w:val="22"/>
          <w:szCs w:val="22"/>
        </w:rPr>
        <w:footnoteReference w:id="8"/>
      </w:r>
    </w:p>
    <w:p w:rsidR="000E136C" w:rsidRPr="001B178F" w:rsidRDefault="000E136C" w:rsidP="00B03730">
      <w:pPr>
        <w:jc w:val="both"/>
        <w:rPr>
          <w:rFonts w:cs="Arial"/>
          <w:sz w:val="22"/>
          <w:szCs w:val="22"/>
        </w:rPr>
      </w:pPr>
    </w:p>
    <w:p w:rsidR="000E136C" w:rsidRPr="001B178F" w:rsidRDefault="000E136C" w:rsidP="000E136C">
      <w:pPr>
        <w:jc w:val="both"/>
        <w:rPr>
          <w:rFonts w:cs="Arial"/>
          <w:sz w:val="22"/>
          <w:szCs w:val="22"/>
        </w:rPr>
      </w:pPr>
      <w:r w:rsidRPr="001B178F">
        <w:rPr>
          <w:rFonts w:cs="Arial"/>
          <w:sz w:val="22"/>
          <w:szCs w:val="22"/>
        </w:rPr>
        <w:t>In 2010, MISO was among 100 recipients of the U.S. Department of Energy’s (DOE) Smart Grid Investment Grant awards. MISO received a $17.25 million grant to fund the development and deployment of PMUs as part of the DOE’s effort to modernize the power grid and leads the industry in use and installation of the devices.  MISO members received a one-year extension to install additional synchrophasors at no extra cost, further improving grid reliability and predictability.</w:t>
      </w:r>
    </w:p>
    <w:p w:rsidR="000E136C" w:rsidRPr="001B178F" w:rsidRDefault="000E136C" w:rsidP="000E136C">
      <w:pPr>
        <w:jc w:val="both"/>
        <w:rPr>
          <w:rFonts w:cs="Arial"/>
          <w:sz w:val="22"/>
          <w:szCs w:val="22"/>
        </w:rPr>
      </w:pPr>
    </w:p>
    <w:p w:rsidR="000E136C" w:rsidRPr="001B178F" w:rsidRDefault="000E136C" w:rsidP="000E136C">
      <w:pPr>
        <w:jc w:val="both"/>
        <w:rPr>
          <w:rFonts w:cs="Arial"/>
          <w:sz w:val="22"/>
          <w:szCs w:val="22"/>
        </w:rPr>
      </w:pPr>
      <w:r w:rsidRPr="001B178F">
        <w:rPr>
          <w:rFonts w:cs="Arial"/>
          <w:sz w:val="22"/>
          <w:szCs w:val="22"/>
        </w:rPr>
        <w:lastRenderedPageBreak/>
        <w:t>Synchrophasor technologies u</w:t>
      </w:r>
      <w:r w:rsidR="00E1300D">
        <w:rPr>
          <w:rFonts w:cs="Arial"/>
          <w:sz w:val="22"/>
          <w:szCs w:val="22"/>
        </w:rPr>
        <w:t>se phasor measurement units, or PMUs, to collect data from more than 344 installed devices, 30 times per second compared to traditional technology which records measurements every four seconds. The data is GPS time-stamped, enabling measurements from different locations to be time-synchronized and combined to create a detailed, comprehensive wide-area assessment of system conditions. With this data MISO can better detect, diagnose and prevent system disruptions, in effect, creating a smarter grid.</w:t>
      </w:r>
    </w:p>
    <w:p w:rsidR="000E136C" w:rsidRPr="001B178F" w:rsidRDefault="000E136C" w:rsidP="000E136C">
      <w:pPr>
        <w:jc w:val="both"/>
        <w:rPr>
          <w:rFonts w:cs="Arial"/>
          <w:sz w:val="22"/>
          <w:szCs w:val="22"/>
        </w:rPr>
      </w:pPr>
    </w:p>
    <w:p w:rsidR="000E136C" w:rsidRPr="001B178F" w:rsidRDefault="00E1300D" w:rsidP="000E136C">
      <w:pPr>
        <w:jc w:val="both"/>
        <w:rPr>
          <w:rFonts w:cs="Arial"/>
          <w:sz w:val="22"/>
          <w:szCs w:val="22"/>
        </w:rPr>
      </w:pPr>
      <w:r>
        <w:rPr>
          <w:rFonts w:cs="Arial"/>
          <w:sz w:val="22"/>
          <w:szCs w:val="22"/>
        </w:rPr>
        <w:t>As part of the project, MISO’s team of engineers pioneered a new feature for Control Room displays called enhanced Real-Time Display or (</w:t>
      </w:r>
      <w:proofErr w:type="spellStart"/>
      <w:r>
        <w:rPr>
          <w:rFonts w:cs="Arial"/>
          <w:sz w:val="22"/>
          <w:szCs w:val="22"/>
        </w:rPr>
        <w:t>eRTD</w:t>
      </w:r>
      <w:proofErr w:type="spellEnd"/>
      <w:r>
        <w:rPr>
          <w:rFonts w:cs="Arial"/>
          <w:sz w:val="22"/>
          <w:szCs w:val="22"/>
        </w:rPr>
        <w:t xml:space="preserve">) to give system operators a unique geospatial visualization of grid activity. </w:t>
      </w:r>
      <w:proofErr w:type="spellStart"/>
      <w:proofErr w:type="gramStart"/>
      <w:r>
        <w:rPr>
          <w:rFonts w:cs="Arial"/>
          <w:sz w:val="22"/>
          <w:szCs w:val="22"/>
        </w:rPr>
        <w:t>eRTD</w:t>
      </w:r>
      <w:proofErr w:type="spellEnd"/>
      <w:proofErr w:type="gramEnd"/>
      <w:r>
        <w:rPr>
          <w:rFonts w:cs="Arial"/>
          <w:sz w:val="22"/>
          <w:szCs w:val="22"/>
        </w:rPr>
        <w:t xml:space="preserve"> also provides two-way visualization of real-time grid activity, so now participating transmission owners have the advantage of seeing the same displays as MISO control room operators.</w:t>
      </w:r>
    </w:p>
    <w:p w:rsidR="000E136C" w:rsidRPr="001B178F" w:rsidRDefault="000E136C" w:rsidP="000E136C">
      <w:pPr>
        <w:jc w:val="both"/>
        <w:rPr>
          <w:rFonts w:cs="Arial"/>
          <w:sz w:val="22"/>
          <w:szCs w:val="22"/>
        </w:rPr>
      </w:pPr>
    </w:p>
    <w:p w:rsidR="000E136C" w:rsidRPr="001B178F" w:rsidRDefault="00E1300D" w:rsidP="000E136C">
      <w:pPr>
        <w:jc w:val="both"/>
        <w:rPr>
          <w:rFonts w:cs="Arial"/>
          <w:sz w:val="22"/>
          <w:szCs w:val="22"/>
        </w:rPr>
      </w:pPr>
      <w:r>
        <w:rPr>
          <w:rFonts w:cs="Arial"/>
          <w:sz w:val="22"/>
          <w:szCs w:val="22"/>
        </w:rPr>
        <w:t xml:space="preserve">The three-year project came in on time and under </w:t>
      </w:r>
      <w:proofErr w:type="gramStart"/>
      <w:r>
        <w:rPr>
          <w:rFonts w:cs="Arial"/>
          <w:sz w:val="22"/>
          <w:szCs w:val="22"/>
        </w:rPr>
        <w:t>budget,</w:t>
      </w:r>
      <w:proofErr w:type="gramEnd"/>
      <w:r>
        <w:rPr>
          <w:rFonts w:cs="Arial"/>
          <w:sz w:val="22"/>
          <w:szCs w:val="22"/>
        </w:rPr>
        <w:t xml:space="preserve"> and involved 17 MISO Transmission Owners.  Next, MISO intends to continue seeking new ways to extend the value gained from this technology by integrating it into our state estimator tool, incorporating use of the technology with additional transmission owners, and data sharing with the entire Eastern Interconnection. </w:t>
      </w:r>
    </w:p>
    <w:p w:rsidR="000E136C" w:rsidRPr="001B178F" w:rsidRDefault="000E136C" w:rsidP="00B03730">
      <w:pPr>
        <w:jc w:val="both"/>
        <w:rPr>
          <w:rFonts w:cs="Arial"/>
          <w:sz w:val="22"/>
          <w:szCs w:val="22"/>
        </w:rPr>
      </w:pPr>
    </w:p>
    <w:p w:rsidR="000E136C" w:rsidRPr="001B178F" w:rsidRDefault="00E1300D" w:rsidP="00B03730">
      <w:pPr>
        <w:jc w:val="both"/>
        <w:rPr>
          <w:rFonts w:cs="Arial"/>
          <w:sz w:val="22"/>
          <w:szCs w:val="22"/>
        </w:rPr>
      </w:pPr>
      <w:r>
        <w:rPr>
          <w:rFonts w:cs="Arial"/>
          <w:sz w:val="22"/>
          <w:szCs w:val="22"/>
        </w:rPr>
        <w:t>PJM</w:t>
      </w:r>
      <w:r w:rsidR="00C72A98">
        <w:rPr>
          <w:rStyle w:val="FootnoteReference"/>
          <w:rFonts w:cs="Arial"/>
          <w:sz w:val="22"/>
          <w:szCs w:val="22"/>
        </w:rPr>
        <w:footnoteReference w:id="9"/>
      </w:r>
    </w:p>
    <w:p w:rsidR="000E136C" w:rsidRPr="001B178F" w:rsidRDefault="000E136C" w:rsidP="00B03730">
      <w:pPr>
        <w:jc w:val="both"/>
        <w:rPr>
          <w:rFonts w:cs="Arial"/>
          <w:sz w:val="22"/>
          <w:szCs w:val="22"/>
        </w:rPr>
      </w:pPr>
    </w:p>
    <w:p w:rsidR="000E136C" w:rsidRPr="001B178F" w:rsidRDefault="000E136C" w:rsidP="00B03730">
      <w:pPr>
        <w:jc w:val="both"/>
        <w:rPr>
          <w:rFonts w:cs="Arial"/>
          <w:sz w:val="22"/>
          <w:szCs w:val="22"/>
        </w:rPr>
      </w:pPr>
      <w:r w:rsidRPr="001B178F">
        <w:rPr>
          <w:rFonts w:cs="Arial"/>
          <w:sz w:val="22"/>
          <w:szCs w:val="22"/>
        </w:rPr>
        <w:t>PJM Interconnection (PJM) and 12 of its member transmission owners are deploying synchrophasor measurement devices in 81 of its high-voltage substations and are implementing a robust data collection network. This project complements existing equipment to provide the necessary information technology infrastructure and wide-area monitoring and coverage of the PJM system to support further development of more advanced applications. The project is aimed at improving electric system reliability and restoration procedures, and preventing the spread of local outages to neighboring regions. The project deploys phasor measurement units, phasor data concentrators, communication systems, and advanced transmission software applications. These devices increase grid operators’ visibility of bulk power system conditions in near real time, enable earlier detection of problems that threaten grid stability or cause outages, and facilitate information sharing with neighboring control areas. Access to better sy</w:t>
      </w:r>
      <w:r w:rsidR="00E1300D">
        <w:rPr>
          <w:rFonts w:cs="Arial"/>
          <w:sz w:val="22"/>
          <w:szCs w:val="22"/>
        </w:rPr>
        <w:t>stem operating information allows PJM engineers to improve power system models and analysis tools for better reliability and operating efficiency.</w:t>
      </w:r>
    </w:p>
    <w:p w:rsidR="000E136C" w:rsidRPr="001B178F" w:rsidRDefault="000E136C" w:rsidP="00B03730">
      <w:pPr>
        <w:jc w:val="both"/>
        <w:rPr>
          <w:rFonts w:cs="Arial"/>
          <w:sz w:val="22"/>
          <w:szCs w:val="22"/>
        </w:rPr>
      </w:pPr>
    </w:p>
    <w:p w:rsidR="000E136C" w:rsidRPr="001B178F" w:rsidRDefault="00E1300D" w:rsidP="000E136C">
      <w:pPr>
        <w:jc w:val="both"/>
        <w:rPr>
          <w:rFonts w:cs="Arial"/>
          <w:sz w:val="22"/>
          <w:szCs w:val="22"/>
        </w:rPr>
      </w:pPr>
      <w:r>
        <w:rPr>
          <w:rFonts w:cs="Arial"/>
          <w:sz w:val="22"/>
          <w:szCs w:val="22"/>
        </w:rPr>
        <w:t>Through this project, PJM is implementing advanced transmission applications for the Synchrophasor system, including:</w:t>
      </w:r>
    </w:p>
    <w:p w:rsidR="000E136C" w:rsidRPr="001B178F" w:rsidRDefault="00E1300D" w:rsidP="000E136C">
      <w:pPr>
        <w:pStyle w:val="ListParagraph"/>
        <w:numPr>
          <w:ilvl w:val="0"/>
          <w:numId w:val="28"/>
        </w:numPr>
        <w:jc w:val="both"/>
        <w:rPr>
          <w:rFonts w:cs="Arial"/>
          <w:sz w:val="22"/>
          <w:szCs w:val="22"/>
        </w:rPr>
      </w:pPr>
      <w:r>
        <w:rPr>
          <w:rFonts w:cs="Arial"/>
          <w:sz w:val="22"/>
          <w:szCs w:val="22"/>
        </w:rPr>
        <w:t>Angle and frequency monitoring provides grid operators and engineers with detailed information about grid conditions and power flow.</w:t>
      </w:r>
    </w:p>
    <w:p w:rsidR="000E136C" w:rsidRPr="001B178F" w:rsidRDefault="00E1300D" w:rsidP="000E136C">
      <w:pPr>
        <w:pStyle w:val="ListParagraph"/>
        <w:numPr>
          <w:ilvl w:val="0"/>
          <w:numId w:val="28"/>
        </w:numPr>
        <w:jc w:val="both"/>
        <w:rPr>
          <w:rFonts w:cs="Arial"/>
          <w:sz w:val="22"/>
          <w:szCs w:val="22"/>
        </w:rPr>
      </w:pPr>
      <w:r>
        <w:rPr>
          <w:rFonts w:cs="Arial"/>
          <w:sz w:val="22"/>
          <w:szCs w:val="22"/>
        </w:rPr>
        <w:t>Disturbance analysis provides operators with the ability to visualize historical data trends, obtain temporal and spatial information about the disturbance, and assess the impact on system reliability and the root cause of the disturbance.</w:t>
      </w:r>
    </w:p>
    <w:p w:rsidR="000E136C" w:rsidRPr="001B178F" w:rsidRDefault="00E1300D" w:rsidP="000E136C">
      <w:pPr>
        <w:pStyle w:val="ListParagraph"/>
        <w:numPr>
          <w:ilvl w:val="0"/>
          <w:numId w:val="28"/>
        </w:numPr>
        <w:jc w:val="both"/>
        <w:rPr>
          <w:rFonts w:cs="Arial"/>
          <w:sz w:val="22"/>
          <w:szCs w:val="22"/>
        </w:rPr>
      </w:pPr>
      <w:r>
        <w:rPr>
          <w:rFonts w:cs="Arial"/>
          <w:sz w:val="22"/>
          <w:szCs w:val="22"/>
        </w:rPr>
        <w:t>Wide-­</w:t>
      </w:r>
      <w:r>
        <w:rPr>
          <w:rFonts w:ascii="Cambria Math" w:hAnsi="Cambria Math" w:cs="Arial"/>
          <w:sz w:val="22"/>
          <w:szCs w:val="22"/>
        </w:rPr>
        <w:t>‐</w:t>
      </w:r>
      <w:r>
        <w:rPr>
          <w:rFonts w:cs="Arial"/>
          <w:sz w:val="22"/>
          <w:szCs w:val="22"/>
        </w:rPr>
        <w:t>area monitoring provides PJM with additional visibility of the regional bulk transmission system. This enables better understanding of changes to system conditions.</w:t>
      </w:r>
    </w:p>
    <w:p w:rsidR="000E136C" w:rsidRPr="001B178F" w:rsidRDefault="00E1300D" w:rsidP="000E136C">
      <w:pPr>
        <w:pStyle w:val="ListParagraph"/>
        <w:numPr>
          <w:ilvl w:val="0"/>
          <w:numId w:val="28"/>
        </w:numPr>
        <w:jc w:val="both"/>
        <w:rPr>
          <w:rFonts w:cs="Arial"/>
          <w:sz w:val="22"/>
          <w:szCs w:val="22"/>
        </w:rPr>
      </w:pPr>
      <w:r>
        <w:rPr>
          <w:rFonts w:cs="Arial"/>
          <w:sz w:val="22"/>
          <w:szCs w:val="22"/>
        </w:rPr>
        <w:t>Oscillation monitoring allows PJM grid operators and engineers to observe power system disturbances and oscillations and to understand the impact of these conditions on the reliability of the grid.</w:t>
      </w:r>
    </w:p>
    <w:p w:rsidR="000E136C" w:rsidRPr="001B178F" w:rsidRDefault="000E136C" w:rsidP="000E136C">
      <w:pPr>
        <w:jc w:val="both"/>
        <w:rPr>
          <w:rFonts w:cs="Arial"/>
          <w:sz w:val="22"/>
          <w:szCs w:val="22"/>
        </w:rPr>
      </w:pPr>
    </w:p>
    <w:p w:rsidR="000E136C" w:rsidRPr="001B178F" w:rsidRDefault="00E1300D" w:rsidP="00B03730">
      <w:pPr>
        <w:jc w:val="both"/>
        <w:rPr>
          <w:rFonts w:cs="Arial"/>
          <w:sz w:val="22"/>
          <w:szCs w:val="22"/>
        </w:rPr>
      </w:pPr>
      <w:r>
        <w:rPr>
          <w:rFonts w:cs="Arial"/>
          <w:sz w:val="22"/>
          <w:szCs w:val="22"/>
        </w:rPr>
        <w:t>WECC</w:t>
      </w:r>
      <w:r w:rsidR="00C72A98">
        <w:rPr>
          <w:rStyle w:val="FootnoteReference"/>
          <w:rFonts w:cs="Arial"/>
          <w:sz w:val="22"/>
          <w:szCs w:val="22"/>
        </w:rPr>
        <w:footnoteReference w:id="10"/>
      </w:r>
    </w:p>
    <w:p w:rsidR="000E136C" w:rsidRPr="001B178F" w:rsidRDefault="000E136C" w:rsidP="00B03730">
      <w:pPr>
        <w:jc w:val="both"/>
        <w:rPr>
          <w:rFonts w:cs="Arial"/>
          <w:sz w:val="22"/>
          <w:szCs w:val="22"/>
        </w:rPr>
      </w:pPr>
    </w:p>
    <w:p w:rsidR="000E136C" w:rsidRPr="001B178F" w:rsidRDefault="007C7801" w:rsidP="00B03730">
      <w:pPr>
        <w:jc w:val="both"/>
        <w:rPr>
          <w:rFonts w:cs="Arial"/>
          <w:sz w:val="22"/>
          <w:szCs w:val="22"/>
        </w:rPr>
      </w:pPr>
      <w:r w:rsidRPr="001B178F">
        <w:rPr>
          <w:rFonts w:cs="Arial"/>
          <w:sz w:val="22"/>
          <w:szCs w:val="22"/>
        </w:rPr>
        <w:t xml:space="preserve">The Western Interconnection Synchrophasor Program (WISP), led by WECC and involving 18 partners, is an initiative to modernize operation of the transmission system in the Western Interconnection, increasing reliability and system performance, and enabling greater use of renewable resources such as solar, hydro, and wind.  </w:t>
      </w:r>
    </w:p>
    <w:p w:rsidR="000E136C" w:rsidRPr="001B178F" w:rsidRDefault="000E136C" w:rsidP="00B03730">
      <w:pPr>
        <w:jc w:val="both"/>
        <w:rPr>
          <w:rFonts w:cs="Arial"/>
          <w:sz w:val="22"/>
          <w:szCs w:val="22"/>
        </w:rPr>
      </w:pPr>
    </w:p>
    <w:p w:rsidR="000758F7" w:rsidRDefault="00E1300D" w:rsidP="000758F7">
      <w:pPr>
        <w:jc w:val="both"/>
        <w:rPr>
          <w:rFonts w:cs="Arial"/>
          <w:sz w:val="22"/>
          <w:szCs w:val="22"/>
        </w:rPr>
      </w:pPr>
      <w:r>
        <w:rPr>
          <w:rFonts w:cs="Arial"/>
          <w:sz w:val="22"/>
          <w:szCs w:val="22"/>
        </w:rPr>
        <w:t>Funded partially with $53.9 million in American Recovery and Reinvestment Act of 2009 (Recovery Act) stimulus funds awarded by the U.S. Department of Energy (DOE), WISP partners are installing an extensive network of synchrophasor technology, including more than 300 phasor measurement units (PMU) and 60 phasor data concentrators (PDC), across the Western Interconnection.</w:t>
      </w:r>
    </w:p>
    <w:p w:rsidR="000E136C" w:rsidRPr="001B178F" w:rsidRDefault="000E136C" w:rsidP="00B03730">
      <w:pPr>
        <w:jc w:val="both"/>
        <w:rPr>
          <w:rFonts w:cs="Arial"/>
          <w:sz w:val="22"/>
          <w:szCs w:val="22"/>
        </w:rPr>
      </w:pPr>
    </w:p>
    <w:p w:rsidR="000E136C" w:rsidRPr="001B178F" w:rsidRDefault="00E1300D" w:rsidP="00B03730">
      <w:pPr>
        <w:jc w:val="both"/>
        <w:rPr>
          <w:rFonts w:cs="Arial"/>
          <w:sz w:val="22"/>
          <w:szCs w:val="22"/>
        </w:rPr>
      </w:pPr>
      <w:r>
        <w:rPr>
          <w:rFonts w:cs="Arial"/>
          <w:sz w:val="22"/>
          <w:szCs w:val="22"/>
        </w:rPr>
        <w:t>The earliest applications will focus on monitoring grid conditions and disturbances. The vast synchrophasor network will provide grid operators and reliability coordinators an unprecedented view of the Western Interconnection and dramatically improve situational awareness. Such applications will include monitoring of system frequency, voltage, and oscillations. Other applications will utilize synchrophasor information to control devices in ways that have been impossible in the past. Some applications will allow engineers to improve power system models and increase the operational efficiency of the grid.</w:t>
      </w:r>
    </w:p>
    <w:p w:rsidR="000E136C" w:rsidRPr="001B178F" w:rsidRDefault="000E136C" w:rsidP="00B03730">
      <w:pPr>
        <w:jc w:val="both"/>
        <w:rPr>
          <w:rFonts w:cs="Arial"/>
          <w:sz w:val="22"/>
          <w:szCs w:val="22"/>
        </w:rPr>
      </w:pPr>
    </w:p>
    <w:p w:rsidR="00B03730" w:rsidRPr="001B178F" w:rsidRDefault="00E1300D" w:rsidP="00B03730">
      <w:pPr>
        <w:jc w:val="both"/>
        <w:rPr>
          <w:rFonts w:cs="Arial"/>
          <w:sz w:val="22"/>
          <w:szCs w:val="22"/>
        </w:rPr>
      </w:pPr>
      <w:r w:rsidRPr="00E1300D">
        <w:rPr>
          <w:rFonts w:cs="Arial"/>
          <w:sz w:val="22"/>
          <w:szCs w:val="22"/>
        </w:rPr>
        <w:t xml:space="preserve">In the near term, WISP and other projects like it will help grid operators, reliability coordinators and engineers better understand the complexities of a dynamic power system. The new information and tools should reduce the frequency and scope of outages in the bulk power system. Given the huge economic impact of blackouts, the reliability benefits are expected to be significant.  With a better picture of real-time grid conditions, WECC operators will be able to more fully use the capability of the transmission system enabling it to be operated closer to its dynamic limits. Better use of the existing grid will allow transmission owners to defer other investments to increase system capacity or build new lines, yielding significant financial savings. </w:t>
      </w:r>
    </w:p>
    <w:p w:rsidR="00B03730" w:rsidRDefault="00B03730" w:rsidP="00B03730">
      <w:pPr>
        <w:jc w:val="both"/>
        <w:rPr>
          <w:rFonts w:cs="Arial"/>
          <w:sz w:val="22"/>
          <w:szCs w:val="22"/>
        </w:rPr>
      </w:pPr>
    </w:p>
    <w:p w:rsidR="00306575" w:rsidRDefault="00306575" w:rsidP="00B03730">
      <w:pPr>
        <w:jc w:val="both"/>
        <w:rPr>
          <w:rFonts w:cs="Arial"/>
          <w:sz w:val="22"/>
          <w:szCs w:val="22"/>
        </w:rPr>
      </w:pPr>
      <w:r>
        <w:rPr>
          <w:rFonts w:cs="Arial"/>
          <w:sz w:val="22"/>
          <w:szCs w:val="22"/>
        </w:rPr>
        <w:t>A</w:t>
      </w:r>
      <w:r w:rsidR="00DC2B45">
        <w:rPr>
          <w:rFonts w:cs="Arial"/>
          <w:sz w:val="22"/>
          <w:szCs w:val="22"/>
        </w:rPr>
        <w:t xml:space="preserve">n </w:t>
      </w:r>
      <w:r>
        <w:rPr>
          <w:rFonts w:cs="Arial"/>
          <w:sz w:val="22"/>
          <w:szCs w:val="22"/>
        </w:rPr>
        <w:t xml:space="preserve">overview of Synchrophasor data flows from </w:t>
      </w:r>
      <w:r w:rsidR="004310A0">
        <w:rPr>
          <w:rFonts w:cs="Arial"/>
          <w:sz w:val="22"/>
          <w:szCs w:val="22"/>
        </w:rPr>
        <w:t xml:space="preserve">Transmission Operators </w:t>
      </w:r>
      <w:r>
        <w:rPr>
          <w:rFonts w:cs="Arial"/>
          <w:sz w:val="22"/>
          <w:szCs w:val="22"/>
        </w:rPr>
        <w:t xml:space="preserve">(TOs) to regional hubs, between reliability coordinators, and between TOs as of March 2014 is shown </w:t>
      </w:r>
      <w:r w:rsidR="004310A0">
        <w:rPr>
          <w:rFonts w:cs="Arial"/>
          <w:sz w:val="22"/>
          <w:szCs w:val="22"/>
        </w:rPr>
        <w:t xml:space="preserve">in the figure </w:t>
      </w:r>
      <w:r>
        <w:rPr>
          <w:rFonts w:cs="Arial"/>
          <w:sz w:val="22"/>
          <w:szCs w:val="22"/>
        </w:rPr>
        <w:t>below</w:t>
      </w:r>
      <w:r w:rsidR="00F70143">
        <w:rPr>
          <w:rFonts w:cs="Arial"/>
          <w:sz w:val="22"/>
          <w:szCs w:val="22"/>
        </w:rPr>
        <w:t>.  There is extensive TO</w:t>
      </w:r>
      <w:r w:rsidR="00DC2B45">
        <w:rPr>
          <w:rFonts w:cs="Arial"/>
          <w:sz w:val="22"/>
          <w:szCs w:val="22"/>
        </w:rPr>
        <w:t xml:space="preserve"> peer-to-peer sharing o</w:t>
      </w:r>
      <w:r w:rsidR="00F70143">
        <w:rPr>
          <w:rFonts w:cs="Arial"/>
          <w:sz w:val="22"/>
          <w:szCs w:val="22"/>
        </w:rPr>
        <w:t xml:space="preserve">f synchrophasor data across WECC, but only TO-to-RC data-sharing and limited RC-to-RC sharing across the Eastern Interconnection as of mid-2014. </w:t>
      </w:r>
    </w:p>
    <w:p w:rsidR="00306575" w:rsidRDefault="00306575" w:rsidP="00B03730">
      <w:pPr>
        <w:jc w:val="both"/>
        <w:rPr>
          <w:rFonts w:cs="Arial"/>
          <w:sz w:val="22"/>
          <w:szCs w:val="22"/>
        </w:rPr>
      </w:pPr>
    </w:p>
    <w:p w:rsidR="00306575" w:rsidRDefault="00670EB0" w:rsidP="00B1105A">
      <w:pPr>
        <w:jc w:val="center"/>
        <w:rPr>
          <w:rFonts w:cs="Arial"/>
          <w:sz w:val="22"/>
          <w:szCs w:val="22"/>
        </w:rPr>
      </w:pPr>
      <w:r>
        <w:rPr>
          <w:rFonts w:cs="Arial"/>
          <w:noProof/>
          <w:sz w:val="22"/>
          <w:szCs w:val="22"/>
        </w:rPr>
        <w:lastRenderedPageBreak/>
        <w:drawing>
          <wp:inline distT="0" distB="0" distL="0" distR="0">
            <wp:extent cx="5678424" cy="4239129"/>
            <wp:effectExtent l="19050" t="19050" r="17526" b="28071"/>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srcRect/>
                    <a:stretch>
                      <a:fillRect/>
                    </a:stretch>
                  </pic:blipFill>
                  <pic:spPr bwMode="auto">
                    <a:xfrm>
                      <a:off x="0" y="0"/>
                      <a:ext cx="5678424" cy="4239129"/>
                    </a:xfrm>
                    <a:prstGeom prst="rect">
                      <a:avLst/>
                    </a:prstGeom>
                    <a:noFill/>
                    <a:ln w="9525">
                      <a:solidFill>
                        <a:schemeClr val="accent1"/>
                      </a:solidFill>
                      <a:miter lim="800000"/>
                      <a:headEnd/>
                      <a:tailEnd/>
                    </a:ln>
                  </pic:spPr>
                </pic:pic>
              </a:graphicData>
            </a:graphic>
          </wp:inline>
        </w:drawing>
      </w:r>
    </w:p>
    <w:p w:rsidR="00285769" w:rsidRDefault="00285769" w:rsidP="00B03730">
      <w:pPr>
        <w:jc w:val="both"/>
        <w:rPr>
          <w:rFonts w:cs="Arial"/>
          <w:sz w:val="22"/>
          <w:szCs w:val="22"/>
        </w:rPr>
      </w:pPr>
    </w:p>
    <w:p w:rsidR="00B03730" w:rsidRDefault="00B03730" w:rsidP="00B03730">
      <w:pPr>
        <w:jc w:val="both"/>
        <w:rPr>
          <w:rFonts w:cs="Arial"/>
          <w:sz w:val="22"/>
          <w:szCs w:val="22"/>
        </w:rPr>
      </w:pPr>
      <w:r w:rsidRPr="00EE2C19">
        <w:rPr>
          <w:rFonts w:cs="Arial"/>
          <w:b/>
          <w:sz w:val="22"/>
          <w:szCs w:val="22"/>
        </w:rPr>
        <w:t>Recommended Action(s)</w:t>
      </w:r>
    </w:p>
    <w:p w:rsidR="00B03730" w:rsidRDefault="00B03730" w:rsidP="00B03730">
      <w:pPr>
        <w:jc w:val="both"/>
        <w:rPr>
          <w:rFonts w:cs="Arial"/>
          <w:sz w:val="22"/>
          <w:szCs w:val="22"/>
        </w:rPr>
      </w:pPr>
    </w:p>
    <w:p w:rsidR="00B03730" w:rsidRDefault="00B03730" w:rsidP="001B178F">
      <w:pPr>
        <w:jc w:val="both"/>
        <w:rPr>
          <w:rFonts w:cs="Arial"/>
          <w:sz w:val="22"/>
          <w:szCs w:val="22"/>
        </w:rPr>
      </w:pPr>
      <w:r>
        <w:rPr>
          <w:rFonts w:cs="Arial"/>
          <w:sz w:val="22"/>
          <w:szCs w:val="22"/>
        </w:rPr>
        <w:t xml:space="preserve">Task 1: </w:t>
      </w:r>
      <w:r w:rsidR="001B178F">
        <w:rPr>
          <w:rFonts w:cs="Arial"/>
          <w:sz w:val="22"/>
          <w:szCs w:val="22"/>
        </w:rPr>
        <w:t>Monitor efforts in other interconnections in order to discover pertinent best practices and be aware of industry trends.</w:t>
      </w:r>
    </w:p>
    <w:p w:rsidR="004D1207" w:rsidRDefault="004D1207" w:rsidP="001B178F">
      <w:pPr>
        <w:jc w:val="both"/>
        <w:rPr>
          <w:rFonts w:cs="Arial"/>
          <w:sz w:val="22"/>
          <w:szCs w:val="22"/>
        </w:rPr>
      </w:pPr>
    </w:p>
    <w:p w:rsidR="004D1207" w:rsidRDefault="004D1207" w:rsidP="001B178F">
      <w:pPr>
        <w:jc w:val="both"/>
        <w:rPr>
          <w:rFonts w:cs="Arial"/>
          <w:sz w:val="22"/>
          <w:szCs w:val="22"/>
        </w:rPr>
      </w:pPr>
      <w:r>
        <w:rPr>
          <w:rFonts w:cs="Arial"/>
          <w:sz w:val="22"/>
          <w:szCs w:val="22"/>
        </w:rPr>
        <w:t xml:space="preserve">Task 2: </w:t>
      </w:r>
      <w:r w:rsidR="005042F2">
        <w:rPr>
          <w:rFonts w:cs="Arial"/>
          <w:sz w:val="22"/>
          <w:szCs w:val="22"/>
        </w:rPr>
        <w:t>Collaborate with WECC Joint Synchronized Information Subcommittee (JSIS) members to discover pertinent best practices and be aware of industry trends.</w:t>
      </w:r>
    </w:p>
    <w:p w:rsidR="00B03730" w:rsidRDefault="00B03730">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Overall Summary of Key Recommendations</w:t>
      </w:r>
    </w:p>
    <w:p w:rsidR="00354CB6" w:rsidRDefault="00354CB6">
      <w:pPr>
        <w:jc w:val="both"/>
        <w:rPr>
          <w:rFonts w:cs="Arial"/>
          <w:b/>
          <w:sz w:val="22"/>
          <w:szCs w:val="22"/>
        </w:rPr>
      </w:pPr>
    </w:p>
    <w:p w:rsidR="00354CB6" w:rsidRDefault="00CC459A">
      <w:pPr>
        <w:jc w:val="both"/>
        <w:rPr>
          <w:rFonts w:cs="Arial"/>
          <w:sz w:val="22"/>
          <w:szCs w:val="22"/>
        </w:rPr>
      </w:pPr>
      <w:r>
        <w:rPr>
          <w:rFonts w:cs="Arial"/>
          <w:sz w:val="22"/>
          <w:szCs w:val="22"/>
        </w:rPr>
        <w:t>This vision will be accomplished through the following tasks and related sub-tasks</w:t>
      </w:r>
      <w:r w:rsidR="007E385F">
        <w:rPr>
          <w:rFonts w:cs="Arial"/>
          <w:sz w:val="22"/>
          <w:szCs w:val="22"/>
        </w:rPr>
        <w:t xml:space="preserve"> which have been summarized in terms of their relative priority, </w:t>
      </w:r>
      <w:r w:rsidR="00D100B7">
        <w:rPr>
          <w:rFonts w:cs="Arial"/>
          <w:sz w:val="22"/>
          <w:szCs w:val="22"/>
        </w:rPr>
        <w:t xml:space="preserve">present </w:t>
      </w:r>
      <w:r w:rsidR="007E385F">
        <w:rPr>
          <w:rFonts w:cs="Arial"/>
          <w:sz w:val="22"/>
          <w:szCs w:val="22"/>
        </w:rPr>
        <w:t>status, and ownership</w:t>
      </w:r>
      <w:r>
        <w:rPr>
          <w:rFonts w:cs="Arial"/>
          <w:sz w:val="22"/>
          <w:szCs w:val="22"/>
        </w:rPr>
        <w:t>:</w:t>
      </w:r>
    </w:p>
    <w:p w:rsidR="00354CB6" w:rsidRDefault="00354CB6">
      <w:pPr>
        <w:jc w:val="both"/>
        <w:rPr>
          <w:rFonts w:cs="Arial"/>
          <w:sz w:val="22"/>
          <w:szCs w:val="22"/>
        </w:rPr>
      </w:pPr>
    </w:p>
    <w:tbl>
      <w:tblPr>
        <w:tblStyle w:val="LightList1"/>
        <w:tblW w:w="0" w:type="auto"/>
        <w:jc w:val="center"/>
        <w:tblLook w:val="04A0"/>
      </w:tblPr>
      <w:tblGrid>
        <w:gridCol w:w="630"/>
        <w:gridCol w:w="2970"/>
        <w:gridCol w:w="1080"/>
        <w:gridCol w:w="2340"/>
        <w:gridCol w:w="2340"/>
      </w:tblGrid>
      <w:tr w:rsidR="00C21AB7" w:rsidRPr="00C21AB7" w:rsidTr="00F125FE">
        <w:trPr>
          <w:cnfStyle w:val="100000000000"/>
          <w:tblHeade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IL #</w:t>
            </w:r>
          </w:p>
        </w:tc>
        <w:tc>
          <w:tcPr>
            <w:tcW w:w="2970" w:type="dxa"/>
          </w:tcPr>
          <w:p w:rsidR="00C21AB7" w:rsidRPr="00C21AB7" w:rsidRDefault="00C21AB7" w:rsidP="00C21AB7">
            <w:pPr>
              <w:jc w:val="center"/>
              <w:cnfStyle w:val="100000000000"/>
              <w:rPr>
                <w:rFonts w:cs="Arial"/>
                <w:b w:val="0"/>
                <w:sz w:val="22"/>
                <w:szCs w:val="22"/>
              </w:rPr>
            </w:pPr>
            <w:r w:rsidRPr="00C21AB7">
              <w:rPr>
                <w:rFonts w:cs="Arial"/>
                <w:b w:val="0"/>
                <w:sz w:val="22"/>
                <w:szCs w:val="22"/>
              </w:rPr>
              <w:t>Task</w:t>
            </w:r>
          </w:p>
        </w:tc>
        <w:tc>
          <w:tcPr>
            <w:tcW w:w="1080" w:type="dxa"/>
          </w:tcPr>
          <w:p w:rsidR="00C21AB7" w:rsidRPr="00C21AB7" w:rsidRDefault="00C21AB7" w:rsidP="00C21AB7">
            <w:pPr>
              <w:jc w:val="center"/>
              <w:cnfStyle w:val="100000000000"/>
              <w:rPr>
                <w:rFonts w:cs="Arial"/>
                <w:b w:val="0"/>
                <w:sz w:val="22"/>
                <w:szCs w:val="22"/>
              </w:rPr>
            </w:pPr>
            <w:r w:rsidRPr="00C21AB7">
              <w:rPr>
                <w:rFonts w:cs="Arial"/>
                <w:b w:val="0"/>
                <w:sz w:val="22"/>
                <w:szCs w:val="22"/>
              </w:rPr>
              <w:t>Priority</w:t>
            </w:r>
          </w:p>
        </w:tc>
        <w:tc>
          <w:tcPr>
            <w:tcW w:w="2340" w:type="dxa"/>
          </w:tcPr>
          <w:p w:rsidR="00C21AB7" w:rsidRPr="00C21AB7" w:rsidRDefault="00C21AB7" w:rsidP="00C21AB7">
            <w:pPr>
              <w:jc w:val="center"/>
              <w:cnfStyle w:val="100000000000"/>
              <w:rPr>
                <w:rFonts w:cs="Arial"/>
                <w:b w:val="0"/>
                <w:sz w:val="22"/>
                <w:szCs w:val="22"/>
              </w:rPr>
            </w:pPr>
            <w:r w:rsidRPr="00C21AB7">
              <w:rPr>
                <w:rFonts w:cs="Arial"/>
                <w:b w:val="0"/>
                <w:sz w:val="22"/>
                <w:szCs w:val="22"/>
              </w:rPr>
              <w:t>Status</w:t>
            </w:r>
          </w:p>
        </w:tc>
        <w:tc>
          <w:tcPr>
            <w:tcW w:w="2340" w:type="dxa"/>
          </w:tcPr>
          <w:p w:rsidR="00C21AB7" w:rsidRPr="00C21AB7" w:rsidRDefault="00C21AB7" w:rsidP="00C21AB7">
            <w:pPr>
              <w:jc w:val="center"/>
              <w:cnfStyle w:val="100000000000"/>
              <w:rPr>
                <w:rFonts w:cs="Arial"/>
                <w:b w:val="0"/>
                <w:sz w:val="22"/>
                <w:szCs w:val="22"/>
              </w:rPr>
            </w:pPr>
            <w:r w:rsidRPr="00C21AB7">
              <w:rPr>
                <w:rFonts w:cs="Arial"/>
                <w:b w:val="0"/>
                <w:sz w:val="22"/>
                <w:szCs w:val="22"/>
              </w:rPr>
              <w:t>Owner</w:t>
            </w:r>
          </w:p>
        </w:tc>
      </w:tr>
      <w:tr w:rsidR="00C21AB7" w:rsidRPr="00C21AB7" w:rsidTr="007E385F">
        <w:trPr>
          <w:cnfStyle w:val="000000100000"/>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1</w:t>
            </w:r>
          </w:p>
        </w:tc>
        <w:tc>
          <w:tcPr>
            <w:tcW w:w="8730" w:type="dxa"/>
            <w:gridSpan w:val="4"/>
          </w:tcPr>
          <w:p w:rsidR="00C21AB7" w:rsidRPr="00C21AB7" w:rsidRDefault="00C21AB7" w:rsidP="009D3317">
            <w:pPr>
              <w:cnfStyle w:val="000000100000"/>
              <w:rPr>
                <w:rFonts w:cs="Arial"/>
                <w:b/>
                <w:sz w:val="22"/>
                <w:szCs w:val="22"/>
              </w:rPr>
            </w:pPr>
            <w:r w:rsidRPr="00C21AB7">
              <w:rPr>
                <w:rFonts w:cs="Arial"/>
                <w:sz w:val="22"/>
                <w:szCs w:val="22"/>
              </w:rPr>
              <w:t>How will synchrophasor data be used in ERCOT (real-time monitoring, unit model validation, etc.)?  What are the current and planned uses by ERCOT? What are current and planned uses by TSPs and generators?</w:t>
            </w:r>
          </w:p>
        </w:tc>
      </w:tr>
      <w:tr w:rsidR="00C21AB7" w:rsidRPr="009D3317" w:rsidTr="007E385F">
        <w:trPr>
          <w:jc w:val="center"/>
        </w:trPr>
        <w:tc>
          <w:tcPr>
            <w:cnfStyle w:val="001000000000"/>
            <w:tcW w:w="630" w:type="dxa"/>
          </w:tcPr>
          <w:p w:rsidR="00C21AB7" w:rsidRPr="009D3317" w:rsidRDefault="00C21AB7" w:rsidP="007E385F">
            <w:pPr>
              <w:jc w:val="center"/>
              <w:rPr>
                <w:rFonts w:cs="Arial"/>
                <w:b w:val="0"/>
                <w:sz w:val="18"/>
                <w:szCs w:val="22"/>
              </w:rPr>
            </w:pPr>
          </w:p>
        </w:tc>
        <w:tc>
          <w:tcPr>
            <w:tcW w:w="8730" w:type="dxa"/>
            <w:gridSpan w:val="4"/>
          </w:tcPr>
          <w:p w:rsidR="00C21AB7" w:rsidRPr="009D3317" w:rsidRDefault="00C21AB7" w:rsidP="009D3317">
            <w:pPr>
              <w:cnfStyle w:val="000000000000"/>
              <w:rPr>
                <w:rFonts w:cs="Arial"/>
                <w:i/>
                <w:sz w:val="18"/>
                <w:szCs w:val="22"/>
              </w:rPr>
            </w:pPr>
            <w:r w:rsidRPr="009D3317">
              <w:rPr>
                <w:rFonts w:cs="Arial"/>
                <w:i/>
                <w:sz w:val="18"/>
                <w:szCs w:val="22"/>
              </w:rPr>
              <w:t>No follow-up action items required.</w:t>
            </w:r>
          </w:p>
        </w:tc>
      </w:tr>
      <w:tr w:rsidR="00C21AB7" w:rsidTr="007E385F">
        <w:trPr>
          <w:cnfStyle w:val="000000100000"/>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2</w:t>
            </w:r>
          </w:p>
        </w:tc>
        <w:tc>
          <w:tcPr>
            <w:tcW w:w="8730" w:type="dxa"/>
            <w:gridSpan w:val="4"/>
          </w:tcPr>
          <w:p w:rsidR="00C21AB7" w:rsidRDefault="00C21AB7" w:rsidP="009D3317">
            <w:pPr>
              <w:cnfStyle w:val="000000100000"/>
              <w:rPr>
                <w:rFonts w:cs="Arial"/>
                <w:sz w:val="22"/>
                <w:szCs w:val="22"/>
              </w:rPr>
            </w:pPr>
            <w:r w:rsidRPr="00C21AB7">
              <w:rPr>
                <w:rFonts w:cs="Arial"/>
                <w:sz w:val="22"/>
                <w:szCs w:val="22"/>
              </w:rPr>
              <w:t>What kinds of locations of PMUs are needed to meet this use(s)?  How will these locations be determined?</w:t>
            </w:r>
          </w:p>
        </w:tc>
      </w:tr>
      <w:tr w:rsidR="00C21AB7" w:rsidRPr="009D3317" w:rsidTr="00F125FE">
        <w:trPr>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C21AB7" w:rsidP="009D3317">
            <w:pPr>
              <w:pStyle w:val="ListParagraph"/>
              <w:numPr>
                <w:ilvl w:val="0"/>
                <w:numId w:val="35"/>
              </w:numPr>
              <w:cnfStyle w:val="000000000000"/>
              <w:rPr>
                <w:rFonts w:cs="Arial"/>
                <w:sz w:val="18"/>
                <w:szCs w:val="22"/>
              </w:rPr>
            </w:pPr>
            <w:r w:rsidRPr="009D3317">
              <w:rPr>
                <w:rFonts w:cs="Arial"/>
                <w:sz w:val="18"/>
                <w:szCs w:val="22"/>
              </w:rPr>
              <w:t>Develop application-based guidelines for locating PMUs within the ERCOT region.</w:t>
            </w:r>
          </w:p>
        </w:tc>
        <w:tc>
          <w:tcPr>
            <w:tcW w:w="1080" w:type="dxa"/>
          </w:tcPr>
          <w:p w:rsidR="006F3453" w:rsidRDefault="00065ADE">
            <w:pPr>
              <w:jc w:val="center"/>
              <w:cnfStyle w:val="000000000000"/>
              <w:rPr>
                <w:rFonts w:cs="Arial"/>
                <w:sz w:val="18"/>
                <w:szCs w:val="22"/>
              </w:rPr>
            </w:pPr>
            <w:r>
              <w:rPr>
                <w:rFonts w:cs="Arial"/>
                <w:sz w:val="18"/>
                <w:szCs w:val="22"/>
              </w:rPr>
              <w:t>High</w:t>
            </w:r>
          </w:p>
        </w:tc>
        <w:tc>
          <w:tcPr>
            <w:tcW w:w="2340" w:type="dxa"/>
          </w:tcPr>
          <w:p w:rsidR="00C21AB7" w:rsidRPr="009D3317" w:rsidRDefault="00065ADE" w:rsidP="009D3317">
            <w:pPr>
              <w:cnfStyle w:val="000000000000"/>
              <w:rPr>
                <w:rFonts w:cs="Arial"/>
                <w:sz w:val="18"/>
                <w:szCs w:val="22"/>
              </w:rPr>
            </w:pPr>
            <w:r>
              <w:rPr>
                <w:rFonts w:cs="Arial"/>
                <w:sz w:val="18"/>
                <w:szCs w:val="22"/>
              </w:rPr>
              <w:t>Addressed by PMTF proposed NOG section 6 language.</w:t>
            </w:r>
          </w:p>
        </w:tc>
        <w:tc>
          <w:tcPr>
            <w:tcW w:w="2340" w:type="dxa"/>
          </w:tcPr>
          <w:p w:rsidR="00C21AB7" w:rsidRPr="009D3317" w:rsidRDefault="00065ADE" w:rsidP="009D3317">
            <w:pPr>
              <w:cnfStyle w:val="000000000000"/>
              <w:rPr>
                <w:rFonts w:cs="Arial"/>
                <w:sz w:val="18"/>
                <w:szCs w:val="22"/>
              </w:rPr>
            </w:pPr>
            <w:r>
              <w:rPr>
                <w:rFonts w:cs="Arial"/>
                <w:sz w:val="18"/>
                <w:szCs w:val="22"/>
              </w:rPr>
              <w:t>PMTF</w:t>
            </w:r>
          </w:p>
        </w:tc>
      </w:tr>
      <w:tr w:rsidR="00C21AB7" w:rsidTr="007E385F">
        <w:trPr>
          <w:cnfStyle w:val="000000100000"/>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lastRenderedPageBreak/>
              <w:t>3</w:t>
            </w:r>
          </w:p>
        </w:tc>
        <w:tc>
          <w:tcPr>
            <w:tcW w:w="8730" w:type="dxa"/>
            <w:gridSpan w:val="4"/>
          </w:tcPr>
          <w:p w:rsidR="00C21AB7" w:rsidRDefault="00C21AB7" w:rsidP="009D3317">
            <w:pPr>
              <w:cnfStyle w:val="000000100000"/>
              <w:rPr>
                <w:rFonts w:cs="Arial"/>
                <w:sz w:val="22"/>
                <w:szCs w:val="22"/>
              </w:rPr>
            </w:pPr>
            <w:r w:rsidRPr="00C21AB7">
              <w:rPr>
                <w:rFonts w:cs="Arial"/>
                <w:sz w:val="22"/>
                <w:szCs w:val="22"/>
              </w:rPr>
              <w:t>What are the data latency and quality requirements and other specifications, in order to meet the intended uses?  Should these vary depending on the kind of PMU location?</w:t>
            </w:r>
          </w:p>
        </w:tc>
      </w:tr>
      <w:tr w:rsidR="00C21AB7" w:rsidRPr="009D3317" w:rsidTr="00F125FE">
        <w:trPr>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9D3317" w:rsidP="009D3317">
            <w:pPr>
              <w:pStyle w:val="ListParagraph"/>
              <w:numPr>
                <w:ilvl w:val="0"/>
                <w:numId w:val="35"/>
              </w:numPr>
              <w:cnfStyle w:val="000000000000"/>
              <w:rPr>
                <w:rFonts w:cs="Arial"/>
                <w:sz w:val="18"/>
                <w:szCs w:val="22"/>
              </w:rPr>
            </w:pPr>
            <w:r w:rsidRPr="009D3317">
              <w:rPr>
                <w:rFonts w:cs="Arial"/>
                <w:sz w:val="18"/>
                <w:szCs w:val="22"/>
              </w:rPr>
              <w:t xml:space="preserve">Establish Minimum </w:t>
            </w:r>
            <w:r w:rsidRPr="009D3317">
              <w:rPr>
                <w:sz w:val="18"/>
                <w:szCs w:val="22"/>
              </w:rPr>
              <w:t>Data Latency Requirements</w:t>
            </w:r>
          </w:p>
        </w:tc>
        <w:tc>
          <w:tcPr>
            <w:tcW w:w="1080" w:type="dxa"/>
          </w:tcPr>
          <w:p w:rsidR="006F3453" w:rsidRDefault="00065ADE">
            <w:pPr>
              <w:jc w:val="center"/>
              <w:cnfStyle w:val="000000000000"/>
              <w:rPr>
                <w:rFonts w:cs="Arial"/>
                <w:sz w:val="18"/>
                <w:szCs w:val="22"/>
              </w:rPr>
            </w:pPr>
            <w:r>
              <w:rPr>
                <w:rFonts w:cs="Arial"/>
                <w:sz w:val="18"/>
                <w:szCs w:val="22"/>
              </w:rPr>
              <w:t>High</w:t>
            </w:r>
          </w:p>
        </w:tc>
        <w:tc>
          <w:tcPr>
            <w:tcW w:w="2340" w:type="dxa"/>
          </w:tcPr>
          <w:p w:rsidR="00C21AB7" w:rsidRPr="009D3317" w:rsidRDefault="00065ADE" w:rsidP="009D3317">
            <w:pPr>
              <w:cnfStyle w:val="000000000000"/>
              <w:rPr>
                <w:rFonts w:cs="Arial"/>
                <w:sz w:val="18"/>
                <w:szCs w:val="22"/>
              </w:rPr>
            </w:pPr>
            <w:r>
              <w:rPr>
                <w:rFonts w:cs="Arial"/>
                <w:sz w:val="18"/>
                <w:szCs w:val="22"/>
              </w:rPr>
              <w:t>Addressed by PMTF proposed NOG section 6 language.</w:t>
            </w:r>
          </w:p>
        </w:tc>
        <w:tc>
          <w:tcPr>
            <w:tcW w:w="2340" w:type="dxa"/>
          </w:tcPr>
          <w:p w:rsidR="00C21AB7" w:rsidRPr="009D3317" w:rsidRDefault="00065ADE" w:rsidP="009D3317">
            <w:pPr>
              <w:cnfStyle w:val="000000000000"/>
              <w:rPr>
                <w:rFonts w:cs="Arial"/>
                <w:sz w:val="18"/>
                <w:szCs w:val="22"/>
              </w:rPr>
            </w:pPr>
            <w:r>
              <w:rPr>
                <w:rFonts w:cs="Arial"/>
                <w:sz w:val="18"/>
                <w:szCs w:val="22"/>
              </w:rPr>
              <w:t>PMTF</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5"/>
              </w:numPr>
              <w:cnfStyle w:val="000000100000"/>
              <w:rPr>
                <w:rFonts w:cs="Arial"/>
                <w:sz w:val="18"/>
                <w:szCs w:val="22"/>
              </w:rPr>
            </w:pPr>
            <w:r w:rsidRPr="009D3317">
              <w:rPr>
                <w:rFonts w:cs="Arial"/>
                <w:sz w:val="18"/>
                <w:szCs w:val="22"/>
              </w:rPr>
              <w:t>Establish Minimum Sampling Rate Requirements</w:t>
            </w:r>
          </w:p>
        </w:tc>
        <w:tc>
          <w:tcPr>
            <w:tcW w:w="1080" w:type="dxa"/>
          </w:tcPr>
          <w:p w:rsidR="006F3453" w:rsidRDefault="00065ADE">
            <w:pPr>
              <w:jc w:val="center"/>
              <w:cnfStyle w:val="000000100000"/>
              <w:rPr>
                <w:rFonts w:cs="Arial"/>
                <w:sz w:val="18"/>
                <w:szCs w:val="22"/>
              </w:rPr>
            </w:pPr>
            <w:r>
              <w:rPr>
                <w:rFonts w:cs="Arial"/>
                <w:sz w:val="18"/>
                <w:szCs w:val="22"/>
              </w:rPr>
              <w:t>High</w:t>
            </w:r>
          </w:p>
        </w:tc>
        <w:tc>
          <w:tcPr>
            <w:tcW w:w="2340" w:type="dxa"/>
          </w:tcPr>
          <w:p w:rsidR="009D3317" w:rsidRPr="009D3317" w:rsidRDefault="00065ADE" w:rsidP="009D3317">
            <w:pPr>
              <w:cnfStyle w:val="000000100000"/>
              <w:rPr>
                <w:rFonts w:cs="Arial"/>
                <w:sz w:val="18"/>
                <w:szCs w:val="22"/>
              </w:rPr>
            </w:pPr>
            <w:r>
              <w:rPr>
                <w:rFonts w:cs="Arial"/>
                <w:sz w:val="18"/>
                <w:szCs w:val="22"/>
              </w:rPr>
              <w:t>Addressed by PMTF proposed NOG section 6 language.</w:t>
            </w:r>
          </w:p>
        </w:tc>
        <w:tc>
          <w:tcPr>
            <w:tcW w:w="2340" w:type="dxa"/>
          </w:tcPr>
          <w:p w:rsidR="009D3317" w:rsidRPr="009D3317" w:rsidRDefault="00065ADE" w:rsidP="009D3317">
            <w:pPr>
              <w:cnfStyle w:val="000000100000"/>
              <w:rPr>
                <w:rFonts w:cs="Arial"/>
                <w:sz w:val="18"/>
                <w:szCs w:val="22"/>
              </w:rPr>
            </w:pPr>
            <w:r>
              <w:rPr>
                <w:rFonts w:cs="Arial"/>
                <w:sz w:val="18"/>
                <w:szCs w:val="22"/>
              </w:rPr>
              <w:t>PMTF</w:t>
            </w:r>
          </w:p>
        </w:tc>
      </w:tr>
      <w:tr w:rsidR="009D3317" w:rsidRPr="009D3317" w:rsidTr="00F125FE">
        <w:trPr>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5"/>
              </w:numPr>
              <w:cnfStyle w:val="000000000000"/>
              <w:rPr>
                <w:rFonts w:cs="Arial"/>
                <w:sz w:val="18"/>
                <w:szCs w:val="22"/>
              </w:rPr>
            </w:pPr>
            <w:r w:rsidRPr="009D3317">
              <w:rPr>
                <w:rFonts w:cs="Arial"/>
                <w:sz w:val="18"/>
                <w:szCs w:val="22"/>
              </w:rPr>
              <w:t>Establish Minimum Bandwidth Requirements</w:t>
            </w:r>
          </w:p>
        </w:tc>
        <w:tc>
          <w:tcPr>
            <w:tcW w:w="1080" w:type="dxa"/>
          </w:tcPr>
          <w:p w:rsidR="006F3453" w:rsidRDefault="00065ADE">
            <w:pPr>
              <w:jc w:val="center"/>
              <w:cnfStyle w:val="000000000000"/>
              <w:rPr>
                <w:rFonts w:cs="Arial"/>
                <w:sz w:val="18"/>
                <w:szCs w:val="22"/>
              </w:rPr>
            </w:pPr>
            <w:r>
              <w:rPr>
                <w:rFonts w:cs="Arial"/>
                <w:sz w:val="18"/>
                <w:szCs w:val="22"/>
              </w:rPr>
              <w:t>High</w:t>
            </w:r>
          </w:p>
        </w:tc>
        <w:tc>
          <w:tcPr>
            <w:tcW w:w="2340" w:type="dxa"/>
          </w:tcPr>
          <w:p w:rsidR="009D3317" w:rsidRPr="009D3317" w:rsidRDefault="00065ADE" w:rsidP="009D3317">
            <w:pPr>
              <w:cnfStyle w:val="000000000000"/>
              <w:rPr>
                <w:rFonts w:cs="Arial"/>
                <w:sz w:val="18"/>
                <w:szCs w:val="22"/>
              </w:rPr>
            </w:pPr>
            <w:r>
              <w:rPr>
                <w:rFonts w:cs="Arial"/>
                <w:sz w:val="18"/>
                <w:szCs w:val="22"/>
              </w:rPr>
              <w:t>Addressed by PMTF proposed NOG section 6 language.</w:t>
            </w:r>
          </w:p>
        </w:tc>
        <w:tc>
          <w:tcPr>
            <w:tcW w:w="2340" w:type="dxa"/>
          </w:tcPr>
          <w:p w:rsidR="009D3317" w:rsidRPr="009D3317" w:rsidRDefault="00065ADE" w:rsidP="009D3317">
            <w:pPr>
              <w:cnfStyle w:val="000000000000"/>
              <w:rPr>
                <w:rFonts w:cs="Arial"/>
                <w:sz w:val="18"/>
                <w:szCs w:val="22"/>
              </w:rPr>
            </w:pPr>
            <w:r>
              <w:rPr>
                <w:rFonts w:cs="Arial"/>
                <w:sz w:val="18"/>
                <w:szCs w:val="22"/>
              </w:rPr>
              <w:t>PMTF</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5"/>
              </w:numPr>
              <w:cnfStyle w:val="000000100000"/>
              <w:rPr>
                <w:rFonts w:cs="Arial"/>
                <w:b/>
                <w:sz w:val="18"/>
                <w:szCs w:val="22"/>
              </w:rPr>
            </w:pPr>
            <w:r w:rsidRPr="009D3317">
              <w:rPr>
                <w:rFonts w:cs="Arial"/>
                <w:sz w:val="18"/>
                <w:szCs w:val="22"/>
              </w:rPr>
              <w:t>Establish Minimum Redundancy Requirements</w:t>
            </w:r>
          </w:p>
        </w:tc>
        <w:tc>
          <w:tcPr>
            <w:tcW w:w="1080" w:type="dxa"/>
          </w:tcPr>
          <w:p w:rsidR="006F3453" w:rsidRDefault="00065ADE">
            <w:pPr>
              <w:jc w:val="center"/>
              <w:cnfStyle w:val="000000100000"/>
              <w:rPr>
                <w:rFonts w:cs="Arial"/>
                <w:sz w:val="18"/>
                <w:szCs w:val="22"/>
              </w:rPr>
            </w:pPr>
            <w:r>
              <w:rPr>
                <w:rFonts w:cs="Arial"/>
                <w:sz w:val="18"/>
                <w:szCs w:val="22"/>
              </w:rPr>
              <w:t>High</w:t>
            </w:r>
          </w:p>
        </w:tc>
        <w:tc>
          <w:tcPr>
            <w:tcW w:w="2340" w:type="dxa"/>
          </w:tcPr>
          <w:p w:rsidR="009D3317" w:rsidRPr="009D3317" w:rsidRDefault="00065ADE" w:rsidP="009D3317">
            <w:pPr>
              <w:cnfStyle w:val="000000100000"/>
              <w:rPr>
                <w:rFonts w:cs="Arial"/>
                <w:sz w:val="18"/>
                <w:szCs w:val="22"/>
              </w:rPr>
            </w:pPr>
            <w:r>
              <w:rPr>
                <w:rFonts w:cs="Arial"/>
                <w:sz w:val="18"/>
                <w:szCs w:val="22"/>
              </w:rPr>
              <w:t>Addressed by PMTF proposed NOG section 6 language.</w:t>
            </w:r>
          </w:p>
        </w:tc>
        <w:tc>
          <w:tcPr>
            <w:tcW w:w="2340" w:type="dxa"/>
          </w:tcPr>
          <w:p w:rsidR="009D3317" w:rsidRPr="009D3317" w:rsidRDefault="00065ADE" w:rsidP="009D3317">
            <w:pPr>
              <w:cnfStyle w:val="000000100000"/>
              <w:rPr>
                <w:rFonts w:cs="Arial"/>
                <w:sz w:val="18"/>
                <w:szCs w:val="22"/>
              </w:rPr>
            </w:pPr>
            <w:r>
              <w:rPr>
                <w:rFonts w:cs="Arial"/>
                <w:sz w:val="18"/>
                <w:szCs w:val="22"/>
              </w:rPr>
              <w:t>PMTF</w:t>
            </w:r>
          </w:p>
        </w:tc>
      </w:tr>
      <w:tr w:rsidR="00C21AB7" w:rsidTr="007E385F">
        <w:trP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4</w:t>
            </w:r>
          </w:p>
        </w:tc>
        <w:tc>
          <w:tcPr>
            <w:tcW w:w="8730" w:type="dxa"/>
            <w:gridSpan w:val="4"/>
          </w:tcPr>
          <w:p w:rsidR="00C21AB7" w:rsidRDefault="00C21AB7" w:rsidP="009D3317">
            <w:pPr>
              <w:widowControl w:val="0"/>
              <w:autoSpaceDE w:val="0"/>
              <w:autoSpaceDN w:val="0"/>
              <w:adjustRightInd w:val="0"/>
              <w:cnfStyle w:val="000000000000"/>
              <w:rPr>
                <w:rFonts w:cs="Arial"/>
                <w:sz w:val="22"/>
                <w:szCs w:val="22"/>
              </w:rPr>
            </w:pPr>
            <w:r w:rsidRPr="00C21AB7">
              <w:rPr>
                <w:rFonts w:cs="Arial"/>
                <w:sz w:val="22"/>
                <w:szCs w:val="22"/>
              </w:rPr>
              <w:t>Who should install and own the PMUs?  Who should be responsible for the communications from the PMUs?</w:t>
            </w:r>
          </w:p>
        </w:tc>
      </w:tr>
      <w:tr w:rsidR="00C21AB7" w:rsidRPr="009D3317" w:rsidTr="00F125FE">
        <w:trPr>
          <w:cnfStyle w:val="000000100000"/>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9D3317" w:rsidP="009D3317">
            <w:pPr>
              <w:pStyle w:val="ListParagraph"/>
              <w:numPr>
                <w:ilvl w:val="0"/>
                <w:numId w:val="36"/>
              </w:numPr>
              <w:cnfStyle w:val="000000100000"/>
              <w:rPr>
                <w:rFonts w:cs="Arial"/>
                <w:sz w:val="18"/>
                <w:szCs w:val="22"/>
              </w:rPr>
            </w:pPr>
            <w:r w:rsidRPr="009D3317">
              <w:rPr>
                <w:rFonts w:cs="Arial"/>
                <w:sz w:val="18"/>
                <w:szCs w:val="22"/>
              </w:rPr>
              <w:t>Develop ERCOT Synchrophasor Communication Handbook</w:t>
            </w:r>
          </w:p>
        </w:tc>
        <w:tc>
          <w:tcPr>
            <w:tcW w:w="1080" w:type="dxa"/>
          </w:tcPr>
          <w:p w:rsidR="006F3453" w:rsidRDefault="00065ADE">
            <w:pPr>
              <w:jc w:val="center"/>
              <w:cnfStyle w:val="000000100000"/>
              <w:rPr>
                <w:rFonts w:cs="Arial"/>
                <w:sz w:val="18"/>
                <w:szCs w:val="22"/>
              </w:rPr>
            </w:pPr>
            <w:r>
              <w:rPr>
                <w:rFonts w:cs="Arial"/>
                <w:sz w:val="18"/>
                <w:szCs w:val="22"/>
              </w:rPr>
              <w:t>High</w:t>
            </w:r>
          </w:p>
        </w:tc>
        <w:tc>
          <w:tcPr>
            <w:tcW w:w="2340" w:type="dxa"/>
          </w:tcPr>
          <w:p w:rsidR="00C21AB7" w:rsidRPr="009D3317" w:rsidRDefault="00065ADE" w:rsidP="009D3317">
            <w:pPr>
              <w:cnfStyle w:val="000000100000"/>
              <w:rPr>
                <w:rFonts w:cs="Arial"/>
                <w:sz w:val="18"/>
                <w:szCs w:val="22"/>
              </w:rPr>
            </w:pPr>
            <w:r>
              <w:rPr>
                <w:rFonts w:cs="Arial"/>
                <w:sz w:val="18"/>
                <w:szCs w:val="22"/>
              </w:rPr>
              <w:t>Complete</w:t>
            </w:r>
          </w:p>
        </w:tc>
        <w:tc>
          <w:tcPr>
            <w:tcW w:w="2340" w:type="dxa"/>
          </w:tcPr>
          <w:p w:rsidR="00C21AB7" w:rsidRPr="009D3317" w:rsidRDefault="00065ADE" w:rsidP="009D3317">
            <w:pPr>
              <w:cnfStyle w:val="000000100000"/>
              <w:rPr>
                <w:rFonts w:cs="Arial"/>
                <w:sz w:val="18"/>
                <w:szCs w:val="22"/>
              </w:rPr>
            </w:pPr>
            <w:r>
              <w:rPr>
                <w:rFonts w:cs="Arial"/>
                <w:sz w:val="18"/>
                <w:szCs w:val="22"/>
              </w:rPr>
              <w:t>PMTF</w:t>
            </w:r>
            <w:r w:rsidR="00FE5100">
              <w:rPr>
                <w:rFonts w:cs="Arial"/>
                <w:sz w:val="18"/>
                <w:szCs w:val="22"/>
              </w:rPr>
              <w:t xml:space="preserve"> (transition ownership of document to NDSWG)</w:t>
            </w:r>
          </w:p>
        </w:tc>
      </w:tr>
      <w:tr w:rsidR="00C21AB7" w:rsidTr="007E385F">
        <w:trP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5</w:t>
            </w:r>
          </w:p>
        </w:tc>
        <w:tc>
          <w:tcPr>
            <w:tcW w:w="8730" w:type="dxa"/>
            <w:gridSpan w:val="4"/>
          </w:tcPr>
          <w:p w:rsidR="00C21AB7" w:rsidRDefault="00C21AB7" w:rsidP="009D3317">
            <w:pPr>
              <w:widowControl w:val="0"/>
              <w:autoSpaceDE w:val="0"/>
              <w:autoSpaceDN w:val="0"/>
              <w:adjustRightInd w:val="0"/>
              <w:cnfStyle w:val="000000000000"/>
              <w:rPr>
                <w:rFonts w:cs="Arial"/>
                <w:sz w:val="22"/>
                <w:szCs w:val="22"/>
              </w:rPr>
            </w:pPr>
            <w:r w:rsidRPr="00C21AB7">
              <w:rPr>
                <w:rFonts w:cs="Arial"/>
                <w:sz w:val="22"/>
                <w:szCs w:val="22"/>
              </w:rPr>
              <w:t>How should synchrophasor data be treated in terms of confidentiality?</w:t>
            </w:r>
          </w:p>
        </w:tc>
      </w:tr>
      <w:tr w:rsidR="009D3317" w:rsidRPr="009D3317" w:rsidTr="007E385F">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8730" w:type="dxa"/>
            <w:gridSpan w:val="4"/>
          </w:tcPr>
          <w:p w:rsidR="009D3317" w:rsidRPr="009D3317" w:rsidRDefault="009D3317" w:rsidP="009D3317">
            <w:pPr>
              <w:cnfStyle w:val="000000100000"/>
              <w:rPr>
                <w:rFonts w:cs="Arial"/>
                <w:sz w:val="18"/>
                <w:szCs w:val="22"/>
              </w:rPr>
            </w:pPr>
            <w:r w:rsidRPr="009D3317">
              <w:rPr>
                <w:rFonts w:cs="Arial"/>
                <w:i/>
                <w:sz w:val="18"/>
                <w:szCs w:val="22"/>
              </w:rPr>
              <w:t>No follow-up action items required.</w:t>
            </w:r>
          </w:p>
        </w:tc>
      </w:tr>
      <w:tr w:rsidR="00C21AB7" w:rsidTr="007E385F">
        <w:trP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6</w:t>
            </w:r>
          </w:p>
        </w:tc>
        <w:tc>
          <w:tcPr>
            <w:tcW w:w="8730" w:type="dxa"/>
            <w:gridSpan w:val="4"/>
          </w:tcPr>
          <w:p w:rsidR="00C21AB7" w:rsidRDefault="00C21AB7" w:rsidP="009D3317">
            <w:pPr>
              <w:widowControl w:val="0"/>
              <w:autoSpaceDE w:val="0"/>
              <w:autoSpaceDN w:val="0"/>
              <w:adjustRightInd w:val="0"/>
              <w:cnfStyle w:val="000000000000"/>
              <w:rPr>
                <w:rFonts w:cs="Arial"/>
                <w:sz w:val="22"/>
                <w:szCs w:val="22"/>
              </w:rPr>
            </w:pPr>
            <w:r w:rsidRPr="00C21AB7">
              <w:rPr>
                <w:rFonts w:cs="Arial"/>
                <w:sz w:val="22"/>
                <w:szCs w:val="22"/>
              </w:rPr>
              <w:t>What reporting should be established for synchrophasor data? ROS/DWG/SPWG/PDCWG etc.</w:t>
            </w:r>
          </w:p>
        </w:tc>
      </w:tr>
      <w:tr w:rsidR="00C21AB7" w:rsidRPr="009D3317" w:rsidTr="00F125FE">
        <w:trPr>
          <w:cnfStyle w:val="000000100000"/>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9D3317" w:rsidP="009D3317">
            <w:pPr>
              <w:pStyle w:val="ListParagraph"/>
              <w:numPr>
                <w:ilvl w:val="0"/>
                <w:numId w:val="36"/>
              </w:numPr>
              <w:cnfStyle w:val="000000100000"/>
              <w:rPr>
                <w:rFonts w:cs="Arial"/>
                <w:sz w:val="18"/>
                <w:szCs w:val="22"/>
              </w:rPr>
            </w:pPr>
            <w:r w:rsidRPr="009D3317">
              <w:rPr>
                <w:rFonts w:cs="Arial"/>
                <w:sz w:val="18"/>
                <w:szCs w:val="22"/>
              </w:rPr>
              <w:t>Reporting of Oscillations Detected by ERCOT</w:t>
            </w:r>
          </w:p>
        </w:tc>
        <w:tc>
          <w:tcPr>
            <w:tcW w:w="1080" w:type="dxa"/>
          </w:tcPr>
          <w:p w:rsidR="006F3453" w:rsidRDefault="00065ADE">
            <w:pPr>
              <w:jc w:val="center"/>
              <w:cnfStyle w:val="000000100000"/>
              <w:rPr>
                <w:rFonts w:cs="Arial"/>
                <w:sz w:val="18"/>
                <w:szCs w:val="22"/>
              </w:rPr>
            </w:pPr>
            <w:r>
              <w:rPr>
                <w:rFonts w:cs="Arial"/>
                <w:sz w:val="18"/>
                <w:szCs w:val="22"/>
              </w:rPr>
              <w:t>Medium</w:t>
            </w:r>
            <w:bookmarkStart w:id="0" w:name="_GoBack"/>
            <w:bookmarkEnd w:id="0"/>
          </w:p>
        </w:tc>
        <w:tc>
          <w:tcPr>
            <w:tcW w:w="2340" w:type="dxa"/>
          </w:tcPr>
          <w:p w:rsidR="00C21AB7" w:rsidRPr="009D3317" w:rsidRDefault="001A563F" w:rsidP="001A563F">
            <w:pPr>
              <w:cnfStyle w:val="000000100000"/>
              <w:rPr>
                <w:rFonts w:cs="Arial"/>
                <w:sz w:val="18"/>
                <w:szCs w:val="22"/>
              </w:rPr>
            </w:pPr>
            <w:r>
              <w:rPr>
                <w:rFonts w:cs="Arial"/>
                <w:sz w:val="18"/>
                <w:szCs w:val="22"/>
              </w:rPr>
              <w:t>Ongoing via ROS Monthly Operations Report</w:t>
            </w:r>
            <w:r w:rsidR="00144FB2">
              <w:rPr>
                <w:rFonts w:cs="Arial"/>
                <w:sz w:val="18"/>
                <w:szCs w:val="22"/>
              </w:rPr>
              <w:t>.</w:t>
            </w:r>
          </w:p>
        </w:tc>
        <w:tc>
          <w:tcPr>
            <w:tcW w:w="2340" w:type="dxa"/>
          </w:tcPr>
          <w:p w:rsidR="00C21AB7" w:rsidRPr="009D3317" w:rsidRDefault="00065ADE" w:rsidP="009D3317">
            <w:pPr>
              <w:cnfStyle w:val="000000100000"/>
              <w:rPr>
                <w:rFonts w:cs="Arial"/>
                <w:sz w:val="18"/>
                <w:szCs w:val="22"/>
              </w:rPr>
            </w:pPr>
            <w:r>
              <w:rPr>
                <w:rFonts w:cs="Arial"/>
                <w:sz w:val="18"/>
                <w:szCs w:val="22"/>
              </w:rPr>
              <w:t>ERCOT staff</w:t>
            </w:r>
          </w:p>
        </w:tc>
      </w:tr>
      <w:tr w:rsidR="009D3317" w:rsidRPr="009D3317" w:rsidTr="00F125FE">
        <w:trPr>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4E0AAE">
            <w:pPr>
              <w:pStyle w:val="ListParagraph"/>
              <w:numPr>
                <w:ilvl w:val="0"/>
                <w:numId w:val="36"/>
              </w:numPr>
              <w:cnfStyle w:val="000000000000"/>
              <w:rPr>
                <w:rFonts w:cs="Arial"/>
                <w:sz w:val="18"/>
                <w:szCs w:val="22"/>
              </w:rPr>
            </w:pPr>
            <w:r w:rsidRPr="009D3317">
              <w:rPr>
                <w:rFonts w:cs="Arial"/>
                <w:sz w:val="18"/>
                <w:szCs w:val="22"/>
              </w:rPr>
              <w:t xml:space="preserve">Reporting Generator Model </w:t>
            </w:r>
            <w:r w:rsidR="004E0AAE">
              <w:rPr>
                <w:rFonts w:cs="Arial"/>
                <w:sz w:val="18"/>
                <w:szCs w:val="22"/>
              </w:rPr>
              <w:t>Validation</w:t>
            </w:r>
          </w:p>
        </w:tc>
        <w:tc>
          <w:tcPr>
            <w:tcW w:w="1080" w:type="dxa"/>
          </w:tcPr>
          <w:p w:rsidR="006F3453" w:rsidRDefault="00065ADE">
            <w:pPr>
              <w:jc w:val="center"/>
              <w:cnfStyle w:val="000000000000"/>
              <w:rPr>
                <w:rFonts w:cs="Arial"/>
                <w:sz w:val="18"/>
                <w:szCs w:val="22"/>
              </w:rPr>
            </w:pPr>
            <w:r>
              <w:rPr>
                <w:rFonts w:cs="Arial"/>
                <w:sz w:val="18"/>
                <w:szCs w:val="22"/>
              </w:rPr>
              <w:t>Medium</w:t>
            </w:r>
          </w:p>
        </w:tc>
        <w:tc>
          <w:tcPr>
            <w:tcW w:w="2340" w:type="dxa"/>
          </w:tcPr>
          <w:p w:rsidR="009D3317" w:rsidRPr="009D3317" w:rsidRDefault="00065ADE" w:rsidP="009D3317">
            <w:pPr>
              <w:cnfStyle w:val="000000000000"/>
              <w:rPr>
                <w:rFonts w:cs="Arial"/>
                <w:sz w:val="18"/>
                <w:szCs w:val="22"/>
              </w:rPr>
            </w:pPr>
            <w:r>
              <w:rPr>
                <w:rFonts w:cs="Arial"/>
                <w:sz w:val="18"/>
                <w:szCs w:val="22"/>
              </w:rPr>
              <w:t>Not yet started.</w:t>
            </w:r>
          </w:p>
        </w:tc>
        <w:tc>
          <w:tcPr>
            <w:tcW w:w="2340" w:type="dxa"/>
          </w:tcPr>
          <w:p w:rsidR="009D3317" w:rsidRPr="009D3317" w:rsidRDefault="00065ADE" w:rsidP="009D3317">
            <w:pPr>
              <w:cnfStyle w:val="000000000000"/>
              <w:rPr>
                <w:rFonts w:cs="Arial"/>
                <w:sz w:val="18"/>
                <w:szCs w:val="22"/>
              </w:rPr>
            </w:pPr>
            <w:r>
              <w:rPr>
                <w:rFonts w:cs="Arial"/>
                <w:sz w:val="18"/>
                <w:szCs w:val="22"/>
              </w:rPr>
              <w:t>ERCOT staff, DWG</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6"/>
              </w:numPr>
              <w:cnfStyle w:val="000000100000"/>
              <w:rPr>
                <w:rFonts w:cs="Arial"/>
                <w:sz w:val="18"/>
                <w:szCs w:val="22"/>
              </w:rPr>
            </w:pPr>
            <w:r w:rsidRPr="009D3317">
              <w:rPr>
                <w:sz w:val="18"/>
                <w:szCs w:val="22"/>
              </w:rPr>
              <w:t>Reporting PMU data to support Event Post Analysis</w:t>
            </w:r>
          </w:p>
        </w:tc>
        <w:tc>
          <w:tcPr>
            <w:tcW w:w="1080" w:type="dxa"/>
          </w:tcPr>
          <w:p w:rsidR="006F3453" w:rsidRDefault="00065ADE">
            <w:pPr>
              <w:jc w:val="center"/>
              <w:cnfStyle w:val="000000100000"/>
              <w:rPr>
                <w:rFonts w:cs="Arial"/>
                <w:sz w:val="18"/>
                <w:szCs w:val="22"/>
              </w:rPr>
            </w:pPr>
            <w:r>
              <w:rPr>
                <w:rFonts w:cs="Arial"/>
                <w:sz w:val="18"/>
                <w:szCs w:val="22"/>
              </w:rPr>
              <w:t>Medium</w:t>
            </w:r>
          </w:p>
        </w:tc>
        <w:tc>
          <w:tcPr>
            <w:tcW w:w="2340" w:type="dxa"/>
          </w:tcPr>
          <w:p w:rsidR="009D3317" w:rsidRPr="009D3317" w:rsidRDefault="004E0AAE" w:rsidP="009D3317">
            <w:pPr>
              <w:cnfStyle w:val="000000100000"/>
              <w:rPr>
                <w:rFonts w:cs="Arial"/>
                <w:sz w:val="18"/>
                <w:szCs w:val="22"/>
              </w:rPr>
            </w:pPr>
            <w:r>
              <w:rPr>
                <w:rFonts w:cs="Arial"/>
                <w:sz w:val="18"/>
                <w:szCs w:val="22"/>
              </w:rPr>
              <w:t>Ongoing with limited WG involvement</w:t>
            </w:r>
            <w:r w:rsidR="00065ADE">
              <w:rPr>
                <w:rFonts w:cs="Arial"/>
                <w:sz w:val="18"/>
                <w:szCs w:val="22"/>
              </w:rPr>
              <w:t>.</w:t>
            </w:r>
          </w:p>
        </w:tc>
        <w:tc>
          <w:tcPr>
            <w:tcW w:w="2340" w:type="dxa"/>
          </w:tcPr>
          <w:p w:rsidR="009D3317" w:rsidRPr="009D3317" w:rsidRDefault="00065ADE" w:rsidP="009D3317">
            <w:pPr>
              <w:cnfStyle w:val="000000100000"/>
              <w:rPr>
                <w:rFonts w:cs="Arial"/>
                <w:sz w:val="18"/>
                <w:szCs w:val="22"/>
              </w:rPr>
            </w:pPr>
            <w:r>
              <w:rPr>
                <w:rFonts w:cs="Arial"/>
                <w:sz w:val="18"/>
                <w:szCs w:val="22"/>
              </w:rPr>
              <w:t>ERCOT staff, SPWG, PDCWG</w:t>
            </w:r>
          </w:p>
        </w:tc>
      </w:tr>
      <w:tr w:rsidR="009D3317" w:rsidRPr="009D3317" w:rsidTr="00F125FE">
        <w:trPr>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6"/>
              </w:numPr>
              <w:cnfStyle w:val="000000000000"/>
              <w:rPr>
                <w:rFonts w:cs="Arial"/>
                <w:sz w:val="18"/>
                <w:szCs w:val="22"/>
              </w:rPr>
            </w:pPr>
            <w:r w:rsidRPr="009D3317">
              <w:rPr>
                <w:sz w:val="18"/>
                <w:szCs w:val="22"/>
              </w:rPr>
              <w:t>Report on Lessons Learned</w:t>
            </w:r>
          </w:p>
        </w:tc>
        <w:tc>
          <w:tcPr>
            <w:tcW w:w="1080" w:type="dxa"/>
          </w:tcPr>
          <w:p w:rsidR="006F3453" w:rsidRDefault="00065ADE">
            <w:pPr>
              <w:jc w:val="center"/>
              <w:cnfStyle w:val="000000000000"/>
              <w:rPr>
                <w:rFonts w:cs="Arial"/>
                <w:sz w:val="18"/>
                <w:szCs w:val="22"/>
              </w:rPr>
            </w:pPr>
            <w:r>
              <w:rPr>
                <w:rFonts w:cs="Arial"/>
                <w:sz w:val="18"/>
                <w:szCs w:val="22"/>
              </w:rPr>
              <w:t>Medium</w:t>
            </w:r>
          </w:p>
        </w:tc>
        <w:tc>
          <w:tcPr>
            <w:tcW w:w="2340" w:type="dxa"/>
          </w:tcPr>
          <w:p w:rsidR="009D3317" w:rsidRPr="009D3317" w:rsidRDefault="00065ADE" w:rsidP="009D3317">
            <w:pPr>
              <w:cnfStyle w:val="000000000000"/>
              <w:rPr>
                <w:rFonts w:cs="Arial"/>
                <w:sz w:val="18"/>
                <w:szCs w:val="22"/>
              </w:rPr>
            </w:pPr>
            <w:r>
              <w:rPr>
                <w:rFonts w:cs="Arial"/>
                <w:sz w:val="18"/>
                <w:szCs w:val="22"/>
              </w:rPr>
              <w:t>Not yet started.</w:t>
            </w:r>
          </w:p>
        </w:tc>
        <w:tc>
          <w:tcPr>
            <w:tcW w:w="2340" w:type="dxa"/>
          </w:tcPr>
          <w:p w:rsidR="009D3317" w:rsidRPr="009D3317" w:rsidRDefault="00065ADE" w:rsidP="009D3317">
            <w:pPr>
              <w:cnfStyle w:val="000000000000"/>
              <w:rPr>
                <w:rFonts w:cs="Arial"/>
                <w:sz w:val="18"/>
                <w:szCs w:val="22"/>
              </w:rPr>
            </w:pPr>
            <w:r>
              <w:rPr>
                <w:rFonts w:cs="Arial"/>
                <w:sz w:val="18"/>
                <w:szCs w:val="22"/>
              </w:rPr>
              <w:t>ERCOT staff, PDCWG, Seminar Working Group</w:t>
            </w:r>
          </w:p>
        </w:tc>
      </w:tr>
      <w:tr w:rsidR="00C21AB7" w:rsidTr="007E385F">
        <w:trPr>
          <w:cnfStyle w:val="000000100000"/>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7</w:t>
            </w:r>
          </w:p>
        </w:tc>
        <w:tc>
          <w:tcPr>
            <w:tcW w:w="8730" w:type="dxa"/>
            <w:gridSpan w:val="4"/>
          </w:tcPr>
          <w:p w:rsidR="00C21AB7" w:rsidRDefault="00C21AB7" w:rsidP="009D3317">
            <w:pPr>
              <w:widowControl w:val="0"/>
              <w:autoSpaceDE w:val="0"/>
              <w:autoSpaceDN w:val="0"/>
              <w:adjustRightInd w:val="0"/>
              <w:cnfStyle w:val="000000100000"/>
              <w:rPr>
                <w:rFonts w:cs="Arial"/>
                <w:sz w:val="22"/>
                <w:szCs w:val="22"/>
              </w:rPr>
            </w:pPr>
            <w:r w:rsidRPr="00C21AB7">
              <w:rPr>
                <w:rFonts w:cs="Arial"/>
                <w:sz w:val="22"/>
                <w:szCs w:val="22"/>
              </w:rPr>
              <w:t>What data retention should be established for synchrophasor data?</w:t>
            </w:r>
          </w:p>
        </w:tc>
      </w:tr>
      <w:tr w:rsidR="00C21AB7" w:rsidRPr="009D3317" w:rsidTr="00F125FE">
        <w:trPr>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9D3317" w:rsidP="009D3317">
            <w:pPr>
              <w:pStyle w:val="ListParagraph"/>
              <w:numPr>
                <w:ilvl w:val="0"/>
                <w:numId w:val="36"/>
              </w:numPr>
              <w:cnfStyle w:val="000000000000"/>
              <w:rPr>
                <w:sz w:val="18"/>
                <w:szCs w:val="22"/>
              </w:rPr>
            </w:pPr>
            <w:r w:rsidRPr="009D3317">
              <w:rPr>
                <w:sz w:val="18"/>
                <w:szCs w:val="22"/>
              </w:rPr>
              <w:t>Draft recommended (minimum) guidelines for trended phasor data retention</w:t>
            </w:r>
          </w:p>
        </w:tc>
        <w:tc>
          <w:tcPr>
            <w:tcW w:w="1080" w:type="dxa"/>
          </w:tcPr>
          <w:p w:rsidR="006F3453" w:rsidRDefault="00065ADE">
            <w:pPr>
              <w:jc w:val="center"/>
              <w:cnfStyle w:val="000000000000"/>
              <w:rPr>
                <w:rFonts w:cs="Arial"/>
                <w:sz w:val="18"/>
                <w:szCs w:val="22"/>
              </w:rPr>
            </w:pPr>
            <w:r>
              <w:rPr>
                <w:rFonts w:cs="Arial"/>
                <w:sz w:val="18"/>
                <w:szCs w:val="22"/>
              </w:rPr>
              <w:t>Medium</w:t>
            </w:r>
          </w:p>
        </w:tc>
        <w:tc>
          <w:tcPr>
            <w:tcW w:w="2340" w:type="dxa"/>
          </w:tcPr>
          <w:p w:rsidR="00C21AB7" w:rsidRPr="009D3317" w:rsidRDefault="00065ADE" w:rsidP="009D3317">
            <w:pPr>
              <w:cnfStyle w:val="000000000000"/>
              <w:rPr>
                <w:rFonts w:cs="Arial"/>
                <w:sz w:val="18"/>
                <w:szCs w:val="22"/>
              </w:rPr>
            </w:pPr>
            <w:r>
              <w:rPr>
                <w:rFonts w:cs="Arial"/>
                <w:sz w:val="18"/>
                <w:szCs w:val="22"/>
              </w:rPr>
              <w:t>Addressed by PMTF proposed NOG section 6 language.</w:t>
            </w:r>
          </w:p>
        </w:tc>
        <w:tc>
          <w:tcPr>
            <w:tcW w:w="2340" w:type="dxa"/>
          </w:tcPr>
          <w:p w:rsidR="00C21AB7" w:rsidRPr="009D3317" w:rsidRDefault="00065ADE" w:rsidP="009D3317">
            <w:pPr>
              <w:cnfStyle w:val="000000000000"/>
              <w:rPr>
                <w:rFonts w:cs="Arial"/>
                <w:sz w:val="18"/>
                <w:szCs w:val="22"/>
              </w:rPr>
            </w:pPr>
            <w:r>
              <w:rPr>
                <w:rFonts w:cs="Arial"/>
                <w:sz w:val="18"/>
                <w:szCs w:val="22"/>
              </w:rPr>
              <w:t>PMTF</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6"/>
              </w:numPr>
              <w:cnfStyle w:val="000000100000"/>
              <w:rPr>
                <w:sz w:val="18"/>
                <w:szCs w:val="22"/>
              </w:rPr>
            </w:pPr>
            <w:r w:rsidRPr="009D3317">
              <w:rPr>
                <w:sz w:val="18"/>
                <w:szCs w:val="22"/>
              </w:rPr>
              <w:t>Draft recommended (minimum) guidelines for phasor data retention by exception</w:t>
            </w:r>
          </w:p>
        </w:tc>
        <w:tc>
          <w:tcPr>
            <w:tcW w:w="1080" w:type="dxa"/>
          </w:tcPr>
          <w:p w:rsidR="006F3453" w:rsidRDefault="00065ADE">
            <w:pPr>
              <w:jc w:val="center"/>
              <w:cnfStyle w:val="000000100000"/>
              <w:rPr>
                <w:rFonts w:cs="Arial"/>
                <w:sz w:val="18"/>
                <w:szCs w:val="22"/>
              </w:rPr>
            </w:pPr>
            <w:r>
              <w:rPr>
                <w:rFonts w:cs="Arial"/>
                <w:sz w:val="18"/>
                <w:szCs w:val="22"/>
              </w:rPr>
              <w:t>Medium</w:t>
            </w:r>
          </w:p>
        </w:tc>
        <w:tc>
          <w:tcPr>
            <w:tcW w:w="2340" w:type="dxa"/>
          </w:tcPr>
          <w:p w:rsidR="009D3317" w:rsidRPr="009D3317" w:rsidRDefault="00065ADE" w:rsidP="009D3317">
            <w:pPr>
              <w:cnfStyle w:val="000000100000"/>
              <w:rPr>
                <w:rFonts w:cs="Arial"/>
                <w:sz w:val="18"/>
                <w:szCs w:val="22"/>
              </w:rPr>
            </w:pPr>
            <w:r>
              <w:rPr>
                <w:rFonts w:cs="Arial"/>
                <w:sz w:val="18"/>
                <w:szCs w:val="22"/>
              </w:rPr>
              <w:t>Addressed by PMTF proposed NOG section 6 language.</w:t>
            </w:r>
          </w:p>
        </w:tc>
        <w:tc>
          <w:tcPr>
            <w:tcW w:w="2340" w:type="dxa"/>
          </w:tcPr>
          <w:p w:rsidR="009D3317" w:rsidRPr="009D3317" w:rsidRDefault="00065ADE" w:rsidP="009D3317">
            <w:pPr>
              <w:cnfStyle w:val="000000100000"/>
              <w:rPr>
                <w:rFonts w:cs="Arial"/>
                <w:sz w:val="18"/>
                <w:szCs w:val="22"/>
              </w:rPr>
            </w:pPr>
            <w:r>
              <w:rPr>
                <w:rFonts w:cs="Arial"/>
                <w:sz w:val="18"/>
                <w:szCs w:val="22"/>
              </w:rPr>
              <w:t>PMTF</w:t>
            </w:r>
          </w:p>
        </w:tc>
      </w:tr>
      <w:tr w:rsidR="00C21AB7" w:rsidTr="007E385F">
        <w:trP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8</w:t>
            </w:r>
          </w:p>
        </w:tc>
        <w:tc>
          <w:tcPr>
            <w:tcW w:w="8730" w:type="dxa"/>
            <w:gridSpan w:val="4"/>
          </w:tcPr>
          <w:p w:rsidR="00C21AB7" w:rsidRDefault="00C21AB7" w:rsidP="009D3317">
            <w:pPr>
              <w:widowControl w:val="0"/>
              <w:autoSpaceDE w:val="0"/>
              <w:autoSpaceDN w:val="0"/>
              <w:adjustRightInd w:val="0"/>
              <w:cnfStyle w:val="000000000000"/>
              <w:rPr>
                <w:rFonts w:cs="Arial"/>
                <w:sz w:val="22"/>
                <w:szCs w:val="22"/>
              </w:rPr>
            </w:pPr>
            <w:r w:rsidRPr="00C21AB7">
              <w:rPr>
                <w:rFonts w:cs="Arial"/>
                <w:sz w:val="22"/>
                <w:szCs w:val="22"/>
              </w:rPr>
              <w:t>What are the CIP implications/requirements for the use of this data?</w:t>
            </w:r>
          </w:p>
        </w:tc>
      </w:tr>
      <w:tr w:rsidR="00C21AB7" w:rsidRPr="009D3317" w:rsidTr="00F125FE">
        <w:trPr>
          <w:cnfStyle w:val="000000100000"/>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9D3317" w:rsidP="009D3317">
            <w:pPr>
              <w:pStyle w:val="ListParagraph"/>
              <w:numPr>
                <w:ilvl w:val="0"/>
                <w:numId w:val="38"/>
              </w:numPr>
              <w:cnfStyle w:val="000000100000"/>
              <w:rPr>
                <w:rFonts w:cs="Arial"/>
                <w:sz w:val="18"/>
                <w:szCs w:val="22"/>
              </w:rPr>
            </w:pPr>
            <w:r w:rsidRPr="009D3317">
              <w:rPr>
                <w:rFonts w:cs="Arial"/>
                <w:sz w:val="18"/>
                <w:szCs w:val="22"/>
              </w:rPr>
              <w:t>Educate entities on CIP considerations of Synchrophasor data through forums such as the ERCOT CIPWG.</w:t>
            </w:r>
          </w:p>
        </w:tc>
        <w:tc>
          <w:tcPr>
            <w:tcW w:w="1080" w:type="dxa"/>
          </w:tcPr>
          <w:p w:rsidR="006F3453" w:rsidRDefault="00065ADE">
            <w:pPr>
              <w:jc w:val="center"/>
              <w:cnfStyle w:val="000000100000"/>
              <w:rPr>
                <w:rFonts w:cs="Arial"/>
                <w:sz w:val="18"/>
                <w:szCs w:val="22"/>
              </w:rPr>
            </w:pPr>
            <w:r>
              <w:rPr>
                <w:rFonts w:cs="Arial"/>
                <w:sz w:val="18"/>
                <w:szCs w:val="22"/>
              </w:rPr>
              <w:t>Low</w:t>
            </w:r>
          </w:p>
        </w:tc>
        <w:tc>
          <w:tcPr>
            <w:tcW w:w="2340" w:type="dxa"/>
          </w:tcPr>
          <w:p w:rsidR="00C21AB7" w:rsidRPr="009D3317" w:rsidRDefault="004E0AAE" w:rsidP="009D3317">
            <w:pPr>
              <w:cnfStyle w:val="000000100000"/>
              <w:rPr>
                <w:rFonts w:cs="Arial"/>
                <w:sz w:val="18"/>
                <w:szCs w:val="22"/>
              </w:rPr>
            </w:pPr>
            <w:r>
              <w:rPr>
                <w:rFonts w:cs="Arial"/>
                <w:sz w:val="18"/>
                <w:szCs w:val="22"/>
              </w:rPr>
              <w:t>Ongoing by each asset owner.</w:t>
            </w:r>
          </w:p>
        </w:tc>
        <w:tc>
          <w:tcPr>
            <w:tcW w:w="2340" w:type="dxa"/>
          </w:tcPr>
          <w:p w:rsidR="00C21AB7" w:rsidRPr="009D3317" w:rsidRDefault="00065ADE" w:rsidP="009D3317">
            <w:pPr>
              <w:cnfStyle w:val="000000100000"/>
              <w:rPr>
                <w:rFonts w:cs="Arial"/>
                <w:sz w:val="18"/>
                <w:szCs w:val="22"/>
              </w:rPr>
            </w:pPr>
            <w:r>
              <w:rPr>
                <w:rFonts w:cs="Arial"/>
                <w:sz w:val="18"/>
                <w:szCs w:val="22"/>
              </w:rPr>
              <w:t>CIPWG</w:t>
            </w:r>
            <w:r w:rsidR="004E0AAE">
              <w:rPr>
                <w:rFonts w:cs="Arial"/>
                <w:sz w:val="18"/>
                <w:szCs w:val="22"/>
              </w:rPr>
              <w:t xml:space="preserve"> and individual asset owners</w:t>
            </w:r>
          </w:p>
        </w:tc>
      </w:tr>
      <w:tr w:rsidR="00C21AB7" w:rsidTr="007E385F">
        <w:trPr>
          <w:jc w:val="center"/>
        </w:trPr>
        <w:tc>
          <w:tcPr>
            <w:cnfStyle w:val="001000000000"/>
            <w:tcW w:w="630" w:type="dxa"/>
          </w:tcPr>
          <w:p w:rsidR="00C21AB7" w:rsidRPr="00C21AB7" w:rsidRDefault="00C21AB7" w:rsidP="007E385F">
            <w:pPr>
              <w:jc w:val="center"/>
              <w:rPr>
                <w:rFonts w:cs="Arial"/>
                <w:b w:val="0"/>
                <w:sz w:val="22"/>
                <w:szCs w:val="22"/>
              </w:rPr>
            </w:pPr>
            <w:r w:rsidRPr="00C21AB7">
              <w:rPr>
                <w:rFonts w:cs="Arial"/>
                <w:b w:val="0"/>
                <w:sz w:val="22"/>
                <w:szCs w:val="22"/>
              </w:rPr>
              <w:t>9</w:t>
            </w:r>
          </w:p>
        </w:tc>
        <w:tc>
          <w:tcPr>
            <w:tcW w:w="8730" w:type="dxa"/>
            <w:gridSpan w:val="4"/>
          </w:tcPr>
          <w:p w:rsidR="00C21AB7" w:rsidRDefault="00C21AB7" w:rsidP="009D3317">
            <w:pPr>
              <w:cnfStyle w:val="000000000000"/>
              <w:rPr>
                <w:rFonts w:cs="Arial"/>
                <w:sz w:val="22"/>
                <w:szCs w:val="22"/>
              </w:rPr>
            </w:pPr>
            <w:r>
              <w:rPr>
                <w:rFonts w:cs="Arial"/>
                <w:sz w:val="22"/>
                <w:szCs w:val="22"/>
              </w:rPr>
              <w:t>What is the application of synchrophasor data in the area of Ancillary Services?</w:t>
            </w:r>
          </w:p>
        </w:tc>
      </w:tr>
      <w:tr w:rsidR="00C21AB7" w:rsidRPr="009D3317" w:rsidTr="00F125FE">
        <w:trPr>
          <w:cnfStyle w:val="000000100000"/>
          <w:jc w:val="center"/>
        </w:trPr>
        <w:tc>
          <w:tcPr>
            <w:cnfStyle w:val="001000000000"/>
            <w:tcW w:w="630" w:type="dxa"/>
          </w:tcPr>
          <w:p w:rsidR="00C21AB7" w:rsidRPr="009D3317" w:rsidRDefault="00C21AB7" w:rsidP="007E385F">
            <w:pPr>
              <w:jc w:val="center"/>
              <w:rPr>
                <w:rFonts w:cs="Arial"/>
                <w:b w:val="0"/>
                <w:sz w:val="18"/>
                <w:szCs w:val="22"/>
              </w:rPr>
            </w:pPr>
          </w:p>
        </w:tc>
        <w:tc>
          <w:tcPr>
            <w:tcW w:w="2970" w:type="dxa"/>
          </w:tcPr>
          <w:p w:rsidR="00C21AB7" w:rsidRPr="009D3317" w:rsidRDefault="00427E7E" w:rsidP="009D3317">
            <w:pPr>
              <w:pStyle w:val="ListParagraph"/>
              <w:numPr>
                <w:ilvl w:val="0"/>
                <w:numId w:val="38"/>
              </w:numPr>
              <w:cnfStyle w:val="000000100000"/>
              <w:rPr>
                <w:rFonts w:cs="Arial"/>
                <w:sz w:val="18"/>
                <w:szCs w:val="22"/>
              </w:rPr>
            </w:pPr>
            <w:r w:rsidRPr="00427E7E">
              <w:rPr>
                <w:rFonts w:cs="Arial"/>
                <w:sz w:val="18"/>
                <w:szCs w:val="22"/>
              </w:rPr>
              <w:t>Ensure the minimum PMU recording requirements meet AS requirements.</w:t>
            </w:r>
          </w:p>
        </w:tc>
        <w:tc>
          <w:tcPr>
            <w:tcW w:w="1080" w:type="dxa"/>
          </w:tcPr>
          <w:p w:rsidR="006F3453" w:rsidRDefault="00427E7E">
            <w:pPr>
              <w:jc w:val="center"/>
              <w:cnfStyle w:val="000000100000"/>
              <w:rPr>
                <w:rFonts w:cs="Arial"/>
                <w:sz w:val="18"/>
                <w:szCs w:val="22"/>
              </w:rPr>
            </w:pPr>
            <w:r>
              <w:rPr>
                <w:rFonts w:cs="Arial"/>
                <w:sz w:val="18"/>
                <w:szCs w:val="22"/>
              </w:rPr>
              <w:t>Medium</w:t>
            </w:r>
          </w:p>
        </w:tc>
        <w:tc>
          <w:tcPr>
            <w:tcW w:w="2340" w:type="dxa"/>
          </w:tcPr>
          <w:p w:rsidR="00C21AB7" w:rsidRPr="009D3317" w:rsidRDefault="00427E7E" w:rsidP="009D3317">
            <w:pPr>
              <w:cnfStyle w:val="000000100000"/>
              <w:rPr>
                <w:rFonts w:cs="Arial"/>
                <w:sz w:val="18"/>
                <w:szCs w:val="22"/>
              </w:rPr>
            </w:pPr>
            <w:r>
              <w:rPr>
                <w:rFonts w:cs="Arial"/>
                <w:sz w:val="18"/>
                <w:szCs w:val="22"/>
              </w:rPr>
              <w:t>Not yet started.</w:t>
            </w:r>
          </w:p>
        </w:tc>
        <w:tc>
          <w:tcPr>
            <w:tcW w:w="2340" w:type="dxa"/>
          </w:tcPr>
          <w:p w:rsidR="00C21AB7" w:rsidRPr="009D3317" w:rsidRDefault="00427E7E" w:rsidP="009D3317">
            <w:pPr>
              <w:cnfStyle w:val="000000100000"/>
              <w:rPr>
                <w:rFonts w:cs="Arial"/>
                <w:sz w:val="18"/>
                <w:szCs w:val="22"/>
              </w:rPr>
            </w:pPr>
            <w:r>
              <w:rPr>
                <w:rFonts w:cs="Arial"/>
                <w:sz w:val="18"/>
                <w:szCs w:val="22"/>
              </w:rPr>
              <w:t>PDCWG, FAST</w:t>
            </w:r>
            <w:r w:rsidR="004E0AAE">
              <w:rPr>
                <w:rFonts w:cs="Arial"/>
                <w:sz w:val="18"/>
                <w:szCs w:val="22"/>
              </w:rPr>
              <w:t>, ERCOT staff</w:t>
            </w:r>
          </w:p>
        </w:tc>
      </w:tr>
      <w:tr w:rsidR="009D3317" w:rsidTr="007E385F">
        <w:trPr>
          <w:jc w:val="center"/>
        </w:trPr>
        <w:tc>
          <w:tcPr>
            <w:cnfStyle w:val="001000000000"/>
            <w:tcW w:w="630" w:type="dxa"/>
          </w:tcPr>
          <w:p w:rsidR="009D3317" w:rsidRPr="00C21AB7" w:rsidRDefault="009D3317" w:rsidP="007E385F">
            <w:pPr>
              <w:jc w:val="center"/>
              <w:rPr>
                <w:rFonts w:cs="Arial"/>
                <w:b w:val="0"/>
                <w:sz w:val="22"/>
                <w:szCs w:val="22"/>
              </w:rPr>
            </w:pPr>
            <w:r>
              <w:rPr>
                <w:rFonts w:cs="Arial"/>
                <w:b w:val="0"/>
                <w:sz w:val="22"/>
                <w:szCs w:val="22"/>
              </w:rPr>
              <w:t>10</w:t>
            </w:r>
          </w:p>
        </w:tc>
        <w:tc>
          <w:tcPr>
            <w:tcW w:w="8730" w:type="dxa"/>
            <w:gridSpan w:val="4"/>
          </w:tcPr>
          <w:p w:rsidR="009D3317" w:rsidRDefault="009D3317" w:rsidP="009D3317">
            <w:pPr>
              <w:widowControl w:val="0"/>
              <w:autoSpaceDE w:val="0"/>
              <w:autoSpaceDN w:val="0"/>
              <w:adjustRightInd w:val="0"/>
              <w:jc w:val="both"/>
              <w:cnfStyle w:val="000000000000"/>
              <w:rPr>
                <w:rFonts w:cs="Arial"/>
                <w:sz w:val="22"/>
                <w:szCs w:val="22"/>
              </w:rPr>
            </w:pPr>
            <w:r w:rsidRPr="009D3317">
              <w:rPr>
                <w:rFonts w:cs="Arial"/>
                <w:sz w:val="22"/>
                <w:szCs w:val="22"/>
              </w:rPr>
              <w:t>Impact of related NERC Reliability Standards and FERC rulings on synchrophasor data usage in ERCOT</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8"/>
              </w:numPr>
              <w:cnfStyle w:val="000000100000"/>
              <w:rPr>
                <w:rFonts w:cs="Arial"/>
                <w:sz w:val="18"/>
                <w:szCs w:val="22"/>
              </w:rPr>
            </w:pPr>
            <w:r w:rsidRPr="009D3317">
              <w:rPr>
                <w:rFonts w:cs="Arial"/>
                <w:sz w:val="18"/>
                <w:szCs w:val="22"/>
              </w:rPr>
              <w:t xml:space="preserve">Monitor the development of the draft PRC-002-2 standard and provide constructive input to the Standard Drafting </w:t>
            </w:r>
            <w:r w:rsidRPr="009D3317">
              <w:rPr>
                <w:rFonts w:cs="Arial"/>
                <w:sz w:val="18"/>
                <w:szCs w:val="22"/>
              </w:rPr>
              <w:lastRenderedPageBreak/>
              <w:t>Team as necessary.</w:t>
            </w:r>
          </w:p>
        </w:tc>
        <w:tc>
          <w:tcPr>
            <w:tcW w:w="1080" w:type="dxa"/>
          </w:tcPr>
          <w:p w:rsidR="006F3453" w:rsidRDefault="00065ADE">
            <w:pPr>
              <w:jc w:val="center"/>
              <w:cnfStyle w:val="000000100000"/>
              <w:rPr>
                <w:rFonts w:cs="Arial"/>
                <w:sz w:val="18"/>
                <w:szCs w:val="22"/>
              </w:rPr>
            </w:pPr>
            <w:r>
              <w:rPr>
                <w:rFonts w:cs="Arial"/>
                <w:sz w:val="18"/>
                <w:szCs w:val="22"/>
              </w:rPr>
              <w:lastRenderedPageBreak/>
              <w:t>Medium</w:t>
            </w:r>
          </w:p>
        </w:tc>
        <w:tc>
          <w:tcPr>
            <w:tcW w:w="2340" w:type="dxa"/>
          </w:tcPr>
          <w:p w:rsidR="009D3317" w:rsidRPr="009D3317" w:rsidRDefault="00065ADE" w:rsidP="009D3317">
            <w:pPr>
              <w:cnfStyle w:val="000000100000"/>
              <w:rPr>
                <w:rFonts w:cs="Arial"/>
                <w:sz w:val="18"/>
                <w:szCs w:val="22"/>
              </w:rPr>
            </w:pPr>
            <w:r>
              <w:rPr>
                <w:rFonts w:cs="Arial"/>
                <w:sz w:val="18"/>
                <w:szCs w:val="22"/>
              </w:rPr>
              <w:t>Subject to NERC &amp; FERC timeframe.</w:t>
            </w:r>
          </w:p>
        </w:tc>
        <w:tc>
          <w:tcPr>
            <w:tcW w:w="2340" w:type="dxa"/>
          </w:tcPr>
          <w:p w:rsidR="009D3317" w:rsidRPr="009D3317" w:rsidRDefault="00065ADE" w:rsidP="009D3317">
            <w:pPr>
              <w:cnfStyle w:val="000000100000"/>
              <w:rPr>
                <w:rFonts w:cs="Arial"/>
                <w:sz w:val="18"/>
                <w:szCs w:val="22"/>
              </w:rPr>
            </w:pPr>
            <w:r>
              <w:rPr>
                <w:rFonts w:cs="Arial"/>
                <w:sz w:val="18"/>
                <w:szCs w:val="22"/>
              </w:rPr>
              <w:t>Individual registered entities.</w:t>
            </w:r>
          </w:p>
        </w:tc>
      </w:tr>
      <w:tr w:rsidR="009D3317" w:rsidRPr="009D3317" w:rsidTr="00F125FE">
        <w:trPr>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8"/>
              </w:numPr>
              <w:cnfStyle w:val="000000000000"/>
              <w:rPr>
                <w:rFonts w:cs="Arial"/>
                <w:sz w:val="18"/>
                <w:szCs w:val="22"/>
              </w:rPr>
            </w:pPr>
            <w:r w:rsidRPr="009D3317">
              <w:rPr>
                <w:rFonts w:cs="Arial"/>
                <w:sz w:val="18"/>
                <w:szCs w:val="22"/>
              </w:rPr>
              <w:t>Position ERCOT binding language in this area to support and complement – yet not conflict – with the PRC-002-2 binding language.</w:t>
            </w:r>
          </w:p>
        </w:tc>
        <w:tc>
          <w:tcPr>
            <w:tcW w:w="1080" w:type="dxa"/>
          </w:tcPr>
          <w:p w:rsidR="006F3453" w:rsidRDefault="00065ADE">
            <w:pPr>
              <w:jc w:val="center"/>
              <w:cnfStyle w:val="000000000000"/>
              <w:rPr>
                <w:rFonts w:cs="Arial"/>
                <w:sz w:val="18"/>
                <w:szCs w:val="22"/>
              </w:rPr>
            </w:pPr>
            <w:r>
              <w:rPr>
                <w:rFonts w:cs="Arial"/>
                <w:sz w:val="18"/>
                <w:szCs w:val="22"/>
              </w:rPr>
              <w:t>High</w:t>
            </w:r>
          </w:p>
        </w:tc>
        <w:tc>
          <w:tcPr>
            <w:tcW w:w="2340" w:type="dxa"/>
          </w:tcPr>
          <w:p w:rsidR="009D3317" w:rsidRPr="009D3317" w:rsidRDefault="00065ADE" w:rsidP="009D3317">
            <w:pPr>
              <w:cnfStyle w:val="000000000000"/>
              <w:rPr>
                <w:rFonts w:cs="Arial"/>
                <w:sz w:val="18"/>
                <w:szCs w:val="22"/>
              </w:rPr>
            </w:pPr>
            <w:r>
              <w:rPr>
                <w:rFonts w:cs="Arial"/>
                <w:sz w:val="18"/>
                <w:szCs w:val="22"/>
              </w:rPr>
              <w:t>Subject to NERC &amp; FERC timeframe.</w:t>
            </w:r>
          </w:p>
        </w:tc>
        <w:tc>
          <w:tcPr>
            <w:tcW w:w="2340" w:type="dxa"/>
          </w:tcPr>
          <w:p w:rsidR="009D3317" w:rsidRPr="009D3317" w:rsidRDefault="00065ADE" w:rsidP="009D3317">
            <w:pPr>
              <w:cnfStyle w:val="000000000000"/>
              <w:rPr>
                <w:rFonts w:cs="Arial"/>
                <w:sz w:val="18"/>
                <w:szCs w:val="22"/>
              </w:rPr>
            </w:pPr>
            <w:r>
              <w:rPr>
                <w:rFonts w:cs="Arial"/>
                <w:sz w:val="18"/>
                <w:szCs w:val="22"/>
              </w:rPr>
              <w:t>ROS</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8"/>
              </w:numPr>
              <w:cnfStyle w:val="000000100000"/>
              <w:rPr>
                <w:rFonts w:cs="Arial"/>
                <w:sz w:val="18"/>
                <w:szCs w:val="22"/>
              </w:rPr>
            </w:pPr>
            <w:r w:rsidRPr="009D3317">
              <w:rPr>
                <w:rFonts w:cs="Arial"/>
                <w:sz w:val="18"/>
                <w:szCs w:val="22"/>
              </w:rPr>
              <w:t>Pursue generator model verification techniques that utilize high fidelity, captured event data of the generator’s response to system events.</w:t>
            </w:r>
          </w:p>
        </w:tc>
        <w:tc>
          <w:tcPr>
            <w:tcW w:w="1080" w:type="dxa"/>
          </w:tcPr>
          <w:p w:rsidR="006F3453" w:rsidRDefault="00065ADE">
            <w:pPr>
              <w:jc w:val="center"/>
              <w:cnfStyle w:val="000000100000"/>
              <w:rPr>
                <w:rFonts w:cs="Arial"/>
                <w:sz w:val="18"/>
                <w:szCs w:val="22"/>
              </w:rPr>
            </w:pPr>
            <w:r>
              <w:rPr>
                <w:rFonts w:cs="Arial"/>
                <w:sz w:val="18"/>
                <w:szCs w:val="22"/>
              </w:rPr>
              <w:t>Medium</w:t>
            </w:r>
          </w:p>
        </w:tc>
        <w:tc>
          <w:tcPr>
            <w:tcW w:w="2340" w:type="dxa"/>
          </w:tcPr>
          <w:p w:rsidR="009D3317" w:rsidRPr="009D3317" w:rsidRDefault="00065ADE" w:rsidP="009D3317">
            <w:pPr>
              <w:cnfStyle w:val="000000100000"/>
              <w:rPr>
                <w:rFonts w:cs="Arial"/>
                <w:sz w:val="18"/>
                <w:szCs w:val="22"/>
              </w:rPr>
            </w:pPr>
            <w:r>
              <w:rPr>
                <w:rFonts w:cs="Arial"/>
                <w:sz w:val="18"/>
                <w:szCs w:val="22"/>
              </w:rPr>
              <w:t>Ongoing</w:t>
            </w:r>
          </w:p>
        </w:tc>
        <w:tc>
          <w:tcPr>
            <w:tcW w:w="2340" w:type="dxa"/>
          </w:tcPr>
          <w:p w:rsidR="009D3317" w:rsidRPr="009D3317" w:rsidRDefault="00144FB2" w:rsidP="00144FB2">
            <w:pPr>
              <w:cnfStyle w:val="000000100000"/>
              <w:rPr>
                <w:rFonts w:cs="Arial"/>
                <w:sz w:val="18"/>
                <w:szCs w:val="22"/>
              </w:rPr>
            </w:pPr>
            <w:r>
              <w:rPr>
                <w:rFonts w:cs="Arial"/>
                <w:sz w:val="18"/>
                <w:szCs w:val="22"/>
              </w:rPr>
              <w:t>Generator Owner (GO) and Transmission Planner (TP) registered entities and ERCOT staff in a coordination role.</w:t>
            </w:r>
          </w:p>
        </w:tc>
      </w:tr>
      <w:tr w:rsidR="009D3317" w:rsidTr="007E385F">
        <w:trPr>
          <w:jc w:val="center"/>
        </w:trPr>
        <w:tc>
          <w:tcPr>
            <w:cnfStyle w:val="001000000000"/>
            <w:tcW w:w="630" w:type="dxa"/>
          </w:tcPr>
          <w:p w:rsidR="009D3317" w:rsidRDefault="009D3317" w:rsidP="007E385F">
            <w:pPr>
              <w:jc w:val="center"/>
              <w:rPr>
                <w:rFonts w:cs="Arial"/>
                <w:b w:val="0"/>
                <w:sz w:val="22"/>
                <w:szCs w:val="22"/>
              </w:rPr>
            </w:pPr>
            <w:r>
              <w:rPr>
                <w:rFonts w:cs="Arial"/>
                <w:b w:val="0"/>
                <w:sz w:val="22"/>
                <w:szCs w:val="22"/>
              </w:rPr>
              <w:t>11</w:t>
            </w:r>
          </w:p>
        </w:tc>
        <w:tc>
          <w:tcPr>
            <w:tcW w:w="8730" w:type="dxa"/>
            <w:gridSpan w:val="4"/>
          </w:tcPr>
          <w:p w:rsidR="009D3317" w:rsidRDefault="009D3317" w:rsidP="009D3317">
            <w:pPr>
              <w:cnfStyle w:val="000000000000"/>
              <w:rPr>
                <w:rFonts w:cs="Arial"/>
                <w:sz w:val="22"/>
                <w:szCs w:val="22"/>
              </w:rPr>
            </w:pPr>
            <w:r w:rsidRPr="009D3317">
              <w:rPr>
                <w:rFonts w:cs="Arial"/>
                <w:sz w:val="22"/>
                <w:szCs w:val="22"/>
              </w:rPr>
              <w:t>Review of other Interconnections’ Efforts in this Area</w:t>
            </w:r>
          </w:p>
        </w:tc>
      </w:tr>
      <w:tr w:rsidR="009D3317" w:rsidRPr="009D3317" w:rsidTr="00F125FE">
        <w:trPr>
          <w:cnfStyle w:val="000000100000"/>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8"/>
              </w:numPr>
              <w:cnfStyle w:val="000000100000"/>
              <w:rPr>
                <w:rFonts w:cs="Arial"/>
                <w:sz w:val="18"/>
                <w:szCs w:val="22"/>
              </w:rPr>
            </w:pPr>
            <w:r w:rsidRPr="009D3317">
              <w:rPr>
                <w:rFonts w:cs="Arial"/>
                <w:sz w:val="18"/>
                <w:szCs w:val="22"/>
              </w:rPr>
              <w:t>Monitor efforts in other interconnections in order to discover pertinent best practices and be aware of industry trends.</w:t>
            </w:r>
          </w:p>
        </w:tc>
        <w:tc>
          <w:tcPr>
            <w:tcW w:w="1080" w:type="dxa"/>
          </w:tcPr>
          <w:p w:rsidR="006F3453" w:rsidRDefault="00065ADE">
            <w:pPr>
              <w:jc w:val="center"/>
              <w:cnfStyle w:val="000000100000"/>
              <w:rPr>
                <w:rFonts w:cs="Arial"/>
                <w:sz w:val="18"/>
                <w:szCs w:val="22"/>
              </w:rPr>
            </w:pPr>
            <w:r>
              <w:rPr>
                <w:rFonts w:cs="Arial"/>
                <w:sz w:val="18"/>
                <w:szCs w:val="22"/>
              </w:rPr>
              <w:t>Low</w:t>
            </w:r>
          </w:p>
        </w:tc>
        <w:tc>
          <w:tcPr>
            <w:tcW w:w="2340" w:type="dxa"/>
          </w:tcPr>
          <w:p w:rsidR="009D3317" w:rsidRPr="009D3317" w:rsidRDefault="00065ADE" w:rsidP="009D3317">
            <w:pPr>
              <w:cnfStyle w:val="000000100000"/>
              <w:rPr>
                <w:rFonts w:cs="Arial"/>
                <w:sz w:val="18"/>
                <w:szCs w:val="22"/>
              </w:rPr>
            </w:pPr>
            <w:r>
              <w:rPr>
                <w:rFonts w:cs="Arial"/>
                <w:sz w:val="18"/>
                <w:szCs w:val="22"/>
              </w:rPr>
              <w:t>Ongoing</w:t>
            </w:r>
            <w:r w:rsidR="007E385F">
              <w:rPr>
                <w:rFonts w:cs="Arial"/>
                <w:sz w:val="18"/>
                <w:szCs w:val="22"/>
              </w:rPr>
              <w:t xml:space="preserve"> through NASPI and other forums.</w:t>
            </w:r>
          </w:p>
        </w:tc>
        <w:tc>
          <w:tcPr>
            <w:tcW w:w="2340" w:type="dxa"/>
          </w:tcPr>
          <w:p w:rsidR="009D3317" w:rsidRPr="009D3317" w:rsidRDefault="00065ADE" w:rsidP="009D3317">
            <w:pPr>
              <w:cnfStyle w:val="000000100000"/>
              <w:rPr>
                <w:rFonts w:cs="Arial"/>
                <w:sz w:val="18"/>
                <w:szCs w:val="22"/>
              </w:rPr>
            </w:pPr>
            <w:r>
              <w:rPr>
                <w:rFonts w:cs="Arial"/>
                <w:sz w:val="18"/>
                <w:szCs w:val="22"/>
              </w:rPr>
              <w:t>ERCOT staff</w:t>
            </w:r>
            <w:r w:rsidR="00144FB2">
              <w:rPr>
                <w:rFonts w:cs="Arial"/>
                <w:sz w:val="18"/>
                <w:szCs w:val="22"/>
              </w:rPr>
              <w:t xml:space="preserve"> and individual asset owners.</w:t>
            </w:r>
          </w:p>
        </w:tc>
      </w:tr>
      <w:tr w:rsidR="009D3317" w:rsidRPr="009D3317" w:rsidTr="00F125FE">
        <w:trPr>
          <w:jc w:val="center"/>
        </w:trPr>
        <w:tc>
          <w:tcPr>
            <w:cnfStyle w:val="001000000000"/>
            <w:tcW w:w="630" w:type="dxa"/>
          </w:tcPr>
          <w:p w:rsidR="009D3317" w:rsidRPr="009D3317" w:rsidRDefault="009D3317" w:rsidP="007E385F">
            <w:pPr>
              <w:jc w:val="center"/>
              <w:rPr>
                <w:rFonts w:cs="Arial"/>
                <w:b w:val="0"/>
                <w:sz w:val="18"/>
                <w:szCs w:val="22"/>
              </w:rPr>
            </w:pPr>
          </w:p>
        </w:tc>
        <w:tc>
          <w:tcPr>
            <w:tcW w:w="2970" w:type="dxa"/>
          </w:tcPr>
          <w:p w:rsidR="009D3317" w:rsidRPr="009D3317" w:rsidRDefault="009D3317" w:rsidP="009D3317">
            <w:pPr>
              <w:pStyle w:val="ListParagraph"/>
              <w:numPr>
                <w:ilvl w:val="0"/>
                <w:numId w:val="38"/>
              </w:numPr>
              <w:cnfStyle w:val="000000000000"/>
              <w:rPr>
                <w:rFonts w:cs="Arial"/>
                <w:sz w:val="18"/>
                <w:szCs w:val="22"/>
              </w:rPr>
            </w:pPr>
            <w:r w:rsidRPr="009D3317">
              <w:rPr>
                <w:rFonts w:cs="Arial"/>
                <w:sz w:val="18"/>
                <w:szCs w:val="22"/>
              </w:rPr>
              <w:t>Collaborate with WECC Joint Synchronized Information Subcommittee (JSIS) members to discover pertinent best practices and be aware of industry trends.</w:t>
            </w:r>
          </w:p>
        </w:tc>
        <w:tc>
          <w:tcPr>
            <w:tcW w:w="1080" w:type="dxa"/>
          </w:tcPr>
          <w:p w:rsidR="006F3453" w:rsidRDefault="00065ADE">
            <w:pPr>
              <w:jc w:val="center"/>
              <w:cnfStyle w:val="000000000000"/>
              <w:rPr>
                <w:rFonts w:cs="Arial"/>
                <w:sz w:val="18"/>
                <w:szCs w:val="22"/>
              </w:rPr>
            </w:pPr>
            <w:r>
              <w:rPr>
                <w:rFonts w:cs="Arial"/>
                <w:sz w:val="18"/>
                <w:szCs w:val="22"/>
              </w:rPr>
              <w:t>Low</w:t>
            </w:r>
          </w:p>
        </w:tc>
        <w:tc>
          <w:tcPr>
            <w:tcW w:w="2340" w:type="dxa"/>
          </w:tcPr>
          <w:p w:rsidR="009D3317" w:rsidRPr="009D3317" w:rsidRDefault="00065ADE" w:rsidP="009D3317">
            <w:pPr>
              <w:cnfStyle w:val="000000000000"/>
              <w:rPr>
                <w:rFonts w:cs="Arial"/>
                <w:sz w:val="18"/>
                <w:szCs w:val="22"/>
              </w:rPr>
            </w:pPr>
            <w:r>
              <w:rPr>
                <w:rFonts w:cs="Arial"/>
                <w:sz w:val="18"/>
                <w:szCs w:val="22"/>
              </w:rPr>
              <w:t>Not yet started.</w:t>
            </w:r>
          </w:p>
        </w:tc>
        <w:tc>
          <w:tcPr>
            <w:tcW w:w="2340" w:type="dxa"/>
          </w:tcPr>
          <w:p w:rsidR="009D3317" w:rsidRPr="009D3317" w:rsidRDefault="00065ADE" w:rsidP="009D3317">
            <w:pPr>
              <w:cnfStyle w:val="000000000000"/>
              <w:rPr>
                <w:rFonts w:cs="Arial"/>
                <w:sz w:val="18"/>
                <w:szCs w:val="22"/>
              </w:rPr>
            </w:pPr>
            <w:r>
              <w:rPr>
                <w:rFonts w:cs="Arial"/>
                <w:sz w:val="18"/>
                <w:szCs w:val="22"/>
              </w:rPr>
              <w:t>ERCOT staff</w:t>
            </w:r>
          </w:p>
        </w:tc>
      </w:tr>
    </w:tbl>
    <w:p w:rsidR="00C21AB7" w:rsidRDefault="00C21AB7">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References</w:t>
      </w:r>
      <w:r w:rsidR="00381F6D">
        <w:rPr>
          <w:rFonts w:cs="Arial"/>
          <w:b/>
          <w:sz w:val="22"/>
          <w:szCs w:val="22"/>
          <w:u w:val="single"/>
        </w:rPr>
        <w:t xml:space="preserve"> and Further Reading</w:t>
      </w:r>
    </w:p>
    <w:p w:rsidR="00354CB6" w:rsidRDefault="00354CB6">
      <w:pPr>
        <w:jc w:val="both"/>
        <w:rPr>
          <w:rFonts w:cs="Arial"/>
          <w:sz w:val="22"/>
          <w:szCs w:val="22"/>
        </w:rPr>
      </w:pPr>
    </w:p>
    <w:p w:rsidR="00354CB6" w:rsidRPr="00306575" w:rsidRDefault="00261582" w:rsidP="00306575">
      <w:pPr>
        <w:pStyle w:val="ListParagraph"/>
        <w:numPr>
          <w:ilvl w:val="0"/>
          <w:numId w:val="30"/>
        </w:numPr>
        <w:jc w:val="both"/>
        <w:rPr>
          <w:rFonts w:cs="Arial"/>
          <w:sz w:val="22"/>
          <w:szCs w:val="22"/>
        </w:rPr>
      </w:pPr>
      <w:r w:rsidRPr="00306575">
        <w:rPr>
          <w:rFonts w:cs="Arial"/>
          <w:sz w:val="22"/>
          <w:szCs w:val="22"/>
        </w:rPr>
        <w:t xml:space="preserve">ERCOT </w:t>
      </w:r>
      <w:r w:rsidR="00402F23" w:rsidRPr="00306575">
        <w:rPr>
          <w:rFonts w:cs="Arial"/>
          <w:sz w:val="22"/>
          <w:szCs w:val="22"/>
        </w:rPr>
        <w:t>Synchrophasor Communication Handbook</w:t>
      </w:r>
    </w:p>
    <w:p w:rsidR="00354CB6" w:rsidRPr="00306575" w:rsidRDefault="00261582" w:rsidP="00306575">
      <w:pPr>
        <w:pStyle w:val="ListParagraph"/>
        <w:numPr>
          <w:ilvl w:val="0"/>
          <w:numId w:val="30"/>
        </w:numPr>
        <w:jc w:val="both"/>
        <w:rPr>
          <w:rFonts w:cs="Arial"/>
          <w:sz w:val="22"/>
          <w:szCs w:val="22"/>
        </w:rPr>
      </w:pPr>
      <w:r w:rsidRPr="00306575">
        <w:rPr>
          <w:rFonts w:cs="Arial"/>
          <w:sz w:val="22"/>
          <w:szCs w:val="22"/>
        </w:rPr>
        <w:t>ERCOT Nodal Operating Guide Section 6</w:t>
      </w:r>
    </w:p>
    <w:p w:rsidR="00381F6D" w:rsidRPr="00381F6D" w:rsidRDefault="00381F6D" w:rsidP="00381F6D">
      <w:pPr>
        <w:pStyle w:val="ListParagraph"/>
        <w:numPr>
          <w:ilvl w:val="0"/>
          <w:numId w:val="30"/>
        </w:numPr>
        <w:jc w:val="both"/>
        <w:rPr>
          <w:rFonts w:cs="Arial"/>
          <w:sz w:val="22"/>
          <w:szCs w:val="22"/>
        </w:rPr>
      </w:pPr>
      <w:r w:rsidRPr="00306575">
        <w:rPr>
          <w:rFonts w:cs="Arial"/>
          <w:sz w:val="22"/>
          <w:szCs w:val="22"/>
        </w:rPr>
        <w:t>IEEE C37.118</w:t>
      </w:r>
      <w:r>
        <w:rPr>
          <w:rFonts w:cs="Arial"/>
          <w:sz w:val="22"/>
          <w:szCs w:val="22"/>
        </w:rPr>
        <w:t xml:space="preserve">.1 – </w:t>
      </w:r>
      <w:r w:rsidRPr="00381F6D">
        <w:rPr>
          <w:rFonts w:cs="Arial"/>
          <w:sz w:val="22"/>
          <w:szCs w:val="22"/>
        </w:rPr>
        <w:t>IEEE Standard for Synchrophasor Measurements for Power Systems</w:t>
      </w:r>
    </w:p>
    <w:p w:rsidR="00354CB6" w:rsidRPr="00381F6D" w:rsidRDefault="00261582" w:rsidP="00381F6D">
      <w:pPr>
        <w:pStyle w:val="ListParagraph"/>
        <w:numPr>
          <w:ilvl w:val="0"/>
          <w:numId w:val="30"/>
        </w:numPr>
        <w:jc w:val="both"/>
        <w:rPr>
          <w:rFonts w:cs="Arial"/>
          <w:sz w:val="22"/>
          <w:szCs w:val="22"/>
        </w:rPr>
      </w:pPr>
      <w:r w:rsidRPr="00306575">
        <w:rPr>
          <w:rFonts w:cs="Arial"/>
          <w:sz w:val="22"/>
          <w:szCs w:val="22"/>
        </w:rPr>
        <w:t>IEEE C37.118</w:t>
      </w:r>
      <w:r w:rsidR="00381F6D">
        <w:rPr>
          <w:rFonts w:cs="Arial"/>
          <w:sz w:val="22"/>
          <w:szCs w:val="22"/>
        </w:rPr>
        <w:t xml:space="preserve">.2 – </w:t>
      </w:r>
      <w:r w:rsidR="00381F6D" w:rsidRPr="00381F6D">
        <w:rPr>
          <w:rFonts w:cs="Arial"/>
          <w:sz w:val="22"/>
          <w:szCs w:val="22"/>
        </w:rPr>
        <w:t>IEEE Standard for Synchrophasor Data Transfer for Power Systems</w:t>
      </w:r>
    </w:p>
    <w:p w:rsidR="00354CB6" w:rsidRPr="00381F6D" w:rsidRDefault="00261582" w:rsidP="00381F6D">
      <w:pPr>
        <w:pStyle w:val="ListParagraph"/>
        <w:numPr>
          <w:ilvl w:val="0"/>
          <w:numId w:val="30"/>
        </w:numPr>
        <w:jc w:val="both"/>
        <w:rPr>
          <w:rFonts w:cs="Arial"/>
          <w:sz w:val="22"/>
          <w:szCs w:val="22"/>
        </w:rPr>
      </w:pPr>
      <w:r w:rsidRPr="00306575">
        <w:rPr>
          <w:rFonts w:cs="Arial"/>
          <w:sz w:val="22"/>
          <w:szCs w:val="22"/>
        </w:rPr>
        <w:t>IEEE C37.244</w:t>
      </w:r>
      <w:r w:rsidR="00381F6D">
        <w:rPr>
          <w:rFonts w:cs="Arial"/>
          <w:sz w:val="22"/>
          <w:szCs w:val="22"/>
        </w:rPr>
        <w:t xml:space="preserve"> – </w:t>
      </w:r>
      <w:r w:rsidR="00381F6D" w:rsidRPr="00381F6D">
        <w:rPr>
          <w:rFonts w:cs="Arial"/>
          <w:sz w:val="22"/>
          <w:szCs w:val="22"/>
        </w:rPr>
        <w:t>IEEE Guide for Phasor Data Concentrator Requirements for Power System Protection, Control, and</w:t>
      </w:r>
      <w:r w:rsidR="00381F6D">
        <w:rPr>
          <w:rFonts w:cs="Arial"/>
          <w:sz w:val="22"/>
          <w:szCs w:val="22"/>
        </w:rPr>
        <w:t xml:space="preserve"> </w:t>
      </w:r>
      <w:r w:rsidR="00381F6D" w:rsidRPr="00381F6D">
        <w:rPr>
          <w:rFonts w:cs="Arial"/>
          <w:sz w:val="22"/>
          <w:szCs w:val="22"/>
        </w:rPr>
        <w:t>Monitoring</w:t>
      </w:r>
    </w:p>
    <w:p w:rsidR="005A26BF" w:rsidRPr="00306575" w:rsidRDefault="005A26BF" w:rsidP="00306575">
      <w:pPr>
        <w:pStyle w:val="ListParagraph"/>
        <w:numPr>
          <w:ilvl w:val="0"/>
          <w:numId w:val="30"/>
        </w:numPr>
        <w:jc w:val="both"/>
        <w:rPr>
          <w:rFonts w:cs="Arial"/>
          <w:sz w:val="22"/>
          <w:szCs w:val="22"/>
        </w:rPr>
      </w:pPr>
      <w:r w:rsidRPr="00306575">
        <w:rPr>
          <w:rFonts w:cs="Arial"/>
          <w:sz w:val="22"/>
          <w:szCs w:val="22"/>
        </w:rPr>
        <w:t>NASPI list of “</w:t>
      </w:r>
      <w:hyperlink r:id="rId21" w:history="1">
        <w:r w:rsidRPr="00306575">
          <w:rPr>
            <w:rStyle w:val="Hyperlink"/>
            <w:rFonts w:cs="Arial"/>
            <w:sz w:val="22"/>
            <w:szCs w:val="22"/>
          </w:rPr>
          <w:t>Actual and Potential Phasor Data Applications</w:t>
        </w:r>
      </w:hyperlink>
      <w:r w:rsidRPr="00306575">
        <w:rPr>
          <w:rFonts w:cs="Arial"/>
          <w:sz w:val="22"/>
          <w:szCs w:val="22"/>
        </w:rPr>
        <w:t>”</w:t>
      </w:r>
    </w:p>
    <w:p w:rsidR="005A26BF" w:rsidRPr="00306575" w:rsidRDefault="005A26BF" w:rsidP="00306575">
      <w:pPr>
        <w:pStyle w:val="ListParagraph"/>
        <w:numPr>
          <w:ilvl w:val="0"/>
          <w:numId w:val="30"/>
        </w:numPr>
        <w:jc w:val="both"/>
        <w:rPr>
          <w:rFonts w:cs="Arial"/>
          <w:sz w:val="22"/>
          <w:szCs w:val="22"/>
        </w:rPr>
      </w:pPr>
      <w:r w:rsidRPr="00306575">
        <w:rPr>
          <w:rFonts w:cs="Arial"/>
          <w:sz w:val="22"/>
          <w:szCs w:val="22"/>
        </w:rPr>
        <w:t>NERC report: “</w:t>
      </w:r>
      <w:hyperlink r:id="rId22" w:history="1">
        <w:r w:rsidRPr="00306575">
          <w:rPr>
            <w:rStyle w:val="Hyperlink"/>
            <w:rFonts w:cs="Arial"/>
            <w:sz w:val="22"/>
            <w:szCs w:val="22"/>
          </w:rPr>
          <w:t>Real-Time Application of Synchrophasors for Improving Reliability</w:t>
        </w:r>
      </w:hyperlink>
      <w:r w:rsidRPr="00306575">
        <w:rPr>
          <w:rFonts w:cs="Arial"/>
          <w:sz w:val="22"/>
          <w:szCs w:val="22"/>
        </w:rPr>
        <w:t>”</w:t>
      </w:r>
    </w:p>
    <w:p w:rsidR="00354CB6" w:rsidRDefault="00354CB6">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Acknowledgments</w:t>
      </w:r>
    </w:p>
    <w:p w:rsidR="00354CB6" w:rsidRDefault="00354CB6">
      <w:pPr>
        <w:jc w:val="both"/>
        <w:rPr>
          <w:rFonts w:cs="Arial"/>
          <w:sz w:val="22"/>
          <w:szCs w:val="22"/>
        </w:rPr>
      </w:pPr>
    </w:p>
    <w:p w:rsidR="00354CB6" w:rsidRDefault="00261582">
      <w:pPr>
        <w:jc w:val="both"/>
        <w:rPr>
          <w:rFonts w:cs="Arial"/>
          <w:sz w:val="22"/>
          <w:szCs w:val="22"/>
        </w:rPr>
      </w:pPr>
      <w:r>
        <w:rPr>
          <w:rFonts w:cs="Arial"/>
          <w:sz w:val="22"/>
          <w:szCs w:val="22"/>
        </w:rPr>
        <w:t xml:space="preserve">The team would like to thank all the Task Force participants and all the </w:t>
      </w:r>
      <w:r w:rsidR="004310A0">
        <w:rPr>
          <w:rFonts w:cs="Arial"/>
          <w:sz w:val="22"/>
          <w:szCs w:val="22"/>
        </w:rPr>
        <w:t xml:space="preserve">industry </w:t>
      </w:r>
      <w:r>
        <w:rPr>
          <w:rFonts w:cs="Arial"/>
          <w:sz w:val="22"/>
          <w:szCs w:val="22"/>
        </w:rPr>
        <w:t>guest speakers who contributed</w:t>
      </w:r>
      <w:r w:rsidR="007E385F">
        <w:rPr>
          <w:rFonts w:cs="Arial"/>
          <w:sz w:val="22"/>
          <w:szCs w:val="22"/>
        </w:rPr>
        <w:t xml:space="preserve"> their time and talents</w:t>
      </w:r>
      <w:r>
        <w:rPr>
          <w:rFonts w:cs="Arial"/>
          <w:sz w:val="22"/>
          <w:szCs w:val="22"/>
        </w:rPr>
        <w:t xml:space="preserve"> to this report and related documents.</w:t>
      </w:r>
    </w:p>
    <w:p w:rsidR="00354CB6" w:rsidRDefault="00354CB6">
      <w:pPr>
        <w:jc w:val="both"/>
        <w:rPr>
          <w:rFonts w:cs="Arial"/>
          <w:sz w:val="22"/>
          <w:szCs w:val="22"/>
        </w:rPr>
      </w:pPr>
    </w:p>
    <w:p w:rsidR="00354CB6" w:rsidRDefault="000130F0">
      <w:pPr>
        <w:jc w:val="both"/>
        <w:rPr>
          <w:rFonts w:cs="Arial"/>
          <w:b/>
          <w:sz w:val="22"/>
          <w:szCs w:val="22"/>
          <w:u w:val="single"/>
        </w:rPr>
      </w:pPr>
      <w:r w:rsidRPr="000130F0">
        <w:rPr>
          <w:rFonts w:cs="Arial"/>
          <w:b/>
          <w:sz w:val="22"/>
          <w:szCs w:val="22"/>
          <w:u w:val="single"/>
        </w:rPr>
        <w:t>Filename</w:t>
      </w:r>
    </w:p>
    <w:p w:rsidR="00354CB6" w:rsidRDefault="00354CB6">
      <w:pPr>
        <w:jc w:val="both"/>
        <w:rPr>
          <w:rFonts w:cs="Arial"/>
          <w:sz w:val="22"/>
          <w:szCs w:val="22"/>
        </w:rPr>
      </w:pPr>
    </w:p>
    <w:p w:rsidR="00354CB6" w:rsidRDefault="00BC7C02">
      <w:pPr>
        <w:jc w:val="both"/>
      </w:pPr>
      <w:fldSimple w:instr=" FILENAME   \* MERGEFORMAT ">
        <w:r w:rsidR="004310A0" w:rsidRPr="004310A0">
          <w:rPr>
            <w:rFonts w:cs="Arial"/>
            <w:i/>
            <w:noProof/>
            <w:sz w:val="16"/>
            <w:szCs w:val="22"/>
          </w:rPr>
          <w:t>ERCOT Synchrophasor Technology Assessment 101514.docx</w:t>
        </w:r>
      </w:fldSimple>
    </w:p>
    <w:p w:rsidR="00967C8C" w:rsidRDefault="00967C8C">
      <w:pPr>
        <w:jc w:val="both"/>
      </w:pPr>
    </w:p>
    <w:p w:rsidR="00967C8C" w:rsidRDefault="00967C8C">
      <w:pPr>
        <w:jc w:val="both"/>
      </w:pPr>
    </w:p>
    <w:p w:rsidR="00967C8C" w:rsidRDefault="00967C8C">
      <w:pPr>
        <w:jc w:val="both"/>
      </w:pPr>
    </w:p>
    <w:p w:rsidR="00967C8C" w:rsidRDefault="00967C8C">
      <w:pPr>
        <w:jc w:val="both"/>
        <w:rPr>
          <w:rFonts w:cs="Arial"/>
          <w:i/>
          <w:sz w:val="16"/>
          <w:szCs w:val="22"/>
        </w:rPr>
      </w:pPr>
      <w:r>
        <w:t>Respectfully submitted to the ERCOT ROS Subcommittee for their consideration by Kristian Koellner (Chair) and Bill Blevins (Vice Chair) on behalf of the PMTF on 10/20/14.</w:t>
      </w:r>
    </w:p>
    <w:sectPr w:rsidR="00967C8C" w:rsidSect="00A02A7E">
      <w:footerReference w:type="default" r:id="rId23"/>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A9916F4" w15:done="0"/>
  <w15:commentEx w15:paraId="0FAB0B9E" w15:done="0"/>
  <w15:commentEx w15:paraId="03D0C56F" w15:done="0"/>
  <w15:commentEx w15:paraId="39D1E6F7" w15:done="0"/>
  <w15:commentEx w15:paraId="7E6C9B81" w15:done="0"/>
  <w15:commentEx w15:paraId="2796AF28" w15:done="0"/>
  <w15:commentEx w15:paraId="28B37FD6" w15:done="0"/>
  <w15:commentEx w15:paraId="1AF25B6F" w15:done="0"/>
  <w15:commentEx w15:paraId="281137AC" w15:done="0"/>
  <w15:commentEx w15:paraId="37919A93" w15:done="0"/>
  <w15:commentEx w15:paraId="67E3D21E" w15:done="0"/>
  <w15:commentEx w15:paraId="2A00A523" w15:done="0"/>
  <w15:commentEx w15:paraId="0EA517DC" w15:done="0"/>
  <w15:commentEx w15:paraId="4BFA30E0" w15:done="0"/>
  <w15:commentEx w15:paraId="5831D1EC" w15:done="0"/>
  <w15:commentEx w15:paraId="0A4F2EB1" w15:done="0"/>
  <w15:commentEx w15:paraId="1ABEFB9E" w15:done="0"/>
  <w15:commentEx w15:paraId="2BC7A288" w15:done="0"/>
  <w15:commentEx w15:paraId="24B315D9" w15:done="0"/>
  <w15:commentEx w15:paraId="0559E287" w15:done="0"/>
  <w15:commentEx w15:paraId="64540D76" w15:done="0"/>
  <w15:commentEx w15:paraId="2F2CC3F6" w15:done="0"/>
  <w15:commentEx w15:paraId="6366776D" w15:done="0"/>
  <w15:commentEx w15:paraId="2D572D12" w15:done="0"/>
  <w15:commentEx w15:paraId="0468DAAB" w15:done="0"/>
  <w15:commentEx w15:paraId="12BA2C30" w15:done="0"/>
  <w15:commentEx w15:paraId="0B3DE8A2" w15:done="0"/>
  <w15:commentEx w15:paraId="6112555B" w15:done="0"/>
  <w15:commentEx w15:paraId="17618157" w15:done="0"/>
  <w15:commentEx w15:paraId="12ABB50F" w15:done="0"/>
  <w15:commentEx w15:paraId="604DBAB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4D01" w:rsidRDefault="00AB4D01" w:rsidP="007A0F68">
      <w:r>
        <w:separator/>
      </w:r>
    </w:p>
  </w:endnote>
  <w:endnote w:type="continuationSeparator" w:id="0">
    <w:p w:rsidR="00AB4D01" w:rsidRDefault="00AB4D01" w:rsidP="007A0F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Noteworthy Light">
    <w:altName w:val="Californian FB"/>
    <w:charset w:val="00"/>
    <w:family w:val="auto"/>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4A0"/>
    </w:tblPr>
    <w:tblGrid>
      <w:gridCol w:w="4309"/>
      <w:gridCol w:w="958"/>
      <w:gridCol w:w="4309"/>
    </w:tblGrid>
    <w:tr w:rsidR="00AB4D01">
      <w:trPr>
        <w:trHeight w:val="151"/>
      </w:trPr>
      <w:tc>
        <w:tcPr>
          <w:tcW w:w="2250" w:type="pct"/>
          <w:tcBorders>
            <w:bottom w:val="single" w:sz="4" w:space="0" w:color="4F81BD" w:themeColor="accent1"/>
          </w:tcBorders>
        </w:tcPr>
        <w:p w:rsidR="00AB4D01" w:rsidRDefault="00AB4D01">
          <w:pPr>
            <w:pStyle w:val="Header"/>
            <w:rPr>
              <w:rFonts w:asciiTheme="majorHAnsi" w:eastAsiaTheme="majorEastAsia" w:hAnsiTheme="majorHAnsi" w:cstheme="majorBidi"/>
              <w:b/>
              <w:bCs/>
            </w:rPr>
          </w:pPr>
        </w:p>
      </w:tc>
      <w:tc>
        <w:tcPr>
          <w:tcW w:w="500" w:type="pct"/>
          <w:vMerge w:val="restart"/>
          <w:noWrap/>
          <w:vAlign w:val="center"/>
        </w:tcPr>
        <w:p w:rsidR="00AB4D01" w:rsidRPr="007A0F68" w:rsidRDefault="00AB4D01">
          <w:pPr>
            <w:pStyle w:val="NoSpacing"/>
            <w:rPr>
              <w:rFonts w:asciiTheme="majorHAnsi" w:eastAsiaTheme="minorEastAsia" w:hAnsiTheme="majorHAnsi" w:cstheme="minorBidi"/>
            </w:rPr>
          </w:pPr>
          <w:r w:rsidRPr="007A0F68">
            <w:rPr>
              <w:rFonts w:asciiTheme="majorHAnsi" w:eastAsiaTheme="minorEastAsia" w:hAnsiTheme="majorHAnsi" w:cstheme="minorBidi"/>
              <w:b/>
            </w:rPr>
            <w:t xml:space="preserve">Page </w:t>
          </w:r>
          <w:r w:rsidRPr="00BC7C02">
            <w:fldChar w:fldCharType="begin"/>
          </w:r>
          <w:r>
            <w:instrText xml:space="preserve"> PAGE  \* MERGEFORMAT </w:instrText>
          </w:r>
          <w:r w:rsidRPr="00BC7C02">
            <w:fldChar w:fldCharType="separate"/>
          </w:r>
          <w:r w:rsidR="00B1105A" w:rsidRPr="00B1105A">
            <w:rPr>
              <w:rFonts w:asciiTheme="majorHAnsi" w:eastAsiaTheme="minorEastAsia" w:hAnsiTheme="majorHAnsi" w:cstheme="minorBidi"/>
              <w:b/>
              <w:noProof/>
            </w:rPr>
            <w:t>2</w:t>
          </w:r>
          <w:r>
            <w:rPr>
              <w:rFonts w:asciiTheme="majorHAnsi" w:eastAsiaTheme="minorEastAsia" w:hAnsiTheme="majorHAnsi" w:cstheme="minorBidi"/>
              <w:b/>
              <w:noProof/>
            </w:rPr>
            <w:fldChar w:fldCharType="end"/>
          </w:r>
        </w:p>
      </w:tc>
      <w:tc>
        <w:tcPr>
          <w:tcW w:w="2250" w:type="pct"/>
          <w:tcBorders>
            <w:bottom w:val="single" w:sz="4" w:space="0" w:color="4F81BD" w:themeColor="accent1"/>
          </w:tcBorders>
        </w:tcPr>
        <w:p w:rsidR="00AB4D01" w:rsidRDefault="00AB4D01">
          <w:pPr>
            <w:pStyle w:val="Header"/>
            <w:rPr>
              <w:rFonts w:asciiTheme="majorHAnsi" w:eastAsiaTheme="majorEastAsia" w:hAnsiTheme="majorHAnsi" w:cstheme="majorBidi"/>
              <w:b/>
              <w:bCs/>
            </w:rPr>
          </w:pPr>
        </w:p>
      </w:tc>
    </w:tr>
    <w:tr w:rsidR="00AB4D01">
      <w:trPr>
        <w:trHeight w:val="150"/>
      </w:trPr>
      <w:tc>
        <w:tcPr>
          <w:tcW w:w="2250" w:type="pct"/>
          <w:tcBorders>
            <w:top w:val="single" w:sz="4" w:space="0" w:color="4F81BD" w:themeColor="accent1"/>
          </w:tcBorders>
        </w:tcPr>
        <w:p w:rsidR="00AB4D01" w:rsidRDefault="00AB4D01">
          <w:pPr>
            <w:pStyle w:val="Header"/>
            <w:rPr>
              <w:rFonts w:asciiTheme="majorHAnsi" w:eastAsiaTheme="majorEastAsia" w:hAnsiTheme="majorHAnsi" w:cstheme="majorBidi"/>
              <w:b/>
              <w:bCs/>
            </w:rPr>
          </w:pPr>
        </w:p>
      </w:tc>
      <w:tc>
        <w:tcPr>
          <w:tcW w:w="500" w:type="pct"/>
          <w:vMerge/>
        </w:tcPr>
        <w:p w:rsidR="00AB4D01" w:rsidRDefault="00AB4D01">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AB4D01" w:rsidRDefault="00AB4D01">
          <w:pPr>
            <w:pStyle w:val="Header"/>
            <w:rPr>
              <w:rFonts w:asciiTheme="majorHAnsi" w:eastAsiaTheme="majorEastAsia" w:hAnsiTheme="majorHAnsi" w:cstheme="majorBidi"/>
              <w:b/>
              <w:bCs/>
            </w:rPr>
          </w:pPr>
        </w:p>
      </w:tc>
    </w:tr>
  </w:tbl>
  <w:p w:rsidR="00AB4D01" w:rsidRDefault="00AB4D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4D01" w:rsidRDefault="00AB4D01" w:rsidP="007A0F68">
      <w:r>
        <w:separator/>
      </w:r>
    </w:p>
  </w:footnote>
  <w:footnote w:type="continuationSeparator" w:id="0">
    <w:p w:rsidR="00AB4D01" w:rsidRDefault="00AB4D01" w:rsidP="007A0F68">
      <w:r>
        <w:continuationSeparator/>
      </w:r>
    </w:p>
  </w:footnote>
  <w:footnote w:id="1">
    <w:p w:rsidR="00AB4D01" w:rsidRDefault="00AB4D01" w:rsidP="0068670A">
      <w:pPr>
        <w:pStyle w:val="CommentText"/>
      </w:pPr>
      <w:r>
        <w:rPr>
          <w:rStyle w:val="FootnoteReference"/>
        </w:rPr>
        <w:footnoteRef/>
      </w:r>
      <w:r>
        <w:t xml:space="preserve"> </w:t>
      </w:r>
      <w:r w:rsidRPr="00381F6D">
        <w:rPr>
          <w:rFonts w:asciiTheme="minorHAnsi" w:hAnsiTheme="minorHAnsi"/>
          <w:sz w:val="18"/>
        </w:rPr>
        <w:t>Identified at July 2014 ROS meeting</w:t>
      </w:r>
    </w:p>
    <w:p w:rsidR="00AB4D01" w:rsidRDefault="00AB4D01">
      <w:pPr>
        <w:pStyle w:val="FootnoteText"/>
      </w:pPr>
    </w:p>
  </w:footnote>
  <w:footnote w:id="2">
    <w:p w:rsidR="00AB4D01" w:rsidRDefault="00AB4D01">
      <w:pPr>
        <w:pStyle w:val="FootnoteText"/>
      </w:pPr>
      <w:r>
        <w:rPr>
          <w:rStyle w:val="FootnoteReference"/>
        </w:rPr>
        <w:footnoteRef/>
      </w:r>
      <w:r>
        <w:t xml:space="preserve"> </w:t>
      </w:r>
      <w:hyperlink r:id="rId1" w:history="1">
        <w:r w:rsidRPr="00381F6D">
          <w:rPr>
            <w:rStyle w:val="Hyperlink"/>
            <w:sz w:val="18"/>
            <w:szCs w:val="18"/>
          </w:rPr>
          <w:t>http://www.nerc.com/pa/Stand/Project%20200711%20Disturbance%20Monitoring%20DL/NERC_CEAP_DM-CEA_Pilot_4-9-14SC_Endorsed_Version.pdf</w:t>
        </w:r>
      </w:hyperlink>
    </w:p>
  </w:footnote>
  <w:footnote w:id="3">
    <w:p w:rsidR="00AB4D01" w:rsidRDefault="00AB4D01">
      <w:pPr>
        <w:pStyle w:val="FootnoteText"/>
      </w:pPr>
      <w:r>
        <w:rPr>
          <w:rStyle w:val="FootnoteReference"/>
        </w:rPr>
        <w:footnoteRef/>
      </w:r>
      <w:r>
        <w:t xml:space="preserve"> </w:t>
      </w:r>
      <w:r w:rsidRPr="00381F6D">
        <w:rPr>
          <w:sz w:val="18"/>
          <w:szCs w:val="18"/>
        </w:rPr>
        <w:t>“Performance Monitoring and Model Validation of Power Plants Leveraging Synchrophasors”, BPA presentation to NERC PC, 12/7/10, Tampa, FL</w:t>
      </w:r>
    </w:p>
  </w:footnote>
  <w:footnote w:id="4">
    <w:p w:rsidR="00AB4D01" w:rsidRDefault="00AB4D01" w:rsidP="00764A7F">
      <w:pPr>
        <w:pStyle w:val="FootnoteText"/>
      </w:pPr>
      <w:r>
        <w:rPr>
          <w:rStyle w:val="FootnoteReference"/>
        </w:rPr>
        <w:footnoteRef/>
      </w:r>
      <w:r>
        <w:t xml:space="preserve"> </w:t>
      </w:r>
      <w:r w:rsidRPr="00381F6D">
        <w:rPr>
          <w:sz w:val="18"/>
        </w:rPr>
        <w:t xml:space="preserve">Real-time communication not required. Generator </w:t>
      </w:r>
      <w:r>
        <w:rPr>
          <w:sz w:val="18"/>
        </w:rPr>
        <w:t xml:space="preserve">Model </w:t>
      </w:r>
      <w:r w:rsidRPr="00381F6D">
        <w:rPr>
          <w:sz w:val="18"/>
        </w:rPr>
        <w:t>Validation can be performed off-line.</w:t>
      </w:r>
    </w:p>
  </w:footnote>
  <w:footnote w:id="5">
    <w:p w:rsidR="00AB4D01" w:rsidRDefault="00AB4D01" w:rsidP="00764A7F">
      <w:pPr>
        <w:pStyle w:val="FootnoteText"/>
      </w:pPr>
      <w:r>
        <w:rPr>
          <w:rStyle w:val="FootnoteReference"/>
        </w:rPr>
        <w:footnoteRef/>
      </w:r>
      <w:r>
        <w:t xml:space="preserve"> </w:t>
      </w:r>
      <w:r w:rsidRPr="00381F6D">
        <w:rPr>
          <w:sz w:val="18"/>
        </w:rPr>
        <w:t>Real-time communication not required. Post-Event Analysis can be performed off-line.</w:t>
      </w:r>
    </w:p>
  </w:footnote>
  <w:footnote w:id="6">
    <w:p w:rsidR="00AB4D01" w:rsidRDefault="00AB4D01">
      <w:pPr>
        <w:pStyle w:val="FootnoteText"/>
      </w:pPr>
      <w:r>
        <w:rPr>
          <w:rStyle w:val="FootnoteReference"/>
        </w:rPr>
        <w:footnoteRef/>
      </w:r>
      <w:r>
        <w:t xml:space="preserve"> ERCOT Concept Paper, Future Ancillary Services in ERCOT, 9/27/2013</w:t>
      </w:r>
    </w:p>
  </w:footnote>
  <w:footnote w:id="7">
    <w:p w:rsidR="00AB4D01" w:rsidRDefault="00AB4D01" w:rsidP="0068670A">
      <w:pPr>
        <w:pStyle w:val="FootnoteText"/>
      </w:pPr>
      <w:r>
        <w:rPr>
          <w:rStyle w:val="FootnoteReference"/>
        </w:rPr>
        <w:footnoteRef/>
      </w:r>
      <w:r>
        <w:t xml:space="preserve"> </w:t>
      </w:r>
      <w:hyperlink r:id="rId2" w:history="1">
        <w:r w:rsidRPr="009300A4">
          <w:rPr>
            <w:rStyle w:val="Hyperlink"/>
          </w:rPr>
          <w:t>http://www.ferc.gov/media/news-releases/2014/2014-3/07-07-14.asp</w:t>
        </w:r>
      </w:hyperlink>
      <w:r>
        <w:t xml:space="preserve"> and </w:t>
      </w:r>
      <w:hyperlink r:id="rId3" w:history="1">
        <w:r w:rsidRPr="009300A4">
          <w:rPr>
            <w:rStyle w:val="Hyperlink"/>
          </w:rPr>
          <w:t>http://www.nerc.com/FilingsOrders/us/FERCOrdersRules/Order_on_APS_agreement_IN14-6_20140707.pdf</w:t>
        </w:r>
      </w:hyperlink>
    </w:p>
  </w:footnote>
  <w:footnote w:id="8">
    <w:p w:rsidR="00AB4D01" w:rsidRDefault="00AB4D01">
      <w:pPr>
        <w:pStyle w:val="FootnoteText"/>
      </w:pPr>
      <w:r>
        <w:rPr>
          <w:rStyle w:val="FootnoteReference"/>
        </w:rPr>
        <w:footnoteRef/>
      </w:r>
      <w:r>
        <w:t xml:space="preserve"> </w:t>
      </w:r>
      <w:hyperlink r:id="rId4" w:history="1">
        <w:r w:rsidRPr="00381F6D">
          <w:rPr>
            <w:rStyle w:val="Hyperlink"/>
            <w:sz w:val="18"/>
          </w:rPr>
          <w:t>https://www.misoenergy.org/AboutUs/MediaCenter/PressReleases/Pages/InnovationLeaderMISOUsesReal-TimeSynchrophasorTechnologiestoEnhanceReliability.aspx</w:t>
        </w:r>
      </w:hyperlink>
    </w:p>
  </w:footnote>
  <w:footnote w:id="9">
    <w:p w:rsidR="00AB4D01" w:rsidRDefault="00AB4D01">
      <w:pPr>
        <w:pStyle w:val="FootnoteText"/>
      </w:pPr>
      <w:r>
        <w:rPr>
          <w:rStyle w:val="FootnoteReference"/>
        </w:rPr>
        <w:footnoteRef/>
      </w:r>
      <w:r>
        <w:t xml:space="preserve"> </w:t>
      </w:r>
      <w:hyperlink r:id="rId5" w:history="1">
        <w:r w:rsidRPr="00381F6D">
          <w:rPr>
            <w:rStyle w:val="Hyperlink"/>
            <w:sz w:val="18"/>
          </w:rPr>
          <w:t>https://www.smartgrid.gov/project/pjm_interconnection_llc_pjm_synchrophasor_technology_deployment_project</w:t>
        </w:r>
      </w:hyperlink>
    </w:p>
  </w:footnote>
  <w:footnote w:id="10">
    <w:p w:rsidR="00AB4D01" w:rsidRDefault="00AB4D01">
      <w:pPr>
        <w:pStyle w:val="FootnoteText"/>
      </w:pPr>
      <w:r>
        <w:rPr>
          <w:rStyle w:val="FootnoteReference"/>
        </w:rPr>
        <w:footnoteRef/>
      </w:r>
      <w:r>
        <w:t xml:space="preserve"> </w:t>
      </w:r>
      <w:hyperlink r:id="rId6" w:history="1">
        <w:r w:rsidRPr="00381F6D">
          <w:rPr>
            <w:rStyle w:val="Hyperlink"/>
            <w:sz w:val="18"/>
            <w:szCs w:val="18"/>
          </w:rPr>
          <w:t>http://energy.gov/sites/prod/files/Case%20Study%20-%20Western%20Electricity%20Coordinating%20Council%20-%20Smart%20Grid%20Strategy%20for%20Assuring%20Reliability%20of%20the%20Western%20Grid%20-%20August%202011.pdf</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41AAE"/>
    <w:multiLevelType w:val="hybridMultilevel"/>
    <w:tmpl w:val="73D2C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EF2DDB"/>
    <w:multiLevelType w:val="hybridMultilevel"/>
    <w:tmpl w:val="DD5496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3637FB"/>
    <w:multiLevelType w:val="hybridMultilevel"/>
    <w:tmpl w:val="AA12FEE2"/>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33276A"/>
    <w:multiLevelType w:val="hybridMultilevel"/>
    <w:tmpl w:val="989628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5C6A24"/>
    <w:multiLevelType w:val="hybridMultilevel"/>
    <w:tmpl w:val="FB8A8658"/>
    <w:lvl w:ilvl="0" w:tplc="64C0AA7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877B0A"/>
    <w:multiLevelType w:val="hybridMultilevel"/>
    <w:tmpl w:val="659CAF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F9F040C"/>
    <w:multiLevelType w:val="hybridMultilevel"/>
    <w:tmpl w:val="C1E893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FA309BA"/>
    <w:multiLevelType w:val="hybridMultilevel"/>
    <w:tmpl w:val="9F9E199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5796D75"/>
    <w:multiLevelType w:val="hybridMultilevel"/>
    <w:tmpl w:val="069C10F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6306538"/>
    <w:multiLevelType w:val="hybridMultilevel"/>
    <w:tmpl w:val="28E07144"/>
    <w:lvl w:ilvl="0" w:tplc="0409000F">
      <w:start w:val="1"/>
      <w:numFmt w:val="decimal"/>
      <w:lvlText w:val="%1."/>
      <w:lvlJc w:val="left"/>
      <w:pPr>
        <w:ind w:left="360" w:hanging="360"/>
      </w:pPr>
      <w:rPr>
        <w:rFonts w:hint="default"/>
        <w:b w:val="0"/>
        <w:i w:val="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EFE2FBD"/>
    <w:multiLevelType w:val="hybridMultilevel"/>
    <w:tmpl w:val="53D8DA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A45511"/>
    <w:multiLevelType w:val="hybridMultilevel"/>
    <w:tmpl w:val="60C83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252CAB"/>
    <w:multiLevelType w:val="hybridMultilevel"/>
    <w:tmpl w:val="B4EC46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DE4980"/>
    <w:multiLevelType w:val="hybridMultilevel"/>
    <w:tmpl w:val="0A141A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AC91E8E"/>
    <w:multiLevelType w:val="hybridMultilevel"/>
    <w:tmpl w:val="B42801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1C17240"/>
    <w:multiLevelType w:val="hybridMultilevel"/>
    <w:tmpl w:val="8F0C4FC6"/>
    <w:lvl w:ilvl="0" w:tplc="04090001">
      <w:start w:val="1"/>
      <w:numFmt w:val="bullet"/>
      <w:lvlText w:val=""/>
      <w:lvlJc w:val="left"/>
      <w:pPr>
        <w:ind w:left="360" w:hanging="360"/>
      </w:pPr>
      <w:rPr>
        <w:rFonts w:ascii="Symbol" w:hAnsi="Symbol" w:hint="default"/>
      </w:rPr>
    </w:lvl>
    <w:lvl w:ilvl="1" w:tplc="B4CECDE8">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4A96682"/>
    <w:multiLevelType w:val="hybridMultilevel"/>
    <w:tmpl w:val="2C481A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B9035F"/>
    <w:multiLevelType w:val="hybridMultilevel"/>
    <w:tmpl w:val="F59ACF82"/>
    <w:lvl w:ilvl="0" w:tplc="64C0AA70">
      <w:numFmt w:val="bullet"/>
      <w:lvlText w:val=""/>
      <w:lvlJc w:val="left"/>
      <w:pPr>
        <w:ind w:left="360" w:hanging="360"/>
      </w:pPr>
      <w:rPr>
        <w:rFonts w:ascii="Symbol" w:eastAsia="Times New Roman" w:hAnsi="Symbol" w:cs="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918029B"/>
    <w:multiLevelType w:val="hybridMultilevel"/>
    <w:tmpl w:val="69F66776"/>
    <w:lvl w:ilvl="0" w:tplc="0409000F">
      <w:start w:val="1"/>
      <w:numFmt w:val="decimal"/>
      <w:lvlText w:val="%1."/>
      <w:lvlJc w:val="left"/>
      <w:pPr>
        <w:ind w:left="360" w:hanging="360"/>
      </w:pPr>
    </w:lvl>
    <w:lvl w:ilvl="1" w:tplc="B4CECDE8">
      <w:numFmt w:val="bullet"/>
      <w:lvlText w:val="•"/>
      <w:lvlJc w:val="left"/>
      <w:pPr>
        <w:ind w:left="1080" w:hanging="360"/>
      </w:pPr>
      <w:rPr>
        <w:rFonts w:ascii="Arial" w:eastAsia="Times New Roman"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BFE44D0"/>
    <w:multiLevelType w:val="hybridMultilevel"/>
    <w:tmpl w:val="4E1851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BFF57A2"/>
    <w:multiLevelType w:val="hybridMultilevel"/>
    <w:tmpl w:val="C3FACB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3F6D079C"/>
    <w:multiLevelType w:val="hybridMultilevel"/>
    <w:tmpl w:val="4E28C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5A6319C"/>
    <w:multiLevelType w:val="hybridMultilevel"/>
    <w:tmpl w:val="E64212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B265D4"/>
    <w:multiLevelType w:val="hybridMultilevel"/>
    <w:tmpl w:val="D27C6E7A"/>
    <w:lvl w:ilvl="0" w:tplc="B3D80A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D6615F5"/>
    <w:multiLevelType w:val="hybridMultilevel"/>
    <w:tmpl w:val="1F1AB0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FE42F5E"/>
    <w:multiLevelType w:val="hybridMultilevel"/>
    <w:tmpl w:val="C85AE23A"/>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507F4D2B"/>
    <w:multiLevelType w:val="hybridMultilevel"/>
    <w:tmpl w:val="DE642DA0"/>
    <w:lvl w:ilvl="0" w:tplc="EC90DA80">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70F2D2E"/>
    <w:multiLevelType w:val="hybridMultilevel"/>
    <w:tmpl w:val="E3386A40"/>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8917573"/>
    <w:multiLevelType w:val="hybridMultilevel"/>
    <w:tmpl w:val="3B48AE9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A70478E"/>
    <w:multiLevelType w:val="hybridMultilevel"/>
    <w:tmpl w:val="E4E47F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5DAD79EF"/>
    <w:multiLevelType w:val="hybridMultilevel"/>
    <w:tmpl w:val="A79A29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0EF0937"/>
    <w:multiLevelType w:val="hybridMultilevel"/>
    <w:tmpl w:val="879CED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F17710"/>
    <w:multiLevelType w:val="hybridMultilevel"/>
    <w:tmpl w:val="CD42DFAC"/>
    <w:lvl w:ilvl="0" w:tplc="B3D80AC0">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3">
    <w:nsid w:val="649A3859"/>
    <w:multiLevelType w:val="hybridMultilevel"/>
    <w:tmpl w:val="C686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672385"/>
    <w:multiLevelType w:val="hybridMultilevel"/>
    <w:tmpl w:val="D82CCDB4"/>
    <w:lvl w:ilvl="0" w:tplc="6AB401A0">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D8D78F8"/>
    <w:multiLevelType w:val="hybridMultilevel"/>
    <w:tmpl w:val="31FE620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E2A0A77"/>
    <w:multiLevelType w:val="hybridMultilevel"/>
    <w:tmpl w:val="3EFCD8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6F4446CE"/>
    <w:multiLevelType w:val="hybridMultilevel"/>
    <w:tmpl w:val="0ED0A30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73B357D5"/>
    <w:multiLevelType w:val="hybridMultilevel"/>
    <w:tmpl w:val="0858952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663006F"/>
    <w:multiLevelType w:val="hybridMultilevel"/>
    <w:tmpl w:val="E4E47F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7832FF6"/>
    <w:multiLevelType w:val="hybridMultilevel"/>
    <w:tmpl w:val="57F24E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7"/>
  </w:num>
  <w:num w:numId="3">
    <w:abstractNumId w:val="35"/>
  </w:num>
  <w:num w:numId="4">
    <w:abstractNumId w:val="12"/>
  </w:num>
  <w:num w:numId="5">
    <w:abstractNumId w:val="7"/>
  </w:num>
  <w:num w:numId="6">
    <w:abstractNumId w:val="8"/>
  </w:num>
  <w:num w:numId="7">
    <w:abstractNumId w:val="1"/>
  </w:num>
  <w:num w:numId="8">
    <w:abstractNumId w:val="13"/>
  </w:num>
  <w:num w:numId="9">
    <w:abstractNumId w:val="39"/>
  </w:num>
  <w:num w:numId="10">
    <w:abstractNumId w:val="29"/>
  </w:num>
  <w:num w:numId="11">
    <w:abstractNumId w:val="31"/>
  </w:num>
  <w:num w:numId="12">
    <w:abstractNumId w:val="10"/>
  </w:num>
  <w:num w:numId="13">
    <w:abstractNumId w:val="22"/>
  </w:num>
  <w:num w:numId="14">
    <w:abstractNumId w:val="38"/>
  </w:num>
  <w:num w:numId="15">
    <w:abstractNumId w:val="14"/>
  </w:num>
  <w:num w:numId="16">
    <w:abstractNumId w:val="16"/>
  </w:num>
  <w:num w:numId="17">
    <w:abstractNumId w:val="34"/>
  </w:num>
  <w:num w:numId="18">
    <w:abstractNumId w:val="37"/>
  </w:num>
  <w:num w:numId="19">
    <w:abstractNumId w:val="28"/>
  </w:num>
  <w:num w:numId="20">
    <w:abstractNumId w:val="40"/>
  </w:num>
  <w:num w:numId="21">
    <w:abstractNumId w:val="24"/>
  </w:num>
  <w:num w:numId="22">
    <w:abstractNumId w:val="26"/>
  </w:num>
  <w:num w:numId="23">
    <w:abstractNumId w:val="4"/>
  </w:num>
  <w:num w:numId="24">
    <w:abstractNumId w:val="17"/>
  </w:num>
  <w:num w:numId="25">
    <w:abstractNumId w:val="18"/>
  </w:num>
  <w:num w:numId="26">
    <w:abstractNumId w:val="25"/>
  </w:num>
  <w:num w:numId="27">
    <w:abstractNumId w:val="11"/>
  </w:num>
  <w:num w:numId="28">
    <w:abstractNumId w:val="15"/>
  </w:num>
  <w:num w:numId="29">
    <w:abstractNumId w:val="21"/>
  </w:num>
  <w:num w:numId="30">
    <w:abstractNumId w:val="3"/>
  </w:num>
  <w:num w:numId="31">
    <w:abstractNumId w:val="36"/>
  </w:num>
  <w:num w:numId="32">
    <w:abstractNumId w:val="6"/>
  </w:num>
  <w:num w:numId="33">
    <w:abstractNumId w:val="5"/>
  </w:num>
  <w:num w:numId="34">
    <w:abstractNumId w:val="23"/>
  </w:num>
  <w:num w:numId="35">
    <w:abstractNumId w:val="19"/>
  </w:num>
  <w:num w:numId="36">
    <w:abstractNumId w:val="30"/>
  </w:num>
  <w:num w:numId="37">
    <w:abstractNumId w:val="0"/>
  </w:num>
  <w:num w:numId="38">
    <w:abstractNumId w:val="20"/>
  </w:num>
  <w:num w:numId="39">
    <w:abstractNumId w:val="33"/>
  </w:num>
  <w:num w:numId="40">
    <w:abstractNumId w:val="9"/>
  </w:num>
  <w:num w:numId="41">
    <w:abstractNumId w:val="3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levins, Bill">
    <w15:presenceInfo w15:providerId="AD" w15:userId="S-1-5-21-639947351-343809578-3807592339-482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trackRevisions/>
  <w:defaultTabStop w:val="720"/>
  <w:characterSpacingControl w:val="doNotCompress"/>
  <w:footnotePr>
    <w:footnote w:id="-1"/>
    <w:footnote w:id="0"/>
  </w:footnotePr>
  <w:endnotePr>
    <w:endnote w:id="-1"/>
    <w:endnote w:id="0"/>
  </w:endnotePr>
  <w:compat/>
  <w:rsids>
    <w:rsidRoot w:val="00CC459A"/>
    <w:rsid w:val="00002BCC"/>
    <w:rsid w:val="000130F0"/>
    <w:rsid w:val="00016DCE"/>
    <w:rsid w:val="00024371"/>
    <w:rsid w:val="00034DE3"/>
    <w:rsid w:val="00045953"/>
    <w:rsid w:val="000552EE"/>
    <w:rsid w:val="00056DCB"/>
    <w:rsid w:val="0006071A"/>
    <w:rsid w:val="00064F35"/>
    <w:rsid w:val="00065ADE"/>
    <w:rsid w:val="00073048"/>
    <w:rsid w:val="000758F7"/>
    <w:rsid w:val="0009109E"/>
    <w:rsid w:val="0009430F"/>
    <w:rsid w:val="000C6321"/>
    <w:rsid w:val="000E136C"/>
    <w:rsid w:val="000E72EB"/>
    <w:rsid w:val="000F51C5"/>
    <w:rsid w:val="00120B8E"/>
    <w:rsid w:val="00127F76"/>
    <w:rsid w:val="001405DA"/>
    <w:rsid w:val="00144FB2"/>
    <w:rsid w:val="00153005"/>
    <w:rsid w:val="00153C9D"/>
    <w:rsid w:val="0015407C"/>
    <w:rsid w:val="001713A0"/>
    <w:rsid w:val="001A563F"/>
    <w:rsid w:val="001B178F"/>
    <w:rsid w:val="001B6C86"/>
    <w:rsid w:val="001C416C"/>
    <w:rsid w:val="001E2359"/>
    <w:rsid w:val="001E270C"/>
    <w:rsid w:val="001E522A"/>
    <w:rsid w:val="001F67DE"/>
    <w:rsid w:val="00200F26"/>
    <w:rsid w:val="00216166"/>
    <w:rsid w:val="00220973"/>
    <w:rsid w:val="00226535"/>
    <w:rsid w:val="00233EAB"/>
    <w:rsid w:val="00261582"/>
    <w:rsid w:val="00274C2D"/>
    <w:rsid w:val="00276CD3"/>
    <w:rsid w:val="00285769"/>
    <w:rsid w:val="002B6CEF"/>
    <w:rsid w:val="002C685E"/>
    <w:rsid w:val="002D0DA6"/>
    <w:rsid w:val="002D1A6E"/>
    <w:rsid w:val="00301FE7"/>
    <w:rsid w:val="00303047"/>
    <w:rsid w:val="00304816"/>
    <w:rsid w:val="00306575"/>
    <w:rsid w:val="0032669B"/>
    <w:rsid w:val="00330A3C"/>
    <w:rsid w:val="00330AF7"/>
    <w:rsid w:val="00345AB9"/>
    <w:rsid w:val="00354CB6"/>
    <w:rsid w:val="00370844"/>
    <w:rsid w:val="00381A11"/>
    <w:rsid w:val="00381F6D"/>
    <w:rsid w:val="00383A4F"/>
    <w:rsid w:val="00384C81"/>
    <w:rsid w:val="00393225"/>
    <w:rsid w:val="003954C4"/>
    <w:rsid w:val="003C1B72"/>
    <w:rsid w:val="003C5A7F"/>
    <w:rsid w:val="003E7F97"/>
    <w:rsid w:val="003F0C08"/>
    <w:rsid w:val="003F215C"/>
    <w:rsid w:val="003F43EA"/>
    <w:rsid w:val="0040179C"/>
    <w:rsid w:val="00402F23"/>
    <w:rsid w:val="00403A90"/>
    <w:rsid w:val="00404BE4"/>
    <w:rsid w:val="0041397E"/>
    <w:rsid w:val="00416B77"/>
    <w:rsid w:val="00417534"/>
    <w:rsid w:val="00427DEE"/>
    <w:rsid w:val="00427E7E"/>
    <w:rsid w:val="004310A0"/>
    <w:rsid w:val="00433BC0"/>
    <w:rsid w:val="00480E27"/>
    <w:rsid w:val="004878C4"/>
    <w:rsid w:val="004A002E"/>
    <w:rsid w:val="004A1B28"/>
    <w:rsid w:val="004A5FAD"/>
    <w:rsid w:val="004B3203"/>
    <w:rsid w:val="004B77D4"/>
    <w:rsid w:val="004C30D0"/>
    <w:rsid w:val="004C67F2"/>
    <w:rsid w:val="004D1207"/>
    <w:rsid w:val="004D1A15"/>
    <w:rsid w:val="004E0AAE"/>
    <w:rsid w:val="004E4823"/>
    <w:rsid w:val="005042F2"/>
    <w:rsid w:val="00510ADE"/>
    <w:rsid w:val="00515BAC"/>
    <w:rsid w:val="00530FC8"/>
    <w:rsid w:val="00537B64"/>
    <w:rsid w:val="00542129"/>
    <w:rsid w:val="005437EB"/>
    <w:rsid w:val="00586A56"/>
    <w:rsid w:val="005875AB"/>
    <w:rsid w:val="00591113"/>
    <w:rsid w:val="005A26BF"/>
    <w:rsid w:val="005B1927"/>
    <w:rsid w:val="005B4F29"/>
    <w:rsid w:val="005C3AFB"/>
    <w:rsid w:val="005E4E2C"/>
    <w:rsid w:val="005F5F2E"/>
    <w:rsid w:val="005F60C3"/>
    <w:rsid w:val="005F6F5A"/>
    <w:rsid w:val="00605F36"/>
    <w:rsid w:val="0062063B"/>
    <w:rsid w:val="00620F86"/>
    <w:rsid w:val="00631628"/>
    <w:rsid w:val="00632792"/>
    <w:rsid w:val="00647221"/>
    <w:rsid w:val="00647590"/>
    <w:rsid w:val="00670EB0"/>
    <w:rsid w:val="0067523A"/>
    <w:rsid w:val="0068670A"/>
    <w:rsid w:val="0069719F"/>
    <w:rsid w:val="006D5514"/>
    <w:rsid w:val="006E3074"/>
    <w:rsid w:val="006F0402"/>
    <w:rsid w:val="006F08FA"/>
    <w:rsid w:val="006F3453"/>
    <w:rsid w:val="006F3B69"/>
    <w:rsid w:val="00703A0F"/>
    <w:rsid w:val="00704F34"/>
    <w:rsid w:val="00713E19"/>
    <w:rsid w:val="00715B12"/>
    <w:rsid w:val="007206B2"/>
    <w:rsid w:val="007209A5"/>
    <w:rsid w:val="00730093"/>
    <w:rsid w:val="00750472"/>
    <w:rsid w:val="00754D9B"/>
    <w:rsid w:val="00764A7F"/>
    <w:rsid w:val="007732CE"/>
    <w:rsid w:val="00775477"/>
    <w:rsid w:val="0077734A"/>
    <w:rsid w:val="00791DA9"/>
    <w:rsid w:val="00795376"/>
    <w:rsid w:val="00797153"/>
    <w:rsid w:val="007A09D4"/>
    <w:rsid w:val="007A0F68"/>
    <w:rsid w:val="007C7801"/>
    <w:rsid w:val="007D1279"/>
    <w:rsid w:val="007E209E"/>
    <w:rsid w:val="007E385F"/>
    <w:rsid w:val="00826C99"/>
    <w:rsid w:val="00831D6F"/>
    <w:rsid w:val="00833E68"/>
    <w:rsid w:val="00834EDB"/>
    <w:rsid w:val="008354E1"/>
    <w:rsid w:val="00836BF7"/>
    <w:rsid w:val="008424CD"/>
    <w:rsid w:val="00852580"/>
    <w:rsid w:val="0088352C"/>
    <w:rsid w:val="008836D1"/>
    <w:rsid w:val="00891407"/>
    <w:rsid w:val="0089143F"/>
    <w:rsid w:val="008D18B0"/>
    <w:rsid w:val="008F40F8"/>
    <w:rsid w:val="008F562F"/>
    <w:rsid w:val="009023B8"/>
    <w:rsid w:val="00906B22"/>
    <w:rsid w:val="00922FA7"/>
    <w:rsid w:val="00927DF4"/>
    <w:rsid w:val="009442C2"/>
    <w:rsid w:val="009446CF"/>
    <w:rsid w:val="009514BE"/>
    <w:rsid w:val="00953F31"/>
    <w:rsid w:val="0096104A"/>
    <w:rsid w:val="00967C8C"/>
    <w:rsid w:val="00970634"/>
    <w:rsid w:val="00994103"/>
    <w:rsid w:val="00997F8F"/>
    <w:rsid w:val="009A4060"/>
    <w:rsid w:val="009A5242"/>
    <w:rsid w:val="009D3317"/>
    <w:rsid w:val="009D3438"/>
    <w:rsid w:val="009D49A7"/>
    <w:rsid w:val="009E6286"/>
    <w:rsid w:val="00A02A7E"/>
    <w:rsid w:val="00A06E53"/>
    <w:rsid w:val="00A33EB0"/>
    <w:rsid w:val="00A3480B"/>
    <w:rsid w:val="00A71C14"/>
    <w:rsid w:val="00A71EC4"/>
    <w:rsid w:val="00AB1C9E"/>
    <w:rsid w:val="00AB4D01"/>
    <w:rsid w:val="00AD1912"/>
    <w:rsid w:val="00AD293D"/>
    <w:rsid w:val="00AD4796"/>
    <w:rsid w:val="00AD635F"/>
    <w:rsid w:val="00AD7F58"/>
    <w:rsid w:val="00AE5E8E"/>
    <w:rsid w:val="00AE63D5"/>
    <w:rsid w:val="00AF0D47"/>
    <w:rsid w:val="00AF6435"/>
    <w:rsid w:val="00AF7CC0"/>
    <w:rsid w:val="00B009FD"/>
    <w:rsid w:val="00B03730"/>
    <w:rsid w:val="00B03F92"/>
    <w:rsid w:val="00B10185"/>
    <w:rsid w:val="00B10E3A"/>
    <w:rsid w:val="00B1105A"/>
    <w:rsid w:val="00B36E05"/>
    <w:rsid w:val="00B517E5"/>
    <w:rsid w:val="00B67823"/>
    <w:rsid w:val="00B95515"/>
    <w:rsid w:val="00BB7BDB"/>
    <w:rsid w:val="00BC7C02"/>
    <w:rsid w:val="00BF1FC2"/>
    <w:rsid w:val="00BF6386"/>
    <w:rsid w:val="00C02FFF"/>
    <w:rsid w:val="00C16E00"/>
    <w:rsid w:val="00C21AB7"/>
    <w:rsid w:val="00C261DD"/>
    <w:rsid w:val="00C26E9D"/>
    <w:rsid w:val="00C34E84"/>
    <w:rsid w:val="00C369A3"/>
    <w:rsid w:val="00C579DF"/>
    <w:rsid w:val="00C624DB"/>
    <w:rsid w:val="00C6435B"/>
    <w:rsid w:val="00C67058"/>
    <w:rsid w:val="00C72A98"/>
    <w:rsid w:val="00C92719"/>
    <w:rsid w:val="00CA1481"/>
    <w:rsid w:val="00CA4FA8"/>
    <w:rsid w:val="00CB728C"/>
    <w:rsid w:val="00CC3808"/>
    <w:rsid w:val="00CC459A"/>
    <w:rsid w:val="00CC7D96"/>
    <w:rsid w:val="00CE05E0"/>
    <w:rsid w:val="00CF2B76"/>
    <w:rsid w:val="00D05E47"/>
    <w:rsid w:val="00D100B7"/>
    <w:rsid w:val="00D252AE"/>
    <w:rsid w:val="00D27335"/>
    <w:rsid w:val="00D31447"/>
    <w:rsid w:val="00D412B5"/>
    <w:rsid w:val="00D45025"/>
    <w:rsid w:val="00D65FC1"/>
    <w:rsid w:val="00D835C0"/>
    <w:rsid w:val="00DA0BD8"/>
    <w:rsid w:val="00DB0BFF"/>
    <w:rsid w:val="00DB1B7E"/>
    <w:rsid w:val="00DC1C73"/>
    <w:rsid w:val="00DC1C7C"/>
    <w:rsid w:val="00DC2B45"/>
    <w:rsid w:val="00DD532B"/>
    <w:rsid w:val="00DE5F5F"/>
    <w:rsid w:val="00DE7070"/>
    <w:rsid w:val="00E12BDF"/>
    <w:rsid w:val="00E1300D"/>
    <w:rsid w:val="00E168FE"/>
    <w:rsid w:val="00E332E3"/>
    <w:rsid w:val="00E4068A"/>
    <w:rsid w:val="00E41863"/>
    <w:rsid w:val="00E41BD9"/>
    <w:rsid w:val="00E42364"/>
    <w:rsid w:val="00E44EED"/>
    <w:rsid w:val="00E55A32"/>
    <w:rsid w:val="00E61BC8"/>
    <w:rsid w:val="00E7626B"/>
    <w:rsid w:val="00EA2AC3"/>
    <w:rsid w:val="00EA451A"/>
    <w:rsid w:val="00EA7476"/>
    <w:rsid w:val="00EC33D2"/>
    <w:rsid w:val="00EC4BEF"/>
    <w:rsid w:val="00ED1A3D"/>
    <w:rsid w:val="00EE2C19"/>
    <w:rsid w:val="00EE3375"/>
    <w:rsid w:val="00EE49C6"/>
    <w:rsid w:val="00EE64FF"/>
    <w:rsid w:val="00EE7089"/>
    <w:rsid w:val="00EE7B61"/>
    <w:rsid w:val="00F0383D"/>
    <w:rsid w:val="00F06944"/>
    <w:rsid w:val="00F07B8C"/>
    <w:rsid w:val="00F125FE"/>
    <w:rsid w:val="00F1770C"/>
    <w:rsid w:val="00F70143"/>
    <w:rsid w:val="00F75DC0"/>
    <w:rsid w:val="00F82534"/>
    <w:rsid w:val="00F85949"/>
    <w:rsid w:val="00FC75F7"/>
    <w:rsid w:val="00FD07B5"/>
    <w:rsid w:val="00FD6FF8"/>
    <w:rsid w:val="00FE5100"/>
    <w:rsid w:val="00FF423E"/>
    <w:rsid w:val="00FF6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A"/>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5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703A0F"/>
    <w:rPr>
      <w:color w:val="0000FF"/>
      <w:u w:val="single"/>
    </w:rPr>
  </w:style>
  <w:style w:type="paragraph" w:styleId="Header">
    <w:name w:val="header"/>
    <w:basedOn w:val="Normal"/>
    <w:link w:val="HeaderChar"/>
    <w:uiPriority w:val="99"/>
    <w:unhideWhenUsed/>
    <w:rsid w:val="007A0F68"/>
    <w:pPr>
      <w:tabs>
        <w:tab w:val="center" w:pos="4680"/>
        <w:tab w:val="right" w:pos="9360"/>
      </w:tabs>
    </w:pPr>
  </w:style>
  <w:style w:type="character" w:customStyle="1" w:styleId="HeaderChar">
    <w:name w:val="Header Char"/>
    <w:basedOn w:val="DefaultParagraphFont"/>
    <w:link w:val="Header"/>
    <w:uiPriority w:val="99"/>
    <w:rsid w:val="007A0F68"/>
    <w:rPr>
      <w:rFonts w:ascii="Arial" w:eastAsia="Times New Roman" w:hAnsi="Arial"/>
    </w:rPr>
  </w:style>
  <w:style w:type="paragraph" w:styleId="Footer">
    <w:name w:val="footer"/>
    <w:basedOn w:val="Normal"/>
    <w:link w:val="FooterChar"/>
    <w:uiPriority w:val="99"/>
    <w:semiHidden/>
    <w:unhideWhenUsed/>
    <w:rsid w:val="007A0F68"/>
    <w:pPr>
      <w:tabs>
        <w:tab w:val="center" w:pos="4680"/>
        <w:tab w:val="right" w:pos="9360"/>
      </w:tabs>
    </w:pPr>
  </w:style>
  <w:style w:type="character" w:customStyle="1" w:styleId="FooterChar">
    <w:name w:val="Footer Char"/>
    <w:basedOn w:val="DefaultParagraphFont"/>
    <w:link w:val="Footer"/>
    <w:uiPriority w:val="99"/>
    <w:semiHidden/>
    <w:rsid w:val="007A0F68"/>
    <w:rPr>
      <w:rFonts w:ascii="Arial" w:eastAsia="Times New Roman" w:hAnsi="Arial"/>
    </w:rPr>
  </w:style>
  <w:style w:type="paragraph" w:styleId="NoSpacing">
    <w:name w:val="No Spacing"/>
    <w:link w:val="NoSpacingChar"/>
    <w:uiPriority w:val="1"/>
    <w:qFormat/>
    <w:rsid w:val="007A0F68"/>
    <w:rPr>
      <w:rFonts w:eastAsia="Times New Roman"/>
      <w:sz w:val="22"/>
      <w:szCs w:val="22"/>
    </w:rPr>
  </w:style>
  <w:style w:type="character" w:customStyle="1" w:styleId="NoSpacingChar">
    <w:name w:val="No Spacing Char"/>
    <w:basedOn w:val="DefaultParagraphFont"/>
    <w:link w:val="NoSpacing"/>
    <w:uiPriority w:val="1"/>
    <w:rsid w:val="007A0F68"/>
    <w:rPr>
      <w:rFonts w:ascii="Calibri" w:eastAsia="Times New Roman" w:hAnsi="Calibri" w:cs="Times New Roman"/>
      <w:sz w:val="22"/>
      <w:szCs w:val="22"/>
      <w:lang w:val="en-US" w:eastAsia="en-US" w:bidi="ar-SA"/>
    </w:rPr>
  </w:style>
  <w:style w:type="paragraph" w:styleId="BalloonText">
    <w:name w:val="Balloon Text"/>
    <w:basedOn w:val="Normal"/>
    <w:link w:val="BalloonTextChar"/>
    <w:uiPriority w:val="99"/>
    <w:semiHidden/>
    <w:unhideWhenUsed/>
    <w:rsid w:val="00AD1912"/>
    <w:rPr>
      <w:rFonts w:ascii="Tahoma" w:hAnsi="Tahoma" w:cs="Tahoma"/>
      <w:sz w:val="16"/>
      <w:szCs w:val="16"/>
    </w:rPr>
  </w:style>
  <w:style w:type="character" w:customStyle="1" w:styleId="BalloonTextChar">
    <w:name w:val="Balloon Text Char"/>
    <w:basedOn w:val="DefaultParagraphFont"/>
    <w:link w:val="BalloonText"/>
    <w:uiPriority w:val="99"/>
    <w:semiHidden/>
    <w:rsid w:val="00AD1912"/>
    <w:rPr>
      <w:rFonts w:ascii="Tahoma" w:eastAsia="Times New Roman" w:hAnsi="Tahoma" w:cs="Tahoma"/>
      <w:sz w:val="16"/>
      <w:szCs w:val="16"/>
    </w:rPr>
  </w:style>
  <w:style w:type="paragraph" w:styleId="ListParagraph">
    <w:name w:val="List Paragraph"/>
    <w:basedOn w:val="Normal"/>
    <w:uiPriority w:val="34"/>
    <w:qFormat/>
    <w:rsid w:val="00510ADE"/>
    <w:pPr>
      <w:ind w:left="720"/>
      <w:contextualSpacing/>
    </w:pPr>
  </w:style>
  <w:style w:type="table" w:customStyle="1" w:styleId="LightGrid1">
    <w:name w:val="Light Grid1"/>
    <w:basedOn w:val="TableNormal"/>
    <w:uiPriority w:val="62"/>
    <w:rsid w:val="00586A5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C67058"/>
    <w:rPr>
      <w:sz w:val="16"/>
      <w:szCs w:val="16"/>
    </w:rPr>
  </w:style>
  <w:style w:type="paragraph" w:styleId="CommentText">
    <w:name w:val="annotation text"/>
    <w:basedOn w:val="Normal"/>
    <w:link w:val="CommentTextChar"/>
    <w:uiPriority w:val="99"/>
    <w:unhideWhenUsed/>
    <w:rsid w:val="00C67058"/>
  </w:style>
  <w:style w:type="character" w:customStyle="1" w:styleId="CommentTextChar">
    <w:name w:val="Comment Text Char"/>
    <w:basedOn w:val="DefaultParagraphFont"/>
    <w:link w:val="CommentText"/>
    <w:uiPriority w:val="99"/>
    <w:rsid w:val="00C67058"/>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C67058"/>
    <w:rPr>
      <w:b/>
      <w:bCs/>
    </w:rPr>
  </w:style>
  <w:style w:type="character" w:customStyle="1" w:styleId="CommentSubjectChar">
    <w:name w:val="Comment Subject Char"/>
    <w:basedOn w:val="CommentTextChar"/>
    <w:link w:val="CommentSubject"/>
    <w:uiPriority w:val="99"/>
    <w:semiHidden/>
    <w:rsid w:val="00C67058"/>
    <w:rPr>
      <w:rFonts w:ascii="Arial" w:eastAsia="Times New Roman" w:hAnsi="Arial"/>
      <w:b/>
      <w:bCs/>
    </w:rPr>
  </w:style>
  <w:style w:type="paragraph" w:styleId="Revision">
    <w:name w:val="Revision"/>
    <w:hidden/>
    <w:uiPriority w:val="99"/>
    <w:semiHidden/>
    <w:rsid w:val="00C67058"/>
    <w:rPr>
      <w:rFonts w:ascii="Arial" w:eastAsia="Times New Roman" w:hAnsi="Arial"/>
    </w:rPr>
  </w:style>
  <w:style w:type="paragraph" w:styleId="FootnoteText">
    <w:name w:val="footnote text"/>
    <w:basedOn w:val="Normal"/>
    <w:link w:val="FootnoteTextChar"/>
    <w:uiPriority w:val="99"/>
    <w:semiHidden/>
    <w:unhideWhenUsed/>
    <w:rsid w:val="00764A7F"/>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764A7F"/>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64A7F"/>
    <w:rPr>
      <w:vertAlign w:val="superscript"/>
    </w:rPr>
  </w:style>
  <w:style w:type="character" w:styleId="FollowedHyperlink">
    <w:name w:val="FollowedHyperlink"/>
    <w:basedOn w:val="DefaultParagraphFont"/>
    <w:uiPriority w:val="99"/>
    <w:semiHidden/>
    <w:unhideWhenUsed/>
    <w:rsid w:val="005A26BF"/>
    <w:rPr>
      <w:color w:val="800080" w:themeColor="followedHyperlink"/>
      <w:u w:val="single"/>
    </w:rPr>
  </w:style>
  <w:style w:type="paragraph" w:customStyle="1" w:styleId="Default">
    <w:name w:val="Default"/>
    <w:rsid w:val="00530FC8"/>
    <w:pPr>
      <w:autoSpaceDE w:val="0"/>
      <w:autoSpaceDN w:val="0"/>
      <w:adjustRightInd w:val="0"/>
    </w:pPr>
    <w:rPr>
      <w:rFonts w:ascii="Times New Roman" w:hAnsi="Times New Roman"/>
      <w:color w:val="000000"/>
      <w:sz w:val="24"/>
      <w:szCs w:val="24"/>
    </w:rPr>
  </w:style>
  <w:style w:type="table" w:customStyle="1" w:styleId="LightList-Accent11">
    <w:name w:val="Light List - Accent 11"/>
    <w:basedOn w:val="TableNormal"/>
    <w:uiPriority w:val="61"/>
    <w:rsid w:val="007E385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LightList1">
    <w:name w:val="Light List1"/>
    <w:basedOn w:val="TableNormal"/>
    <w:uiPriority w:val="61"/>
    <w:rsid w:val="007E385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459A"/>
    <w:rPr>
      <w:rFonts w:ascii="Arial" w:eastAsia="Times New Roman"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25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Hyperlink">
    <w:name w:val="Hyperlink"/>
    <w:basedOn w:val="DefaultParagraphFont"/>
    <w:uiPriority w:val="99"/>
    <w:unhideWhenUsed/>
    <w:rsid w:val="00703A0F"/>
    <w:rPr>
      <w:color w:val="0000FF"/>
      <w:u w:val="single"/>
    </w:rPr>
  </w:style>
  <w:style w:type="paragraph" w:styleId="Header">
    <w:name w:val="header"/>
    <w:basedOn w:val="Normal"/>
    <w:link w:val="HeaderChar"/>
    <w:uiPriority w:val="99"/>
    <w:unhideWhenUsed/>
    <w:rsid w:val="007A0F68"/>
    <w:pPr>
      <w:tabs>
        <w:tab w:val="center" w:pos="4680"/>
        <w:tab w:val="right" w:pos="9360"/>
      </w:tabs>
    </w:pPr>
  </w:style>
  <w:style w:type="character" w:customStyle="1" w:styleId="HeaderChar">
    <w:name w:val="Header Char"/>
    <w:basedOn w:val="DefaultParagraphFont"/>
    <w:link w:val="Header"/>
    <w:uiPriority w:val="99"/>
    <w:rsid w:val="007A0F68"/>
    <w:rPr>
      <w:rFonts w:ascii="Arial" w:eastAsia="Times New Roman" w:hAnsi="Arial"/>
    </w:rPr>
  </w:style>
  <w:style w:type="paragraph" w:styleId="Footer">
    <w:name w:val="footer"/>
    <w:basedOn w:val="Normal"/>
    <w:link w:val="FooterChar"/>
    <w:uiPriority w:val="99"/>
    <w:semiHidden/>
    <w:unhideWhenUsed/>
    <w:rsid w:val="007A0F68"/>
    <w:pPr>
      <w:tabs>
        <w:tab w:val="center" w:pos="4680"/>
        <w:tab w:val="right" w:pos="9360"/>
      </w:tabs>
    </w:pPr>
  </w:style>
  <w:style w:type="character" w:customStyle="1" w:styleId="FooterChar">
    <w:name w:val="Footer Char"/>
    <w:basedOn w:val="DefaultParagraphFont"/>
    <w:link w:val="Footer"/>
    <w:uiPriority w:val="99"/>
    <w:semiHidden/>
    <w:rsid w:val="007A0F68"/>
    <w:rPr>
      <w:rFonts w:ascii="Arial" w:eastAsia="Times New Roman" w:hAnsi="Arial"/>
    </w:rPr>
  </w:style>
  <w:style w:type="paragraph" w:styleId="NoSpacing">
    <w:name w:val="No Spacing"/>
    <w:link w:val="NoSpacingChar"/>
    <w:uiPriority w:val="1"/>
    <w:qFormat/>
    <w:rsid w:val="007A0F68"/>
    <w:rPr>
      <w:rFonts w:eastAsia="Times New Roman"/>
      <w:sz w:val="22"/>
      <w:szCs w:val="22"/>
    </w:rPr>
  </w:style>
  <w:style w:type="character" w:customStyle="1" w:styleId="NoSpacingChar">
    <w:name w:val="No Spacing Char"/>
    <w:basedOn w:val="DefaultParagraphFont"/>
    <w:link w:val="NoSpacing"/>
    <w:uiPriority w:val="1"/>
    <w:rsid w:val="007A0F68"/>
    <w:rPr>
      <w:rFonts w:ascii="Calibri" w:eastAsia="Times New Roman" w:hAnsi="Calibri" w:cs="Times New Roman"/>
      <w:sz w:val="22"/>
      <w:szCs w:val="22"/>
      <w:lang w:val="en-US" w:eastAsia="en-US" w:bidi="ar-SA"/>
    </w:rPr>
  </w:style>
  <w:style w:type="paragraph" w:styleId="BalloonText">
    <w:name w:val="Balloon Text"/>
    <w:basedOn w:val="Normal"/>
    <w:link w:val="BalloonTextChar"/>
    <w:uiPriority w:val="99"/>
    <w:semiHidden/>
    <w:unhideWhenUsed/>
    <w:rsid w:val="00AD1912"/>
    <w:rPr>
      <w:rFonts w:ascii="Tahoma" w:hAnsi="Tahoma" w:cs="Tahoma"/>
      <w:sz w:val="16"/>
      <w:szCs w:val="16"/>
    </w:rPr>
  </w:style>
  <w:style w:type="character" w:customStyle="1" w:styleId="BalloonTextChar">
    <w:name w:val="Balloon Text Char"/>
    <w:basedOn w:val="DefaultParagraphFont"/>
    <w:link w:val="BalloonText"/>
    <w:uiPriority w:val="99"/>
    <w:semiHidden/>
    <w:rsid w:val="00AD1912"/>
    <w:rPr>
      <w:rFonts w:ascii="Tahoma" w:eastAsia="Times New Roman" w:hAnsi="Tahoma" w:cs="Tahoma"/>
      <w:sz w:val="16"/>
      <w:szCs w:val="16"/>
    </w:rPr>
  </w:style>
  <w:style w:type="paragraph" w:styleId="ListParagraph">
    <w:name w:val="List Paragraph"/>
    <w:basedOn w:val="Normal"/>
    <w:uiPriority w:val="34"/>
    <w:qFormat/>
    <w:rsid w:val="00510ADE"/>
    <w:pPr>
      <w:ind w:left="720"/>
      <w:contextualSpacing/>
    </w:pPr>
  </w:style>
  <w:style w:type="table" w:customStyle="1" w:styleId="LightGrid1">
    <w:name w:val="Light Grid1"/>
    <w:basedOn w:val="TableNormal"/>
    <w:uiPriority w:val="62"/>
    <w:rsid w:val="00586A56"/>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CommentReference">
    <w:name w:val="annotation reference"/>
    <w:basedOn w:val="DefaultParagraphFont"/>
    <w:uiPriority w:val="99"/>
    <w:semiHidden/>
    <w:unhideWhenUsed/>
    <w:rsid w:val="00C67058"/>
    <w:rPr>
      <w:sz w:val="16"/>
      <w:szCs w:val="16"/>
    </w:rPr>
  </w:style>
  <w:style w:type="paragraph" w:styleId="CommentText">
    <w:name w:val="annotation text"/>
    <w:basedOn w:val="Normal"/>
    <w:link w:val="CommentTextChar"/>
    <w:uiPriority w:val="99"/>
    <w:semiHidden/>
    <w:unhideWhenUsed/>
    <w:rsid w:val="00C67058"/>
  </w:style>
  <w:style w:type="character" w:customStyle="1" w:styleId="CommentTextChar">
    <w:name w:val="Comment Text Char"/>
    <w:basedOn w:val="DefaultParagraphFont"/>
    <w:link w:val="CommentText"/>
    <w:uiPriority w:val="99"/>
    <w:semiHidden/>
    <w:rsid w:val="00C67058"/>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C67058"/>
    <w:rPr>
      <w:b/>
      <w:bCs/>
    </w:rPr>
  </w:style>
  <w:style w:type="character" w:customStyle="1" w:styleId="CommentSubjectChar">
    <w:name w:val="Comment Subject Char"/>
    <w:basedOn w:val="CommentTextChar"/>
    <w:link w:val="CommentSubject"/>
    <w:uiPriority w:val="99"/>
    <w:semiHidden/>
    <w:rsid w:val="00C67058"/>
    <w:rPr>
      <w:rFonts w:ascii="Arial" w:eastAsia="Times New Roman" w:hAnsi="Arial"/>
      <w:b/>
      <w:bCs/>
    </w:rPr>
  </w:style>
  <w:style w:type="paragraph" w:styleId="Revision">
    <w:name w:val="Revision"/>
    <w:hidden/>
    <w:uiPriority w:val="99"/>
    <w:semiHidden/>
    <w:rsid w:val="00C67058"/>
    <w:rPr>
      <w:rFonts w:ascii="Arial" w:eastAsia="Times New Roman" w:hAnsi="Arial"/>
    </w:rPr>
  </w:style>
  <w:style w:type="paragraph" w:styleId="FootnoteText">
    <w:name w:val="footnote text"/>
    <w:basedOn w:val="Normal"/>
    <w:link w:val="FootnoteTextChar"/>
    <w:uiPriority w:val="99"/>
    <w:semiHidden/>
    <w:unhideWhenUsed/>
    <w:rsid w:val="00764A7F"/>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semiHidden/>
    <w:rsid w:val="00764A7F"/>
    <w:rPr>
      <w:rFonts w:asciiTheme="minorHAnsi" w:eastAsiaTheme="minorHAnsi" w:hAnsiTheme="minorHAnsi" w:cstheme="minorBidi"/>
    </w:rPr>
  </w:style>
  <w:style w:type="character" w:styleId="FootnoteReference">
    <w:name w:val="footnote reference"/>
    <w:basedOn w:val="DefaultParagraphFont"/>
    <w:uiPriority w:val="99"/>
    <w:semiHidden/>
    <w:unhideWhenUsed/>
    <w:rsid w:val="00764A7F"/>
    <w:rPr>
      <w:vertAlign w:val="superscript"/>
    </w:rPr>
  </w:style>
  <w:style w:type="character" w:styleId="FollowedHyperlink">
    <w:name w:val="FollowedHyperlink"/>
    <w:basedOn w:val="DefaultParagraphFont"/>
    <w:uiPriority w:val="99"/>
    <w:semiHidden/>
    <w:unhideWhenUsed/>
    <w:rsid w:val="005A26BF"/>
    <w:rPr>
      <w:color w:val="800080" w:themeColor="followedHyperlink"/>
      <w:u w:val="single"/>
    </w:rPr>
  </w:style>
  <w:style w:type="paragraph" w:customStyle="1" w:styleId="Default">
    <w:name w:val="Default"/>
    <w:rsid w:val="00530FC8"/>
    <w:pPr>
      <w:autoSpaceDE w:val="0"/>
      <w:autoSpaceDN w:val="0"/>
      <w:adjustRightInd w:val="0"/>
    </w:pPr>
    <w:rPr>
      <w:rFonts w:ascii="Times New Roman" w:hAnsi="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472524417">
      <w:bodyDiv w:val="1"/>
      <w:marLeft w:val="0"/>
      <w:marRight w:val="0"/>
      <w:marTop w:val="0"/>
      <w:marBottom w:val="0"/>
      <w:divBdr>
        <w:top w:val="none" w:sz="0" w:space="0" w:color="auto"/>
        <w:left w:val="none" w:sz="0" w:space="0" w:color="auto"/>
        <w:bottom w:val="none" w:sz="0" w:space="0" w:color="auto"/>
        <w:right w:val="none" w:sz="0" w:space="0" w:color="auto"/>
      </w:divBdr>
    </w:div>
    <w:div w:id="96831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nerc.com/pa/Stand/Pages/Project_2007-11_Disturbance_Monitoring.aspx" TargetMode="External"/><Relationship Id="rId18" Type="http://schemas.openxmlformats.org/officeDocument/2006/relationships/hyperlink" Target="http://www.nerc.com/pa/rrm/ea/Pages/Lessons-Learned.aspx" TargetMode="External"/><Relationship Id="rId26" Type="http://schemas.microsoft.com/office/2007/relationships/stylesWithEffects" Target="stylesWithEffects.xml"/><Relationship Id="rId3" Type="http://schemas.openxmlformats.org/officeDocument/2006/relationships/customXml" Target="../customXml/item3.xml"/><Relationship Id="rId21" Type="http://schemas.openxmlformats.org/officeDocument/2006/relationships/hyperlink" Target="https://www.naspi.org/File.aspx?fileID=537" TargetMode="External"/><Relationship Id="rId7" Type="http://schemas.openxmlformats.org/officeDocument/2006/relationships/settings" Target="settings.xml"/><Relationship Id="rId12" Type="http://schemas.openxmlformats.org/officeDocument/2006/relationships/hyperlink" Target="http://www.nerc.com/files/MOD-027-1.pdf" TargetMode="External"/><Relationship Id="rId17" Type="http://schemas.openxmlformats.org/officeDocument/2006/relationships/image" Target="cid:image001.png@01CFE878.06A945B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2.png"/><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nerc.com/files/MOD-026-1.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naspi.org/File.aspx?fileID=1232"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naspi.org/File.aspx?fileID=53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lectrictechnologycenter.com/synchrophasor.html" TargetMode="External"/><Relationship Id="rId22" Type="http://schemas.openxmlformats.org/officeDocument/2006/relationships/hyperlink" Target="https://www.naspi.org/File.aspx?fileID=519" TargetMode="External"/><Relationship Id="rId30" Type="http://schemas.microsoft.com/office/2011/relationships/commentsExtended" Target="commentsExtended.xml"/></Relationships>
</file>

<file path=word/_rels/footnotes.xml.rels><?xml version="1.0" encoding="UTF-8" standalone="yes"?>
<Relationships xmlns="http://schemas.openxmlformats.org/package/2006/relationships"><Relationship Id="rId3" Type="http://schemas.openxmlformats.org/officeDocument/2006/relationships/hyperlink" Target="http://www.nerc.com/FilingsOrders/us/FERCOrdersRules/Order_on_APS_agreement_IN14-6_20140707.pdf" TargetMode="External"/><Relationship Id="rId2" Type="http://schemas.openxmlformats.org/officeDocument/2006/relationships/hyperlink" Target="http://www.ferc.gov/media/news-releases/2014/2014-3/07-07-14.asp" TargetMode="External"/><Relationship Id="rId1" Type="http://schemas.openxmlformats.org/officeDocument/2006/relationships/hyperlink" Target="http://www.nerc.com/pa/Stand/Project%20200711%20Disturbance%20Monitoring%20DL/NERC_CEAP_DM-CEA_Pilot_4-9-14SC_Endorsed_Version.pdf" TargetMode="External"/><Relationship Id="rId6" Type="http://schemas.openxmlformats.org/officeDocument/2006/relationships/hyperlink" Target="http://energy.gov/sites/prod/files/Case%20Study%20-%20Western%20Electricity%20Coordinating%20Council%20-%20Smart%20Grid%20Strategy%20for%20Assuring%20Reliability%20of%20the%20Western%20Grid%20-%20August%202011.pdf" TargetMode="External"/><Relationship Id="rId5" Type="http://schemas.openxmlformats.org/officeDocument/2006/relationships/hyperlink" Target="https://www.smartgrid.gov/project/pjm_interconnection_llc_pjm_synchrophasor_technology_deployment_project" TargetMode="External"/><Relationship Id="rId4" Type="http://schemas.openxmlformats.org/officeDocument/2006/relationships/hyperlink" Target="https://www.misoenergy.org/AboutUs/MediaCenter/PressReleases/Pages/InnovationLeaderMISOUsesReal-TimeSynchrophasorTechnologiestoEnhanceReliabilit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Vault xmlns="7faa2798-4091-468f-8941-bd8568736e11">false</Vaul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C4ECE34D676604A93D0C4909962C66F" ma:contentTypeVersion="1" ma:contentTypeDescription="Create a new document." ma:contentTypeScope="" ma:versionID="f7aa572e7622639310239c1d34203441">
  <xsd:schema xmlns:xsd="http://www.w3.org/2001/XMLSchema" xmlns:p="http://schemas.microsoft.com/office/2006/metadata/properties" xmlns:ns2="7faa2798-4091-468f-8941-bd8568736e11" targetNamespace="http://schemas.microsoft.com/office/2006/metadata/properties" ma:root="true" ma:fieldsID="ae4507c5c7e4bce2f15d9d7f97764694" ns2:_="">
    <xsd:import namespace="7faa2798-4091-468f-8941-bd8568736e11"/>
    <xsd:element name="properties">
      <xsd:complexType>
        <xsd:sequence>
          <xsd:element name="documentManagement">
            <xsd:complexType>
              <xsd:all>
                <xsd:element ref="ns2:Vault" minOccurs="0"/>
              </xsd:all>
            </xsd:complexType>
          </xsd:element>
        </xsd:sequence>
      </xsd:complexType>
    </xsd:element>
  </xsd:schema>
  <xsd:schema xmlns:xsd="http://www.w3.org/2001/XMLSchema" xmlns:dms="http://schemas.microsoft.com/office/2006/documentManagement/types" targetNamespace="7faa2798-4091-468f-8941-bd8568736e11" elementFormDefault="qualified">
    <xsd:import namespace="http://schemas.microsoft.com/office/2006/documentManagement/types"/>
    <xsd:element name="Vault" ma:index="8" nillable="true" ma:displayName="Vault" ma:default="0" ma:description="Check the box to vault this file. It will remain in the vault until its retention date. You can edit and resave (but not delete) a vaulted file." ma:internalName="Vaul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3CC41C-309F-46B5-A653-F09E523F8DFF}">
  <ds:schemaRefs>
    <ds:schemaRef ds:uri="http://purl.org/dc/elements/1.1/"/>
    <ds:schemaRef ds:uri="http://www.w3.org/XML/1998/namespace"/>
    <ds:schemaRef ds:uri="http://purl.org/dc/dcmitype/"/>
    <ds:schemaRef ds:uri="http://schemas.microsoft.com/office/2006/metadata/properties"/>
    <ds:schemaRef ds:uri="http://schemas.microsoft.com/office/2006/documentManagement/types"/>
    <ds:schemaRef ds:uri="http://purl.org/dc/terms/"/>
    <ds:schemaRef ds:uri="http://schemas.openxmlformats.org/package/2006/metadata/core-properties"/>
    <ds:schemaRef ds:uri="7faa2798-4091-468f-8941-bd8568736e11"/>
  </ds:schemaRefs>
</ds:datastoreItem>
</file>

<file path=customXml/itemProps2.xml><?xml version="1.0" encoding="utf-8"?>
<ds:datastoreItem xmlns:ds="http://schemas.openxmlformats.org/officeDocument/2006/customXml" ds:itemID="{846B39D6-B17D-4F93-BA7B-2A75F11F94FA}">
  <ds:schemaRefs>
    <ds:schemaRef ds:uri="http://schemas.microsoft.com/sharepoint/v3/contenttype/forms"/>
  </ds:schemaRefs>
</ds:datastoreItem>
</file>

<file path=customXml/itemProps3.xml><?xml version="1.0" encoding="utf-8"?>
<ds:datastoreItem xmlns:ds="http://schemas.openxmlformats.org/officeDocument/2006/customXml" ds:itemID="{8D13DEC4-B2D5-4C64-83BC-05D08803E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a2798-4091-468f-8941-bd8568736e1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642A1E4C-13BC-4F37-AA4A-DFDF206EF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21</Pages>
  <Words>7963</Words>
  <Characters>45394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Salt River Project (SRP)</Company>
  <LinksUpToDate>false</LinksUpToDate>
  <CharactersWithSpaces>53251</CharactersWithSpaces>
  <SharedDoc>false</SharedDoc>
  <HLinks>
    <vt:vector size="12" baseType="variant">
      <vt:variant>
        <vt:i4>983122</vt:i4>
      </vt:variant>
      <vt:variant>
        <vt:i4>3</vt:i4>
      </vt:variant>
      <vt:variant>
        <vt:i4>0</vt:i4>
      </vt:variant>
      <vt:variant>
        <vt:i4>5</vt:i4>
      </vt:variant>
      <vt:variant>
        <vt:lpwstr>http://www.phasor-rtdms.com/</vt:lpwstr>
      </vt:variant>
      <vt:variant>
        <vt:lpwstr/>
      </vt:variant>
      <vt:variant>
        <vt:i4>5701661</vt:i4>
      </vt:variant>
      <vt:variant>
        <vt:i4>0</vt:i4>
      </vt:variant>
      <vt:variant>
        <vt:i4>0</vt:i4>
      </vt:variant>
      <vt:variant>
        <vt:i4>5</vt:i4>
      </vt:variant>
      <vt:variant>
        <vt:lpwstr>http://www.naspi.org/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 Koellner</dc:creator>
  <cp:lastModifiedBy>Kristian Koellner</cp:lastModifiedBy>
  <cp:revision>31</cp:revision>
  <dcterms:created xsi:type="dcterms:W3CDTF">2014-09-03T16:56:00Z</dcterms:created>
  <dcterms:modified xsi:type="dcterms:W3CDTF">2014-10-15T23:05:00Z</dcterms:modified>
</cp:coreProperties>
</file>