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800" w:rsidRPr="00025E37" w:rsidRDefault="006E6800" w:rsidP="00C876AD">
      <w:pPr>
        <w:spacing w:line="240" w:lineRule="auto"/>
        <w:contextualSpacing/>
        <w:jc w:val="center"/>
        <w:rPr>
          <w:rFonts w:ascii="Times New Roman" w:hAnsi="Times New Roman" w:cs="Times New Roman"/>
          <w:b/>
          <w:caps/>
          <w:sz w:val="24"/>
          <w:szCs w:val="24"/>
        </w:rPr>
      </w:pPr>
      <w:r w:rsidRPr="00025E37">
        <w:rPr>
          <w:rFonts w:ascii="Times New Roman" w:hAnsi="Times New Roman" w:cs="Times New Roman"/>
          <w:b/>
          <w:caps/>
          <w:sz w:val="24"/>
          <w:szCs w:val="24"/>
        </w:rPr>
        <w:t>Comments of the Energy Storage Association</w:t>
      </w:r>
      <w:r w:rsidR="00A71B88" w:rsidRPr="00025E37">
        <w:rPr>
          <w:rFonts w:ascii="Times New Roman" w:hAnsi="Times New Roman" w:cs="Times New Roman"/>
          <w:b/>
          <w:caps/>
          <w:sz w:val="24"/>
          <w:szCs w:val="24"/>
        </w:rPr>
        <w:t xml:space="preserve"> on the </w:t>
      </w:r>
      <w:r w:rsidR="00035186">
        <w:rPr>
          <w:rFonts w:ascii="Times New Roman" w:hAnsi="Times New Roman" w:cs="Times New Roman"/>
          <w:b/>
          <w:caps/>
          <w:sz w:val="24"/>
          <w:szCs w:val="24"/>
        </w:rPr>
        <w:t xml:space="preserve">Future Ancillary Service Team </w:t>
      </w:r>
      <w:r w:rsidR="00E21125">
        <w:rPr>
          <w:rFonts w:ascii="Times New Roman" w:hAnsi="Times New Roman" w:cs="Times New Roman"/>
          <w:b/>
          <w:caps/>
          <w:sz w:val="24"/>
          <w:szCs w:val="24"/>
        </w:rPr>
        <w:t xml:space="preserve">(FAST) </w:t>
      </w:r>
      <w:r w:rsidR="00252323">
        <w:rPr>
          <w:rFonts w:ascii="Times New Roman" w:hAnsi="Times New Roman" w:cs="Times New Roman"/>
          <w:b/>
          <w:caps/>
          <w:sz w:val="24"/>
          <w:szCs w:val="24"/>
        </w:rPr>
        <w:t xml:space="preserve">Draft Nodal Protocol </w:t>
      </w:r>
      <w:r w:rsidR="00035186">
        <w:rPr>
          <w:rFonts w:ascii="Times New Roman" w:hAnsi="Times New Roman" w:cs="Times New Roman"/>
          <w:b/>
          <w:caps/>
          <w:sz w:val="24"/>
          <w:szCs w:val="24"/>
        </w:rPr>
        <w:t>revision request</w:t>
      </w:r>
    </w:p>
    <w:p w:rsidR="006E6800" w:rsidRPr="00025E37" w:rsidRDefault="006E6800" w:rsidP="006E6800">
      <w:pPr>
        <w:spacing w:line="240" w:lineRule="auto"/>
        <w:contextualSpacing/>
        <w:jc w:val="center"/>
        <w:rPr>
          <w:rFonts w:ascii="Times New Roman" w:hAnsi="Times New Roman" w:cs="Times New Roman"/>
          <w:b/>
          <w:sz w:val="24"/>
          <w:szCs w:val="24"/>
        </w:rPr>
      </w:pPr>
    </w:p>
    <w:p w:rsidR="006E6800" w:rsidRPr="002E6C8D" w:rsidRDefault="006E6800" w:rsidP="006E6800">
      <w:pPr>
        <w:spacing w:line="240" w:lineRule="auto"/>
        <w:contextualSpacing/>
        <w:rPr>
          <w:rFonts w:ascii="Times New Roman" w:hAnsi="Times New Roman" w:cs="Times New Roman"/>
          <w:sz w:val="24"/>
          <w:szCs w:val="24"/>
        </w:rPr>
      </w:pPr>
    </w:p>
    <w:p w:rsidR="006E6800" w:rsidRPr="002E6C8D" w:rsidRDefault="006E6800" w:rsidP="004C0C26">
      <w:pPr>
        <w:contextualSpacing/>
        <w:rPr>
          <w:rFonts w:ascii="Times New Roman" w:hAnsi="Times New Roman" w:cs="Times New Roman"/>
          <w:sz w:val="24"/>
          <w:szCs w:val="24"/>
        </w:rPr>
      </w:pPr>
      <w:r w:rsidRPr="002E6C8D">
        <w:rPr>
          <w:rFonts w:ascii="Times New Roman" w:hAnsi="Times New Roman" w:cs="Times New Roman"/>
          <w:sz w:val="24"/>
          <w:szCs w:val="24"/>
        </w:rPr>
        <w:t xml:space="preserve">The Energy Storage Association (ESA) appreciates the opportunity to comment on the </w:t>
      </w:r>
      <w:r w:rsidR="00035186">
        <w:rPr>
          <w:rFonts w:ascii="Times New Roman" w:hAnsi="Times New Roman" w:cs="Times New Roman"/>
          <w:sz w:val="24"/>
          <w:szCs w:val="24"/>
        </w:rPr>
        <w:t xml:space="preserve">draft Nodal Protocol Revision Request proposed by ERCOT staff.  </w:t>
      </w:r>
      <w:r w:rsidRPr="002E6C8D">
        <w:rPr>
          <w:rFonts w:ascii="Times New Roman" w:hAnsi="Times New Roman" w:cs="Times New Roman"/>
          <w:sz w:val="24"/>
          <w:szCs w:val="24"/>
        </w:rPr>
        <w:t xml:space="preserve">ESA has </w:t>
      </w:r>
      <w:r w:rsidR="004C0C26" w:rsidRPr="002E6C8D">
        <w:rPr>
          <w:rFonts w:ascii="Times New Roman" w:hAnsi="Times New Roman" w:cs="Times New Roman"/>
          <w:sz w:val="24"/>
          <w:szCs w:val="24"/>
        </w:rPr>
        <w:t>actively participated in</w:t>
      </w:r>
      <w:r w:rsidR="003C5302">
        <w:rPr>
          <w:rFonts w:ascii="Times New Roman" w:hAnsi="Times New Roman" w:cs="Times New Roman"/>
          <w:sz w:val="24"/>
          <w:szCs w:val="24"/>
        </w:rPr>
        <w:t xml:space="preserve"> </w:t>
      </w:r>
      <w:r w:rsidR="004C0C26" w:rsidRPr="002E6C8D">
        <w:rPr>
          <w:rFonts w:ascii="Times New Roman" w:hAnsi="Times New Roman" w:cs="Times New Roman"/>
          <w:sz w:val="24"/>
          <w:szCs w:val="24"/>
        </w:rPr>
        <w:t>e</w:t>
      </w:r>
      <w:r w:rsidRPr="002E6C8D">
        <w:rPr>
          <w:rFonts w:ascii="Times New Roman" w:hAnsi="Times New Roman" w:cs="Times New Roman"/>
          <w:sz w:val="24"/>
          <w:szCs w:val="24"/>
        </w:rPr>
        <w:t xml:space="preserve">ach </w:t>
      </w:r>
      <w:r w:rsidR="004C0C26" w:rsidRPr="002E6C8D">
        <w:rPr>
          <w:rFonts w:ascii="Times New Roman" w:hAnsi="Times New Roman" w:cs="Times New Roman"/>
          <w:sz w:val="24"/>
          <w:szCs w:val="24"/>
        </w:rPr>
        <w:t xml:space="preserve">FAST meeting </w:t>
      </w:r>
      <w:r w:rsidR="00FA37C0">
        <w:rPr>
          <w:rFonts w:ascii="Times New Roman" w:hAnsi="Times New Roman" w:cs="Times New Roman"/>
          <w:sz w:val="24"/>
          <w:szCs w:val="24"/>
        </w:rPr>
        <w:t xml:space="preserve">and </w:t>
      </w:r>
      <w:r w:rsidRPr="002E6C8D">
        <w:rPr>
          <w:rFonts w:ascii="Times New Roman" w:hAnsi="Times New Roman" w:cs="Times New Roman"/>
          <w:sz w:val="24"/>
          <w:szCs w:val="24"/>
        </w:rPr>
        <w:t>provides the following comments</w:t>
      </w:r>
      <w:r w:rsidR="00FA37C0">
        <w:rPr>
          <w:rFonts w:ascii="Times New Roman" w:hAnsi="Times New Roman" w:cs="Times New Roman"/>
          <w:sz w:val="24"/>
          <w:szCs w:val="24"/>
        </w:rPr>
        <w:t xml:space="preserve"> which we request be included in the formal Nodal Protocol Revision Request when it is proposed.</w:t>
      </w:r>
    </w:p>
    <w:p w:rsidR="006E6800" w:rsidRDefault="006E6800" w:rsidP="004C0C26">
      <w:pPr>
        <w:contextualSpacing/>
        <w:rPr>
          <w:rFonts w:ascii="Times New Roman" w:hAnsi="Times New Roman" w:cs="Times New Roman"/>
          <w:sz w:val="24"/>
          <w:szCs w:val="24"/>
        </w:rPr>
      </w:pPr>
    </w:p>
    <w:p w:rsidR="00C81433" w:rsidRPr="00C81433" w:rsidRDefault="00C81433" w:rsidP="00E21125">
      <w:pPr>
        <w:pStyle w:val="ListParagraph"/>
        <w:numPr>
          <w:ilvl w:val="0"/>
          <w:numId w:val="8"/>
        </w:numPr>
        <w:ind w:hanging="1080"/>
        <w:rPr>
          <w:rFonts w:ascii="Times New Roman" w:hAnsi="Times New Roman" w:cs="Times New Roman"/>
          <w:b/>
          <w:sz w:val="24"/>
          <w:szCs w:val="24"/>
        </w:rPr>
      </w:pPr>
      <w:r w:rsidRPr="00C81433">
        <w:rPr>
          <w:rFonts w:ascii="Times New Roman" w:hAnsi="Times New Roman" w:cs="Times New Roman"/>
          <w:b/>
          <w:sz w:val="24"/>
          <w:szCs w:val="24"/>
        </w:rPr>
        <w:t>Introduction</w:t>
      </w:r>
    </w:p>
    <w:p w:rsidR="00F5482D" w:rsidRPr="002E6C8D" w:rsidRDefault="00F5482D" w:rsidP="00F5482D">
      <w:pPr>
        <w:contextualSpacing/>
        <w:rPr>
          <w:rFonts w:ascii="Times New Roman" w:hAnsi="Times New Roman" w:cs="Times New Roman"/>
          <w:sz w:val="24"/>
          <w:szCs w:val="24"/>
        </w:rPr>
      </w:pPr>
      <w:r w:rsidRPr="002E6C8D">
        <w:rPr>
          <w:rFonts w:ascii="Times New Roman" w:hAnsi="Times New Roman" w:cs="Times New Roman"/>
          <w:sz w:val="24"/>
          <w:szCs w:val="24"/>
        </w:rPr>
        <w:t>As background, the ESA is a</w:t>
      </w:r>
      <w:r>
        <w:rPr>
          <w:rFonts w:ascii="Times New Roman" w:hAnsi="Times New Roman" w:cs="Times New Roman"/>
          <w:sz w:val="24"/>
          <w:szCs w:val="24"/>
        </w:rPr>
        <w:t xml:space="preserve">n industry </w:t>
      </w:r>
      <w:r w:rsidRPr="002E6C8D">
        <w:rPr>
          <w:rFonts w:ascii="Times New Roman" w:hAnsi="Times New Roman" w:cs="Times New Roman"/>
          <w:sz w:val="24"/>
          <w:szCs w:val="24"/>
        </w:rPr>
        <w:t xml:space="preserve">trade association that was established over 20 years ago to foster </w:t>
      </w:r>
      <w:r>
        <w:rPr>
          <w:rFonts w:ascii="Times New Roman" w:hAnsi="Times New Roman" w:cs="Times New Roman"/>
          <w:sz w:val="24"/>
          <w:szCs w:val="24"/>
        </w:rPr>
        <w:t xml:space="preserve">the </w:t>
      </w:r>
      <w:r w:rsidRPr="002E6C8D">
        <w:rPr>
          <w:rFonts w:ascii="Times New Roman" w:hAnsi="Times New Roman" w:cs="Times New Roman"/>
          <w:sz w:val="24"/>
          <w:szCs w:val="24"/>
        </w:rPr>
        <w:t xml:space="preserve">development and commercialization of </w:t>
      </w:r>
      <w:r>
        <w:rPr>
          <w:rFonts w:ascii="Times New Roman" w:hAnsi="Times New Roman" w:cs="Times New Roman"/>
          <w:sz w:val="24"/>
          <w:szCs w:val="24"/>
        </w:rPr>
        <w:t xml:space="preserve">energy </w:t>
      </w:r>
      <w:r w:rsidRPr="002E6C8D">
        <w:rPr>
          <w:rFonts w:ascii="Times New Roman" w:hAnsi="Times New Roman" w:cs="Times New Roman"/>
          <w:sz w:val="24"/>
          <w:szCs w:val="24"/>
        </w:rPr>
        <w:t>storage technologies. Since then</w:t>
      </w:r>
      <w:r>
        <w:rPr>
          <w:rFonts w:ascii="Times New Roman" w:hAnsi="Times New Roman" w:cs="Times New Roman"/>
          <w:sz w:val="24"/>
          <w:szCs w:val="24"/>
        </w:rPr>
        <w:t>,</w:t>
      </w:r>
      <w:r w:rsidRPr="002E6C8D">
        <w:rPr>
          <w:rFonts w:ascii="Times New Roman" w:hAnsi="Times New Roman" w:cs="Times New Roman"/>
          <w:sz w:val="24"/>
          <w:szCs w:val="24"/>
        </w:rPr>
        <w:t xml:space="preserve"> its mission has been the promotion, development and commercialization of competitive and reliable energy storage delivery systems for use by electricity suppliers and their customers. </w:t>
      </w:r>
    </w:p>
    <w:p w:rsidR="00F5482D" w:rsidRDefault="00F5482D" w:rsidP="00F5482D">
      <w:pPr>
        <w:contextualSpacing/>
        <w:rPr>
          <w:rFonts w:ascii="Times New Roman" w:hAnsi="Times New Roman" w:cs="Times New Roman"/>
          <w:sz w:val="24"/>
          <w:szCs w:val="24"/>
        </w:rPr>
      </w:pPr>
      <w:r w:rsidRPr="002E6C8D">
        <w:rPr>
          <w:rFonts w:ascii="Times New Roman" w:hAnsi="Times New Roman" w:cs="Times New Roman"/>
          <w:sz w:val="24"/>
          <w:szCs w:val="24"/>
        </w:rPr>
        <w:t>ESA members represent a diverse group of entities, including electric utilities, energy</w:t>
      </w:r>
      <w:r w:rsidR="003C5302">
        <w:rPr>
          <w:rFonts w:ascii="Times New Roman" w:hAnsi="Times New Roman" w:cs="Times New Roman"/>
          <w:sz w:val="24"/>
          <w:szCs w:val="24"/>
        </w:rPr>
        <w:t xml:space="preserve"> </w:t>
      </w:r>
      <w:r w:rsidRPr="002E6C8D">
        <w:rPr>
          <w:rFonts w:ascii="Times New Roman" w:hAnsi="Times New Roman" w:cs="Times New Roman"/>
          <w:sz w:val="24"/>
          <w:szCs w:val="24"/>
        </w:rPr>
        <w:t xml:space="preserve">service companies, independent power producers, technology developers involved with advanced batteries, flywheels, </w:t>
      </w:r>
      <w:r>
        <w:rPr>
          <w:rFonts w:ascii="Times New Roman" w:hAnsi="Times New Roman" w:cs="Times New Roman"/>
          <w:sz w:val="24"/>
          <w:szCs w:val="24"/>
        </w:rPr>
        <w:t xml:space="preserve">thermal and </w:t>
      </w:r>
      <w:r w:rsidRPr="002E6C8D">
        <w:rPr>
          <w:rFonts w:ascii="Times New Roman" w:hAnsi="Times New Roman" w:cs="Times New Roman"/>
          <w:sz w:val="24"/>
          <w:szCs w:val="24"/>
        </w:rPr>
        <w:t xml:space="preserve">compressed air energy storage, pumped hydro, </w:t>
      </w:r>
      <w:proofErr w:type="spellStart"/>
      <w:r w:rsidRPr="002E6C8D">
        <w:rPr>
          <w:rFonts w:ascii="Times New Roman" w:hAnsi="Times New Roman" w:cs="Times New Roman"/>
          <w:sz w:val="24"/>
          <w:szCs w:val="24"/>
        </w:rPr>
        <w:t>supercapacitors</w:t>
      </w:r>
      <w:proofErr w:type="spellEnd"/>
      <w:r w:rsidR="003C5302">
        <w:rPr>
          <w:rFonts w:ascii="Times New Roman" w:hAnsi="Times New Roman" w:cs="Times New Roman"/>
          <w:sz w:val="24"/>
          <w:szCs w:val="24"/>
        </w:rPr>
        <w:t xml:space="preserve"> </w:t>
      </w:r>
      <w:r w:rsidRPr="002E6C8D">
        <w:rPr>
          <w:rFonts w:ascii="Times New Roman" w:hAnsi="Times New Roman" w:cs="Times New Roman"/>
          <w:sz w:val="24"/>
          <w:szCs w:val="24"/>
        </w:rPr>
        <w:t>and component suppliers, such as power conversion systems. ESA’s members also include</w:t>
      </w:r>
      <w:r w:rsidR="003C5302">
        <w:rPr>
          <w:rFonts w:ascii="Times New Roman" w:hAnsi="Times New Roman" w:cs="Times New Roman"/>
          <w:sz w:val="24"/>
          <w:szCs w:val="24"/>
        </w:rPr>
        <w:t xml:space="preserve"> </w:t>
      </w:r>
      <w:r w:rsidRPr="002E6C8D">
        <w:rPr>
          <w:rFonts w:ascii="Times New Roman" w:hAnsi="Times New Roman" w:cs="Times New Roman"/>
          <w:sz w:val="24"/>
          <w:szCs w:val="24"/>
        </w:rPr>
        <w:t>researchers who are committed to advancing the state-of-the-art in energy storage solutions.</w:t>
      </w:r>
    </w:p>
    <w:p w:rsidR="00B2149F" w:rsidRDefault="00B2149F" w:rsidP="00F5482D">
      <w:pPr>
        <w:contextualSpacing/>
        <w:rPr>
          <w:rFonts w:ascii="Times New Roman" w:hAnsi="Times New Roman" w:cs="Times New Roman"/>
          <w:sz w:val="24"/>
          <w:szCs w:val="24"/>
        </w:rPr>
      </w:pPr>
    </w:p>
    <w:p w:rsidR="00B2149F" w:rsidRDefault="00B2149F" w:rsidP="00F5482D">
      <w:pPr>
        <w:contextualSpacing/>
        <w:rPr>
          <w:rFonts w:ascii="Times New Roman" w:hAnsi="Times New Roman" w:cs="Times New Roman"/>
          <w:sz w:val="24"/>
          <w:szCs w:val="24"/>
        </w:rPr>
      </w:pPr>
      <w:r>
        <w:rPr>
          <w:rFonts w:ascii="Times New Roman" w:hAnsi="Times New Roman" w:cs="Times New Roman"/>
          <w:sz w:val="24"/>
          <w:szCs w:val="24"/>
        </w:rPr>
        <w:t>ESA offers comments on the policy issue surrounding the pricing and procurement of Fast Frequency Response Service and Primary Frequency Response Service.  This issue has been the subject of three TAC/FAST workshops and remains a significant issue for the new suite of Ancillary Services.  The resolution of this issue will greatly impact the success of the overall FAST process and the ability of new resources like energy storage to enter the ERCOT market.</w:t>
      </w:r>
    </w:p>
    <w:p w:rsidR="00B2149F" w:rsidRDefault="00B2149F" w:rsidP="00F5482D">
      <w:pPr>
        <w:contextualSpacing/>
        <w:rPr>
          <w:rFonts w:ascii="Times New Roman" w:hAnsi="Times New Roman" w:cs="Times New Roman"/>
          <w:sz w:val="24"/>
          <w:szCs w:val="24"/>
        </w:rPr>
      </w:pPr>
    </w:p>
    <w:p w:rsidR="00B2149F" w:rsidRDefault="00B2149F" w:rsidP="00F5482D">
      <w:pPr>
        <w:contextualSpacing/>
        <w:rPr>
          <w:rFonts w:ascii="Times New Roman" w:hAnsi="Times New Roman" w:cs="Times New Roman"/>
          <w:sz w:val="24"/>
          <w:szCs w:val="24"/>
        </w:rPr>
      </w:pPr>
      <w:r>
        <w:rPr>
          <w:rFonts w:ascii="Times New Roman" w:hAnsi="Times New Roman" w:cs="Times New Roman"/>
          <w:sz w:val="24"/>
          <w:szCs w:val="24"/>
        </w:rPr>
        <w:t>ESA also offers comments on the specific provisions in the draft NPRR.  Some comments focus on oversights and some focus on more substantive deviations from the concepts discussed in the FAST process.  Overall, ESA believes the newly s</w:t>
      </w:r>
      <w:r w:rsidR="00332324">
        <w:rPr>
          <w:rFonts w:ascii="Times New Roman" w:hAnsi="Times New Roman" w:cs="Times New Roman"/>
          <w:sz w:val="24"/>
          <w:szCs w:val="24"/>
        </w:rPr>
        <w:t>tructured Ancillary Services have</w:t>
      </w:r>
      <w:r>
        <w:rPr>
          <w:rFonts w:ascii="Times New Roman" w:hAnsi="Times New Roman" w:cs="Times New Roman"/>
          <w:sz w:val="24"/>
          <w:szCs w:val="24"/>
        </w:rPr>
        <w:t xml:space="preserve"> the potent</w:t>
      </w:r>
      <w:r w:rsidR="00332324">
        <w:rPr>
          <w:rFonts w:ascii="Times New Roman" w:hAnsi="Times New Roman" w:cs="Times New Roman"/>
          <w:sz w:val="24"/>
          <w:szCs w:val="24"/>
        </w:rPr>
        <w:t xml:space="preserve">ial to bring </w:t>
      </w:r>
      <w:r>
        <w:rPr>
          <w:rFonts w:ascii="Times New Roman" w:hAnsi="Times New Roman" w:cs="Times New Roman"/>
          <w:sz w:val="24"/>
          <w:szCs w:val="24"/>
        </w:rPr>
        <w:t>additional efficiency and flexibility to the ERCOT grid,</w:t>
      </w:r>
      <w:r w:rsidR="00332324">
        <w:rPr>
          <w:rFonts w:ascii="Times New Roman" w:hAnsi="Times New Roman" w:cs="Times New Roman"/>
          <w:sz w:val="24"/>
          <w:szCs w:val="24"/>
        </w:rPr>
        <w:t xml:space="preserve"> depending on the</w:t>
      </w:r>
      <w:r>
        <w:rPr>
          <w:rFonts w:ascii="Times New Roman" w:hAnsi="Times New Roman" w:cs="Times New Roman"/>
          <w:sz w:val="24"/>
          <w:szCs w:val="24"/>
        </w:rPr>
        <w:t xml:space="preserve"> pricing and procurement</w:t>
      </w:r>
      <w:r w:rsidR="00332324">
        <w:rPr>
          <w:rFonts w:ascii="Times New Roman" w:hAnsi="Times New Roman" w:cs="Times New Roman"/>
          <w:sz w:val="24"/>
          <w:szCs w:val="24"/>
        </w:rPr>
        <w:t xml:space="preserve"> methodologies that are ultimately adopted. We look forward to continuing to work with ERCOT and the other stakeholders to create a fair and efficient Ancillary Service market.</w:t>
      </w:r>
    </w:p>
    <w:p w:rsidR="00FA37C0" w:rsidRDefault="00FA37C0" w:rsidP="00E21125">
      <w:pPr>
        <w:contextualSpacing/>
        <w:rPr>
          <w:rFonts w:ascii="Times New Roman" w:hAnsi="Times New Roman" w:cs="Times New Roman"/>
          <w:sz w:val="24"/>
          <w:szCs w:val="24"/>
        </w:rPr>
      </w:pPr>
    </w:p>
    <w:p w:rsidR="00FA37C0" w:rsidRDefault="00457EDB" w:rsidP="00E21125">
      <w:pPr>
        <w:pStyle w:val="ListParagraph"/>
        <w:numPr>
          <w:ilvl w:val="0"/>
          <w:numId w:val="8"/>
        </w:numPr>
        <w:ind w:left="0" w:firstLine="0"/>
        <w:rPr>
          <w:rFonts w:ascii="Times New Roman" w:hAnsi="Times New Roman" w:cs="Times New Roman"/>
          <w:b/>
          <w:sz w:val="24"/>
          <w:szCs w:val="24"/>
        </w:rPr>
      </w:pPr>
      <w:r>
        <w:rPr>
          <w:rFonts w:ascii="Times New Roman" w:hAnsi="Times New Roman" w:cs="Times New Roman"/>
          <w:b/>
          <w:sz w:val="24"/>
          <w:szCs w:val="24"/>
        </w:rPr>
        <w:t>Comments on Pricing and Procurement</w:t>
      </w:r>
    </w:p>
    <w:p w:rsidR="00CB3880" w:rsidRDefault="00E21125" w:rsidP="00E21125">
      <w:pPr>
        <w:rPr>
          <w:rFonts w:ascii="Times New Roman" w:hAnsi="Times New Roman" w:cs="Times New Roman"/>
          <w:sz w:val="24"/>
          <w:szCs w:val="24"/>
        </w:rPr>
      </w:pPr>
      <w:r>
        <w:rPr>
          <w:rFonts w:ascii="Times New Roman" w:hAnsi="Times New Roman" w:cs="Times New Roman"/>
          <w:sz w:val="24"/>
          <w:szCs w:val="24"/>
        </w:rPr>
        <w:t>T</w:t>
      </w:r>
      <w:r w:rsidR="008F6781">
        <w:rPr>
          <w:rFonts w:ascii="Times New Roman" w:hAnsi="Times New Roman" w:cs="Times New Roman"/>
          <w:sz w:val="24"/>
          <w:szCs w:val="24"/>
        </w:rPr>
        <w:t>he FAST process</w:t>
      </w:r>
      <w:r>
        <w:rPr>
          <w:rFonts w:ascii="Times New Roman" w:hAnsi="Times New Roman" w:cs="Times New Roman"/>
          <w:sz w:val="24"/>
          <w:szCs w:val="24"/>
        </w:rPr>
        <w:t xml:space="preserve"> was </w:t>
      </w:r>
      <w:r w:rsidR="008F6781">
        <w:rPr>
          <w:rFonts w:ascii="Times New Roman" w:hAnsi="Times New Roman" w:cs="Times New Roman"/>
          <w:sz w:val="24"/>
          <w:szCs w:val="24"/>
        </w:rPr>
        <w:t xml:space="preserve">designed partly to unbundle existing services into </w:t>
      </w:r>
      <w:r w:rsidR="002E4318">
        <w:rPr>
          <w:rFonts w:ascii="Times New Roman" w:hAnsi="Times New Roman" w:cs="Times New Roman"/>
          <w:sz w:val="24"/>
          <w:szCs w:val="24"/>
        </w:rPr>
        <w:t xml:space="preserve">more </w:t>
      </w:r>
      <w:r w:rsidR="008F6781">
        <w:rPr>
          <w:rFonts w:ascii="Times New Roman" w:hAnsi="Times New Roman" w:cs="Times New Roman"/>
          <w:sz w:val="24"/>
          <w:szCs w:val="24"/>
        </w:rPr>
        <w:t xml:space="preserve">discreet </w:t>
      </w:r>
      <w:r w:rsidR="002E4318">
        <w:rPr>
          <w:rFonts w:ascii="Times New Roman" w:hAnsi="Times New Roman" w:cs="Times New Roman"/>
          <w:sz w:val="24"/>
          <w:szCs w:val="24"/>
        </w:rPr>
        <w:t>services</w:t>
      </w:r>
      <w:r w:rsidR="008F6781">
        <w:rPr>
          <w:rFonts w:ascii="Times New Roman" w:hAnsi="Times New Roman" w:cs="Times New Roman"/>
          <w:sz w:val="24"/>
          <w:szCs w:val="24"/>
        </w:rPr>
        <w:t xml:space="preserve"> so that </w:t>
      </w:r>
      <w:r>
        <w:rPr>
          <w:rFonts w:ascii="Times New Roman" w:hAnsi="Times New Roman" w:cs="Times New Roman"/>
          <w:sz w:val="24"/>
          <w:szCs w:val="24"/>
        </w:rPr>
        <w:t xml:space="preserve">the grid operators can benefit from the contribution of </w:t>
      </w:r>
      <w:r w:rsidR="008F6781">
        <w:rPr>
          <w:rFonts w:ascii="Times New Roman" w:hAnsi="Times New Roman" w:cs="Times New Roman"/>
          <w:sz w:val="24"/>
          <w:szCs w:val="24"/>
        </w:rPr>
        <w:t>additional</w:t>
      </w:r>
      <w:r w:rsidR="00C01474">
        <w:rPr>
          <w:rFonts w:ascii="Times New Roman" w:hAnsi="Times New Roman" w:cs="Times New Roman"/>
          <w:sz w:val="24"/>
          <w:szCs w:val="24"/>
        </w:rPr>
        <w:t xml:space="preserve"> new</w:t>
      </w:r>
      <w:r w:rsidR="008F6781">
        <w:rPr>
          <w:rFonts w:ascii="Times New Roman" w:hAnsi="Times New Roman" w:cs="Times New Roman"/>
          <w:sz w:val="24"/>
          <w:szCs w:val="24"/>
        </w:rPr>
        <w:t xml:space="preserve"> and </w:t>
      </w:r>
      <w:r w:rsidR="00C01474">
        <w:rPr>
          <w:rFonts w:ascii="Times New Roman" w:hAnsi="Times New Roman" w:cs="Times New Roman"/>
          <w:sz w:val="24"/>
          <w:szCs w:val="24"/>
        </w:rPr>
        <w:t>emerging</w:t>
      </w:r>
      <w:r w:rsidR="003C5302">
        <w:rPr>
          <w:rFonts w:ascii="Times New Roman" w:hAnsi="Times New Roman" w:cs="Times New Roman"/>
          <w:sz w:val="24"/>
          <w:szCs w:val="24"/>
        </w:rPr>
        <w:t xml:space="preserve"> </w:t>
      </w:r>
      <w:r w:rsidR="008F6781">
        <w:rPr>
          <w:rFonts w:ascii="Times New Roman" w:hAnsi="Times New Roman" w:cs="Times New Roman"/>
          <w:sz w:val="24"/>
          <w:szCs w:val="24"/>
        </w:rPr>
        <w:t>resource</w:t>
      </w:r>
      <w:r w:rsidR="002E4318">
        <w:rPr>
          <w:rFonts w:ascii="Times New Roman" w:hAnsi="Times New Roman" w:cs="Times New Roman"/>
          <w:sz w:val="24"/>
          <w:szCs w:val="24"/>
        </w:rPr>
        <w:t>s</w:t>
      </w:r>
      <w:r w:rsidR="00DB1A3C">
        <w:rPr>
          <w:rFonts w:ascii="Times New Roman" w:hAnsi="Times New Roman" w:cs="Times New Roman"/>
          <w:sz w:val="24"/>
          <w:szCs w:val="24"/>
        </w:rPr>
        <w:t>,</w:t>
      </w:r>
      <w:r>
        <w:rPr>
          <w:rFonts w:ascii="Times New Roman" w:hAnsi="Times New Roman" w:cs="Times New Roman"/>
          <w:sz w:val="24"/>
          <w:szCs w:val="24"/>
        </w:rPr>
        <w:t xml:space="preserve"> which</w:t>
      </w:r>
      <w:r w:rsidR="003C5302">
        <w:rPr>
          <w:rFonts w:ascii="Times New Roman" w:hAnsi="Times New Roman" w:cs="Times New Roman"/>
          <w:sz w:val="24"/>
          <w:szCs w:val="24"/>
        </w:rPr>
        <w:t xml:space="preserve"> </w:t>
      </w:r>
      <w:r w:rsidR="00C01474">
        <w:rPr>
          <w:rFonts w:ascii="Times New Roman" w:hAnsi="Times New Roman" w:cs="Times New Roman"/>
          <w:sz w:val="24"/>
          <w:szCs w:val="24"/>
        </w:rPr>
        <w:t>are capable of providing</w:t>
      </w:r>
      <w:r w:rsidR="003C5302">
        <w:rPr>
          <w:rFonts w:ascii="Times New Roman" w:hAnsi="Times New Roman" w:cs="Times New Roman"/>
          <w:sz w:val="24"/>
          <w:szCs w:val="24"/>
        </w:rPr>
        <w:t xml:space="preserve"> </w:t>
      </w:r>
      <w:r w:rsidR="008F6781">
        <w:rPr>
          <w:rFonts w:ascii="Times New Roman" w:hAnsi="Times New Roman" w:cs="Times New Roman"/>
          <w:sz w:val="24"/>
          <w:szCs w:val="24"/>
        </w:rPr>
        <w:t>additional functionality and flexibility</w:t>
      </w:r>
      <w:r>
        <w:rPr>
          <w:rFonts w:ascii="Times New Roman" w:hAnsi="Times New Roman" w:cs="Times New Roman"/>
          <w:sz w:val="24"/>
          <w:szCs w:val="24"/>
        </w:rPr>
        <w:t>.</w:t>
      </w:r>
      <w:r w:rsidR="003C5302">
        <w:rPr>
          <w:rFonts w:ascii="Times New Roman" w:hAnsi="Times New Roman" w:cs="Times New Roman"/>
          <w:sz w:val="24"/>
          <w:szCs w:val="24"/>
        </w:rPr>
        <w:t xml:space="preserve"> </w:t>
      </w:r>
      <w:r w:rsidR="003A522E">
        <w:rPr>
          <w:rFonts w:ascii="Times New Roman" w:hAnsi="Times New Roman" w:cs="Times New Roman"/>
          <w:sz w:val="24"/>
          <w:szCs w:val="24"/>
        </w:rPr>
        <w:t>Among the many changes proposed, t</w:t>
      </w:r>
      <w:r w:rsidR="00457EDB">
        <w:rPr>
          <w:rFonts w:ascii="Times New Roman" w:hAnsi="Times New Roman" w:cs="Times New Roman"/>
          <w:sz w:val="24"/>
          <w:szCs w:val="24"/>
        </w:rPr>
        <w:t xml:space="preserve">he </w:t>
      </w:r>
      <w:r w:rsidR="008F6781">
        <w:rPr>
          <w:rFonts w:ascii="Times New Roman" w:hAnsi="Times New Roman" w:cs="Times New Roman"/>
          <w:sz w:val="24"/>
          <w:szCs w:val="24"/>
        </w:rPr>
        <w:t xml:space="preserve">procurement and pricing </w:t>
      </w:r>
      <w:r w:rsidR="00457EDB">
        <w:rPr>
          <w:rFonts w:ascii="Times New Roman" w:hAnsi="Times New Roman" w:cs="Times New Roman"/>
          <w:sz w:val="24"/>
          <w:szCs w:val="24"/>
        </w:rPr>
        <w:t xml:space="preserve">concepts developed through the FAST </w:t>
      </w:r>
      <w:r w:rsidR="00457EDB">
        <w:rPr>
          <w:rFonts w:ascii="Times New Roman" w:hAnsi="Times New Roman" w:cs="Times New Roman"/>
          <w:sz w:val="24"/>
          <w:szCs w:val="24"/>
        </w:rPr>
        <w:lastRenderedPageBreak/>
        <w:t xml:space="preserve">process established an equivalency ratio between Primary Frequency Response and Fast Frequency Response.  </w:t>
      </w:r>
      <w:r w:rsidR="00B22A91">
        <w:rPr>
          <w:rFonts w:ascii="Times New Roman" w:hAnsi="Times New Roman" w:cs="Times New Roman"/>
          <w:sz w:val="24"/>
          <w:szCs w:val="24"/>
        </w:rPr>
        <w:t>This ratio governs the substitution, procurement</w:t>
      </w:r>
      <w:r w:rsidR="00597513">
        <w:rPr>
          <w:rFonts w:ascii="Times New Roman" w:hAnsi="Times New Roman" w:cs="Times New Roman"/>
          <w:sz w:val="24"/>
          <w:szCs w:val="24"/>
        </w:rPr>
        <w:t>,</w:t>
      </w:r>
      <w:r w:rsidR="00B22A91">
        <w:rPr>
          <w:rFonts w:ascii="Times New Roman" w:hAnsi="Times New Roman" w:cs="Times New Roman"/>
          <w:sz w:val="24"/>
          <w:szCs w:val="24"/>
        </w:rPr>
        <w:t xml:space="preserve"> and pricing relationship between the two services.  </w:t>
      </w:r>
      <w:r w:rsidR="00457EDB">
        <w:rPr>
          <w:rFonts w:ascii="Times New Roman" w:hAnsi="Times New Roman" w:cs="Times New Roman"/>
          <w:sz w:val="24"/>
          <w:szCs w:val="24"/>
        </w:rPr>
        <w:t xml:space="preserve">Under this proposal, dynamic studies conducted by ERCOT established a likely ratio of 1:1 under normal conditions.  However, </w:t>
      </w:r>
      <w:r w:rsidR="00C01474">
        <w:rPr>
          <w:rFonts w:ascii="Times New Roman" w:hAnsi="Times New Roman" w:cs="Times New Roman"/>
          <w:sz w:val="24"/>
          <w:szCs w:val="24"/>
        </w:rPr>
        <w:t xml:space="preserve">infrequently, </w:t>
      </w:r>
      <w:r w:rsidR="00457EDB">
        <w:rPr>
          <w:rFonts w:ascii="Times New Roman" w:hAnsi="Times New Roman" w:cs="Times New Roman"/>
          <w:sz w:val="24"/>
          <w:szCs w:val="24"/>
        </w:rPr>
        <w:t>under certain system conditions such as high wind/low load</w:t>
      </w:r>
      <w:r w:rsidR="00C01474">
        <w:rPr>
          <w:rFonts w:ascii="Times New Roman" w:hAnsi="Times New Roman" w:cs="Times New Roman"/>
          <w:sz w:val="24"/>
          <w:szCs w:val="24"/>
        </w:rPr>
        <w:t xml:space="preserve"> conditions</w:t>
      </w:r>
      <w:r w:rsidR="00457EDB">
        <w:rPr>
          <w:rFonts w:ascii="Times New Roman" w:hAnsi="Times New Roman" w:cs="Times New Roman"/>
          <w:sz w:val="24"/>
          <w:szCs w:val="24"/>
        </w:rPr>
        <w:t xml:space="preserve">, the ratio </w:t>
      </w:r>
      <w:r w:rsidR="008F6781">
        <w:rPr>
          <w:rFonts w:ascii="Times New Roman" w:hAnsi="Times New Roman" w:cs="Times New Roman"/>
          <w:sz w:val="24"/>
          <w:szCs w:val="24"/>
        </w:rPr>
        <w:t xml:space="preserve">would </w:t>
      </w:r>
      <w:r w:rsidR="00C01474">
        <w:rPr>
          <w:rFonts w:ascii="Times New Roman" w:hAnsi="Times New Roman" w:cs="Times New Roman"/>
          <w:sz w:val="24"/>
          <w:szCs w:val="24"/>
        </w:rPr>
        <w:t>rise up</w:t>
      </w:r>
      <w:r w:rsidR="003C5302">
        <w:rPr>
          <w:rFonts w:ascii="Times New Roman" w:hAnsi="Times New Roman" w:cs="Times New Roman"/>
          <w:sz w:val="24"/>
          <w:szCs w:val="24"/>
        </w:rPr>
        <w:t xml:space="preserve"> </w:t>
      </w:r>
      <w:r w:rsidR="008F6781">
        <w:rPr>
          <w:rFonts w:ascii="Times New Roman" w:hAnsi="Times New Roman" w:cs="Times New Roman"/>
          <w:sz w:val="24"/>
          <w:szCs w:val="24"/>
        </w:rPr>
        <w:t>to 2:1 or higher</w:t>
      </w:r>
      <w:r w:rsidR="00B34326">
        <w:rPr>
          <w:rFonts w:ascii="Times New Roman" w:hAnsi="Times New Roman" w:cs="Times New Roman"/>
          <w:sz w:val="24"/>
          <w:szCs w:val="24"/>
        </w:rPr>
        <w:t xml:space="preserve">, reflecting the greater value to the system of fast response under these system conditions. </w:t>
      </w:r>
      <w:r w:rsidR="00B22A91">
        <w:rPr>
          <w:rFonts w:ascii="Times New Roman" w:hAnsi="Times New Roman" w:cs="Times New Roman"/>
          <w:sz w:val="24"/>
          <w:szCs w:val="24"/>
        </w:rPr>
        <w:t xml:space="preserve">The concept of the equivalency ratio ensures that ERCOT has the performance it needs to maintain reliability and, in doing so, it </w:t>
      </w:r>
      <w:r w:rsidR="00CB3880">
        <w:rPr>
          <w:rFonts w:ascii="Times New Roman" w:hAnsi="Times New Roman" w:cs="Times New Roman"/>
          <w:sz w:val="24"/>
          <w:szCs w:val="24"/>
        </w:rPr>
        <w:t>also reflects the value of the specific services</w:t>
      </w:r>
      <w:r w:rsidR="000D5C0D">
        <w:rPr>
          <w:rFonts w:ascii="Times New Roman" w:hAnsi="Times New Roman" w:cs="Times New Roman"/>
          <w:sz w:val="24"/>
          <w:szCs w:val="24"/>
        </w:rPr>
        <w:t>.</w:t>
      </w:r>
    </w:p>
    <w:p w:rsidR="00F83F05" w:rsidRDefault="008F6781" w:rsidP="00E21125">
      <w:pPr>
        <w:rPr>
          <w:rFonts w:ascii="Times New Roman" w:hAnsi="Times New Roman" w:cs="Times New Roman"/>
          <w:sz w:val="24"/>
          <w:szCs w:val="24"/>
        </w:rPr>
      </w:pPr>
      <w:r>
        <w:rPr>
          <w:rFonts w:ascii="Times New Roman" w:hAnsi="Times New Roman" w:cs="Times New Roman"/>
          <w:sz w:val="24"/>
          <w:szCs w:val="24"/>
        </w:rPr>
        <w:t xml:space="preserve">In addition, under this proposal, all resources providing these </w:t>
      </w:r>
      <w:r w:rsidR="00CB3880">
        <w:rPr>
          <w:rFonts w:ascii="Times New Roman" w:hAnsi="Times New Roman" w:cs="Times New Roman"/>
          <w:sz w:val="24"/>
          <w:szCs w:val="24"/>
        </w:rPr>
        <w:t xml:space="preserve">perfectly </w:t>
      </w:r>
      <w:r>
        <w:rPr>
          <w:rFonts w:ascii="Times New Roman" w:hAnsi="Times New Roman" w:cs="Times New Roman"/>
          <w:sz w:val="24"/>
          <w:szCs w:val="24"/>
        </w:rPr>
        <w:t>substitutable ser</w:t>
      </w:r>
      <w:r w:rsidR="000D5C0D">
        <w:rPr>
          <w:rFonts w:ascii="Times New Roman" w:hAnsi="Times New Roman" w:cs="Times New Roman"/>
          <w:sz w:val="24"/>
          <w:szCs w:val="24"/>
        </w:rPr>
        <w:t xml:space="preserve">vices receive opportunity costs.  </w:t>
      </w:r>
      <w:r w:rsidR="00CB3880">
        <w:rPr>
          <w:rFonts w:ascii="Times New Roman" w:hAnsi="Times New Roman" w:cs="Times New Roman"/>
          <w:sz w:val="24"/>
          <w:szCs w:val="24"/>
        </w:rPr>
        <w:t xml:space="preserve">Opportunity costs are provided today to all resources </w:t>
      </w:r>
      <w:r w:rsidR="00B34326">
        <w:rPr>
          <w:rFonts w:ascii="Times New Roman" w:hAnsi="Times New Roman" w:cs="Times New Roman"/>
          <w:sz w:val="24"/>
          <w:szCs w:val="24"/>
        </w:rPr>
        <w:t>(</w:t>
      </w:r>
      <w:r w:rsidR="007D4B61">
        <w:rPr>
          <w:rFonts w:ascii="Times New Roman" w:hAnsi="Times New Roman" w:cs="Times New Roman"/>
          <w:sz w:val="24"/>
          <w:szCs w:val="24"/>
        </w:rPr>
        <w:t>l</w:t>
      </w:r>
      <w:r w:rsidR="00B34326">
        <w:rPr>
          <w:rFonts w:ascii="Times New Roman" w:hAnsi="Times New Roman" w:cs="Times New Roman"/>
          <w:sz w:val="24"/>
          <w:szCs w:val="24"/>
        </w:rPr>
        <w:t xml:space="preserve">oad and </w:t>
      </w:r>
      <w:r w:rsidR="007D4B61">
        <w:rPr>
          <w:rFonts w:ascii="Times New Roman" w:hAnsi="Times New Roman" w:cs="Times New Roman"/>
          <w:sz w:val="24"/>
          <w:szCs w:val="24"/>
        </w:rPr>
        <w:t>g</w:t>
      </w:r>
      <w:r w:rsidR="00B34326">
        <w:rPr>
          <w:rFonts w:ascii="Times New Roman" w:hAnsi="Times New Roman" w:cs="Times New Roman"/>
          <w:sz w:val="24"/>
          <w:szCs w:val="24"/>
        </w:rPr>
        <w:t xml:space="preserve">eneration </w:t>
      </w:r>
      <w:r w:rsidR="007D4B61">
        <w:rPr>
          <w:rFonts w:ascii="Times New Roman" w:hAnsi="Times New Roman" w:cs="Times New Roman"/>
          <w:sz w:val="24"/>
          <w:szCs w:val="24"/>
        </w:rPr>
        <w:t>r</w:t>
      </w:r>
      <w:r w:rsidR="00B34326">
        <w:rPr>
          <w:rFonts w:ascii="Times New Roman" w:hAnsi="Times New Roman" w:cs="Times New Roman"/>
          <w:sz w:val="24"/>
          <w:szCs w:val="24"/>
        </w:rPr>
        <w:t xml:space="preserve">esources) </w:t>
      </w:r>
      <w:r w:rsidR="00CB3880">
        <w:rPr>
          <w:rFonts w:ascii="Times New Roman" w:hAnsi="Times New Roman" w:cs="Times New Roman"/>
          <w:sz w:val="24"/>
          <w:szCs w:val="24"/>
        </w:rPr>
        <w:t xml:space="preserve">participating in the Ancillary Service market or in SCED.  These costs allow a resource to bid into multiple services and ensure it receives the highest payment regardless of the service for which it is </w:t>
      </w:r>
      <w:r w:rsidR="00B34326">
        <w:rPr>
          <w:rFonts w:ascii="Times New Roman" w:hAnsi="Times New Roman" w:cs="Times New Roman"/>
          <w:sz w:val="24"/>
          <w:szCs w:val="24"/>
        </w:rPr>
        <w:t xml:space="preserve">dispatched.  Under this concept, the ERCOT system can co-optimize and call the resource for the service it needs and the resource will not experience lost </w:t>
      </w:r>
      <w:r w:rsidR="007D4B61">
        <w:rPr>
          <w:rFonts w:ascii="Times New Roman" w:hAnsi="Times New Roman" w:cs="Times New Roman"/>
          <w:sz w:val="24"/>
          <w:szCs w:val="24"/>
        </w:rPr>
        <w:t>revenue</w:t>
      </w:r>
      <w:r w:rsidR="003A522E">
        <w:rPr>
          <w:rFonts w:ascii="Times New Roman" w:hAnsi="Times New Roman" w:cs="Times New Roman"/>
          <w:sz w:val="24"/>
          <w:szCs w:val="24"/>
        </w:rPr>
        <w:t xml:space="preserve"> as a result of the co-optimization.</w:t>
      </w:r>
      <w:r w:rsidR="003C5302">
        <w:rPr>
          <w:rFonts w:ascii="Times New Roman" w:hAnsi="Times New Roman" w:cs="Times New Roman"/>
          <w:sz w:val="24"/>
          <w:szCs w:val="24"/>
        </w:rPr>
        <w:t xml:space="preserve"> </w:t>
      </w:r>
      <w:r w:rsidR="00DB1A3C">
        <w:rPr>
          <w:rFonts w:ascii="Times New Roman" w:hAnsi="Times New Roman" w:cs="Times New Roman"/>
          <w:sz w:val="24"/>
          <w:szCs w:val="24"/>
        </w:rPr>
        <w:t>ESA participated in the FAST process and supports this approach to pricing and procurement.</w:t>
      </w:r>
    </w:p>
    <w:p w:rsidR="00F016B9" w:rsidRDefault="00F83F05" w:rsidP="00E21125">
      <w:pPr>
        <w:rPr>
          <w:rFonts w:ascii="Times New Roman" w:hAnsi="Times New Roman" w:cs="Times New Roman"/>
          <w:sz w:val="24"/>
          <w:szCs w:val="24"/>
        </w:rPr>
      </w:pPr>
      <w:r>
        <w:rPr>
          <w:rFonts w:ascii="Times New Roman" w:hAnsi="Times New Roman" w:cs="Times New Roman"/>
          <w:sz w:val="24"/>
          <w:szCs w:val="24"/>
        </w:rPr>
        <w:t>During</w:t>
      </w:r>
      <w:r w:rsidR="002E4318">
        <w:rPr>
          <w:rFonts w:ascii="Times New Roman" w:hAnsi="Times New Roman" w:cs="Times New Roman"/>
          <w:sz w:val="24"/>
          <w:szCs w:val="24"/>
        </w:rPr>
        <w:t xml:space="preserve"> the</w:t>
      </w:r>
      <w:r>
        <w:rPr>
          <w:rFonts w:ascii="Times New Roman" w:hAnsi="Times New Roman" w:cs="Times New Roman"/>
          <w:sz w:val="24"/>
          <w:szCs w:val="24"/>
        </w:rPr>
        <w:t xml:space="preserve"> TAC</w:t>
      </w:r>
      <w:r w:rsidR="00952BB3">
        <w:rPr>
          <w:rFonts w:ascii="Times New Roman" w:hAnsi="Times New Roman" w:cs="Times New Roman"/>
          <w:sz w:val="24"/>
          <w:szCs w:val="24"/>
        </w:rPr>
        <w:t>/FAST</w:t>
      </w:r>
      <w:r>
        <w:rPr>
          <w:rFonts w:ascii="Times New Roman" w:hAnsi="Times New Roman" w:cs="Times New Roman"/>
          <w:sz w:val="24"/>
          <w:szCs w:val="24"/>
        </w:rPr>
        <w:t xml:space="preserve"> workshop</w:t>
      </w:r>
      <w:r w:rsidR="002E4318">
        <w:rPr>
          <w:rFonts w:ascii="Times New Roman" w:hAnsi="Times New Roman" w:cs="Times New Roman"/>
          <w:sz w:val="24"/>
          <w:szCs w:val="24"/>
        </w:rPr>
        <w:t>s</w:t>
      </w:r>
      <w:r>
        <w:rPr>
          <w:rFonts w:ascii="Times New Roman" w:hAnsi="Times New Roman" w:cs="Times New Roman"/>
          <w:sz w:val="24"/>
          <w:szCs w:val="24"/>
        </w:rPr>
        <w:t>, the issue of whether these services should be considered in separate stacks or have</w:t>
      </w:r>
      <w:r w:rsidR="00113C92">
        <w:rPr>
          <w:rFonts w:ascii="Times New Roman" w:hAnsi="Times New Roman" w:cs="Times New Roman"/>
          <w:sz w:val="24"/>
          <w:szCs w:val="24"/>
        </w:rPr>
        <w:t xml:space="preserve"> different pricing </w:t>
      </w:r>
      <w:r w:rsidR="001A36B0">
        <w:rPr>
          <w:rFonts w:ascii="Times New Roman" w:hAnsi="Times New Roman" w:cs="Times New Roman"/>
          <w:sz w:val="24"/>
          <w:szCs w:val="24"/>
        </w:rPr>
        <w:t xml:space="preserve">in the same stack </w:t>
      </w:r>
      <w:r w:rsidR="00113C92">
        <w:rPr>
          <w:rFonts w:ascii="Times New Roman" w:hAnsi="Times New Roman" w:cs="Times New Roman"/>
          <w:sz w:val="24"/>
          <w:szCs w:val="24"/>
        </w:rPr>
        <w:t>was discussed.  It is important to note that Load Resources and energy storage</w:t>
      </w:r>
      <w:r w:rsidR="001A36B0">
        <w:rPr>
          <w:rFonts w:ascii="Times New Roman" w:hAnsi="Times New Roman" w:cs="Times New Roman"/>
          <w:sz w:val="24"/>
          <w:szCs w:val="24"/>
        </w:rPr>
        <w:t xml:space="preserve"> (as a Generation Resource) </w:t>
      </w:r>
      <w:r w:rsidR="00113C92">
        <w:rPr>
          <w:rFonts w:ascii="Times New Roman" w:hAnsi="Times New Roman" w:cs="Times New Roman"/>
          <w:sz w:val="24"/>
          <w:szCs w:val="24"/>
        </w:rPr>
        <w:t>are likely to provide FFR</w:t>
      </w:r>
      <w:r w:rsidR="00C01474">
        <w:rPr>
          <w:rFonts w:ascii="Times New Roman" w:hAnsi="Times New Roman" w:cs="Times New Roman"/>
          <w:sz w:val="24"/>
          <w:szCs w:val="24"/>
        </w:rPr>
        <w:t>,</w:t>
      </w:r>
      <w:r w:rsidR="00C15AF1">
        <w:rPr>
          <w:rFonts w:ascii="Times New Roman" w:hAnsi="Times New Roman" w:cs="Times New Roman"/>
          <w:sz w:val="24"/>
          <w:szCs w:val="24"/>
        </w:rPr>
        <w:t xml:space="preserve"> </w:t>
      </w:r>
      <w:r w:rsidR="00C01474">
        <w:rPr>
          <w:rFonts w:ascii="Times New Roman" w:hAnsi="Times New Roman" w:cs="Times New Roman"/>
          <w:sz w:val="24"/>
          <w:szCs w:val="24"/>
        </w:rPr>
        <w:t>while</w:t>
      </w:r>
      <w:r w:rsidR="003C5302">
        <w:rPr>
          <w:rFonts w:ascii="Times New Roman" w:hAnsi="Times New Roman" w:cs="Times New Roman"/>
          <w:sz w:val="24"/>
          <w:szCs w:val="24"/>
        </w:rPr>
        <w:t xml:space="preserve"> </w:t>
      </w:r>
      <w:r w:rsidR="00056DA6">
        <w:rPr>
          <w:rFonts w:ascii="Times New Roman" w:hAnsi="Times New Roman" w:cs="Times New Roman"/>
          <w:sz w:val="24"/>
          <w:szCs w:val="24"/>
        </w:rPr>
        <w:t xml:space="preserve">other </w:t>
      </w:r>
      <w:r w:rsidR="00113C92">
        <w:rPr>
          <w:rFonts w:ascii="Times New Roman" w:hAnsi="Times New Roman" w:cs="Times New Roman"/>
          <w:sz w:val="24"/>
          <w:szCs w:val="24"/>
        </w:rPr>
        <w:t xml:space="preserve">Generation Resources are likely to provide </w:t>
      </w:r>
      <w:r w:rsidR="001A36B0">
        <w:rPr>
          <w:rFonts w:ascii="Times New Roman" w:hAnsi="Times New Roman" w:cs="Times New Roman"/>
          <w:sz w:val="24"/>
          <w:szCs w:val="24"/>
        </w:rPr>
        <w:t>PFR</w:t>
      </w:r>
      <w:r>
        <w:rPr>
          <w:rFonts w:ascii="Times New Roman" w:hAnsi="Times New Roman" w:cs="Times New Roman"/>
          <w:sz w:val="24"/>
          <w:szCs w:val="24"/>
        </w:rPr>
        <w:t>.</w:t>
      </w:r>
      <w:r w:rsidR="003C5302">
        <w:rPr>
          <w:rFonts w:ascii="Times New Roman" w:hAnsi="Times New Roman" w:cs="Times New Roman"/>
          <w:sz w:val="24"/>
          <w:szCs w:val="24"/>
        </w:rPr>
        <w:t xml:space="preserve"> </w:t>
      </w:r>
      <w:r>
        <w:rPr>
          <w:rFonts w:ascii="Times New Roman" w:hAnsi="Times New Roman" w:cs="Times New Roman"/>
          <w:sz w:val="24"/>
          <w:szCs w:val="24"/>
        </w:rPr>
        <w:t xml:space="preserve">One alternate proposal </w:t>
      </w:r>
      <w:r w:rsidR="003A522E">
        <w:rPr>
          <w:rFonts w:ascii="Times New Roman" w:hAnsi="Times New Roman" w:cs="Times New Roman"/>
          <w:sz w:val="24"/>
          <w:szCs w:val="24"/>
        </w:rPr>
        <w:t xml:space="preserve">known as “Alternative </w:t>
      </w:r>
      <w:r w:rsidR="00952BB3">
        <w:rPr>
          <w:rFonts w:ascii="Times New Roman" w:hAnsi="Times New Roman" w:cs="Times New Roman"/>
          <w:sz w:val="24"/>
          <w:szCs w:val="24"/>
        </w:rPr>
        <w:t xml:space="preserve">Proposal </w:t>
      </w:r>
      <w:r w:rsidR="003A522E">
        <w:rPr>
          <w:rFonts w:ascii="Times New Roman" w:hAnsi="Times New Roman" w:cs="Times New Roman"/>
          <w:sz w:val="24"/>
          <w:szCs w:val="24"/>
        </w:rPr>
        <w:t xml:space="preserve">2” </w:t>
      </w:r>
      <w:r>
        <w:rPr>
          <w:rFonts w:ascii="Times New Roman" w:hAnsi="Times New Roman" w:cs="Times New Roman"/>
          <w:sz w:val="24"/>
          <w:szCs w:val="24"/>
        </w:rPr>
        <w:t xml:space="preserve">would have PFR and FFR clearing in the same stack, </w:t>
      </w:r>
      <w:r w:rsidR="001A36B0">
        <w:rPr>
          <w:rFonts w:ascii="Times New Roman" w:hAnsi="Times New Roman" w:cs="Times New Roman"/>
          <w:sz w:val="24"/>
          <w:szCs w:val="24"/>
        </w:rPr>
        <w:t>with</w:t>
      </w:r>
      <w:r>
        <w:rPr>
          <w:rFonts w:ascii="Times New Roman" w:hAnsi="Times New Roman" w:cs="Times New Roman"/>
          <w:sz w:val="24"/>
          <w:szCs w:val="24"/>
        </w:rPr>
        <w:t xml:space="preserve"> each service clear</w:t>
      </w:r>
      <w:r w:rsidR="001A36B0">
        <w:rPr>
          <w:rFonts w:ascii="Times New Roman" w:hAnsi="Times New Roman" w:cs="Times New Roman"/>
          <w:sz w:val="24"/>
          <w:szCs w:val="24"/>
        </w:rPr>
        <w:t>ing</w:t>
      </w:r>
      <w:r>
        <w:rPr>
          <w:rFonts w:ascii="Times New Roman" w:hAnsi="Times New Roman" w:cs="Times New Roman"/>
          <w:sz w:val="24"/>
          <w:szCs w:val="24"/>
        </w:rPr>
        <w:t xml:space="preserve"> at its own separate price. </w:t>
      </w:r>
      <w:r w:rsidR="001A36B0">
        <w:rPr>
          <w:rFonts w:ascii="Times New Roman" w:hAnsi="Times New Roman" w:cs="Times New Roman"/>
          <w:sz w:val="24"/>
          <w:szCs w:val="24"/>
        </w:rPr>
        <w:t>Resources providing PFR would receive opportunity costs, however, resources providing FFR would not.</w:t>
      </w:r>
      <w:r>
        <w:rPr>
          <w:rFonts w:ascii="Times New Roman" w:hAnsi="Times New Roman" w:cs="Times New Roman"/>
          <w:sz w:val="24"/>
          <w:szCs w:val="24"/>
        </w:rPr>
        <w:t xml:space="preserve"> The effect of this proposal would be to ensure </w:t>
      </w:r>
      <w:r w:rsidR="00F016B9">
        <w:rPr>
          <w:rFonts w:ascii="Times New Roman" w:hAnsi="Times New Roman" w:cs="Times New Roman"/>
          <w:sz w:val="24"/>
          <w:szCs w:val="24"/>
        </w:rPr>
        <w:t xml:space="preserve">a significantly lower price for FFR than PFR, an </w:t>
      </w:r>
      <w:r>
        <w:rPr>
          <w:rFonts w:ascii="Times New Roman" w:hAnsi="Times New Roman" w:cs="Times New Roman"/>
          <w:sz w:val="24"/>
          <w:szCs w:val="24"/>
        </w:rPr>
        <w:t>unfair</w:t>
      </w:r>
      <w:r w:rsidR="00F016B9">
        <w:rPr>
          <w:rFonts w:ascii="Times New Roman" w:hAnsi="Times New Roman" w:cs="Times New Roman"/>
          <w:sz w:val="24"/>
          <w:szCs w:val="24"/>
        </w:rPr>
        <w:t>ly</w:t>
      </w:r>
      <w:r>
        <w:rPr>
          <w:rFonts w:ascii="Times New Roman" w:hAnsi="Times New Roman" w:cs="Times New Roman"/>
          <w:sz w:val="24"/>
          <w:szCs w:val="24"/>
        </w:rPr>
        <w:t xml:space="preserve"> disparate treatment of </w:t>
      </w:r>
      <w:r w:rsidR="007C1E4A">
        <w:rPr>
          <w:rFonts w:ascii="Times New Roman" w:hAnsi="Times New Roman" w:cs="Times New Roman"/>
          <w:sz w:val="24"/>
          <w:szCs w:val="24"/>
        </w:rPr>
        <w:t xml:space="preserve">the specific </w:t>
      </w:r>
      <w:r>
        <w:rPr>
          <w:rFonts w:ascii="Times New Roman" w:hAnsi="Times New Roman" w:cs="Times New Roman"/>
          <w:sz w:val="24"/>
          <w:szCs w:val="24"/>
        </w:rPr>
        <w:t>resources providing PFR and FFR</w:t>
      </w:r>
      <w:r w:rsidR="001A36B0">
        <w:rPr>
          <w:rFonts w:ascii="Times New Roman" w:hAnsi="Times New Roman" w:cs="Times New Roman"/>
          <w:sz w:val="24"/>
          <w:szCs w:val="24"/>
        </w:rPr>
        <w:t>.</w:t>
      </w:r>
      <w:r w:rsidR="003C5302">
        <w:rPr>
          <w:rFonts w:ascii="Times New Roman" w:hAnsi="Times New Roman" w:cs="Times New Roman"/>
          <w:sz w:val="24"/>
          <w:szCs w:val="24"/>
        </w:rPr>
        <w:t xml:space="preserve"> </w:t>
      </w:r>
      <w:r w:rsidR="009337CC">
        <w:rPr>
          <w:rFonts w:ascii="Times New Roman" w:hAnsi="Times New Roman" w:cs="Times New Roman"/>
          <w:sz w:val="24"/>
          <w:szCs w:val="24"/>
        </w:rPr>
        <w:t xml:space="preserve">Considering that ERCOT has deemed that </w:t>
      </w:r>
      <w:r w:rsidR="002D3178">
        <w:rPr>
          <w:rFonts w:ascii="Times New Roman" w:hAnsi="Times New Roman" w:cs="Times New Roman"/>
          <w:sz w:val="24"/>
          <w:szCs w:val="24"/>
        </w:rPr>
        <w:t xml:space="preserve">FFR </w:t>
      </w:r>
      <w:r w:rsidR="009337CC">
        <w:rPr>
          <w:rFonts w:ascii="Times New Roman" w:hAnsi="Times New Roman" w:cs="Times New Roman"/>
          <w:sz w:val="24"/>
          <w:szCs w:val="24"/>
        </w:rPr>
        <w:t>services are perfectly substitutable</w:t>
      </w:r>
      <w:r w:rsidR="002D3178">
        <w:rPr>
          <w:rFonts w:ascii="Times New Roman" w:hAnsi="Times New Roman" w:cs="Times New Roman"/>
          <w:sz w:val="24"/>
          <w:szCs w:val="24"/>
        </w:rPr>
        <w:t xml:space="preserve"> for PFR</w:t>
      </w:r>
      <w:r w:rsidR="009337CC">
        <w:rPr>
          <w:rFonts w:ascii="Times New Roman" w:hAnsi="Times New Roman" w:cs="Times New Roman"/>
          <w:sz w:val="24"/>
          <w:szCs w:val="24"/>
        </w:rPr>
        <w:t xml:space="preserve">, this </w:t>
      </w:r>
      <w:r w:rsidR="003C5302">
        <w:rPr>
          <w:rFonts w:ascii="Times New Roman" w:hAnsi="Times New Roman" w:cs="Times New Roman"/>
          <w:sz w:val="24"/>
          <w:szCs w:val="24"/>
        </w:rPr>
        <w:t xml:space="preserve">is an </w:t>
      </w:r>
      <w:r w:rsidR="009337CC">
        <w:rPr>
          <w:rFonts w:ascii="Times New Roman" w:hAnsi="Times New Roman" w:cs="Times New Roman"/>
          <w:sz w:val="24"/>
          <w:szCs w:val="24"/>
        </w:rPr>
        <w:t xml:space="preserve">unreasonable differentiation of pricing based on the </w:t>
      </w:r>
      <w:r w:rsidR="007C1E4A">
        <w:rPr>
          <w:rFonts w:ascii="Times New Roman" w:hAnsi="Times New Roman" w:cs="Times New Roman"/>
          <w:sz w:val="24"/>
          <w:szCs w:val="24"/>
        </w:rPr>
        <w:t xml:space="preserve">specific types of </w:t>
      </w:r>
      <w:r w:rsidR="009337CC">
        <w:rPr>
          <w:rFonts w:ascii="Times New Roman" w:hAnsi="Times New Roman" w:cs="Times New Roman"/>
          <w:sz w:val="24"/>
          <w:szCs w:val="24"/>
        </w:rPr>
        <w:t xml:space="preserve">resources likely to provide the service. </w:t>
      </w:r>
      <w:r w:rsidR="00F016B9">
        <w:rPr>
          <w:rFonts w:ascii="Times New Roman" w:hAnsi="Times New Roman" w:cs="Times New Roman"/>
          <w:sz w:val="24"/>
          <w:szCs w:val="24"/>
        </w:rPr>
        <w:t>In fact, not only is FFR a substitute for PFR, the ERCOT equivalency ratio establishes that at times 1 MW of FFR is equal to 2 MW or more of PFR.</w:t>
      </w:r>
      <w:r w:rsidR="00597513">
        <w:rPr>
          <w:rFonts w:ascii="Times New Roman" w:hAnsi="Times New Roman" w:cs="Times New Roman"/>
          <w:sz w:val="24"/>
          <w:szCs w:val="24"/>
        </w:rPr>
        <w:t xml:space="preserve">  </w:t>
      </w:r>
      <w:r w:rsidR="003C5302">
        <w:rPr>
          <w:rFonts w:ascii="Times New Roman" w:hAnsi="Times New Roman" w:cs="Times New Roman"/>
          <w:sz w:val="24"/>
          <w:szCs w:val="24"/>
        </w:rPr>
        <w:t>As a result, F</w:t>
      </w:r>
      <w:r w:rsidR="000D5C0D">
        <w:rPr>
          <w:rFonts w:ascii="Times New Roman" w:hAnsi="Times New Roman" w:cs="Times New Roman"/>
          <w:sz w:val="24"/>
          <w:szCs w:val="24"/>
        </w:rPr>
        <w:t xml:space="preserve">FR should never be priced below PFR. </w:t>
      </w:r>
      <w:r w:rsidR="00056DA6">
        <w:rPr>
          <w:rFonts w:ascii="Times New Roman" w:hAnsi="Times New Roman" w:cs="Times New Roman"/>
          <w:sz w:val="24"/>
          <w:szCs w:val="24"/>
        </w:rPr>
        <w:t xml:space="preserve">If this alternative proposal is adopted, there will likely be </w:t>
      </w:r>
      <w:r w:rsidR="002E4318">
        <w:rPr>
          <w:rFonts w:ascii="Times New Roman" w:hAnsi="Times New Roman" w:cs="Times New Roman"/>
          <w:sz w:val="24"/>
          <w:szCs w:val="24"/>
        </w:rPr>
        <w:t>fewer, if any, new resources like energy storage entering the ERCOT market</w:t>
      </w:r>
      <w:r w:rsidR="007A4144">
        <w:rPr>
          <w:rFonts w:ascii="Times New Roman" w:hAnsi="Times New Roman" w:cs="Times New Roman"/>
          <w:sz w:val="24"/>
          <w:szCs w:val="24"/>
        </w:rPr>
        <w:t xml:space="preserve"> to provide FFR.  </w:t>
      </w:r>
    </w:p>
    <w:p w:rsidR="003A522E" w:rsidRDefault="00CA3BF7" w:rsidP="00E21125">
      <w:pPr>
        <w:rPr>
          <w:rFonts w:ascii="Times New Roman" w:hAnsi="Times New Roman" w:cs="Times New Roman"/>
          <w:sz w:val="24"/>
          <w:szCs w:val="24"/>
        </w:rPr>
      </w:pPr>
      <w:r>
        <w:rPr>
          <w:rFonts w:ascii="Times New Roman" w:hAnsi="Times New Roman" w:cs="Times New Roman"/>
          <w:sz w:val="24"/>
          <w:szCs w:val="24"/>
        </w:rPr>
        <w:t xml:space="preserve">Although the providers of FFR are likely to primarily be </w:t>
      </w:r>
      <w:r w:rsidR="00C57223">
        <w:rPr>
          <w:rFonts w:ascii="Times New Roman" w:hAnsi="Times New Roman" w:cs="Times New Roman"/>
          <w:sz w:val="24"/>
          <w:szCs w:val="24"/>
        </w:rPr>
        <w:t>Load Resources</w:t>
      </w:r>
      <w:r>
        <w:rPr>
          <w:rFonts w:ascii="Times New Roman" w:hAnsi="Times New Roman" w:cs="Times New Roman"/>
          <w:sz w:val="24"/>
          <w:szCs w:val="24"/>
        </w:rPr>
        <w:t>, energy storage is capable of providing both FFR and PFR</w:t>
      </w:r>
      <w:r w:rsidR="003C5302">
        <w:rPr>
          <w:rFonts w:ascii="Times New Roman" w:hAnsi="Times New Roman" w:cs="Times New Roman"/>
          <w:sz w:val="24"/>
          <w:szCs w:val="24"/>
        </w:rPr>
        <w:t xml:space="preserve"> </w:t>
      </w:r>
      <w:r w:rsidR="008F2A31" w:rsidRPr="000D5C0D">
        <w:rPr>
          <w:rFonts w:ascii="Times New Roman" w:hAnsi="Times New Roman" w:cs="Times New Roman"/>
          <w:sz w:val="24"/>
          <w:szCs w:val="24"/>
        </w:rPr>
        <w:t xml:space="preserve">as a </w:t>
      </w:r>
      <w:r w:rsidR="00C57223">
        <w:rPr>
          <w:rFonts w:ascii="Times New Roman" w:hAnsi="Times New Roman" w:cs="Times New Roman"/>
          <w:sz w:val="24"/>
          <w:szCs w:val="24"/>
        </w:rPr>
        <w:t>G</w:t>
      </w:r>
      <w:r w:rsidR="00C57223" w:rsidRPr="000D5C0D">
        <w:rPr>
          <w:rFonts w:ascii="Times New Roman" w:hAnsi="Times New Roman" w:cs="Times New Roman"/>
          <w:sz w:val="24"/>
          <w:szCs w:val="24"/>
        </w:rPr>
        <w:t xml:space="preserve">eneration </w:t>
      </w:r>
      <w:r w:rsidR="00C57223">
        <w:rPr>
          <w:rFonts w:ascii="Times New Roman" w:hAnsi="Times New Roman" w:cs="Times New Roman"/>
          <w:sz w:val="24"/>
          <w:szCs w:val="24"/>
        </w:rPr>
        <w:t>R</w:t>
      </w:r>
      <w:r w:rsidR="00C57223" w:rsidRPr="000D5C0D">
        <w:rPr>
          <w:rFonts w:ascii="Times New Roman" w:hAnsi="Times New Roman" w:cs="Times New Roman"/>
          <w:sz w:val="24"/>
          <w:szCs w:val="24"/>
        </w:rPr>
        <w:t>esource</w:t>
      </w:r>
      <w:r w:rsidR="008F2A31">
        <w:rPr>
          <w:rFonts w:ascii="Times New Roman" w:hAnsi="Times New Roman" w:cs="Times New Roman"/>
          <w:sz w:val="24"/>
          <w:szCs w:val="24"/>
        </w:rPr>
        <w:t>.</w:t>
      </w:r>
      <w:r w:rsidR="003C5302">
        <w:rPr>
          <w:rFonts w:ascii="Times New Roman" w:hAnsi="Times New Roman" w:cs="Times New Roman"/>
          <w:sz w:val="24"/>
          <w:szCs w:val="24"/>
        </w:rPr>
        <w:t xml:space="preserve"> </w:t>
      </w:r>
      <w:r w:rsidR="00C57223">
        <w:rPr>
          <w:rFonts w:ascii="Times New Roman" w:hAnsi="Times New Roman" w:cs="Times New Roman"/>
          <w:sz w:val="24"/>
          <w:szCs w:val="24"/>
        </w:rPr>
        <w:t>Even at a time when ERCOT has established that FFR would be worth twice as much as PFR</w:t>
      </w:r>
      <w:r w:rsidR="00597513">
        <w:rPr>
          <w:rFonts w:ascii="Times New Roman" w:hAnsi="Times New Roman" w:cs="Times New Roman"/>
          <w:sz w:val="24"/>
          <w:szCs w:val="24"/>
        </w:rPr>
        <w:t>,</w:t>
      </w:r>
      <w:r w:rsidR="00C15AF1">
        <w:rPr>
          <w:rFonts w:ascii="Times New Roman" w:hAnsi="Times New Roman" w:cs="Times New Roman"/>
          <w:sz w:val="24"/>
          <w:szCs w:val="24"/>
        </w:rPr>
        <w:t xml:space="preserve"> </w:t>
      </w:r>
      <w:r w:rsidR="00C57223">
        <w:rPr>
          <w:rFonts w:ascii="Times New Roman" w:hAnsi="Times New Roman" w:cs="Times New Roman"/>
          <w:sz w:val="24"/>
          <w:szCs w:val="24"/>
        </w:rPr>
        <w:t>t</w:t>
      </w:r>
      <w:r w:rsidR="00896FC7">
        <w:rPr>
          <w:rFonts w:ascii="Times New Roman" w:hAnsi="Times New Roman" w:cs="Times New Roman"/>
          <w:sz w:val="24"/>
          <w:szCs w:val="24"/>
        </w:rPr>
        <w:t>he A</w:t>
      </w:r>
      <w:r>
        <w:rPr>
          <w:rFonts w:ascii="Times New Roman" w:hAnsi="Times New Roman" w:cs="Times New Roman"/>
          <w:sz w:val="24"/>
          <w:szCs w:val="24"/>
        </w:rPr>
        <w:t>lternat</w:t>
      </w:r>
      <w:r w:rsidR="00896FC7">
        <w:rPr>
          <w:rFonts w:ascii="Times New Roman" w:hAnsi="Times New Roman" w:cs="Times New Roman"/>
          <w:sz w:val="24"/>
          <w:szCs w:val="24"/>
        </w:rPr>
        <w:t>iv</w:t>
      </w:r>
      <w:r>
        <w:rPr>
          <w:rFonts w:ascii="Times New Roman" w:hAnsi="Times New Roman" w:cs="Times New Roman"/>
          <w:sz w:val="24"/>
          <w:szCs w:val="24"/>
        </w:rPr>
        <w:t xml:space="preserve">e </w:t>
      </w:r>
      <w:r w:rsidR="00896FC7">
        <w:rPr>
          <w:rFonts w:ascii="Times New Roman" w:hAnsi="Times New Roman" w:cs="Times New Roman"/>
          <w:sz w:val="24"/>
          <w:szCs w:val="24"/>
        </w:rPr>
        <w:t xml:space="preserve">2 </w:t>
      </w:r>
      <w:r w:rsidR="001E2085">
        <w:rPr>
          <w:rFonts w:ascii="Times New Roman" w:hAnsi="Times New Roman" w:cs="Times New Roman"/>
          <w:sz w:val="24"/>
          <w:szCs w:val="24"/>
        </w:rPr>
        <w:t xml:space="preserve">pricing and procurement </w:t>
      </w:r>
      <w:r>
        <w:rPr>
          <w:rFonts w:ascii="Times New Roman" w:hAnsi="Times New Roman" w:cs="Times New Roman"/>
          <w:sz w:val="24"/>
          <w:szCs w:val="24"/>
        </w:rPr>
        <w:t xml:space="preserve">proposal would </w:t>
      </w:r>
      <w:r w:rsidR="001E2085">
        <w:rPr>
          <w:rFonts w:ascii="Times New Roman" w:hAnsi="Times New Roman" w:cs="Times New Roman"/>
          <w:sz w:val="24"/>
          <w:szCs w:val="24"/>
        </w:rPr>
        <w:t xml:space="preserve">pay </w:t>
      </w:r>
      <w:r w:rsidR="00095FE2">
        <w:rPr>
          <w:rFonts w:ascii="Times New Roman" w:hAnsi="Times New Roman" w:cs="Times New Roman"/>
          <w:sz w:val="24"/>
          <w:szCs w:val="24"/>
        </w:rPr>
        <w:t>an</w:t>
      </w:r>
      <w:r w:rsidR="001E2085">
        <w:rPr>
          <w:rFonts w:ascii="Times New Roman" w:hAnsi="Times New Roman" w:cs="Times New Roman"/>
          <w:sz w:val="24"/>
          <w:szCs w:val="24"/>
        </w:rPr>
        <w:t xml:space="preserve"> energy storage resource </w:t>
      </w:r>
      <w:r w:rsidR="00C57223">
        <w:rPr>
          <w:rFonts w:ascii="Times New Roman" w:hAnsi="Times New Roman" w:cs="Times New Roman"/>
          <w:sz w:val="24"/>
          <w:szCs w:val="24"/>
        </w:rPr>
        <w:t>less than</w:t>
      </w:r>
      <w:r w:rsidR="001E2085">
        <w:rPr>
          <w:rFonts w:ascii="Times New Roman" w:hAnsi="Times New Roman" w:cs="Times New Roman"/>
          <w:sz w:val="24"/>
          <w:szCs w:val="24"/>
        </w:rPr>
        <w:t xml:space="preserve"> PFR</w:t>
      </w:r>
      <w:r w:rsidR="003C5302">
        <w:rPr>
          <w:rFonts w:ascii="Times New Roman" w:hAnsi="Times New Roman" w:cs="Times New Roman"/>
          <w:sz w:val="24"/>
          <w:szCs w:val="24"/>
        </w:rPr>
        <w:t xml:space="preserve"> during</w:t>
      </w:r>
      <w:r w:rsidR="00C57223">
        <w:rPr>
          <w:rFonts w:ascii="Times New Roman" w:hAnsi="Times New Roman" w:cs="Times New Roman"/>
          <w:sz w:val="24"/>
          <w:szCs w:val="24"/>
        </w:rPr>
        <w:t xml:space="preserve"> the same interval</w:t>
      </w:r>
      <w:r w:rsidR="001E2085">
        <w:rPr>
          <w:rFonts w:ascii="Times New Roman" w:hAnsi="Times New Roman" w:cs="Times New Roman"/>
          <w:sz w:val="24"/>
          <w:szCs w:val="24"/>
        </w:rPr>
        <w:t xml:space="preserve">.  This disparate </w:t>
      </w:r>
      <w:r w:rsidR="003C5302">
        <w:rPr>
          <w:rFonts w:ascii="Times New Roman" w:hAnsi="Times New Roman" w:cs="Times New Roman"/>
          <w:sz w:val="24"/>
          <w:szCs w:val="24"/>
        </w:rPr>
        <w:t>pricing</w:t>
      </w:r>
      <w:r w:rsidR="001E2085">
        <w:rPr>
          <w:rFonts w:ascii="Times New Roman" w:hAnsi="Times New Roman" w:cs="Times New Roman"/>
          <w:sz w:val="24"/>
          <w:szCs w:val="24"/>
        </w:rPr>
        <w:t xml:space="preserve"> would </w:t>
      </w:r>
      <w:r>
        <w:rPr>
          <w:rFonts w:ascii="Times New Roman" w:hAnsi="Times New Roman" w:cs="Times New Roman"/>
          <w:sz w:val="24"/>
          <w:szCs w:val="24"/>
        </w:rPr>
        <w:t>deter these new resources from entering the FFR market</w:t>
      </w:r>
      <w:r w:rsidR="001E2085">
        <w:rPr>
          <w:rFonts w:ascii="Times New Roman" w:hAnsi="Times New Roman" w:cs="Times New Roman"/>
          <w:sz w:val="24"/>
          <w:szCs w:val="24"/>
        </w:rPr>
        <w:t xml:space="preserve">.  </w:t>
      </w:r>
      <w:r w:rsidR="00872F22">
        <w:rPr>
          <w:rFonts w:ascii="Times New Roman" w:hAnsi="Times New Roman" w:cs="Times New Roman"/>
          <w:sz w:val="24"/>
          <w:szCs w:val="24"/>
        </w:rPr>
        <w:t xml:space="preserve">ESA </w:t>
      </w:r>
      <w:r w:rsidR="00C57223">
        <w:rPr>
          <w:rFonts w:ascii="Times New Roman" w:hAnsi="Times New Roman" w:cs="Times New Roman"/>
          <w:sz w:val="24"/>
          <w:szCs w:val="24"/>
        </w:rPr>
        <w:t>certainly believes storage resources discharging electric power into the grid for FFR or PFR should not receive less than</w:t>
      </w:r>
      <w:r w:rsidR="00C15AF1">
        <w:rPr>
          <w:rFonts w:ascii="Times New Roman" w:hAnsi="Times New Roman" w:cs="Times New Roman"/>
          <w:sz w:val="24"/>
          <w:szCs w:val="24"/>
        </w:rPr>
        <w:t xml:space="preserve"> </w:t>
      </w:r>
      <w:r>
        <w:rPr>
          <w:rFonts w:ascii="Times New Roman" w:hAnsi="Times New Roman" w:cs="Times New Roman"/>
          <w:sz w:val="24"/>
          <w:szCs w:val="24"/>
        </w:rPr>
        <w:t>other generation resources</w:t>
      </w:r>
      <w:r w:rsidR="003C5302">
        <w:rPr>
          <w:rFonts w:ascii="Times New Roman" w:hAnsi="Times New Roman" w:cs="Times New Roman"/>
          <w:sz w:val="24"/>
          <w:szCs w:val="24"/>
        </w:rPr>
        <w:t xml:space="preserve"> providing the same </w:t>
      </w:r>
      <w:r w:rsidR="00597513">
        <w:rPr>
          <w:rFonts w:ascii="Times New Roman" w:hAnsi="Times New Roman" w:cs="Times New Roman"/>
          <w:sz w:val="24"/>
          <w:szCs w:val="24"/>
        </w:rPr>
        <w:t xml:space="preserve">or similar </w:t>
      </w:r>
      <w:r w:rsidR="003C5302">
        <w:rPr>
          <w:rFonts w:ascii="Times New Roman" w:hAnsi="Times New Roman" w:cs="Times New Roman"/>
          <w:sz w:val="24"/>
          <w:szCs w:val="24"/>
        </w:rPr>
        <w:t>services</w:t>
      </w:r>
      <w:r w:rsidR="00872F22">
        <w:rPr>
          <w:rFonts w:ascii="Times New Roman" w:hAnsi="Times New Roman" w:cs="Times New Roman"/>
          <w:sz w:val="24"/>
          <w:szCs w:val="24"/>
        </w:rPr>
        <w:t>.</w:t>
      </w:r>
      <w:r w:rsidR="00C15AF1">
        <w:rPr>
          <w:rFonts w:ascii="Times New Roman" w:hAnsi="Times New Roman" w:cs="Times New Roman"/>
          <w:sz w:val="24"/>
          <w:szCs w:val="24"/>
        </w:rPr>
        <w:t xml:space="preserve"> </w:t>
      </w:r>
      <w:r w:rsidR="00C57223">
        <w:rPr>
          <w:rFonts w:ascii="Times New Roman" w:hAnsi="Times New Roman" w:cs="Times New Roman"/>
          <w:sz w:val="24"/>
          <w:szCs w:val="24"/>
        </w:rPr>
        <w:t xml:space="preserve">The idea of the new ancillary services design </w:t>
      </w:r>
      <w:r w:rsidR="003C5302">
        <w:rPr>
          <w:rFonts w:ascii="Times New Roman" w:hAnsi="Times New Roman" w:cs="Times New Roman"/>
          <w:sz w:val="24"/>
          <w:szCs w:val="24"/>
        </w:rPr>
        <w:t>is</w:t>
      </w:r>
      <w:r w:rsidR="00C57223">
        <w:rPr>
          <w:rFonts w:ascii="Times New Roman" w:hAnsi="Times New Roman" w:cs="Times New Roman"/>
          <w:sz w:val="24"/>
          <w:szCs w:val="24"/>
        </w:rPr>
        <w:t xml:space="preserve"> to unbundle services needed and assure </w:t>
      </w:r>
      <w:r w:rsidR="00C57223">
        <w:rPr>
          <w:rFonts w:ascii="Times New Roman" w:hAnsi="Times New Roman" w:cs="Times New Roman"/>
          <w:sz w:val="24"/>
          <w:szCs w:val="24"/>
        </w:rPr>
        <w:lastRenderedPageBreak/>
        <w:t xml:space="preserve">payments for various services that reflect their actual value.  </w:t>
      </w:r>
      <w:r w:rsidR="00896FC7">
        <w:rPr>
          <w:rFonts w:ascii="Times New Roman" w:hAnsi="Times New Roman" w:cs="Times New Roman"/>
          <w:sz w:val="24"/>
          <w:szCs w:val="24"/>
        </w:rPr>
        <w:t>ESA opposes the Alternative 2 proposal.</w:t>
      </w:r>
    </w:p>
    <w:p w:rsidR="00CA3BF7" w:rsidRPr="00457EDB" w:rsidRDefault="00952BB3" w:rsidP="00E21125">
      <w:pPr>
        <w:rPr>
          <w:rFonts w:ascii="Times New Roman" w:hAnsi="Times New Roman" w:cs="Times New Roman"/>
          <w:sz w:val="24"/>
          <w:szCs w:val="24"/>
        </w:rPr>
      </w:pPr>
      <w:r>
        <w:rPr>
          <w:rFonts w:ascii="Times New Roman" w:hAnsi="Times New Roman" w:cs="Times New Roman"/>
          <w:sz w:val="24"/>
          <w:szCs w:val="24"/>
        </w:rPr>
        <w:t>One additional option was present</w:t>
      </w:r>
      <w:r w:rsidR="00DB1A3C">
        <w:rPr>
          <w:rFonts w:ascii="Times New Roman" w:hAnsi="Times New Roman" w:cs="Times New Roman"/>
          <w:sz w:val="24"/>
          <w:szCs w:val="24"/>
        </w:rPr>
        <w:t xml:space="preserve">ed at the September 15 TAC/FAST </w:t>
      </w:r>
      <w:proofErr w:type="gramStart"/>
      <w:r>
        <w:rPr>
          <w:rFonts w:ascii="Times New Roman" w:hAnsi="Times New Roman" w:cs="Times New Roman"/>
          <w:sz w:val="24"/>
          <w:szCs w:val="24"/>
        </w:rPr>
        <w:t>workshop</w:t>
      </w:r>
      <w:proofErr w:type="gramEnd"/>
      <w:r>
        <w:rPr>
          <w:rFonts w:ascii="Times New Roman" w:hAnsi="Times New Roman" w:cs="Times New Roman"/>
          <w:sz w:val="24"/>
          <w:szCs w:val="24"/>
        </w:rPr>
        <w:t xml:space="preserve">, and is referred to as “Alternative Proposal 1”.  This proposal would have FFR and PFR clear in </w:t>
      </w:r>
      <w:r w:rsidR="00F72CF5">
        <w:rPr>
          <w:rFonts w:ascii="Times New Roman" w:hAnsi="Times New Roman" w:cs="Times New Roman"/>
          <w:sz w:val="24"/>
          <w:szCs w:val="24"/>
        </w:rPr>
        <w:t xml:space="preserve">the same </w:t>
      </w:r>
      <w:r>
        <w:rPr>
          <w:rFonts w:ascii="Times New Roman" w:hAnsi="Times New Roman" w:cs="Times New Roman"/>
          <w:sz w:val="24"/>
          <w:szCs w:val="24"/>
        </w:rPr>
        <w:t>stack</w:t>
      </w:r>
      <w:r w:rsidR="00F72CF5">
        <w:rPr>
          <w:rFonts w:ascii="Times New Roman" w:hAnsi="Times New Roman" w:cs="Times New Roman"/>
          <w:sz w:val="24"/>
          <w:szCs w:val="24"/>
        </w:rPr>
        <w:t xml:space="preserve"> with different clearing prices,</w:t>
      </w:r>
      <w:r>
        <w:rPr>
          <w:rFonts w:ascii="Times New Roman" w:hAnsi="Times New Roman" w:cs="Times New Roman"/>
          <w:sz w:val="24"/>
          <w:szCs w:val="24"/>
        </w:rPr>
        <w:t xml:space="preserve"> but </w:t>
      </w:r>
      <w:r w:rsidR="007D4B61">
        <w:rPr>
          <w:rFonts w:ascii="Times New Roman" w:hAnsi="Times New Roman" w:cs="Times New Roman"/>
          <w:sz w:val="24"/>
          <w:szCs w:val="24"/>
        </w:rPr>
        <w:t xml:space="preserve">would </w:t>
      </w:r>
      <w:r>
        <w:rPr>
          <w:rFonts w:ascii="Times New Roman" w:hAnsi="Times New Roman" w:cs="Times New Roman"/>
          <w:sz w:val="24"/>
          <w:szCs w:val="24"/>
        </w:rPr>
        <w:t xml:space="preserve">ensure that FFR was paid </w:t>
      </w:r>
      <w:r w:rsidR="00896FC7">
        <w:rPr>
          <w:rFonts w:ascii="Times New Roman" w:hAnsi="Times New Roman" w:cs="Times New Roman"/>
          <w:sz w:val="24"/>
          <w:szCs w:val="24"/>
        </w:rPr>
        <w:t xml:space="preserve">the higher of the </w:t>
      </w:r>
      <w:r>
        <w:rPr>
          <w:rFonts w:ascii="Times New Roman" w:hAnsi="Times New Roman" w:cs="Times New Roman"/>
          <w:sz w:val="24"/>
          <w:szCs w:val="24"/>
        </w:rPr>
        <w:t>MCPE for PFR</w:t>
      </w:r>
      <w:r w:rsidR="00896FC7">
        <w:rPr>
          <w:rFonts w:ascii="Times New Roman" w:hAnsi="Times New Roman" w:cs="Times New Roman"/>
          <w:sz w:val="24"/>
          <w:szCs w:val="24"/>
        </w:rPr>
        <w:t xml:space="preserve"> or the FFR clearing price</w:t>
      </w:r>
      <w:r w:rsidR="007D4B61">
        <w:rPr>
          <w:rFonts w:ascii="Times New Roman" w:hAnsi="Times New Roman" w:cs="Times New Roman"/>
          <w:sz w:val="24"/>
          <w:szCs w:val="24"/>
        </w:rPr>
        <w:t xml:space="preserve"> (with the equivalency ratio)</w:t>
      </w:r>
      <w:r w:rsidR="00896FC7">
        <w:rPr>
          <w:rFonts w:ascii="Times New Roman" w:hAnsi="Times New Roman" w:cs="Times New Roman"/>
          <w:sz w:val="24"/>
          <w:szCs w:val="24"/>
        </w:rPr>
        <w:t>, minus the opportunity costs</w:t>
      </w:r>
      <w:r>
        <w:rPr>
          <w:rFonts w:ascii="Times New Roman" w:hAnsi="Times New Roman" w:cs="Times New Roman"/>
          <w:sz w:val="24"/>
          <w:szCs w:val="24"/>
        </w:rPr>
        <w:t>.  This proposa</w:t>
      </w:r>
      <w:r w:rsidR="00DB1A3C">
        <w:rPr>
          <w:rFonts w:ascii="Times New Roman" w:hAnsi="Times New Roman" w:cs="Times New Roman"/>
          <w:sz w:val="24"/>
          <w:szCs w:val="24"/>
        </w:rPr>
        <w:t xml:space="preserve">l </w:t>
      </w:r>
      <w:r w:rsidR="00F72CF5">
        <w:rPr>
          <w:rFonts w:ascii="Times New Roman" w:hAnsi="Times New Roman" w:cs="Times New Roman"/>
          <w:sz w:val="24"/>
          <w:szCs w:val="24"/>
        </w:rPr>
        <w:t xml:space="preserve">makes it more likely that these </w:t>
      </w:r>
      <w:r w:rsidR="00DB1A3C">
        <w:rPr>
          <w:rFonts w:ascii="Times New Roman" w:hAnsi="Times New Roman" w:cs="Times New Roman"/>
          <w:sz w:val="24"/>
          <w:szCs w:val="24"/>
        </w:rPr>
        <w:t xml:space="preserve">two substitutable </w:t>
      </w:r>
      <w:r>
        <w:rPr>
          <w:rFonts w:ascii="Times New Roman" w:hAnsi="Times New Roman" w:cs="Times New Roman"/>
          <w:sz w:val="24"/>
          <w:szCs w:val="24"/>
        </w:rPr>
        <w:t xml:space="preserve">services </w:t>
      </w:r>
      <w:r w:rsidR="00F72CF5">
        <w:rPr>
          <w:rFonts w:ascii="Times New Roman" w:hAnsi="Times New Roman" w:cs="Times New Roman"/>
          <w:sz w:val="24"/>
          <w:szCs w:val="24"/>
        </w:rPr>
        <w:t xml:space="preserve">would receive the same or comparable </w:t>
      </w:r>
      <w:r w:rsidR="00DB1A3C">
        <w:rPr>
          <w:rFonts w:ascii="Times New Roman" w:hAnsi="Times New Roman" w:cs="Times New Roman"/>
          <w:sz w:val="24"/>
          <w:szCs w:val="24"/>
        </w:rPr>
        <w:t xml:space="preserve">prices.  ESA </w:t>
      </w:r>
      <w:r w:rsidR="00466D95">
        <w:rPr>
          <w:rFonts w:ascii="Times New Roman" w:hAnsi="Times New Roman" w:cs="Times New Roman"/>
          <w:sz w:val="24"/>
          <w:szCs w:val="24"/>
        </w:rPr>
        <w:t>considers</w:t>
      </w:r>
      <w:r w:rsidR="00C15AF1">
        <w:rPr>
          <w:rFonts w:ascii="Times New Roman" w:hAnsi="Times New Roman" w:cs="Times New Roman"/>
          <w:sz w:val="24"/>
          <w:szCs w:val="24"/>
        </w:rPr>
        <w:t xml:space="preserve"> </w:t>
      </w:r>
      <w:r w:rsidR="00DB1A3C">
        <w:rPr>
          <w:rFonts w:ascii="Times New Roman" w:hAnsi="Times New Roman" w:cs="Times New Roman"/>
          <w:sz w:val="24"/>
          <w:szCs w:val="24"/>
        </w:rPr>
        <w:t>this a</w:t>
      </w:r>
      <w:r w:rsidR="00466D95">
        <w:rPr>
          <w:rFonts w:ascii="Times New Roman" w:hAnsi="Times New Roman" w:cs="Times New Roman"/>
          <w:sz w:val="24"/>
          <w:szCs w:val="24"/>
        </w:rPr>
        <w:t xml:space="preserve"> less acceptable</w:t>
      </w:r>
      <w:r w:rsidR="00DB1A3C">
        <w:rPr>
          <w:rFonts w:ascii="Times New Roman" w:hAnsi="Times New Roman" w:cs="Times New Roman"/>
          <w:sz w:val="24"/>
          <w:szCs w:val="24"/>
        </w:rPr>
        <w:t xml:space="preserve"> </w:t>
      </w:r>
      <w:r w:rsidR="00C15AF1">
        <w:rPr>
          <w:rFonts w:ascii="Times New Roman" w:hAnsi="Times New Roman" w:cs="Times New Roman"/>
          <w:sz w:val="24"/>
          <w:szCs w:val="24"/>
        </w:rPr>
        <w:t>alternative</w:t>
      </w:r>
      <w:r w:rsidR="00DB1A3C">
        <w:rPr>
          <w:rFonts w:ascii="Times New Roman" w:hAnsi="Times New Roman" w:cs="Times New Roman"/>
          <w:sz w:val="24"/>
          <w:szCs w:val="24"/>
        </w:rPr>
        <w:t xml:space="preserve"> to the FAST proposal discussed </w:t>
      </w:r>
      <w:r w:rsidR="00C15AF1">
        <w:rPr>
          <w:rFonts w:ascii="Times New Roman" w:hAnsi="Times New Roman" w:cs="Times New Roman"/>
          <w:sz w:val="24"/>
          <w:szCs w:val="24"/>
        </w:rPr>
        <w:t>above</w:t>
      </w:r>
      <w:r w:rsidR="00597513">
        <w:rPr>
          <w:rFonts w:ascii="Times New Roman" w:hAnsi="Times New Roman" w:cs="Times New Roman"/>
          <w:sz w:val="24"/>
          <w:szCs w:val="24"/>
        </w:rPr>
        <w:t>.</w:t>
      </w:r>
      <w:r w:rsidR="00466D95">
        <w:rPr>
          <w:rFonts w:ascii="Times New Roman" w:hAnsi="Times New Roman" w:cs="Times New Roman"/>
          <w:sz w:val="24"/>
          <w:szCs w:val="24"/>
        </w:rPr>
        <w:t xml:space="preserve"> </w:t>
      </w:r>
    </w:p>
    <w:p w:rsidR="003474FB" w:rsidRDefault="00896FC7" w:rsidP="00E21125">
      <w:pPr>
        <w:rPr>
          <w:rFonts w:ascii="Times New Roman" w:hAnsi="Times New Roman" w:cs="Times New Roman"/>
          <w:sz w:val="24"/>
          <w:szCs w:val="24"/>
        </w:rPr>
      </w:pPr>
      <w:r>
        <w:rPr>
          <w:rFonts w:ascii="Times New Roman" w:hAnsi="Times New Roman" w:cs="Times New Roman"/>
          <w:sz w:val="24"/>
          <w:szCs w:val="24"/>
        </w:rPr>
        <w:t>ESA supports</w:t>
      </w:r>
      <w:r w:rsidR="000E0791">
        <w:rPr>
          <w:rFonts w:ascii="Times New Roman" w:hAnsi="Times New Roman" w:cs="Times New Roman"/>
          <w:sz w:val="24"/>
          <w:szCs w:val="24"/>
        </w:rPr>
        <w:t xml:space="preserve"> the</w:t>
      </w:r>
      <w:r w:rsidR="00F016B9">
        <w:rPr>
          <w:rFonts w:ascii="Times New Roman" w:hAnsi="Times New Roman" w:cs="Times New Roman"/>
          <w:sz w:val="24"/>
          <w:szCs w:val="24"/>
        </w:rPr>
        <w:t xml:space="preserve"> concept proposed during FAST and supported by ERCOT staff</w:t>
      </w:r>
      <w:r w:rsidR="00466D95">
        <w:rPr>
          <w:rFonts w:ascii="Times New Roman" w:hAnsi="Times New Roman" w:cs="Times New Roman"/>
          <w:sz w:val="24"/>
          <w:szCs w:val="24"/>
        </w:rPr>
        <w:t>,</w:t>
      </w:r>
      <w:r w:rsidR="00EA5D72">
        <w:rPr>
          <w:rFonts w:ascii="Times New Roman" w:hAnsi="Times New Roman" w:cs="Times New Roman"/>
          <w:sz w:val="24"/>
          <w:szCs w:val="24"/>
        </w:rPr>
        <w:t xml:space="preserve"> in which </w:t>
      </w:r>
      <w:r w:rsidR="005D79C0">
        <w:rPr>
          <w:rFonts w:ascii="Times New Roman" w:hAnsi="Times New Roman" w:cs="Times New Roman"/>
          <w:sz w:val="24"/>
          <w:szCs w:val="24"/>
        </w:rPr>
        <w:t xml:space="preserve">all resources providing </w:t>
      </w:r>
      <w:r w:rsidR="00EA5D72">
        <w:rPr>
          <w:rFonts w:ascii="Times New Roman" w:hAnsi="Times New Roman" w:cs="Times New Roman"/>
          <w:sz w:val="24"/>
          <w:szCs w:val="24"/>
        </w:rPr>
        <w:t xml:space="preserve">both </w:t>
      </w:r>
      <w:r w:rsidR="005D79C0">
        <w:rPr>
          <w:rFonts w:ascii="Times New Roman" w:hAnsi="Times New Roman" w:cs="Times New Roman"/>
          <w:sz w:val="24"/>
          <w:szCs w:val="24"/>
        </w:rPr>
        <w:t xml:space="preserve">PFR and FFR </w:t>
      </w:r>
      <w:r w:rsidR="00EA5D72">
        <w:rPr>
          <w:rFonts w:ascii="Times New Roman" w:hAnsi="Times New Roman" w:cs="Times New Roman"/>
          <w:sz w:val="24"/>
          <w:szCs w:val="24"/>
        </w:rPr>
        <w:t xml:space="preserve">services clear in one stack </w:t>
      </w:r>
      <w:r w:rsidR="008F6781">
        <w:rPr>
          <w:rFonts w:ascii="Times New Roman" w:hAnsi="Times New Roman" w:cs="Times New Roman"/>
          <w:sz w:val="24"/>
          <w:szCs w:val="24"/>
        </w:rPr>
        <w:t xml:space="preserve">and receive </w:t>
      </w:r>
      <w:r w:rsidR="000E0791">
        <w:rPr>
          <w:rFonts w:ascii="Times New Roman" w:hAnsi="Times New Roman" w:cs="Times New Roman"/>
          <w:sz w:val="24"/>
          <w:szCs w:val="24"/>
        </w:rPr>
        <w:t>the same price</w:t>
      </w:r>
      <w:r w:rsidR="00C15AF1">
        <w:rPr>
          <w:rFonts w:ascii="Times New Roman" w:hAnsi="Times New Roman" w:cs="Times New Roman"/>
          <w:sz w:val="24"/>
          <w:szCs w:val="24"/>
        </w:rPr>
        <w:t>,</w:t>
      </w:r>
      <w:r w:rsidR="00466D95">
        <w:rPr>
          <w:rFonts w:ascii="Times New Roman" w:hAnsi="Times New Roman" w:cs="Times New Roman"/>
          <w:sz w:val="24"/>
          <w:szCs w:val="24"/>
        </w:rPr>
        <w:t>--</w:t>
      </w:r>
      <w:r w:rsidR="00D16048">
        <w:rPr>
          <w:rFonts w:ascii="Times New Roman" w:hAnsi="Times New Roman" w:cs="Times New Roman"/>
          <w:sz w:val="24"/>
          <w:szCs w:val="24"/>
        </w:rPr>
        <w:t>with the equivalency ratio applied</w:t>
      </w:r>
      <w:r w:rsidR="00597513">
        <w:rPr>
          <w:rFonts w:ascii="Times New Roman" w:hAnsi="Times New Roman" w:cs="Times New Roman"/>
          <w:sz w:val="24"/>
          <w:szCs w:val="24"/>
        </w:rPr>
        <w:t>,</w:t>
      </w:r>
      <w:r w:rsidR="00D16048">
        <w:rPr>
          <w:rFonts w:ascii="Times New Roman" w:hAnsi="Times New Roman" w:cs="Times New Roman"/>
          <w:sz w:val="24"/>
          <w:szCs w:val="24"/>
        </w:rPr>
        <w:t xml:space="preserve"> and </w:t>
      </w:r>
      <w:r w:rsidR="00466D95">
        <w:rPr>
          <w:rFonts w:ascii="Times New Roman" w:hAnsi="Times New Roman" w:cs="Times New Roman"/>
          <w:sz w:val="24"/>
          <w:szCs w:val="24"/>
        </w:rPr>
        <w:t>including</w:t>
      </w:r>
      <w:r w:rsidR="00C15AF1">
        <w:rPr>
          <w:rFonts w:ascii="Times New Roman" w:hAnsi="Times New Roman" w:cs="Times New Roman"/>
          <w:sz w:val="24"/>
          <w:szCs w:val="24"/>
        </w:rPr>
        <w:t xml:space="preserve"> </w:t>
      </w:r>
      <w:r w:rsidR="008F6781">
        <w:rPr>
          <w:rFonts w:ascii="Times New Roman" w:hAnsi="Times New Roman" w:cs="Times New Roman"/>
          <w:sz w:val="24"/>
          <w:szCs w:val="24"/>
        </w:rPr>
        <w:t>opportunity costs</w:t>
      </w:r>
      <w:r w:rsidR="00466D95">
        <w:rPr>
          <w:rFonts w:ascii="Times New Roman" w:hAnsi="Times New Roman" w:cs="Times New Roman"/>
          <w:sz w:val="24"/>
          <w:szCs w:val="24"/>
        </w:rPr>
        <w:t xml:space="preserve"> for all participating resources</w:t>
      </w:r>
      <w:r w:rsidR="008F6781">
        <w:rPr>
          <w:rFonts w:ascii="Times New Roman" w:hAnsi="Times New Roman" w:cs="Times New Roman"/>
          <w:sz w:val="24"/>
          <w:szCs w:val="24"/>
        </w:rPr>
        <w:t xml:space="preserve">.  </w:t>
      </w:r>
      <w:r w:rsidR="00466D95">
        <w:rPr>
          <w:rFonts w:ascii="Times New Roman" w:hAnsi="Times New Roman" w:cs="Times New Roman"/>
          <w:sz w:val="24"/>
          <w:szCs w:val="24"/>
        </w:rPr>
        <w:t>S</w:t>
      </w:r>
      <w:r w:rsidR="008F6781">
        <w:rPr>
          <w:rFonts w:ascii="Times New Roman" w:hAnsi="Times New Roman" w:cs="Times New Roman"/>
          <w:sz w:val="24"/>
          <w:szCs w:val="24"/>
        </w:rPr>
        <w:t>ubstitutable service</w:t>
      </w:r>
      <w:r w:rsidR="00563B0A">
        <w:rPr>
          <w:rFonts w:ascii="Times New Roman" w:hAnsi="Times New Roman" w:cs="Times New Roman"/>
          <w:sz w:val="24"/>
          <w:szCs w:val="24"/>
        </w:rPr>
        <w:t>s</w:t>
      </w:r>
      <w:r w:rsidR="008F6781">
        <w:rPr>
          <w:rFonts w:ascii="Times New Roman" w:hAnsi="Times New Roman" w:cs="Times New Roman"/>
          <w:sz w:val="24"/>
          <w:szCs w:val="24"/>
        </w:rPr>
        <w:t xml:space="preserve"> should not be priced in an unreasonably discriminat</w:t>
      </w:r>
      <w:r w:rsidR="005D79C0">
        <w:rPr>
          <w:rFonts w:ascii="Times New Roman" w:hAnsi="Times New Roman" w:cs="Times New Roman"/>
          <w:sz w:val="24"/>
          <w:szCs w:val="24"/>
        </w:rPr>
        <w:t>ory</w:t>
      </w:r>
      <w:r w:rsidR="008F6781">
        <w:rPr>
          <w:rFonts w:ascii="Times New Roman" w:hAnsi="Times New Roman" w:cs="Times New Roman"/>
          <w:sz w:val="24"/>
          <w:szCs w:val="24"/>
        </w:rPr>
        <w:t xml:space="preserve"> manner</w:t>
      </w:r>
      <w:r w:rsidR="00563B0A">
        <w:rPr>
          <w:rFonts w:ascii="Times New Roman" w:hAnsi="Times New Roman" w:cs="Times New Roman"/>
          <w:sz w:val="24"/>
          <w:szCs w:val="24"/>
        </w:rPr>
        <w:t xml:space="preserve"> based on the type of resource that is anticipated to participate in the </w:t>
      </w:r>
      <w:r w:rsidR="00C15AF1">
        <w:rPr>
          <w:rFonts w:ascii="Times New Roman" w:hAnsi="Times New Roman" w:cs="Times New Roman"/>
          <w:sz w:val="24"/>
          <w:szCs w:val="24"/>
        </w:rPr>
        <w:t xml:space="preserve">specific service </w:t>
      </w:r>
      <w:r w:rsidR="00563B0A">
        <w:rPr>
          <w:rFonts w:ascii="Times New Roman" w:hAnsi="Times New Roman" w:cs="Times New Roman"/>
          <w:sz w:val="24"/>
          <w:szCs w:val="24"/>
        </w:rPr>
        <w:t>market</w:t>
      </w:r>
      <w:r w:rsidR="008F6781">
        <w:rPr>
          <w:rFonts w:ascii="Times New Roman" w:hAnsi="Times New Roman" w:cs="Times New Roman"/>
          <w:sz w:val="24"/>
          <w:szCs w:val="24"/>
        </w:rPr>
        <w:t>.</w:t>
      </w:r>
      <w:r w:rsidR="00C15AF1">
        <w:rPr>
          <w:rFonts w:ascii="Times New Roman" w:hAnsi="Times New Roman" w:cs="Times New Roman"/>
          <w:sz w:val="24"/>
          <w:szCs w:val="24"/>
        </w:rPr>
        <w:t xml:space="preserve"> </w:t>
      </w:r>
      <w:r w:rsidR="003534E9">
        <w:rPr>
          <w:rFonts w:ascii="Times New Roman" w:hAnsi="Times New Roman" w:cs="Times New Roman"/>
          <w:sz w:val="24"/>
          <w:szCs w:val="24"/>
        </w:rPr>
        <w:t xml:space="preserve">Over time, </w:t>
      </w:r>
      <w:r w:rsidR="007C1E4A">
        <w:rPr>
          <w:rFonts w:ascii="Times New Roman" w:hAnsi="Times New Roman" w:cs="Times New Roman"/>
          <w:sz w:val="24"/>
          <w:szCs w:val="24"/>
        </w:rPr>
        <w:t>ERCOT and the stakeholders have purposefully crafted a market to ensure as much technology neutrality as possible.  To differentiate pricing of s</w:t>
      </w:r>
      <w:r w:rsidR="000E0791">
        <w:rPr>
          <w:rFonts w:ascii="Times New Roman" w:hAnsi="Times New Roman" w:cs="Times New Roman"/>
          <w:sz w:val="24"/>
          <w:szCs w:val="24"/>
        </w:rPr>
        <w:t>ubstitutable</w:t>
      </w:r>
      <w:r w:rsidR="007C1E4A">
        <w:rPr>
          <w:rFonts w:ascii="Times New Roman" w:hAnsi="Times New Roman" w:cs="Times New Roman"/>
          <w:sz w:val="24"/>
          <w:szCs w:val="24"/>
        </w:rPr>
        <w:t xml:space="preserve"> services based on the </w:t>
      </w:r>
      <w:r w:rsidR="006C4353">
        <w:rPr>
          <w:rFonts w:ascii="Times New Roman" w:hAnsi="Times New Roman" w:cs="Times New Roman"/>
          <w:sz w:val="24"/>
          <w:szCs w:val="24"/>
        </w:rPr>
        <w:t xml:space="preserve">specific types of </w:t>
      </w:r>
      <w:r w:rsidR="007C1E4A">
        <w:rPr>
          <w:rFonts w:ascii="Times New Roman" w:hAnsi="Times New Roman" w:cs="Times New Roman"/>
          <w:sz w:val="24"/>
          <w:szCs w:val="24"/>
        </w:rPr>
        <w:t xml:space="preserve">resources providing those services is inconsistent with this market principle.  </w:t>
      </w:r>
      <w:r w:rsidR="006C4353">
        <w:rPr>
          <w:rFonts w:ascii="Times New Roman" w:hAnsi="Times New Roman" w:cs="Times New Roman"/>
          <w:sz w:val="24"/>
          <w:szCs w:val="24"/>
        </w:rPr>
        <w:t xml:space="preserve">As precedent, </w:t>
      </w:r>
      <w:r w:rsidR="00535F54">
        <w:rPr>
          <w:rFonts w:ascii="Times New Roman" w:hAnsi="Times New Roman" w:cs="Times New Roman"/>
          <w:sz w:val="24"/>
          <w:szCs w:val="24"/>
        </w:rPr>
        <w:t>existing RRS</w:t>
      </w:r>
      <w:r w:rsidR="00C15AF1">
        <w:rPr>
          <w:rFonts w:ascii="Times New Roman" w:hAnsi="Times New Roman" w:cs="Times New Roman"/>
          <w:sz w:val="24"/>
          <w:szCs w:val="24"/>
        </w:rPr>
        <w:t xml:space="preserve"> </w:t>
      </w:r>
      <w:r w:rsidR="005D79C0">
        <w:rPr>
          <w:rFonts w:ascii="Times New Roman" w:hAnsi="Times New Roman" w:cs="Times New Roman"/>
          <w:sz w:val="24"/>
          <w:szCs w:val="24"/>
        </w:rPr>
        <w:t xml:space="preserve">compensates </w:t>
      </w:r>
      <w:r w:rsidR="00F625AC">
        <w:rPr>
          <w:rFonts w:ascii="Times New Roman" w:hAnsi="Times New Roman" w:cs="Times New Roman"/>
          <w:sz w:val="24"/>
          <w:szCs w:val="24"/>
        </w:rPr>
        <w:t xml:space="preserve">all resources </w:t>
      </w:r>
      <w:r w:rsidR="00C15AF1">
        <w:rPr>
          <w:rFonts w:ascii="Times New Roman" w:hAnsi="Times New Roman" w:cs="Times New Roman"/>
          <w:sz w:val="24"/>
          <w:szCs w:val="24"/>
        </w:rPr>
        <w:t xml:space="preserve">providing the service </w:t>
      </w:r>
      <w:r w:rsidR="005D79C0">
        <w:rPr>
          <w:rFonts w:ascii="Times New Roman" w:hAnsi="Times New Roman" w:cs="Times New Roman"/>
          <w:sz w:val="24"/>
          <w:szCs w:val="24"/>
        </w:rPr>
        <w:t xml:space="preserve">with </w:t>
      </w:r>
      <w:r w:rsidR="000E0791">
        <w:rPr>
          <w:rFonts w:ascii="Times New Roman" w:hAnsi="Times New Roman" w:cs="Times New Roman"/>
          <w:sz w:val="24"/>
          <w:szCs w:val="24"/>
        </w:rPr>
        <w:t>the same price</w:t>
      </w:r>
      <w:r w:rsidR="005D79C0">
        <w:rPr>
          <w:rFonts w:ascii="Times New Roman" w:hAnsi="Times New Roman" w:cs="Times New Roman"/>
          <w:sz w:val="24"/>
          <w:szCs w:val="24"/>
        </w:rPr>
        <w:t xml:space="preserve"> – regardless</w:t>
      </w:r>
      <w:r w:rsidR="00872F22">
        <w:rPr>
          <w:rFonts w:ascii="Times New Roman" w:hAnsi="Times New Roman" w:cs="Times New Roman"/>
          <w:sz w:val="24"/>
          <w:szCs w:val="24"/>
        </w:rPr>
        <w:t xml:space="preserve"> of whether </w:t>
      </w:r>
      <w:r w:rsidR="005D79C0">
        <w:rPr>
          <w:rFonts w:ascii="Times New Roman" w:hAnsi="Times New Roman" w:cs="Times New Roman"/>
          <w:sz w:val="24"/>
          <w:szCs w:val="24"/>
        </w:rPr>
        <w:t>Load Resource</w:t>
      </w:r>
      <w:r w:rsidR="00535F54">
        <w:rPr>
          <w:rFonts w:ascii="Times New Roman" w:hAnsi="Times New Roman" w:cs="Times New Roman"/>
          <w:sz w:val="24"/>
          <w:szCs w:val="24"/>
        </w:rPr>
        <w:t>s</w:t>
      </w:r>
      <w:r w:rsidR="005D79C0">
        <w:rPr>
          <w:rFonts w:ascii="Times New Roman" w:hAnsi="Times New Roman" w:cs="Times New Roman"/>
          <w:sz w:val="24"/>
          <w:szCs w:val="24"/>
        </w:rPr>
        <w:t xml:space="preserve"> or Generation Resource</w:t>
      </w:r>
      <w:r w:rsidR="00535F54">
        <w:rPr>
          <w:rFonts w:ascii="Times New Roman" w:hAnsi="Times New Roman" w:cs="Times New Roman"/>
          <w:sz w:val="24"/>
          <w:szCs w:val="24"/>
        </w:rPr>
        <w:t>s</w:t>
      </w:r>
      <w:r w:rsidR="00C15AF1">
        <w:rPr>
          <w:rFonts w:ascii="Times New Roman" w:hAnsi="Times New Roman" w:cs="Times New Roman"/>
          <w:sz w:val="24"/>
          <w:szCs w:val="24"/>
        </w:rPr>
        <w:t xml:space="preserve"> </w:t>
      </w:r>
      <w:r w:rsidR="00872F22">
        <w:rPr>
          <w:rFonts w:ascii="Times New Roman" w:hAnsi="Times New Roman" w:cs="Times New Roman"/>
          <w:sz w:val="24"/>
          <w:szCs w:val="24"/>
        </w:rPr>
        <w:t xml:space="preserve">are </w:t>
      </w:r>
      <w:r w:rsidR="005D79C0">
        <w:rPr>
          <w:rFonts w:ascii="Times New Roman" w:hAnsi="Times New Roman" w:cs="Times New Roman"/>
          <w:sz w:val="24"/>
          <w:szCs w:val="24"/>
        </w:rPr>
        <w:t>providing the service.</w:t>
      </w:r>
      <w:r w:rsidR="00C15AF1">
        <w:rPr>
          <w:rFonts w:ascii="Times New Roman" w:hAnsi="Times New Roman" w:cs="Times New Roman"/>
          <w:sz w:val="24"/>
          <w:szCs w:val="24"/>
        </w:rPr>
        <w:t xml:space="preserve"> </w:t>
      </w:r>
      <w:r w:rsidR="00C83935">
        <w:rPr>
          <w:rFonts w:ascii="Times New Roman" w:hAnsi="Times New Roman" w:cs="Times New Roman"/>
          <w:sz w:val="24"/>
          <w:szCs w:val="24"/>
        </w:rPr>
        <w:t xml:space="preserve">While ESA </w:t>
      </w:r>
      <w:r w:rsidR="00466D95">
        <w:rPr>
          <w:rFonts w:ascii="Times New Roman" w:hAnsi="Times New Roman" w:cs="Times New Roman"/>
          <w:sz w:val="24"/>
          <w:szCs w:val="24"/>
        </w:rPr>
        <w:t>considers</w:t>
      </w:r>
      <w:r w:rsidR="00C15AF1">
        <w:rPr>
          <w:rFonts w:ascii="Times New Roman" w:hAnsi="Times New Roman" w:cs="Times New Roman"/>
          <w:sz w:val="24"/>
          <w:szCs w:val="24"/>
        </w:rPr>
        <w:t xml:space="preserve"> </w:t>
      </w:r>
      <w:r w:rsidR="00C83935">
        <w:rPr>
          <w:rFonts w:ascii="Times New Roman" w:hAnsi="Times New Roman" w:cs="Times New Roman"/>
          <w:sz w:val="24"/>
          <w:szCs w:val="24"/>
        </w:rPr>
        <w:t xml:space="preserve">Alternative 1 as a </w:t>
      </w:r>
      <w:r w:rsidR="003474FB">
        <w:rPr>
          <w:rFonts w:ascii="Times New Roman" w:hAnsi="Times New Roman" w:cs="Times New Roman"/>
          <w:sz w:val="24"/>
          <w:szCs w:val="24"/>
        </w:rPr>
        <w:t>compromise which would likely</w:t>
      </w:r>
      <w:r w:rsidR="00C15AF1">
        <w:rPr>
          <w:rFonts w:ascii="Times New Roman" w:hAnsi="Times New Roman" w:cs="Times New Roman"/>
          <w:sz w:val="24"/>
          <w:szCs w:val="24"/>
        </w:rPr>
        <w:t xml:space="preserve"> </w:t>
      </w:r>
      <w:r w:rsidR="003474FB">
        <w:rPr>
          <w:rFonts w:ascii="Times New Roman" w:hAnsi="Times New Roman" w:cs="Times New Roman"/>
          <w:sz w:val="24"/>
          <w:szCs w:val="24"/>
        </w:rPr>
        <w:t>attract fewer new resources</w:t>
      </w:r>
      <w:r w:rsidR="00C83935">
        <w:rPr>
          <w:rFonts w:ascii="Times New Roman" w:hAnsi="Times New Roman" w:cs="Times New Roman"/>
          <w:sz w:val="24"/>
          <w:szCs w:val="24"/>
        </w:rPr>
        <w:t xml:space="preserve">, ESA </w:t>
      </w:r>
      <w:r w:rsidR="003474FB">
        <w:rPr>
          <w:rFonts w:ascii="Times New Roman" w:hAnsi="Times New Roman" w:cs="Times New Roman"/>
          <w:sz w:val="24"/>
          <w:szCs w:val="24"/>
        </w:rPr>
        <w:t xml:space="preserve">strongly </w:t>
      </w:r>
      <w:r w:rsidR="00C83935">
        <w:rPr>
          <w:rFonts w:ascii="Times New Roman" w:hAnsi="Times New Roman" w:cs="Times New Roman"/>
          <w:sz w:val="24"/>
          <w:szCs w:val="24"/>
        </w:rPr>
        <w:t>opposes the A</w:t>
      </w:r>
      <w:r w:rsidR="000E0791">
        <w:rPr>
          <w:rFonts w:ascii="Times New Roman" w:hAnsi="Times New Roman" w:cs="Times New Roman"/>
          <w:sz w:val="24"/>
          <w:szCs w:val="24"/>
        </w:rPr>
        <w:t>lternat</w:t>
      </w:r>
      <w:r w:rsidR="00DB1A3C">
        <w:rPr>
          <w:rFonts w:ascii="Times New Roman" w:hAnsi="Times New Roman" w:cs="Times New Roman"/>
          <w:sz w:val="24"/>
          <w:szCs w:val="24"/>
        </w:rPr>
        <w:t xml:space="preserve">ive 2 </w:t>
      </w:r>
      <w:r w:rsidR="000E0791">
        <w:rPr>
          <w:rFonts w:ascii="Times New Roman" w:hAnsi="Times New Roman" w:cs="Times New Roman"/>
          <w:sz w:val="24"/>
          <w:szCs w:val="24"/>
        </w:rPr>
        <w:t>proposal</w:t>
      </w:r>
      <w:r w:rsidR="003474FB">
        <w:rPr>
          <w:rFonts w:ascii="Times New Roman" w:hAnsi="Times New Roman" w:cs="Times New Roman"/>
          <w:sz w:val="24"/>
          <w:szCs w:val="24"/>
        </w:rPr>
        <w:t>,</w:t>
      </w:r>
      <w:r w:rsidR="003B1356">
        <w:rPr>
          <w:rFonts w:ascii="Times New Roman" w:hAnsi="Times New Roman" w:cs="Times New Roman"/>
          <w:sz w:val="24"/>
          <w:szCs w:val="24"/>
        </w:rPr>
        <w:t xml:space="preserve"> </w:t>
      </w:r>
      <w:r w:rsidR="003474FB">
        <w:rPr>
          <w:rFonts w:ascii="Times New Roman" w:hAnsi="Times New Roman" w:cs="Times New Roman"/>
          <w:sz w:val="24"/>
          <w:szCs w:val="24"/>
        </w:rPr>
        <w:t>because we believe it would</w:t>
      </w:r>
      <w:r w:rsidR="00C15AF1">
        <w:rPr>
          <w:rFonts w:ascii="Times New Roman" w:hAnsi="Times New Roman" w:cs="Times New Roman"/>
          <w:sz w:val="24"/>
          <w:szCs w:val="24"/>
        </w:rPr>
        <w:t xml:space="preserve"> </w:t>
      </w:r>
      <w:r w:rsidR="00C83935">
        <w:rPr>
          <w:rFonts w:ascii="Times New Roman" w:hAnsi="Times New Roman" w:cs="Times New Roman"/>
          <w:sz w:val="24"/>
          <w:szCs w:val="24"/>
        </w:rPr>
        <w:t xml:space="preserve">create a </w:t>
      </w:r>
      <w:r w:rsidR="00466D95">
        <w:rPr>
          <w:rFonts w:ascii="Times New Roman" w:hAnsi="Times New Roman" w:cs="Times New Roman"/>
          <w:sz w:val="24"/>
          <w:szCs w:val="24"/>
        </w:rPr>
        <w:t xml:space="preserve">significant </w:t>
      </w:r>
      <w:r w:rsidR="00563B0A">
        <w:rPr>
          <w:rFonts w:ascii="Times New Roman" w:hAnsi="Times New Roman" w:cs="Times New Roman"/>
          <w:sz w:val="24"/>
          <w:szCs w:val="24"/>
        </w:rPr>
        <w:t xml:space="preserve">disincentive for new resources to enter the market.  </w:t>
      </w:r>
    </w:p>
    <w:p w:rsidR="00CC3F44" w:rsidRDefault="00630962" w:rsidP="00E21125">
      <w:pPr>
        <w:rPr>
          <w:rFonts w:ascii="Times New Roman" w:hAnsi="Times New Roman" w:cs="Times New Roman"/>
          <w:sz w:val="24"/>
          <w:szCs w:val="24"/>
        </w:rPr>
      </w:pPr>
      <w:r>
        <w:rPr>
          <w:rFonts w:ascii="Times New Roman" w:hAnsi="Times New Roman" w:cs="Times New Roman"/>
          <w:sz w:val="24"/>
          <w:szCs w:val="24"/>
        </w:rPr>
        <w:t xml:space="preserve">As </w:t>
      </w:r>
      <w:r w:rsidR="003526F9">
        <w:rPr>
          <w:rFonts w:ascii="Times New Roman" w:hAnsi="Times New Roman" w:cs="Times New Roman"/>
          <w:sz w:val="24"/>
          <w:szCs w:val="24"/>
        </w:rPr>
        <w:t>a final comment, ESA understands there is a</w:t>
      </w:r>
      <w:r>
        <w:rPr>
          <w:rFonts w:ascii="Times New Roman" w:hAnsi="Times New Roman" w:cs="Times New Roman"/>
          <w:sz w:val="24"/>
          <w:szCs w:val="24"/>
        </w:rPr>
        <w:t xml:space="preserve"> ri</w:t>
      </w:r>
      <w:r w:rsidR="00087CAA">
        <w:rPr>
          <w:rFonts w:ascii="Times New Roman" w:hAnsi="Times New Roman" w:cs="Times New Roman"/>
          <w:sz w:val="24"/>
          <w:szCs w:val="24"/>
        </w:rPr>
        <w:t xml:space="preserve">sk </w:t>
      </w:r>
      <w:r>
        <w:rPr>
          <w:rFonts w:ascii="Times New Roman" w:hAnsi="Times New Roman" w:cs="Times New Roman"/>
          <w:sz w:val="24"/>
          <w:szCs w:val="24"/>
        </w:rPr>
        <w:t xml:space="preserve">presented when a resource is unable to perform </w:t>
      </w:r>
      <w:r w:rsidR="00B26A3D">
        <w:rPr>
          <w:rFonts w:ascii="Times New Roman" w:hAnsi="Times New Roman" w:cs="Times New Roman"/>
          <w:sz w:val="24"/>
          <w:szCs w:val="24"/>
        </w:rPr>
        <w:t xml:space="preserve">its </w:t>
      </w:r>
      <w:r>
        <w:rPr>
          <w:rFonts w:ascii="Times New Roman" w:hAnsi="Times New Roman" w:cs="Times New Roman"/>
          <w:sz w:val="24"/>
          <w:szCs w:val="24"/>
        </w:rPr>
        <w:t xml:space="preserve">FFR </w:t>
      </w:r>
      <w:r w:rsidR="00B26A3D">
        <w:rPr>
          <w:rFonts w:ascii="Times New Roman" w:hAnsi="Times New Roman" w:cs="Times New Roman"/>
          <w:sz w:val="24"/>
          <w:szCs w:val="24"/>
        </w:rPr>
        <w:t xml:space="preserve">obligation, </w:t>
      </w:r>
      <w:r>
        <w:rPr>
          <w:rFonts w:ascii="Times New Roman" w:hAnsi="Times New Roman" w:cs="Times New Roman"/>
          <w:sz w:val="24"/>
          <w:szCs w:val="24"/>
        </w:rPr>
        <w:t xml:space="preserve">and is required to replace its </w:t>
      </w:r>
      <w:r w:rsidR="00CC3F44">
        <w:rPr>
          <w:rFonts w:ascii="Times New Roman" w:hAnsi="Times New Roman" w:cs="Times New Roman"/>
          <w:sz w:val="24"/>
          <w:szCs w:val="24"/>
        </w:rPr>
        <w:t>obligation</w:t>
      </w:r>
      <w:r>
        <w:rPr>
          <w:rFonts w:ascii="Times New Roman" w:hAnsi="Times New Roman" w:cs="Times New Roman"/>
          <w:sz w:val="24"/>
          <w:szCs w:val="24"/>
        </w:rPr>
        <w:t xml:space="preserve"> with PFR</w:t>
      </w:r>
      <w:r w:rsidR="00B26A3D">
        <w:rPr>
          <w:rFonts w:ascii="Times New Roman" w:hAnsi="Times New Roman" w:cs="Times New Roman"/>
          <w:sz w:val="24"/>
          <w:szCs w:val="24"/>
        </w:rPr>
        <w:t xml:space="preserve"> at a higher price</w:t>
      </w:r>
      <w:r w:rsidR="00CC3F44">
        <w:rPr>
          <w:rFonts w:ascii="Times New Roman" w:hAnsi="Times New Roman" w:cs="Times New Roman"/>
          <w:sz w:val="24"/>
          <w:szCs w:val="24"/>
        </w:rPr>
        <w:t xml:space="preserve"> during times </w:t>
      </w:r>
      <w:r w:rsidR="003474FB">
        <w:rPr>
          <w:rFonts w:ascii="Times New Roman" w:hAnsi="Times New Roman" w:cs="Times New Roman"/>
          <w:sz w:val="24"/>
          <w:szCs w:val="24"/>
        </w:rPr>
        <w:t xml:space="preserve">of </w:t>
      </w:r>
      <w:r w:rsidR="00CC3F44">
        <w:rPr>
          <w:rFonts w:ascii="Times New Roman" w:hAnsi="Times New Roman" w:cs="Times New Roman"/>
          <w:sz w:val="24"/>
          <w:szCs w:val="24"/>
        </w:rPr>
        <w:t>high wind/low load system conditions</w:t>
      </w:r>
      <w:r>
        <w:rPr>
          <w:rFonts w:ascii="Times New Roman" w:hAnsi="Times New Roman" w:cs="Times New Roman"/>
          <w:sz w:val="24"/>
          <w:szCs w:val="24"/>
        </w:rPr>
        <w:t xml:space="preserve">.   It is our understanding that the stakeholders are </w:t>
      </w:r>
      <w:r w:rsidR="00D16048">
        <w:rPr>
          <w:rFonts w:ascii="Times New Roman" w:hAnsi="Times New Roman" w:cs="Times New Roman"/>
          <w:sz w:val="24"/>
          <w:szCs w:val="24"/>
        </w:rPr>
        <w:t xml:space="preserve">willing to </w:t>
      </w:r>
      <w:r>
        <w:rPr>
          <w:rFonts w:ascii="Times New Roman" w:hAnsi="Times New Roman" w:cs="Times New Roman"/>
          <w:sz w:val="24"/>
          <w:szCs w:val="24"/>
        </w:rPr>
        <w:t xml:space="preserve">work on a solution to this problem, and we look forward to </w:t>
      </w:r>
      <w:r w:rsidR="00B26A3D">
        <w:rPr>
          <w:rFonts w:ascii="Times New Roman" w:hAnsi="Times New Roman" w:cs="Times New Roman"/>
          <w:sz w:val="24"/>
          <w:szCs w:val="24"/>
        </w:rPr>
        <w:t xml:space="preserve">joining in </w:t>
      </w:r>
      <w:r w:rsidR="00087CAA">
        <w:rPr>
          <w:rFonts w:ascii="Times New Roman" w:hAnsi="Times New Roman" w:cs="Times New Roman"/>
          <w:sz w:val="24"/>
          <w:szCs w:val="24"/>
        </w:rPr>
        <w:t xml:space="preserve">that </w:t>
      </w:r>
      <w:r w:rsidR="00B26A3D">
        <w:rPr>
          <w:rFonts w:ascii="Times New Roman" w:hAnsi="Times New Roman" w:cs="Times New Roman"/>
          <w:sz w:val="24"/>
          <w:szCs w:val="24"/>
        </w:rPr>
        <w:t>effort</w:t>
      </w:r>
      <w:r>
        <w:rPr>
          <w:rFonts w:ascii="Times New Roman" w:hAnsi="Times New Roman" w:cs="Times New Roman"/>
          <w:sz w:val="24"/>
          <w:szCs w:val="24"/>
        </w:rPr>
        <w:t>.</w:t>
      </w:r>
      <w:r w:rsidR="00D16048">
        <w:rPr>
          <w:rFonts w:ascii="Times New Roman" w:hAnsi="Times New Roman" w:cs="Times New Roman"/>
          <w:sz w:val="24"/>
          <w:szCs w:val="24"/>
        </w:rPr>
        <w:t xml:space="preserve">  Without a solution to this risk, the exposure to higher </w:t>
      </w:r>
      <w:r w:rsidR="00CC3F44">
        <w:rPr>
          <w:rFonts w:ascii="Times New Roman" w:hAnsi="Times New Roman" w:cs="Times New Roman"/>
          <w:sz w:val="24"/>
          <w:szCs w:val="24"/>
        </w:rPr>
        <w:t xml:space="preserve">substitution </w:t>
      </w:r>
      <w:r w:rsidR="00D16048">
        <w:rPr>
          <w:rFonts w:ascii="Times New Roman" w:hAnsi="Times New Roman" w:cs="Times New Roman"/>
          <w:sz w:val="24"/>
          <w:szCs w:val="24"/>
        </w:rPr>
        <w:t xml:space="preserve">prices may thwart the ability of qualifying resources to participate in the FFR market and the market will fail to flourish.  </w:t>
      </w:r>
    </w:p>
    <w:p w:rsidR="00630962" w:rsidRDefault="00D16048" w:rsidP="00E21125">
      <w:pPr>
        <w:rPr>
          <w:rFonts w:ascii="Times New Roman" w:hAnsi="Times New Roman" w:cs="Times New Roman"/>
          <w:sz w:val="24"/>
          <w:szCs w:val="24"/>
        </w:rPr>
      </w:pPr>
      <w:r>
        <w:rPr>
          <w:rFonts w:ascii="Times New Roman" w:hAnsi="Times New Roman" w:cs="Times New Roman"/>
          <w:sz w:val="24"/>
          <w:szCs w:val="24"/>
        </w:rPr>
        <w:t xml:space="preserve">The </w:t>
      </w:r>
      <w:r w:rsidR="00CC3F44">
        <w:rPr>
          <w:rFonts w:ascii="Times New Roman" w:hAnsi="Times New Roman" w:cs="Times New Roman"/>
          <w:sz w:val="24"/>
          <w:szCs w:val="24"/>
        </w:rPr>
        <w:t>basis of t</w:t>
      </w:r>
      <w:r>
        <w:rPr>
          <w:rFonts w:ascii="Times New Roman" w:hAnsi="Times New Roman" w:cs="Times New Roman"/>
          <w:sz w:val="24"/>
          <w:szCs w:val="24"/>
        </w:rPr>
        <w:t>his risk is the price cap on FFR</w:t>
      </w:r>
      <w:r w:rsidR="00CC3F44">
        <w:rPr>
          <w:rFonts w:ascii="Times New Roman" w:hAnsi="Times New Roman" w:cs="Times New Roman"/>
          <w:sz w:val="24"/>
          <w:szCs w:val="24"/>
        </w:rPr>
        <w:t xml:space="preserve"> (which is set at the $9000/MW Value of Lost Load).  No other proposed service has this price cap as a constraint</w:t>
      </w:r>
      <w:r>
        <w:rPr>
          <w:rFonts w:ascii="Times New Roman" w:hAnsi="Times New Roman" w:cs="Times New Roman"/>
          <w:sz w:val="24"/>
          <w:szCs w:val="24"/>
        </w:rPr>
        <w:t xml:space="preserve">. </w:t>
      </w:r>
      <w:r w:rsidR="00CC3F44">
        <w:rPr>
          <w:rFonts w:ascii="Times New Roman" w:hAnsi="Times New Roman" w:cs="Times New Roman"/>
          <w:sz w:val="24"/>
          <w:szCs w:val="24"/>
        </w:rPr>
        <w:t>One obvious solution to the price risk for FFR resources is to remove the cap and allow the market to set the price with the equivalency ratio</w:t>
      </w:r>
      <w:bookmarkStart w:id="0" w:name="_GoBack"/>
      <w:bookmarkEnd w:id="0"/>
      <w:r w:rsidR="00CC3F44">
        <w:rPr>
          <w:rFonts w:ascii="Times New Roman" w:hAnsi="Times New Roman" w:cs="Times New Roman"/>
          <w:sz w:val="24"/>
          <w:szCs w:val="24"/>
        </w:rPr>
        <w:t xml:space="preserve"> that ERCOT has determined is appropriate.  </w:t>
      </w:r>
    </w:p>
    <w:p w:rsidR="003B1356" w:rsidRDefault="003B1356" w:rsidP="00E21125">
      <w:pPr>
        <w:rPr>
          <w:rFonts w:ascii="Times New Roman" w:hAnsi="Times New Roman" w:cs="Times New Roman"/>
          <w:sz w:val="24"/>
          <w:szCs w:val="24"/>
        </w:rPr>
      </w:pPr>
    </w:p>
    <w:p w:rsidR="00597513" w:rsidRDefault="00597513" w:rsidP="00E21125">
      <w:pPr>
        <w:rPr>
          <w:rFonts w:ascii="Times New Roman" w:hAnsi="Times New Roman" w:cs="Times New Roman"/>
          <w:sz w:val="24"/>
          <w:szCs w:val="24"/>
        </w:rPr>
      </w:pPr>
    </w:p>
    <w:p w:rsidR="00F5482D" w:rsidRPr="00775240" w:rsidRDefault="00F5482D" w:rsidP="00E21125">
      <w:pPr>
        <w:contextualSpacing/>
        <w:rPr>
          <w:rFonts w:ascii="Times New Roman" w:hAnsi="Times New Roman" w:cs="Times New Roman"/>
          <w:sz w:val="24"/>
          <w:szCs w:val="24"/>
        </w:rPr>
      </w:pPr>
    </w:p>
    <w:p w:rsidR="005150B9" w:rsidRPr="007E32C9" w:rsidRDefault="00FA37C0" w:rsidP="00E21125">
      <w:pPr>
        <w:pStyle w:val="ListParagraph"/>
        <w:numPr>
          <w:ilvl w:val="0"/>
          <w:numId w:val="8"/>
        </w:numPr>
        <w:ind w:left="0" w:firstLine="0"/>
        <w:rPr>
          <w:rFonts w:ascii="Times New Roman" w:hAnsi="Times New Roman" w:cs="Times New Roman"/>
          <w:b/>
          <w:sz w:val="24"/>
          <w:szCs w:val="24"/>
        </w:rPr>
      </w:pPr>
      <w:r w:rsidRPr="007E32C9">
        <w:rPr>
          <w:rFonts w:ascii="Times New Roman" w:hAnsi="Times New Roman" w:cs="Times New Roman"/>
          <w:b/>
          <w:sz w:val="24"/>
          <w:szCs w:val="24"/>
        </w:rPr>
        <w:lastRenderedPageBreak/>
        <w:t>Specific Comments</w:t>
      </w:r>
    </w:p>
    <w:p w:rsidR="005150B9" w:rsidRDefault="00C81433" w:rsidP="00E21125">
      <w:pPr>
        <w:pStyle w:val="List"/>
        <w:ind w:left="0" w:firstLine="0"/>
        <w:rPr>
          <w:b/>
          <w:u w:val="single"/>
        </w:rPr>
      </w:pPr>
      <w:r>
        <w:rPr>
          <w:b/>
        </w:rPr>
        <w:t>A.</w:t>
      </w:r>
      <w:r>
        <w:rPr>
          <w:b/>
        </w:rPr>
        <w:tab/>
      </w:r>
      <w:r w:rsidR="005150B9">
        <w:rPr>
          <w:b/>
          <w:u w:val="single"/>
        </w:rPr>
        <w:t>Section 3 Management Activities for the ERCOT System</w:t>
      </w:r>
    </w:p>
    <w:p w:rsidR="005150B9" w:rsidRPr="00C45A25" w:rsidRDefault="000026C7" w:rsidP="00E21125">
      <w:pPr>
        <w:pStyle w:val="List"/>
        <w:ind w:left="0" w:firstLine="0"/>
        <w:rPr>
          <w:b/>
          <w:u w:val="single"/>
        </w:rPr>
      </w:pPr>
      <w:r>
        <w:rPr>
          <w:b/>
          <w:u w:val="single"/>
        </w:rPr>
        <w:t xml:space="preserve">Language Proposed in </w:t>
      </w:r>
      <w:r w:rsidR="005150B9" w:rsidRPr="00C45A25">
        <w:rPr>
          <w:b/>
          <w:u w:val="single"/>
        </w:rPr>
        <w:t>3.2.5(3)(e)</w:t>
      </w:r>
      <w:r w:rsidR="005150B9">
        <w:rPr>
          <w:b/>
          <w:u w:val="single"/>
        </w:rPr>
        <w:t xml:space="preserve">  Publication of Resource and Load Information</w:t>
      </w:r>
      <w:r w:rsidR="00A70FFF">
        <w:rPr>
          <w:b/>
          <w:u w:val="single"/>
        </w:rPr>
        <w:t>:</w:t>
      </w:r>
    </w:p>
    <w:p w:rsidR="005150B9" w:rsidRDefault="005150B9" w:rsidP="00E21125">
      <w:pPr>
        <w:pStyle w:val="List"/>
        <w:ind w:left="0" w:firstLine="0"/>
      </w:pPr>
      <w:r>
        <w:t>Two days after the applicable Operating Day, ERCOT shall post on the MIS Public Area the following information for the ERCOT System and, if applicable, for each Disclosure Area from the DAM for each hourly Settlement Interval:</w:t>
      </w:r>
    </w:p>
    <w:p w:rsidR="005150B9" w:rsidRDefault="005150B9" w:rsidP="00E21125">
      <w:pPr>
        <w:pStyle w:val="List"/>
        <w:ind w:left="0" w:firstLine="0"/>
      </w:pPr>
      <w:r>
        <w:t xml:space="preserve">The aggregate Ancillary Service Offers (prices and quantities) in the DAM, for each type of Ancillary Service regardless of a Resource’s On-Line or Off-Line status.  </w:t>
      </w:r>
      <w:r w:rsidRPr="005150B9">
        <w:t>For each Ancillary Service, ERCOT shall separately post aggregated offers from Generation Resources, Controllable Load Resources, and non-Controllable Load Resources.  Linked Ancillary Service Offers will be included as non-linked Ancillary Service Offers;</w:t>
      </w:r>
    </w:p>
    <w:p w:rsidR="005150B9" w:rsidRDefault="005150B9" w:rsidP="00E21125">
      <w:pPr>
        <w:pStyle w:val="List"/>
        <w:ind w:left="0" w:firstLine="0"/>
      </w:pPr>
      <w:r w:rsidRPr="00C45A25">
        <w:rPr>
          <w:b/>
        </w:rPr>
        <w:t xml:space="preserve">Concern:  </w:t>
      </w:r>
      <w:r>
        <w:t xml:space="preserve">ESA is concerned </w:t>
      </w:r>
      <w:r w:rsidR="00A70FFF">
        <w:t xml:space="preserve">with </w:t>
      </w:r>
      <w:r>
        <w:t>protecting confidential market information about individual resources that participat</w:t>
      </w:r>
      <w:r w:rsidR="00A70FFF">
        <w:t>e</w:t>
      </w:r>
      <w:r>
        <w:t xml:space="preserve"> in the ERCOT market.  </w:t>
      </w:r>
      <w:r w:rsidR="00A70FFF">
        <w:t>When a s</w:t>
      </w:r>
      <w:r>
        <w:t xml:space="preserve">pecific resource </w:t>
      </w:r>
      <w:r w:rsidR="00A70FFF">
        <w:t>is</w:t>
      </w:r>
      <w:r>
        <w:t xml:space="preserve"> easily identifi</w:t>
      </w:r>
      <w:r w:rsidR="00A70FFF">
        <w:t>able through the pos</w:t>
      </w:r>
      <w:r w:rsidR="00BC6CA6">
        <w:t>t</w:t>
      </w:r>
      <w:r w:rsidR="00A70FFF">
        <w:t>ing of this market information,</w:t>
      </w:r>
      <w:r w:rsidR="00C15AF1">
        <w:t xml:space="preserve"> </w:t>
      </w:r>
      <w:r w:rsidR="00BC6CA6">
        <w:t>that resource</w:t>
      </w:r>
      <w:r w:rsidR="00A70FFF">
        <w:t xml:space="preserve"> is subject to competitive</w:t>
      </w:r>
      <w:r>
        <w:t xml:space="preserve"> harm.</w:t>
      </w:r>
    </w:p>
    <w:p w:rsidR="005150B9" w:rsidRPr="005150B9" w:rsidRDefault="00A70FFF" w:rsidP="00E21125">
      <w:pPr>
        <w:pStyle w:val="List"/>
        <w:ind w:left="0" w:firstLine="0"/>
      </w:pPr>
      <w:r>
        <w:t>To be s</w:t>
      </w:r>
      <w:r w:rsidR="005150B9">
        <w:t>pecific, energy storage resources are required to</w:t>
      </w:r>
      <w:r>
        <w:t xml:space="preserve"> register</w:t>
      </w:r>
      <w:r w:rsidR="005150B9">
        <w:t xml:space="preserve"> as both load and generation</w:t>
      </w:r>
      <w:r>
        <w:t>.</w:t>
      </w:r>
      <w:r w:rsidR="00C15AF1">
        <w:t xml:space="preserve"> </w:t>
      </w:r>
      <w:r w:rsidR="00BC6CA6">
        <w:t>Energy s</w:t>
      </w:r>
      <w:r>
        <w:t>torage will likely participate as a generation resource when providing FRRS-Up and as a load when prov</w:t>
      </w:r>
      <w:r w:rsidR="004C1ECB">
        <w:t>i</w:t>
      </w:r>
      <w:r>
        <w:t xml:space="preserve">ding FRRS-Down.  </w:t>
      </w:r>
      <w:r w:rsidR="005150B9">
        <w:t>FRRS is a sub-set of Regulation</w:t>
      </w:r>
      <w:r>
        <w:t xml:space="preserve"> and </w:t>
      </w:r>
      <w:r w:rsidR="005150B9">
        <w:t xml:space="preserve">ESA understands that any offer for FRRS will be included in the aggregated Regulation service information.  </w:t>
      </w:r>
      <w:r>
        <w:t>While</w:t>
      </w:r>
      <w:r w:rsidR="005150B9">
        <w:t xml:space="preserve"> bundling that information together addresses some concern, almost all </w:t>
      </w:r>
      <w:proofErr w:type="spellStart"/>
      <w:r w:rsidR="005150B9">
        <w:t>Reg</w:t>
      </w:r>
      <w:proofErr w:type="spellEnd"/>
      <w:r w:rsidR="005150B9">
        <w:t xml:space="preserve">-Up and </w:t>
      </w:r>
      <w:proofErr w:type="spellStart"/>
      <w:r w:rsidR="005150B9">
        <w:t>Reg</w:t>
      </w:r>
      <w:proofErr w:type="spellEnd"/>
      <w:r w:rsidR="005150B9">
        <w:t xml:space="preserve">-Down is provided by generation resources.  </w:t>
      </w:r>
      <w:r w:rsidR="004C1ECB">
        <w:t>Since e</w:t>
      </w:r>
      <w:r w:rsidR="005150B9">
        <w:t xml:space="preserve">nergy storage resources will </w:t>
      </w:r>
      <w:r w:rsidR="004C1ECB">
        <w:t xml:space="preserve">be the sole </w:t>
      </w:r>
      <w:r w:rsidR="005150B9">
        <w:t>provide</w:t>
      </w:r>
      <w:r w:rsidR="004C1ECB">
        <w:t xml:space="preserve">r of </w:t>
      </w:r>
      <w:proofErr w:type="spellStart"/>
      <w:r w:rsidR="005150B9">
        <w:t>Reg</w:t>
      </w:r>
      <w:proofErr w:type="spellEnd"/>
      <w:r w:rsidR="005150B9">
        <w:t>-Down as a load resource</w:t>
      </w:r>
      <w:r w:rsidR="004C1ECB">
        <w:t>, it will be easily identifi</w:t>
      </w:r>
      <w:r w:rsidR="00BC6CA6">
        <w:t>able</w:t>
      </w:r>
      <w:r w:rsidR="004C1ECB">
        <w:t xml:space="preserve">.  Likewise, most FFRS providers will be </w:t>
      </w:r>
      <w:proofErr w:type="gramStart"/>
      <w:r w:rsidR="004C1ECB">
        <w:t>load,</w:t>
      </w:r>
      <w:proofErr w:type="gramEnd"/>
      <w:r w:rsidR="004C1ECB">
        <w:t xml:space="preserve"> however, energy storage may be the only generation resource providing that service.</w:t>
      </w:r>
      <w:r w:rsidR="00BC6CA6">
        <w:t xml:space="preserve">  Again, this specific resource type providing this specific service would be identifiable by the market.</w:t>
      </w:r>
    </w:p>
    <w:p w:rsidR="005150B9" w:rsidRDefault="00BC6CA6" w:rsidP="00E21125">
      <w:pPr>
        <w:pStyle w:val="List"/>
        <w:ind w:left="0" w:firstLine="0"/>
      </w:pPr>
      <w:r>
        <w:rPr>
          <w:b/>
        </w:rPr>
        <w:t xml:space="preserve">Solution:  </w:t>
      </w:r>
      <w:r>
        <w:t xml:space="preserve">ESA proposes that information concerning all resources offering into a service market be aggregated together and not separated by resource type as required in the protocol language above. </w:t>
      </w:r>
    </w:p>
    <w:p w:rsidR="00C81433" w:rsidRPr="00A418F0" w:rsidRDefault="000026C7" w:rsidP="00E21125">
      <w:pPr>
        <w:pStyle w:val="H3"/>
        <w:spacing w:before="0"/>
        <w:ind w:left="0" w:firstLine="0"/>
        <w:rPr>
          <w:i w:val="0"/>
          <w:u w:val="single"/>
        </w:rPr>
      </w:pPr>
      <w:r>
        <w:rPr>
          <w:i w:val="0"/>
          <w:u w:val="single"/>
        </w:rPr>
        <w:t xml:space="preserve">Language Proposed in </w:t>
      </w:r>
      <w:r w:rsidR="00C81433">
        <w:rPr>
          <w:i w:val="0"/>
          <w:u w:val="single"/>
        </w:rPr>
        <w:t>3</w:t>
      </w:r>
      <w:r w:rsidR="00C81433" w:rsidRPr="00A418F0">
        <w:rPr>
          <w:i w:val="0"/>
          <w:u w:val="single"/>
        </w:rPr>
        <w:t>.17.2</w:t>
      </w:r>
      <w:r w:rsidR="003B1356">
        <w:rPr>
          <w:i w:val="0"/>
          <w:u w:val="single"/>
        </w:rPr>
        <w:t xml:space="preserve"> </w:t>
      </w:r>
      <w:r w:rsidR="00C81433" w:rsidRPr="00A418F0">
        <w:rPr>
          <w:i w:val="0"/>
          <w:u w:val="single"/>
        </w:rPr>
        <w:t>Primary Frequency Response Service (PFRS)</w:t>
      </w:r>
      <w:r w:rsidR="00B2149F">
        <w:rPr>
          <w:i w:val="0"/>
          <w:u w:val="single"/>
        </w:rPr>
        <w:t>:</w:t>
      </w:r>
    </w:p>
    <w:p w:rsidR="00C81433" w:rsidRDefault="00C81433" w:rsidP="00E21125">
      <w:pPr>
        <w:pStyle w:val="H3"/>
        <w:tabs>
          <w:tab w:val="clear" w:pos="1080"/>
          <w:tab w:val="left" w:pos="0"/>
        </w:tabs>
        <w:spacing w:before="480"/>
        <w:ind w:left="0" w:firstLine="0"/>
        <w:rPr>
          <w:b w:val="0"/>
          <w:i w:val="0"/>
        </w:rPr>
      </w:pPr>
      <w:r w:rsidRPr="00A418F0">
        <w:rPr>
          <w:b w:val="0"/>
          <w:i w:val="0"/>
        </w:rPr>
        <w:t xml:space="preserve">Primary Frequency Response Service (PFRS) is a continuous Ancillary Service intended to arrest and </w:t>
      </w:r>
      <w:proofErr w:type="gramStart"/>
      <w:r w:rsidRPr="00A418F0">
        <w:rPr>
          <w:b w:val="0"/>
          <w:i w:val="0"/>
        </w:rPr>
        <w:t>stabilize</w:t>
      </w:r>
      <w:proofErr w:type="gramEnd"/>
      <w:r w:rsidRPr="00A418F0">
        <w:rPr>
          <w:b w:val="0"/>
          <w:i w:val="0"/>
        </w:rPr>
        <w:t xml:space="preserve"> or maintain the frequency of the ERCOT System.  PFRS is automatically deployed when system frequency deviation exceeds a predetermined threshold value.  Resources providing PFRS must deliver their full PFRS capacity within 16 seconds.  Resources that provide PFRS must reserve capacity for this Ancillary Service and be able to assist in arresting and stabilizing over or under-frequency excursions.</w:t>
      </w:r>
    </w:p>
    <w:p w:rsidR="00C81433" w:rsidRPr="002F1467" w:rsidRDefault="00C81433" w:rsidP="00E21125">
      <w:pPr>
        <w:pStyle w:val="BodyText"/>
        <w:spacing w:after="0"/>
        <w:rPr>
          <w:rFonts w:ascii="Times New Roman" w:hAnsi="Times New Roman" w:cs="Times New Roman"/>
          <w:sz w:val="24"/>
          <w:szCs w:val="24"/>
        </w:rPr>
      </w:pPr>
      <w:r w:rsidRPr="00A97850">
        <w:rPr>
          <w:rFonts w:ascii="Times New Roman" w:hAnsi="Times New Roman" w:cs="Times New Roman"/>
          <w:b/>
          <w:sz w:val="24"/>
          <w:szCs w:val="24"/>
        </w:rPr>
        <w:t xml:space="preserve">Concern:  </w:t>
      </w:r>
      <w:r>
        <w:rPr>
          <w:rFonts w:ascii="Times New Roman" w:hAnsi="Times New Roman" w:cs="Times New Roman"/>
          <w:sz w:val="24"/>
          <w:szCs w:val="24"/>
        </w:rPr>
        <w:t xml:space="preserve">Throughout the FAST discussions, PFR has been discussed as a proportional response service.  The language proposed here requires resources to </w:t>
      </w:r>
      <w:r w:rsidRPr="002F1467">
        <w:rPr>
          <w:rFonts w:ascii="Times New Roman" w:hAnsi="Times New Roman" w:cs="Times New Roman"/>
          <w:sz w:val="24"/>
          <w:szCs w:val="24"/>
        </w:rPr>
        <w:t xml:space="preserve">“deliver their full PFRS capacity within 16 seconds”.   </w:t>
      </w:r>
    </w:p>
    <w:p w:rsidR="00C81433" w:rsidRDefault="00C81433" w:rsidP="00E21125">
      <w:pPr>
        <w:pStyle w:val="BodyText"/>
        <w:rPr>
          <w:rFonts w:ascii="Times New Roman" w:hAnsi="Times New Roman" w:cs="Times New Roman"/>
          <w:b/>
          <w:sz w:val="24"/>
          <w:szCs w:val="24"/>
        </w:rPr>
      </w:pPr>
    </w:p>
    <w:p w:rsidR="00FA37C0" w:rsidRDefault="00C81433" w:rsidP="00E21125">
      <w:pPr>
        <w:pStyle w:val="BodyText"/>
        <w:rPr>
          <w:rFonts w:ascii="Times New Roman" w:hAnsi="Times New Roman" w:cs="Times New Roman"/>
          <w:sz w:val="24"/>
          <w:szCs w:val="24"/>
        </w:rPr>
      </w:pPr>
      <w:r>
        <w:rPr>
          <w:rFonts w:ascii="Times New Roman" w:hAnsi="Times New Roman" w:cs="Times New Roman"/>
          <w:b/>
          <w:sz w:val="24"/>
          <w:szCs w:val="24"/>
        </w:rPr>
        <w:t xml:space="preserve">Solution:  </w:t>
      </w:r>
      <w:r w:rsidR="002F1467">
        <w:rPr>
          <w:rFonts w:ascii="Times New Roman" w:hAnsi="Times New Roman" w:cs="Times New Roman"/>
          <w:sz w:val="24"/>
          <w:szCs w:val="24"/>
        </w:rPr>
        <w:t>ESA recommends that the language be clarified to reflect that this is a proportional response service.</w:t>
      </w:r>
    </w:p>
    <w:p w:rsidR="00DD18AA" w:rsidRDefault="00DD18AA" w:rsidP="00E21125">
      <w:pPr>
        <w:pStyle w:val="BodyText"/>
        <w:rPr>
          <w:rFonts w:ascii="Times New Roman" w:hAnsi="Times New Roman" w:cs="Times New Roman"/>
          <w:sz w:val="24"/>
          <w:szCs w:val="24"/>
        </w:rPr>
      </w:pPr>
    </w:p>
    <w:p w:rsidR="002F1467" w:rsidRDefault="002F1467" w:rsidP="00E21125">
      <w:pPr>
        <w:pStyle w:val="List"/>
        <w:ind w:left="0" w:firstLine="0"/>
        <w:rPr>
          <w:b/>
          <w:u w:val="single"/>
        </w:rPr>
      </w:pPr>
      <w:r w:rsidRPr="00E51227">
        <w:rPr>
          <w:b/>
          <w:u w:val="single"/>
        </w:rPr>
        <w:t>Section 6 Adjustment Period and Real-Time Operations</w:t>
      </w:r>
    </w:p>
    <w:p w:rsidR="002F1467" w:rsidRPr="00E51227" w:rsidRDefault="001C0471" w:rsidP="00E21125">
      <w:pPr>
        <w:pStyle w:val="List"/>
        <w:ind w:left="0" w:firstLine="0"/>
        <w:rPr>
          <w:b/>
          <w:u w:val="single"/>
        </w:rPr>
      </w:pPr>
      <w:r>
        <w:rPr>
          <w:b/>
          <w:u w:val="single"/>
        </w:rPr>
        <w:t xml:space="preserve">Language proposed in </w:t>
      </w:r>
      <w:r w:rsidR="002F1467" w:rsidRPr="00E51227">
        <w:rPr>
          <w:b/>
          <w:u w:val="single"/>
        </w:rPr>
        <w:t>6.5.7.6  Load Frequency Control</w:t>
      </w:r>
      <w:r w:rsidR="00B2149F">
        <w:rPr>
          <w:b/>
          <w:u w:val="single"/>
        </w:rPr>
        <w:t>:</w:t>
      </w:r>
    </w:p>
    <w:p w:rsidR="002F1467" w:rsidRPr="00A97850" w:rsidRDefault="002F1467" w:rsidP="00E21125">
      <w:pPr>
        <w:pStyle w:val="BodyText"/>
        <w:rPr>
          <w:rFonts w:ascii="Times New Roman" w:hAnsi="Times New Roman" w:cs="Times New Roman"/>
          <w:sz w:val="24"/>
          <w:szCs w:val="24"/>
        </w:rPr>
      </w:pPr>
      <w:r w:rsidRPr="00A97850">
        <w:rPr>
          <w:rFonts w:ascii="Times New Roman" w:hAnsi="Times New Roman" w:cs="Times New Roman"/>
          <w:sz w:val="24"/>
          <w:szCs w:val="24"/>
        </w:rPr>
        <w:t xml:space="preserve">The function of LFC is to maintain system frequency without a cost optimization function.  ERCOT shall execute LFC every four seconds to reduce system frequency deviations from scheduled frequency by providing a control signal to each QSE that represents Resources providing Regulation Service and by </w:t>
      </w:r>
      <w:r w:rsidRPr="00994D8B">
        <w:rPr>
          <w:rFonts w:ascii="Times New Roman" w:hAnsi="Times New Roman" w:cs="Times New Roman"/>
          <w:sz w:val="24"/>
          <w:szCs w:val="24"/>
        </w:rPr>
        <w:t>providing ERCOT’s control signal to release PFRS, CRS, and SRS to SCED.</w:t>
      </w:r>
    </w:p>
    <w:p w:rsidR="00664780" w:rsidRDefault="002F1467" w:rsidP="00E21125">
      <w:pPr>
        <w:pStyle w:val="BodyText"/>
        <w:rPr>
          <w:rFonts w:ascii="Times New Roman" w:hAnsi="Times New Roman" w:cs="Times New Roman"/>
          <w:sz w:val="24"/>
          <w:szCs w:val="24"/>
        </w:rPr>
      </w:pPr>
      <w:r w:rsidRPr="00A97850">
        <w:rPr>
          <w:rFonts w:ascii="Times New Roman" w:hAnsi="Times New Roman" w:cs="Times New Roman"/>
          <w:b/>
          <w:sz w:val="24"/>
          <w:szCs w:val="24"/>
        </w:rPr>
        <w:t>Concern</w:t>
      </w:r>
      <w:r w:rsidR="00664780">
        <w:rPr>
          <w:rFonts w:ascii="Times New Roman" w:hAnsi="Times New Roman" w:cs="Times New Roman"/>
          <w:b/>
          <w:sz w:val="24"/>
          <w:szCs w:val="24"/>
        </w:rPr>
        <w:t>:</w:t>
      </w:r>
      <w:r w:rsidR="00C15AF1">
        <w:rPr>
          <w:rFonts w:ascii="Times New Roman" w:hAnsi="Times New Roman" w:cs="Times New Roman"/>
          <w:b/>
          <w:sz w:val="24"/>
          <w:szCs w:val="24"/>
        </w:rPr>
        <w:t xml:space="preserve"> </w:t>
      </w:r>
      <w:r w:rsidR="00BB5DFA">
        <w:rPr>
          <w:rFonts w:ascii="Times New Roman" w:hAnsi="Times New Roman" w:cs="Times New Roman"/>
          <w:sz w:val="24"/>
          <w:szCs w:val="24"/>
        </w:rPr>
        <w:t xml:space="preserve">This section is the first mention of releasing PFRS to SCED.  While traditional generation will be offer into SCED, ESA does not anticipate limited duration storage resources to be participating in SCED.  However, energy storage resources are </w:t>
      </w:r>
      <w:r w:rsidR="00664780">
        <w:rPr>
          <w:rFonts w:ascii="Times New Roman" w:hAnsi="Times New Roman" w:cs="Times New Roman"/>
          <w:sz w:val="24"/>
          <w:szCs w:val="24"/>
        </w:rPr>
        <w:t xml:space="preserve">likely to offer into the PFRS market.  </w:t>
      </w:r>
    </w:p>
    <w:p w:rsidR="002F1467" w:rsidRDefault="00664780" w:rsidP="00E21125">
      <w:pPr>
        <w:pStyle w:val="BodyText"/>
        <w:rPr>
          <w:rFonts w:ascii="Times New Roman" w:hAnsi="Times New Roman" w:cs="Times New Roman"/>
          <w:sz w:val="24"/>
          <w:szCs w:val="24"/>
        </w:rPr>
      </w:pPr>
      <w:r w:rsidRPr="00664780">
        <w:rPr>
          <w:rFonts w:ascii="Times New Roman" w:hAnsi="Times New Roman" w:cs="Times New Roman"/>
          <w:b/>
          <w:sz w:val="24"/>
          <w:szCs w:val="24"/>
        </w:rPr>
        <w:t>Solution</w:t>
      </w:r>
      <w:r>
        <w:rPr>
          <w:rFonts w:ascii="Times New Roman" w:hAnsi="Times New Roman" w:cs="Times New Roman"/>
          <w:sz w:val="24"/>
          <w:szCs w:val="24"/>
        </w:rPr>
        <w:t>: ESA requests further review by ERCOT to ensure that this SCED requirement will not constitute a barrier to entry for these new resources.</w:t>
      </w:r>
    </w:p>
    <w:p w:rsidR="00664780" w:rsidRPr="00A97850" w:rsidRDefault="00664780" w:rsidP="00E21125">
      <w:pPr>
        <w:pStyle w:val="BodyText"/>
        <w:rPr>
          <w:rFonts w:ascii="Times New Roman" w:hAnsi="Times New Roman" w:cs="Times New Roman"/>
          <w:b/>
          <w:sz w:val="24"/>
          <w:szCs w:val="24"/>
        </w:rPr>
      </w:pPr>
    </w:p>
    <w:p w:rsidR="002F1467" w:rsidRPr="00A97850" w:rsidRDefault="001C0471" w:rsidP="00E21125">
      <w:pPr>
        <w:pStyle w:val="BodyText"/>
        <w:rPr>
          <w:rFonts w:ascii="Times New Roman" w:hAnsi="Times New Roman" w:cs="Times New Roman"/>
          <w:b/>
          <w:sz w:val="24"/>
          <w:szCs w:val="24"/>
          <w:u w:val="single"/>
        </w:rPr>
      </w:pPr>
      <w:r>
        <w:rPr>
          <w:rFonts w:ascii="Times New Roman" w:hAnsi="Times New Roman" w:cs="Times New Roman"/>
          <w:b/>
          <w:sz w:val="24"/>
          <w:szCs w:val="24"/>
          <w:u w:val="single"/>
        </w:rPr>
        <w:t xml:space="preserve">Language proposed in </w:t>
      </w:r>
      <w:r w:rsidR="002F1467" w:rsidRPr="00A97850">
        <w:rPr>
          <w:rFonts w:ascii="Times New Roman" w:hAnsi="Times New Roman" w:cs="Times New Roman"/>
          <w:b/>
          <w:sz w:val="24"/>
          <w:szCs w:val="24"/>
          <w:u w:val="single"/>
        </w:rPr>
        <w:t>6.5.7.7.1 Deployment and Recall of Regulation Service</w:t>
      </w:r>
      <w:r w:rsidR="00B2149F">
        <w:rPr>
          <w:rFonts w:ascii="Times New Roman" w:hAnsi="Times New Roman" w:cs="Times New Roman"/>
          <w:b/>
          <w:sz w:val="24"/>
          <w:szCs w:val="24"/>
          <w:u w:val="single"/>
        </w:rPr>
        <w:t>:</w:t>
      </w:r>
    </w:p>
    <w:p w:rsidR="002F1467" w:rsidRPr="00A97850" w:rsidRDefault="002F1467" w:rsidP="00E21125">
      <w:pPr>
        <w:pStyle w:val="BodyText"/>
        <w:rPr>
          <w:rFonts w:ascii="Times New Roman" w:hAnsi="Times New Roman" w:cs="Times New Roman"/>
          <w:sz w:val="24"/>
          <w:szCs w:val="24"/>
        </w:rPr>
      </w:pPr>
      <w:r w:rsidRPr="00A97850">
        <w:rPr>
          <w:rFonts w:ascii="Times New Roman" w:hAnsi="Times New Roman" w:cs="Times New Roman"/>
          <w:sz w:val="24"/>
          <w:szCs w:val="24"/>
        </w:rPr>
        <w:t>(7)</w:t>
      </w:r>
      <w:r w:rsidRPr="00A97850">
        <w:rPr>
          <w:rFonts w:ascii="Times New Roman" w:hAnsi="Times New Roman" w:cs="Times New Roman"/>
          <w:sz w:val="24"/>
          <w:szCs w:val="24"/>
        </w:rPr>
        <w:tab/>
        <w:t xml:space="preserve">For each Resource providing FRRS-Up or FRRS-Down, the implied ramp rate in MW per minute is such that, the total amount of FRRS must be fully available in </w:t>
      </w:r>
      <w:r w:rsidRPr="00664780">
        <w:rPr>
          <w:rFonts w:ascii="Times New Roman" w:hAnsi="Times New Roman" w:cs="Times New Roman"/>
          <w:sz w:val="24"/>
          <w:szCs w:val="24"/>
        </w:rPr>
        <w:t>30 cycles</w:t>
      </w:r>
      <w:r w:rsidR="00664780">
        <w:rPr>
          <w:rFonts w:ascii="Times New Roman" w:hAnsi="Times New Roman" w:cs="Times New Roman"/>
          <w:sz w:val="24"/>
          <w:szCs w:val="24"/>
        </w:rPr>
        <w:t>.</w:t>
      </w:r>
    </w:p>
    <w:p w:rsidR="002F1467" w:rsidRDefault="002F1467" w:rsidP="00E21125">
      <w:pPr>
        <w:pStyle w:val="BodyText"/>
        <w:rPr>
          <w:rFonts w:ascii="Times New Roman" w:hAnsi="Times New Roman" w:cs="Times New Roman"/>
          <w:sz w:val="24"/>
          <w:szCs w:val="24"/>
        </w:rPr>
      </w:pPr>
      <w:r w:rsidRPr="00A97850">
        <w:rPr>
          <w:rFonts w:ascii="Times New Roman" w:hAnsi="Times New Roman" w:cs="Times New Roman"/>
          <w:b/>
          <w:sz w:val="24"/>
          <w:szCs w:val="24"/>
        </w:rPr>
        <w:t>Conc</w:t>
      </w:r>
      <w:r w:rsidR="00664780">
        <w:rPr>
          <w:rFonts w:ascii="Times New Roman" w:hAnsi="Times New Roman" w:cs="Times New Roman"/>
          <w:b/>
          <w:sz w:val="24"/>
          <w:szCs w:val="24"/>
        </w:rPr>
        <w:t>ern:</w:t>
      </w:r>
      <w:r w:rsidR="00664780">
        <w:rPr>
          <w:rFonts w:ascii="Times New Roman" w:hAnsi="Times New Roman" w:cs="Times New Roman"/>
          <w:sz w:val="24"/>
          <w:szCs w:val="24"/>
        </w:rPr>
        <w:t xml:space="preserve"> FRRS is required to be fully available in 60 cycles.  This section incorrectly requires full response in 30 cycles.</w:t>
      </w:r>
    </w:p>
    <w:p w:rsidR="00664780" w:rsidRDefault="00664780" w:rsidP="00E21125">
      <w:pPr>
        <w:pStyle w:val="BodyText"/>
        <w:rPr>
          <w:rFonts w:ascii="Times New Roman" w:hAnsi="Times New Roman" w:cs="Times New Roman"/>
          <w:sz w:val="24"/>
          <w:szCs w:val="24"/>
        </w:rPr>
      </w:pPr>
      <w:r w:rsidRPr="00664780">
        <w:rPr>
          <w:rFonts w:ascii="Times New Roman" w:hAnsi="Times New Roman" w:cs="Times New Roman"/>
          <w:b/>
          <w:sz w:val="24"/>
          <w:szCs w:val="24"/>
        </w:rPr>
        <w:t>Solution:</w:t>
      </w:r>
      <w:r w:rsidR="00C15AF1">
        <w:rPr>
          <w:rFonts w:ascii="Times New Roman" w:hAnsi="Times New Roman" w:cs="Times New Roman"/>
          <w:b/>
          <w:sz w:val="24"/>
          <w:szCs w:val="24"/>
        </w:rPr>
        <w:t xml:space="preserve"> </w:t>
      </w:r>
      <w:r>
        <w:rPr>
          <w:rFonts w:ascii="Times New Roman" w:hAnsi="Times New Roman" w:cs="Times New Roman"/>
          <w:sz w:val="24"/>
          <w:szCs w:val="24"/>
        </w:rPr>
        <w:t>Correct the language to reflect the accurate response time of 60 cycles.</w:t>
      </w:r>
    </w:p>
    <w:p w:rsidR="00664780" w:rsidRPr="00664780" w:rsidRDefault="00664780" w:rsidP="00E21125">
      <w:pPr>
        <w:pStyle w:val="BodyText"/>
        <w:rPr>
          <w:rFonts w:ascii="Times New Roman" w:hAnsi="Times New Roman" w:cs="Times New Roman"/>
          <w:sz w:val="24"/>
          <w:szCs w:val="24"/>
        </w:rPr>
      </w:pPr>
    </w:p>
    <w:p w:rsidR="002F1467" w:rsidRPr="00A97850" w:rsidRDefault="002F1467" w:rsidP="00E21125">
      <w:pPr>
        <w:pStyle w:val="BodyText"/>
        <w:rPr>
          <w:rFonts w:ascii="Times New Roman" w:hAnsi="Times New Roman" w:cs="Times New Roman"/>
          <w:b/>
          <w:sz w:val="24"/>
          <w:szCs w:val="24"/>
          <w:u w:val="single"/>
        </w:rPr>
      </w:pPr>
      <w:r w:rsidRPr="00A97850">
        <w:rPr>
          <w:rFonts w:ascii="Times New Roman" w:hAnsi="Times New Roman" w:cs="Times New Roman"/>
          <w:b/>
          <w:sz w:val="24"/>
          <w:szCs w:val="24"/>
          <w:u w:val="single"/>
        </w:rPr>
        <w:t>6.5.9.4.2 EEA Levels</w:t>
      </w:r>
    </w:p>
    <w:p w:rsidR="006B3C86" w:rsidRDefault="006B3C86" w:rsidP="00E21125">
      <w:pPr>
        <w:pStyle w:val="BodyText"/>
        <w:rPr>
          <w:rFonts w:ascii="Times New Roman" w:hAnsi="Times New Roman" w:cs="Times New Roman"/>
          <w:sz w:val="24"/>
          <w:szCs w:val="24"/>
        </w:rPr>
      </w:pPr>
      <w:r w:rsidRPr="00850B30">
        <w:rPr>
          <w:rFonts w:ascii="Times New Roman" w:hAnsi="Times New Roman" w:cs="Times New Roman"/>
          <w:b/>
          <w:sz w:val="24"/>
          <w:szCs w:val="24"/>
        </w:rPr>
        <w:t>Concern:</w:t>
      </w:r>
      <w:r w:rsidR="00C15AF1">
        <w:rPr>
          <w:rFonts w:ascii="Times New Roman" w:hAnsi="Times New Roman" w:cs="Times New Roman"/>
          <w:b/>
          <w:sz w:val="24"/>
          <w:szCs w:val="24"/>
        </w:rPr>
        <w:t xml:space="preserve"> </w:t>
      </w:r>
      <w:r w:rsidR="0043437D">
        <w:rPr>
          <w:rFonts w:ascii="Times New Roman" w:hAnsi="Times New Roman" w:cs="Times New Roman"/>
          <w:sz w:val="24"/>
          <w:szCs w:val="24"/>
        </w:rPr>
        <w:t>6.5.9.4.2</w:t>
      </w:r>
      <w:r w:rsidR="002F1467" w:rsidRPr="00A97850">
        <w:rPr>
          <w:rFonts w:ascii="Times New Roman" w:hAnsi="Times New Roman" w:cs="Times New Roman"/>
          <w:sz w:val="24"/>
          <w:szCs w:val="24"/>
        </w:rPr>
        <w:t>(2</w:t>
      </w:r>
      <w:proofErr w:type="gramStart"/>
      <w:r w:rsidR="002F1467" w:rsidRPr="00A97850">
        <w:rPr>
          <w:rFonts w:ascii="Times New Roman" w:hAnsi="Times New Roman" w:cs="Times New Roman"/>
          <w:sz w:val="24"/>
          <w:szCs w:val="24"/>
        </w:rPr>
        <w:t>)</w:t>
      </w:r>
      <w:r w:rsidR="001C0471">
        <w:rPr>
          <w:rFonts w:ascii="Times New Roman" w:hAnsi="Times New Roman" w:cs="Times New Roman"/>
          <w:sz w:val="24"/>
          <w:szCs w:val="24"/>
        </w:rPr>
        <w:t>(</w:t>
      </w:r>
      <w:proofErr w:type="gramEnd"/>
      <w:r w:rsidR="001C0471">
        <w:rPr>
          <w:rFonts w:ascii="Times New Roman" w:hAnsi="Times New Roman" w:cs="Times New Roman"/>
          <w:sz w:val="24"/>
          <w:szCs w:val="24"/>
        </w:rPr>
        <w:t>a)(iv)</w:t>
      </w:r>
      <w:r w:rsidR="0050182D">
        <w:rPr>
          <w:rFonts w:ascii="Times New Roman" w:hAnsi="Times New Roman" w:cs="Times New Roman"/>
          <w:sz w:val="24"/>
          <w:szCs w:val="24"/>
        </w:rPr>
        <w:t xml:space="preserve"> assumes</w:t>
      </w:r>
      <w:r w:rsidR="001C0471">
        <w:rPr>
          <w:rFonts w:ascii="Times New Roman" w:hAnsi="Times New Roman" w:cs="Times New Roman"/>
          <w:sz w:val="24"/>
          <w:szCs w:val="24"/>
        </w:rPr>
        <w:t xml:space="preserve"> that </w:t>
      </w:r>
      <w:r w:rsidR="002F1467" w:rsidRPr="00A97850">
        <w:rPr>
          <w:rFonts w:ascii="Times New Roman" w:hAnsi="Times New Roman" w:cs="Times New Roman"/>
          <w:sz w:val="24"/>
          <w:szCs w:val="24"/>
        </w:rPr>
        <w:t>FFRS 2</w:t>
      </w:r>
      <w:r w:rsidR="001C0471">
        <w:rPr>
          <w:rFonts w:ascii="Times New Roman" w:hAnsi="Times New Roman" w:cs="Times New Roman"/>
          <w:sz w:val="24"/>
          <w:szCs w:val="24"/>
        </w:rPr>
        <w:t xml:space="preserve"> will be provided exclusively by Load Resources.  </w:t>
      </w:r>
      <w:r w:rsidR="0050182D">
        <w:rPr>
          <w:rFonts w:ascii="Times New Roman" w:hAnsi="Times New Roman" w:cs="Times New Roman"/>
          <w:sz w:val="24"/>
          <w:szCs w:val="24"/>
        </w:rPr>
        <w:t>While Load Resources will provide a significant amount of FFR 2, this service should be open to all resources that qualify to perform.  Energy storage resources with appropriate duration and meeting all requirements should be eligible to provide this service as a generation resource.</w:t>
      </w:r>
    </w:p>
    <w:p w:rsidR="002F1467" w:rsidRDefault="006B3C86" w:rsidP="00E21125">
      <w:pPr>
        <w:pStyle w:val="BodyText"/>
        <w:rPr>
          <w:rFonts w:ascii="Times New Roman" w:hAnsi="Times New Roman" w:cs="Times New Roman"/>
          <w:sz w:val="24"/>
          <w:szCs w:val="24"/>
        </w:rPr>
      </w:pPr>
      <w:r w:rsidRPr="006B3C86">
        <w:rPr>
          <w:rFonts w:ascii="Times New Roman" w:hAnsi="Times New Roman" w:cs="Times New Roman"/>
          <w:b/>
          <w:sz w:val="24"/>
          <w:szCs w:val="24"/>
        </w:rPr>
        <w:t>Solution:</w:t>
      </w:r>
      <w:r w:rsidR="00C15AF1">
        <w:rPr>
          <w:rFonts w:ascii="Times New Roman" w:hAnsi="Times New Roman" w:cs="Times New Roman"/>
          <w:b/>
          <w:sz w:val="24"/>
          <w:szCs w:val="24"/>
        </w:rPr>
        <w:t xml:space="preserve"> </w:t>
      </w:r>
      <w:r w:rsidR="001C0471">
        <w:rPr>
          <w:rFonts w:ascii="Times New Roman" w:hAnsi="Times New Roman" w:cs="Times New Roman"/>
          <w:sz w:val="24"/>
          <w:szCs w:val="24"/>
        </w:rPr>
        <w:t>In order to be technology neutral, this section sh</w:t>
      </w:r>
      <w:r w:rsidR="00923256">
        <w:rPr>
          <w:rFonts w:ascii="Times New Roman" w:hAnsi="Times New Roman" w:cs="Times New Roman"/>
          <w:sz w:val="24"/>
          <w:szCs w:val="24"/>
        </w:rPr>
        <w:t>ould be revi</w:t>
      </w:r>
      <w:r w:rsidR="0050182D">
        <w:rPr>
          <w:rFonts w:ascii="Times New Roman" w:hAnsi="Times New Roman" w:cs="Times New Roman"/>
          <w:sz w:val="24"/>
          <w:szCs w:val="24"/>
        </w:rPr>
        <w:t>ewed to ensure that all qualifying resources can provide this service.</w:t>
      </w:r>
    </w:p>
    <w:p w:rsidR="002F1467" w:rsidRPr="00A97850" w:rsidRDefault="002F1467" w:rsidP="00E21125">
      <w:pPr>
        <w:pStyle w:val="BodyText"/>
        <w:rPr>
          <w:rFonts w:ascii="Times New Roman" w:hAnsi="Times New Roman" w:cs="Times New Roman"/>
          <w:sz w:val="24"/>
          <w:szCs w:val="24"/>
        </w:rPr>
      </w:pPr>
    </w:p>
    <w:p w:rsidR="002F1467" w:rsidRPr="00A97850" w:rsidRDefault="002F1467" w:rsidP="00E21125">
      <w:pPr>
        <w:pStyle w:val="BodyText"/>
        <w:rPr>
          <w:rFonts w:ascii="Times New Roman" w:hAnsi="Times New Roman" w:cs="Times New Roman"/>
          <w:b/>
          <w:sz w:val="24"/>
          <w:szCs w:val="24"/>
          <w:u w:val="single"/>
        </w:rPr>
      </w:pPr>
      <w:r w:rsidRPr="00A97850">
        <w:rPr>
          <w:rFonts w:ascii="Times New Roman" w:hAnsi="Times New Roman" w:cs="Times New Roman"/>
          <w:b/>
          <w:sz w:val="24"/>
          <w:szCs w:val="24"/>
          <w:u w:val="single"/>
        </w:rPr>
        <w:lastRenderedPageBreak/>
        <w:t>Section 8 Performance Monitoring</w:t>
      </w:r>
    </w:p>
    <w:p w:rsidR="002F1467" w:rsidRPr="00E23D85" w:rsidRDefault="002F1467" w:rsidP="00E21125">
      <w:pPr>
        <w:pStyle w:val="H4"/>
        <w:spacing w:before="480"/>
        <w:ind w:left="0" w:firstLine="0"/>
        <w:rPr>
          <w:b/>
          <w:szCs w:val="24"/>
          <w:u w:val="single"/>
        </w:rPr>
      </w:pPr>
      <w:bookmarkStart w:id="1" w:name="_Toc141777768"/>
      <w:bookmarkStart w:id="2" w:name="_Toc203961349"/>
      <w:bookmarkStart w:id="3" w:name="_Toc391365256"/>
      <w:r w:rsidRPr="00E23D85">
        <w:rPr>
          <w:b/>
          <w:szCs w:val="24"/>
          <w:u w:val="single"/>
        </w:rPr>
        <w:t>8.1.1.1Ancillary Service and Reserves Qualification and Testing</w:t>
      </w:r>
      <w:bookmarkEnd w:id="1"/>
      <w:bookmarkEnd w:id="2"/>
      <w:bookmarkEnd w:id="3"/>
    </w:p>
    <w:p w:rsidR="00850B30" w:rsidRDefault="00850B30" w:rsidP="00B2149F">
      <w:pPr>
        <w:pStyle w:val="BodyText"/>
        <w:rPr>
          <w:rFonts w:ascii="Times New Roman" w:hAnsi="Times New Roman" w:cs="Times New Roman"/>
          <w:sz w:val="24"/>
          <w:szCs w:val="24"/>
        </w:rPr>
      </w:pPr>
      <w:r w:rsidRPr="00850B30">
        <w:rPr>
          <w:rFonts w:ascii="Times New Roman" w:hAnsi="Times New Roman" w:cs="Times New Roman"/>
          <w:b/>
          <w:sz w:val="24"/>
          <w:szCs w:val="24"/>
        </w:rPr>
        <w:t>Concern</w:t>
      </w:r>
      <w:r w:rsidR="00E36E46">
        <w:rPr>
          <w:rFonts w:ascii="Times New Roman" w:hAnsi="Times New Roman" w:cs="Times New Roman"/>
          <w:b/>
          <w:sz w:val="24"/>
          <w:szCs w:val="24"/>
        </w:rPr>
        <w:t xml:space="preserve"> 1</w:t>
      </w:r>
      <w:r w:rsidRPr="00850B30">
        <w:rPr>
          <w:rFonts w:ascii="Times New Roman" w:hAnsi="Times New Roman" w:cs="Times New Roman"/>
          <w:b/>
          <w:sz w:val="24"/>
          <w:szCs w:val="24"/>
        </w:rPr>
        <w:t>:</w:t>
      </w:r>
      <w:r w:rsidR="00C15AF1">
        <w:rPr>
          <w:rFonts w:ascii="Times New Roman" w:hAnsi="Times New Roman" w:cs="Times New Roman"/>
          <w:b/>
          <w:sz w:val="24"/>
          <w:szCs w:val="24"/>
        </w:rPr>
        <w:t xml:space="preserve"> </w:t>
      </w:r>
      <w:r w:rsidR="009F0473">
        <w:rPr>
          <w:rFonts w:ascii="Times New Roman" w:hAnsi="Times New Roman" w:cs="Times New Roman"/>
          <w:sz w:val="24"/>
          <w:szCs w:val="24"/>
        </w:rPr>
        <w:t>This section also assumes that Load Resources will exclusively be providing FFR 2</w:t>
      </w:r>
      <w:r w:rsidR="00B2149F">
        <w:rPr>
          <w:rFonts w:ascii="Times New Roman" w:hAnsi="Times New Roman" w:cs="Times New Roman"/>
          <w:sz w:val="24"/>
          <w:szCs w:val="24"/>
        </w:rPr>
        <w:t xml:space="preserve">.  </w:t>
      </w:r>
      <w:r w:rsidR="00E23D85">
        <w:rPr>
          <w:rFonts w:ascii="Times New Roman" w:hAnsi="Times New Roman" w:cs="Times New Roman"/>
          <w:sz w:val="24"/>
          <w:szCs w:val="24"/>
        </w:rPr>
        <w:t>8.1.1.1</w:t>
      </w:r>
      <w:r w:rsidR="002F1467" w:rsidRPr="00A97850">
        <w:rPr>
          <w:rFonts w:ascii="Times New Roman" w:hAnsi="Times New Roman" w:cs="Times New Roman"/>
          <w:sz w:val="24"/>
          <w:szCs w:val="24"/>
        </w:rPr>
        <w:t>(8)</w:t>
      </w:r>
      <w:r w:rsidR="000463AD">
        <w:rPr>
          <w:rFonts w:ascii="Times New Roman" w:hAnsi="Times New Roman" w:cs="Times New Roman"/>
          <w:sz w:val="24"/>
          <w:szCs w:val="24"/>
        </w:rPr>
        <w:t xml:space="preserve"> and (9) establishes</w:t>
      </w:r>
      <w:r w:rsidR="00C15AF1">
        <w:rPr>
          <w:rFonts w:ascii="Times New Roman" w:hAnsi="Times New Roman" w:cs="Times New Roman"/>
          <w:sz w:val="24"/>
          <w:szCs w:val="24"/>
        </w:rPr>
        <w:t xml:space="preserve"> </w:t>
      </w:r>
      <w:r w:rsidR="000463AD">
        <w:rPr>
          <w:rFonts w:ascii="Times New Roman" w:hAnsi="Times New Roman" w:cs="Times New Roman"/>
          <w:sz w:val="24"/>
          <w:szCs w:val="24"/>
        </w:rPr>
        <w:t xml:space="preserve">specific </w:t>
      </w:r>
      <w:r w:rsidR="002F1467" w:rsidRPr="00A97850">
        <w:rPr>
          <w:rFonts w:ascii="Times New Roman" w:hAnsi="Times New Roman" w:cs="Times New Roman"/>
          <w:sz w:val="24"/>
          <w:szCs w:val="24"/>
        </w:rPr>
        <w:t xml:space="preserve">qualification and testing </w:t>
      </w:r>
      <w:r w:rsidR="000463AD">
        <w:rPr>
          <w:rFonts w:ascii="Times New Roman" w:hAnsi="Times New Roman" w:cs="Times New Roman"/>
          <w:sz w:val="24"/>
          <w:szCs w:val="24"/>
        </w:rPr>
        <w:t xml:space="preserve">requirements </w:t>
      </w:r>
      <w:r w:rsidR="002F1467" w:rsidRPr="00A97850">
        <w:rPr>
          <w:rFonts w:ascii="Times New Roman" w:hAnsi="Times New Roman" w:cs="Times New Roman"/>
          <w:sz w:val="24"/>
          <w:szCs w:val="24"/>
        </w:rPr>
        <w:t xml:space="preserve">for Load Resources </w:t>
      </w:r>
      <w:r w:rsidR="000463AD">
        <w:rPr>
          <w:rFonts w:ascii="Times New Roman" w:hAnsi="Times New Roman" w:cs="Times New Roman"/>
          <w:sz w:val="24"/>
          <w:szCs w:val="24"/>
        </w:rPr>
        <w:t xml:space="preserve">providing </w:t>
      </w:r>
      <w:r w:rsidR="002F1467" w:rsidRPr="00A97850">
        <w:rPr>
          <w:rFonts w:ascii="Times New Roman" w:hAnsi="Times New Roman" w:cs="Times New Roman"/>
          <w:sz w:val="24"/>
          <w:szCs w:val="24"/>
        </w:rPr>
        <w:t>FFRS 2</w:t>
      </w:r>
      <w:r w:rsidR="006B3C86">
        <w:rPr>
          <w:rFonts w:ascii="Times New Roman" w:hAnsi="Times New Roman" w:cs="Times New Roman"/>
          <w:sz w:val="24"/>
          <w:szCs w:val="24"/>
        </w:rPr>
        <w:t xml:space="preserve">.  It is unclear whether this section infers that only Load Resources will be providing FFRS 2 or is simply stating that Load Resources have specific qualification and testing requirements that must be met.  </w:t>
      </w:r>
    </w:p>
    <w:p w:rsidR="00850B30" w:rsidRDefault="00850B30" w:rsidP="00E21125">
      <w:pPr>
        <w:pStyle w:val="BodyText"/>
        <w:rPr>
          <w:rFonts w:ascii="Times New Roman" w:hAnsi="Times New Roman" w:cs="Times New Roman"/>
          <w:sz w:val="24"/>
          <w:szCs w:val="24"/>
        </w:rPr>
      </w:pPr>
      <w:r w:rsidRPr="00850B30">
        <w:rPr>
          <w:rFonts w:ascii="Times New Roman" w:hAnsi="Times New Roman" w:cs="Times New Roman"/>
          <w:b/>
          <w:sz w:val="24"/>
          <w:szCs w:val="24"/>
        </w:rPr>
        <w:t>Solution</w:t>
      </w:r>
      <w:r w:rsidR="00E36E46">
        <w:rPr>
          <w:rFonts w:ascii="Times New Roman" w:hAnsi="Times New Roman" w:cs="Times New Roman"/>
          <w:b/>
          <w:sz w:val="24"/>
          <w:szCs w:val="24"/>
        </w:rPr>
        <w:t xml:space="preserve"> 1</w:t>
      </w:r>
      <w:r w:rsidRPr="00850B30">
        <w:rPr>
          <w:rFonts w:ascii="Times New Roman" w:hAnsi="Times New Roman" w:cs="Times New Roman"/>
          <w:b/>
          <w:sz w:val="24"/>
          <w:szCs w:val="24"/>
        </w:rPr>
        <w:t>:</w:t>
      </w:r>
      <w:r w:rsidR="00C15AF1">
        <w:rPr>
          <w:rFonts w:ascii="Times New Roman" w:hAnsi="Times New Roman" w:cs="Times New Roman"/>
          <w:b/>
          <w:sz w:val="24"/>
          <w:szCs w:val="24"/>
        </w:rPr>
        <w:t xml:space="preserve"> </w:t>
      </w:r>
      <w:r w:rsidR="006B3C86">
        <w:rPr>
          <w:rFonts w:ascii="Times New Roman" w:hAnsi="Times New Roman" w:cs="Times New Roman"/>
          <w:sz w:val="24"/>
          <w:szCs w:val="24"/>
        </w:rPr>
        <w:t>ESA supports language that is technology neutral so that all resources capable of meeting the requirements are allowed to provide the service</w:t>
      </w:r>
      <w:r>
        <w:rPr>
          <w:rFonts w:ascii="Times New Roman" w:hAnsi="Times New Roman" w:cs="Times New Roman"/>
          <w:sz w:val="24"/>
          <w:szCs w:val="24"/>
        </w:rPr>
        <w:t>.  This section should be reviewed to ensure neutrality.</w:t>
      </w:r>
    </w:p>
    <w:p w:rsidR="007B75CF" w:rsidRDefault="007B75CF" w:rsidP="00E21125">
      <w:pPr>
        <w:pStyle w:val="BodyText"/>
        <w:rPr>
          <w:rFonts w:ascii="Times New Roman" w:hAnsi="Times New Roman" w:cs="Times New Roman"/>
          <w:b/>
          <w:sz w:val="24"/>
          <w:szCs w:val="24"/>
        </w:rPr>
      </w:pPr>
    </w:p>
    <w:p w:rsidR="009F0473" w:rsidRPr="00C14CF0" w:rsidRDefault="002F1467" w:rsidP="00E21125">
      <w:pPr>
        <w:pStyle w:val="BodyText"/>
        <w:rPr>
          <w:rFonts w:ascii="Times New Roman" w:hAnsi="Times New Roman" w:cs="Times New Roman"/>
          <w:sz w:val="24"/>
          <w:szCs w:val="24"/>
        </w:rPr>
      </w:pPr>
      <w:r w:rsidRPr="00A97850">
        <w:rPr>
          <w:rFonts w:ascii="Times New Roman" w:hAnsi="Times New Roman" w:cs="Times New Roman"/>
          <w:b/>
          <w:sz w:val="24"/>
          <w:szCs w:val="24"/>
        </w:rPr>
        <w:t>Concern</w:t>
      </w:r>
      <w:r w:rsidR="00E22342">
        <w:rPr>
          <w:rFonts w:ascii="Times New Roman" w:hAnsi="Times New Roman" w:cs="Times New Roman"/>
          <w:b/>
          <w:sz w:val="24"/>
          <w:szCs w:val="24"/>
        </w:rPr>
        <w:t xml:space="preserve"> 2</w:t>
      </w:r>
      <w:r w:rsidRPr="00A97850">
        <w:rPr>
          <w:rFonts w:ascii="Times New Roman" w:hAnsi="Times New Roman" w:cs="Times New Roman"/>
          <w:b/>
          <w:sz w:val="24"/>
          <w:szCs w:val="24"/>
        </w:rPr>
        <w:t xml:space="preserve">- </w:t>
      </w:r>
      <w:r w:rsidR="00C14CF0">
        <w:rPr>
          <w:rFonts w:ascii="Times New Roman" w:hAnsi="Times New Roman" w:cs="Times New Roman"/>
          <w:sz w:val="24"/>
          <w:szCs w:val="24"/>
        </w:rPr>
        <w:t xml:space="preserve">This section establishes different criteria for disqualification for FFR 1 and FFR 2.  Up this point, </w:t>
      </w:r>
      <w:r w:rsidR="00681EC0">
        <w:rPr>
          <w:rFonts w:ascii="Times New Roman" w:hAnsi="Times New Roman" w:cs="Times New Roman"/>
          <w:sz w:val="24"/>
          <w:szCs w:val="24"/>
        </w:rPr>
        <w:t xml:space="preserve">ERCOT has ensured </w:t>
      </w:r>
      <w:r w:rsidR="00C14CF0">
        <w:rPr>
          <w:rFonts w:ascii="Times New Roman" w:hAnsi="Times New Roman" w:cs="Times New Roman"/>
          <w:sz w:val="24"/>
          <w:szCs w:val="24"/>
        </w:rPr>
        <w:t>consisten</w:t>
      </w:r>
      <w:r w:rsidR="00681EC0">
        <w:rPr>
          <w:rFonts w:ascii="Times New Roman" w:hAnsi="Times New Roman" w:cs="Times New Roman"/>
          <w:sz w:val="24"/>
          <w:szCs w:val="24"/>
        </w:rPr>
        <w:t>cy</w:t>
      </w:r>
      <w:r w:rsidR="00C14CF0">
        <w:rPr>
          <w:rFonts w:ascii="Times New Roman" w:hAnsi="Times New Roman" w:cs="Times New Roman"/>
          <w:sz w:val="24"/>
          <w:szCs w:val="24"/>
        </w:rPr>
        <w:t xml:space="preserve"> between the two </w:t>
      </w:r>
      <w:r w:rsidR="00681EC0">
        <w:rPr>
          <w:rFonts w:ascii="Times New Roman" w:hAnsi="Times New Roman" w:cs="Times New Roman"/>
          <w:sz w:val="24"/>
          <w:szCs w:val="24"/>
        </w:rPr>
        <w:t>subsets of FFR 1 and FFR 2.</w:t>
      </w:r>
      <w:r w:rsidR="00C15AF1">
        <w:rPr>
          <w:rFonts w:ascii="Times New Roman" w:hAnsi="Times New Roman" w:cs="Times New Roman"/>
          <w:sz w:val="24"/>
          <w:szCs w:val="24"/>
        </w:rPr>
        <w:t xml:space="preserve"> </w:t>
      </w:r>
      <w:proofErr w:type="gramStart"/>
      <w:r w:rsidR="0021603E">
        <w:rPr>
          <w:rFonts w:ascii="Times New Roman" w:hAnsi="Times New Roman" w:cs="Times New Roman"/>
          <w:sz w:val="24"/>
          <w:szCs w:val="24"/>
        </w:rPr>
        <w:t>However,</w:t>
      </w:r>
      <w:proofErr w:type="gramEnd"/>
      <w:r w:rsidR="0021603E">
        <w:rPr>
          <w:rFonts w:ascii="Times New Roman" w:hAnsi="Times New Roman" w:cs="Times New Roman"/>
          <w:sz w:val="24"/>
          <w:szCs w:val="24"/>
        </w:rPr>
        <w:t xml:space="preserve"> this new language inserts a </w:t>
      </w:r>
      <w:r w:rsidR="00C14CF0">
        <w:rPr>
          <w:rFonts w:ascii="Times New Roman" w:hAnsi="Times New Roman" w:cs="Times New Roman"/>
          <w:sz w:val="24"/>
          <w:szCs w:val="24"/>
        </w:rPr>
        <w:t xml:space="preserve">discrepancy </w:t>
      </w:r>
      <w:r w:rsidR="0021603E">
        <w:rPr>
          <w:rFonts w:ascii="Times New Roman" w:hAnsi="Times New Roman" w:cs="Times New Roman"/>
          <w:sz w:val="24"/>
          <w:szCs w:val="24"/>
        </w:rPr>
        <w:t xml:space="preserve">in the performance metrics of </w:t>
      </w:r>
      <w:r w:rsidR="00C14CF0">
        <w:rPr>
          <w:rFonts w:ascii="Times New Roman" w:hAnsi="Times New Roman" w:cs="Times New Roman"/>
          <w:sz w:val="24"/>
          <w:szCs w:val="24"/>
        </w:rPr>
        <w:t>FFR 1 and FFR 2.  FFR 1 is called earlier and more often</w:t>
      </w:r>
      <w:r w:rsidR="00C15AF1">
        <w:rPr>
          <w:rFonts w:ascii="Times New Roman" w:hAnsi="Times New Roman" w:cs="Times New Roman"/>
          <w:sz w:val="24"/>
          <w:szCs w:val="24"/>
        </w:rPr>
        <w:t xml:space="preserve"> </w:t>
      </w:r>
      <w:r w:rsidR="00C14CF0">
        <w:rPr>
          <w:rFonts w:ascii="Times New Roman" w:hAnsi="Times New Roman" w:cs="Times New Roman"/>
          <w:sz w:val="24"/>
          <w:szCs w:val="24"/>
        </w:rPr>
        <w:t>and</w:t>
      </w:r>
      <w:r w:rsidR="00681EC0">
        <w:rPr>
          <w:rFonts w:ascii="Times New Roman" w:hAnsi="Times New Roman" w:cs="Times New Roman"/>
          <w:sz w:val="24"/>
          <w:szCs w:val="24"/>
        </w:rPr>
        <w:t>,</w:t>
      </w:r>
      <w:r w:rsidR="00C14CF0">
        <w:rPr>
          <w:rFonts w:ascii="Times New Roman" w:hAnsi="Times New Roman" w:cs="Times New Roman"/>
          <w:sz w:val="24"/>
          <w:szCs w:val="24"/>
        </w:rPr>
        <w:t xml:space="preserve"> under this language</w:t>
      </w:r>
      <w:r w:rsidR="00681EC0">
        <w:rPr>
          <w:rFonts w:ascii="Times New Roman" w:hAnsi="Times New Roman" w:cs="Times New Roman"/>
          <w:sz w:val="24"/>
          <w:szCs w:val="24"/>
        </w:rPr>
        <w:t>,</w:t>
      </w:r>
      <w:r w:rsidR="00C14CF0">
        <w:rPr>
          <w:rFonts w:ascii="Times New Roman" w:hAnsi="Times New Roman" w:cs="Times New Roman"/>
          <w:sz w:val="24"/>
          <w:szCs w:val="24"/>
        </w:rPr>
        <w:t xml:space="preserve"> would be required to perform under a tighter band at the risk of disqualification.</w:t>
      </w:r>
      <w:r w:rsidR="00681EC0">
        <w:rPr>
          <w:rFonts w:ascii="Times New Roman" w:hAnsi="Times New Roman" w:cs="Times New Roman"/>
          <w:sz w:val="24"/>
          <w:szCs w:val="24"/>
        </w:rPr>
        <w:t xml:space="preserve">  These higher standards for FFR 1 have not been proven necessary.</w:t>
      </w:r>
    </w:p>
    <w:p w:rsidR="00312E82" w:rsidRDefault="00E22342" w:rsidP="00E21125">
      <w:pPr>
        <w:pStyle w:val="BodyText"/>
        <w:rPr>
          <w:rFonts w:ascii="Times New Roman" w:hAnsi="Times New Roman" w:cs="Times New Roman"/>
          <w:sz w:val="24"/>
          <w:szCs w:val="24"/>
        </w:rPr>
      </w:pPr>
      <w:r>
        <w:rPr>
          <w:rFonts w:ascii="Times New Roman" w:hAnsi="Times New Roman" w:cs="Times New Roman"/>
          <w:sz w:val="24"/>
          <w:szCs w:val="24"/>
        </w:rPr>
        <w:t xml:space="preserve">8.1.1.1(9) </w:t>
      </w:r>
      <w:r w:rsidR="00E2327F">
        <w:rPr>
          <w:rFonts w:ascii="Times New Roman" w:hAnsi="Times New Roman" w:cs="Times New Roman"/>
          <w:sz w:val="24"/>
          <w:szCs w:val="24"/>
        </w:rPr>
        <w:t xml:space="preserve">states that a Load Resource can be disqualified from providing </w:t>
      </w:r>
      <w:r w:rsidR="00E2327F" w:rsidRPr="001C20C5">
        <w:rPr>
          <w:rFonts w:ascii="Times New Roman" w:hAnsi="Times New Roman" w:cs="Times New Roman"/>
          <w:b/>
          <w:sz w:val="24"/>
          <w:szCs w:val="24"/>
        </w:rPr>
        <w:t>FFR 2</w:t>
      </w:r>
      <w:r w:rsidR="00E2327F">
        <w:rPr>
          <w:rFonts w:ascii="Times New Roman" w:hAnsi="Times New Roman" w:cs="Times New Roman"/>
          <w:sz w:val="24"/>
          <w:szCs w:val="24"/>
        </w:rPr>
        <w:t xml:space="preserve"> if it fails to respond with at least 95% or at most </w:t>
      </w:r>
      <w:r w:rsidR="00E2327F" w:rsidRPr="001C20C5">
        <w:rPr>
          <w:rFonts w:ascii="Times New Roman" w:hAnsi="Times New Roman" w:cs="Times New Roman"/>
          <w:b/>
          <w:sz w:val="24"/>
          <w:szCs w:val="24"/>
        </w:rPr>
        <w:t>150%</w:t>
      </w:r>
      <w:r w:rsidR="00E2327F">
        <w:rPr>
          <w:rFonts w:ascii="Times New Roman" w:hAnsi="Times New Roman" w:cs="Times New Roman"/>
          <w:sz w:val="24"/>
          <w:szCs w:val="24"/>
        </w:rPr>
        <w:t xml:space="preserve"> of its Ancillary Service responsibility.  </w:t>
      </w:r>
      <w:r w:rsidR="001C20C5">
        <w:rPr>
          <w:rFonts w:ascii="Times New Roman" w:hAnsi="Times New Roman" w:cs="Times New Roman"/>
          <w:sz w:val="24"/>
          <w:szCs w:val="24"/>
        </w:rPr>
        <w:t>8.1.1.1(10)</w:t>
      </w:r>
      <w:r w:rsidR="00E2327F">
        <w:rPr>
          <w:rFonts w:ascii="Times New Roman" w:hAnsi="Times New Roman" w:cs="Times New Roman"/>
          <w:sz w:val="24"/>
          <w:szCs w:val="24"/>
        </w:rPr>
        <w:t xml:space="preserve"> states that any resource providing FFR 1 can be disqualified if i</w:t>
      </w:r>
      <w:r w:rsidR="001C20C5">
        <w:rPr>
          <w:rFonts w:ascii="Times New Roman" w:hAnsi="Times New Roman" w:cs="Times New Roman"/>
          <w:sz w:val="24"/>
          <w:szCs w:val="24"/>
        </w:rPr>
        <w:t>t</w:t>
      </w:r>
      <w:r w:rsidR="00E2327F">
        <w:rPr>
          <w:rFonts w:ascii="Times New Roman" w:hAnsi="Times New Roman" w:cs="Times New Roman"/>
          <w:sz w:val="24"/>
          <w:szCs w:val="24"/>
        </w:rPr>
        <w:t xml:space="preserve"> fails to res</w:t>
      </w:r>
      <w:r w:rsidR="001C20C5">
        <w:rPr>
          <w:rFonts w:ascii="Times New Roman" w:hAnsi="Times New Roman" w:cs="Times New Roman"/>
          <w:sz w:val="24"/>
          <w:szCs w:val="24"/>
        </w:rPr>
        <w:t>p</w:t>
      </w:r>
      <w:r w:rsidR="00E2327F">
        <w:rPr>
          <w:rFonts w:ascii="Times New Roman" w:hAnsi="Times New Roman" w:cs="Times New Roman"/>
          <w:sz w:val="24"/>
          <w:szCs w:val="24"/>
        </w:rPr>
        <w:t xml:space="preserve">ond with at least 95% or at most </w:t>
      </w:r>
      <w:r w:rsidR="00E2327F" w:rsidRPr="00312E82">
        <w:rPr>
          <w:rFonts w:ascii="Times New Roman" w:hAnsi="Times New Roman" w:cs="Times New Roman"/>
          <w:b/>
          <w:sz w:val="24"/>
          <w:szCs w:val="24"/>
        </w:rPr>
        <w:t>110%</w:t>
      </w:r>
      <w:r w:rsidR="00E2327F">
        <w:rPr>
          <w:rFonts w:ascii="Times New Roman" w:hAnsi="Times New Roman" w:cs="Times New Roman"/>
          <w:sz w:val="24"/>
          <w:szCs w:val="24"/>
        </w:rPr>
        <w:t xml:space="preserve"> of its Ancillary Service responsibility.  </w:t>
      </w:r>
    </w:p>
    <w:p w:rsidR="002F1467" w:rsidRPr="00681EC0" w:rsidRDefault="00312E82" w:rsidP="00E21125">
      <w:pPr>
        <w:pStyle w:val="BodyText"/>
        <w:rPr>
          <w:rFonts w:ascii="Times New Roman" w:hAnsi="Times New Roman" w:cs="Times New Roman"/>
          <w:sz w:val="24"/>
          <w:szCs w:val="24"/>
        </w:rPr>
      </w:pPr>
      <w:r w:rsidRPr="00312E82">
        <w:rPr>
          <w:rFonts w:ascii="Times New Roman" w:hAnsi="Times New Roman" w:cs="Times New Roman"/>
          <w:b/>
          <w:sz w:val="24"/>
          <w:szCs w:val="24"/>
        </w:rPr>
        <w:t>Solution:</w:t>
      </w:r>
      <w:r w:rsidR="00C15AF1">
        <w:rPr>
          <w:rFonts w:ascii="Times New Roman" w:hAnsi="Times New Roman" w:cs="Times New Roman"/>
          <w:b/>
          <w:sz w:val="24"/>
          <w:szCs w:val="24"/>
        </w:rPr>
        <w:t xml:space="preserve"> </w:t>
      </w:r>
      <w:r w:rsidR="00681EC0">
        <w:rPr>
          <w:rFonts w:ascii="Times New Roman" w:hAnsi="Times New Roman" w:cs="Times New Roman"/>
          <w:sz w:val="24"/>
          <w:szCs w:val="24"/>
        </w:rPr>
        <w:t>ERCOT should reevaluate these different criteria for disqualification of FFR 1 and FFR 2 and ensure there is consistency among the performance metrics</w:t>
      </w:r>
      <w:r w:rsidR="0021603E">
        <w:rPr>
          <w:rFonts w:ascii="Times New Roman" w:hAnsi="Times New Roman" w:cs="Times New Roman"/>
          <w:sz w:val="24"/>
          <w:szCs w:val="24"/>
        </w:rPr>
        <w:t xml:space="preserve">, especially for disqualification, </w:t>
      </w:r>
      <w:r w:rsidR="00681EC0">
        <w:rPr>
          <w:rFonts w:ascii="Times New Roman" w:hAnsi="Times New Roman" w:cs="Times New Roman"/>
          <w:sz w:val="24"/>
          <w:szCs w:val="24"/>
        </w:rPr>
        <w:t>for this service.</w:t>
      </w:r>
      <w:r w:rsidR="0021603E">
        <w:rPr>
          <w:rFonts w:ascii="Times New Roman" w:hAnsi="Times New Roman" w:cs="Times New Roman"/>
          <w:sz w:val="24"/>
          <w:szCs w:val="24"/>
        </w:rPr>
        <w:t xml:space="preserve">  ESA notes that under the current Nodal Protocols, the strict disqualification standard </w:t>
      </w:r>
      <w:r w:rsidR="00A47FF1">
        <w:rPr>
          <w:rFonts w:ascii="Times New Roman" w:hAnsi="Times New Roman" w:cs="Times New Roman"/>
          <w:sz w:val="24"/>
          <w:szCs w:val="24"/>
        </w:rPr>
        <w:t xml:space="preserve">in place </w:t>
      </w:r>
      <w:r w:rsidR="0021603E">
        <w:rPr>
          <w:rFonts w:ascii="Times New Roman" w:hAnsi="Times New Roman" w:cs="Times New Roman"/>
          <w:sz w:val="24"/>
          <w:szCs w:val="24"/>
        </w:rPr>
        <w:t xml:space="preserve">is the same as that proposed </w:t>
      </w:r>
      <w:r w:rsidR="00A47FF1">
        <w:rPr>
          <w:rFonts w:ascii="Times New Roman" w:hAnsi="Times New Roman" w:cs="Times New Roman"/>
          <w:sz w:val="24"/>
          <w:szCs w:val="24"/>
        </w:rPr>
        <w:t xml:space="preserve">here </w:t>
      </w:r>
      <w:r w:rsidR="0021603E">
        <w:rPr>
          <w:rFonts w:ascii="Times New Roman" w:hAnsi="Times New Roman" w:cs="Times New Roman"/>
          <w:sz w:val="24"/>
          <w:szCs w:val="24"/>
        </w:rPr>
        <w:t>for FFR 1</w:t>
      </w:r>
      <w:r w:rsidR="00A47FF1">
        <w:rPr>
          <w:rFonts w:ascii="Times New Roman" w:hAnsi="Times New Roman" w:cs="Times New Roman"/>
          <w:sz w:val="24"/>
          <w:szCs w:val="24"/>
        </w:rPr>
        <w:t xml:space="preserve"> (namely the 110% maximum).</w:t>
      </w:r>
    </w:p>
    <w:p w:rsidR="002F1467" w:rsidRPr="005924A9" w:rsidRDefault="002F1467" w:rsidP="00E21125">
      <w:pPr>
        <w:pStyle w:val="BodyText"/>
        <w:rPr>
          <w:rFonts w:ascii="Times New Roman" w:hAnsi="Times New Roman" w:cs="Times New Roman"/>
          <w:b/>
          <w:sz w:val="24"/>
          <w:szCs w:val="24"/>
        </w:rPr>
      </w:pPr>
    </w:p>
    <w:p w:rsidR="002F1467" w:rsidRPr="002A6273" w:rsidRDefault="002F1467" w:rsidP="00E21125">
      <w:pPr>
        <w:pStyle w:val="H6"/>
        <w:ind w:left="0" w:firstLine="0"/>
        <w:rPr>
          <w:szCs w:val="24"/>
          <w:u w:val="single"/>
        </w:rPr>
      </w:pPr>
      <w:bookmarkStart w:id="4" w:name="_Toc141777772"/>
      <w:bookmarkStart w:id="5" w:name="_Toc203961353"/>
      <w:bookmarkStart w:id="6" w:name="_Toc391365260"/>
      <w:r w:rsidRPr="002A6273">
        <w:rPr>
          <w:szCs w:val="24"/>
          <w:u w:val="single"/>
        </w:rPr>
        <w:t>8.1.1.2.1.2</w:t>
      </w:r>
      <w:r w:rsidRPr="002A6273">
        <w:rPr>
          <w:szCs w:val="24"/>
          <w:u w:val="single"/>
        </w:rPr>
        <w:tab/>
        <w:t>Fast Frequency Response Service</w:t>
      </w:r>
      <w:bookmarkEnd w:id="4"/>
      <w:bookmarkEnd w:id="5"/>
      <w:r w:rsidRPr="002A6273">
        <w:rPr>
          <w:szCs w:val="24"/>
          <w:u w:val="single"/>
        </w:rPr>
        <w:t xml:space="preserve"> Qualification</w:t>
      </w:r>
      <w:bookmarkEnd w:id="6"/>
    </w:p>
    <w:p w:rsidR="0011414E" w:rsidRPr="007B75CF" w:rsidRDefault="007D24AB" w:rsidP="00E21125">
      <w:pPr>
        <w:pStyle w:val="BodyText"/>
        <w:rPr>
          <w:rFonts w:ascii="Times New Roman" w:hAnsi="Times New Roman" w:cs="Times New Roman"/>
          <w:sz w:val="24"/>
          <w:szCs w:val="24"/>
        </w:rPr>
      </w:pPr>
      <w:r w:rsidRPr="007B75CF">
        <w:rPr>
          <w:rFonts w:ascii="Times New Roman" w:hAnsi="Times New Roman" w:cs="Times New Roman"/>
          <w:b/>
          <w:sz w:val="24"/>
          <w:szCs w:val="24"/>
        </w:rPr>
        <w:t>Concern:</w:t>
      </w:r>
      <w:r w:rsidRPr="007B75CF">
        <w:rPr>
          <w:rFonts w:ascii="Times New Roman" w:hAnsi="Times New Roman" w:cs="Times New Roman"/>
          <w:sz w:val="24"/>
          <w:szCs w:val="24"/>
        </w:rPr>
        <w:t xml:space="preserve">  8.1.1.2.1.2(2) and (3) contain the same discrepancy in performance criteria for FFR 1 and FFR 2 as discussed above.  </w:t>
      </w:r>
      <w:r w:rsidR="002F1467" w:rsidRPr="007B75CF">
        <w:rPr>
          <w:rFonts w:ascii="Times New Roman" w:hAnsi="Times New Roman" w:cs="Times New Roman"/>
          <w:sz w:val="24"/>
          <w:szCs w:val="24"/>
        </w:rPr>
        <w:t xml:space="preserve">(2) </w:t>
      </w:r>
      <w:proofErr w:type="gramStart"/>
      <w:r w:rsidR="002F1467" w:rsidRPr="007B75CF">
        <w:rPr>
          <w:rFonts w:ascii="Times New Roman" w:hAnsi="Times New Roman" w:cs="Times New Roman"/>
          <w:sz w:val="24"/>
          <w:szCs w:val="24"/>
        </w:rPr>
        <w:t>and</w:t>
      </w:r>
      <w:proofErr w:type="gramEnd"/>
      <w:r w:rsidR="002F1467" w:rsidRPr="007B75CF">
        <w:rPr>
          <w:rFonts w:ascii="Times New Roman" w:hAnsi="Times New Roman" w:cs="Times New Roman"/>
          <w:sz w:val="24"/>
          <w:szCs w:val="24"/>
        </w:rPr>
        <w:t xml:space="preserve"> (3) These use the 95% to 150% performance numbers for FFRS 2 and 95% to 110% for FFRS 1.</w:t>
      </w:r>
    </w:p>
    <w:p w:rsidR="002F1467" w:rsidRPr="007B75CF" w:rsidRDefault="0011414E" w:rsidP="00E21125">
      <w:pPr>
        <w:pStyle w:val="BodyText"/>
        <w:rPr>
          <w:rFonts w:ascii="Times New Roman" w:hAnsi="Times New Roman" w:cs="Times New Roman"/>
          <w:sz w:val="24"/>
          <w:szCs w:val="24"/>
        </w:rPr>
      </w:pPr>
      <w:r w:rsidRPr="007B75CF">
        <w:rPr>
          <w:rFonts w:ascii="Times New Roman" w:hAnsi="Times New Roman" w:cs="Times New Roman"/>
          <w:b/>
          <w:sz w:val="24"/>
          <w:szCs w:val="24"/>
        </w:rPr>
        <w:t>Solution:</w:t>
      </w:r>
      <w:r w:rsidR="00C15AF1">
        <w:rPr>
          <w:rFonts w:ascii="Times New Roman" w:hAnsi="Times New Roman" w:cs="Times New Roman"/>
          <w:b/>
          <w:sz w:val="24"/>
          <w:szCs w:val="24"/>
        </w:rPr>
        <w:t xml:space="preserve"> </w:t>
      </w:r>
      <w:r w:rsidR="007D24AB" w:rsidRPr="007B75CF">
        <w:rPr>
          <w:rFonts w:ascii="Times New Roman" w:hAnsi="Times New Roman" w:cs="Times New Roman"/>
          <w:sz w:val="24"/>
          <w:szCs w:val="24"/>
        </w:rPr>
        <w:t>ESA recommends that the FFR resources be held to the same performance band and that the changes be made in this section as well.</w:t>
      </w:r>
    </w:p>
    <w:p w:rsidR="007B75CF" w:rsidRDefault="007B75CF" w:rsidP="00E21125">
      <w:pPr>
        <w:pStyle w:val="BodyText"/>
        <w:rPr>
          <w:rFonts w:ascii="Times New Roman" w:hAnsi="Times New Roman" w:cs="Times New Roman"/>
          <w:b/>
          <w:sz w:val="24"/>
          <w:szCs w:val="24"/>
        </w:rPr>
      </w:pPr>
    </w:p>
    <w:p w:rsidR="007B75CF" w:rsidRPr="002A6273" w:rsidRDefault="0011414E" w:rsidP="00E21125">
      <w:pPr>
        <w:pStyle w:val="BodyText"/>
        <w:rPr>
          <w:rFonts w:ascii="Times New Roman" w:hAnsi="Times New Roman" w:cs="Times New Roman"/>
          <w:b/>
          <w:sz w:val="24"/>
          <w:szCs w:val="24"/>
          <w:u w:val="single"/>
        </w:rPr>
      </w:pPr>
      <w:r w:rsidRPr="002A6273">
        <w:rPr>
          <w:rFonts w:ascii="Times New Roman" w:hAnsi="Times New Roman" w:cs="Times New Roman"/>
          <w:b/>
          <w:sz w:val="24"/>
          <w:szCs w:val="24"/>
          <w:u w:val="single"/>
        </w:rPr>
        <w:lastRenderedPageBreak/>
        <w:t>Language pro</w:t>
      </w:r>
      <w:r w:rsidR="00EB024B" w:rsidRPr="002A6273">
        <w:rPr>
          <w:rFonts w:ascii="Times New Roman" w:hAnsi="Times New Roman" w:cs="Times New Roman"/>
          <w:b/>
          <w:sz w:val="24"/>
          <w:szCs w:val="24"/>
          <w:u w:val="single"/>
        </w:rPr>
        <w:t>posed</w:t>
      </w:r>
      <w:r w:rsidRPr="002A6273">
        <w:rPr>
          <w:rFonts w:ascii="Times New Roman" w:hAnsi="Times New Roman" w:cs="Times New Roman"/>
          <w:b/>
          <w:sz w:val="24"/>
          <w:szCs w:val="24"/>
          <w:u w:val="single"/>
        </w:rPr>
        <w:t xml:space="preserve"> in 8.1.1.2.1.2(6)</w:t>
      </w:r>
      <w:r w:rsidR="00B2149F">
        <w:rPr>
          <w:rFonts w:ascii="Times New Roman" w:hAnsi="Times New Roman" w:cs="Times New Roman"/>
          <w:b/>
          <w:sz w:val="24"/>
          <w:szCs w:val="24"/>
          <w:u w:val="single"/>
        </w:rPr>
        <w:t>:</w:t>
      </w:r>
    </w:p>
    <w:p w:rsidR="002F1467" w:rsidRPr="007B75CF" w:rsidRDefault="007B75CF" w:rsidP="00E21125">
      <w:pPr>
        <w:pStyle w:val="BodyText"/>
        <w:rPr>
          <w:rFonts w:ascii="Times New Roman" w:hAnsi="Times New Roman" w:cs="Times New Roman"/>
          <w:b/>
          <w:sz w:val="24"/>
          <w:szCs w:val="24"/>
        </w:rPr>
      </w:pPr>
      <w:r>
        <w:rPr>
          <w:rFonts w:ascii="Times New Roman" w:hAnsi="Times New Roman" w:cs="Times New Roman"/>
          <w:b/>
          <w:sz w:val="24"/>
          <w:szCs w:val="24"/>
        </w:rPr>
        <w:t xml:space="preserve">(6)  </w:t>
      </w:r>
      <w:r w:rsidR="002F1467" w:rsidRPr="007B75CF">
        <w:rPr>
          <w:rFonts w:ascii="Times New Roman" w:hAnsi="Times New Roman" w:cs="Times New Roman"/>
          <w:sz w:val="24"/>
          <w:szCs w:val="24"/>
        </w:rPr>
        <w:t xml:space="preserve">A qualification test for each Resource to provide FFRS is conducted during a </w:t>
      </w:r>
      <w:r w:rsidR="002F1467" w:rsidRPr="00281758">
        <w:rPr>
          <w:rFonts w:ascii="Times New Roman" w:hAnsi="Times New Roman" w:cs="Times New Roman"/>
          <w:sz w:val="24"/>
          <w:szCs w:val="24"/>
          <w:u w:val="single"/>
        </w:rPr>
        <w:t xml:space="preserve">continuous </w:t>
      </w:r>
      <w:r w:rsidR="002F1467" w:rsidRPr="00895DA9">
        <w:rPr>
          <w:rFonts w:ascii="Times New Roman" w:hAnsi="Times New Roman" w:cs="Times New Roman"/>
          <w:sz w:val="24"/>
          <w:szCs w:val="24"/>
          <w:u w:val="single"/>
        </w:rPr>
        <w:t>eight-hour period</w:t>
      </w:r>
      <w:r w:rsidR="002F1467" w:rsidRPr="007B75CF">
        <w:rPr>
          <w:rFonts w:ascii="Times New Roman" w:hAnsi="Times New Roman" w:cs="Times New Roman"/>
          <w:sz w:val="24"/>
          <w:szCs w:val="24"/>
        </w:rPr>
        <w:t xml:space="preserve"> agreed to by the QSE and ERCOT.  ERCOT shall confirm the date and time of the test with the QSE:</w:t>
      </w:r>
    </w:p>
    <w:p w:rsidR="0097488D" w:rsidRDefault="002F1467" w:rsidP="00E21125">
      <w:pPr>
        <w:pStyle w:val="List"/>
        <w:ind w:left="0" w:firstLine="0"/>
        <w:rPr>
          <w:szCs w:val="24"/>
        </w:rPr>
      </w:pPr>
      <w:r w:rsidRPr="007B75CF">
        <w:rPr>
          <w:b/>
          <w:szCs w:val="24"/>
        </w:rPr>
        <w:t xml:space="preserve">Concern:  </w:t>
      </w:r>
      <w:r w:rsidR="007B75CF">
        <w:rPr>
          <w:szCs w:val="24"/>
        </w:rPr>
        <w:t xml:space="preserve">It is unclear whether the test being proposed </w:t>
      </w:r>
      <w:r w:rsidRPr="007B75CF">
        <w:rPr>
          <w:szCs w:val="24"/>
        </w:rPr>
        <w:t>occur</w:t>
      </w:r>
      <w:r w:rsidR="007B75CF" w:rsidRPr="007B75CF">
        <w:rPr>
          <w:szCs w:val="24"/>
        </w:rPr>
        <w:t>s</w:t>
      </w:r>
      <w:r w:rsidRPr="007B75CF">
        <w:rPr>
          <w:szCs w:val="24"/>
        </w:rPr>
        <w:t xml:space="preserve"> within </w:t>
      </w:r>
      <w:r w:rsidR="00D43158">
        <w:rPr>
          <w:szCs w:val="24"/>
        </w:rPr>
        <w:t xml:space="preserve">an </w:t>
      </w:r>
      <w:r w:rsidRPr="007B75CF">
        <w:rPr>
          <w:szCs w:val="24"/>
        </w:rPr>
        <w:t>8 hour window or last</w:t>
      </w:r>
      <w:r w:rsidR="007B75CF" w:rsidRPr="007B75CF">
        <w:rPr>
          <w:szCs w:val="24"/>
        </w:rPr>
        <w:t>s</w:t>
      </w:r>
      <w:r w:rsidRPr="007B75CF">
        <w:rPr>
          <w:szCs w:val="24"/>
        </w:rPr>
        <w:t xml:space="preserve"> for</w:t>
      </w:r>
      <w:r w:rsidR="007B75CF">
        <w:rPr>
          <w:szCs w:val="24"/>
        </w:rPr>
        <w:t xml:space="preserve"> 8 hours.  </w:t>
      </w:r>
      <w:r w:rsidR="0097488D">
        <w:rPr>
          <w:szCs w:val="24"/>
        </w:rPr>
        <w:t xml:space="preserve">The test required to evaluate FFR 1 may </w:t>
      </w:r>
      <w:r w:rsidR="00A6303C">
        <w:rPr>
          <w:szCs w:val="24"/>
        </w:rPr>
        <w:t xml:space="preserve">need to </w:t>
      </w:r>
      <w:r w:rsidR="0097488D">
        <w:rPr>
          <w:szCs w:val="24"/>
        </w:rPr>
        <w:t>differ</w:t>
      </w:r>
      <w:r w:rsidR="00A6303C">
        <w:rPr>
          <w:szCs w:val="24"/>
        </w:rPr>
        <w:t xml:space="preserve"> some</w:t>
      </w:r>
      <w:r w:rsidR="0097488D">
        <w:rPr>
          <w:szCs w:val="24"/>
        </w:rPr>
        <w:t xml:space="preserve"> from the test required to evaluate FFR 2 due to the different duration and restoration requirements of the services.  </w:t>
      </w:r>
      <w:r w:rsidR="00895DA9">
        <w:rPr>
          <w:szCs w:val="24"/>
        </w:rPr>
        <w:t>Due to the nature of FFR</w:t>
      </w:r>
      <w:r w:rsidR="005A07B6">
        <w:rPr>
          <w:szCs w:val="24"/>
        </w:rPr>
        <w:t xml:space="preserve"> 1</w:t>
      </w:r>
      <w:r w:rsidR="00895DA9">
        <w:rPr>
          <w:szCs w:val="24"/>
        </w:rPr>
        <w:t xml:space="preserve">, which has a </w:t>
      </w:r>
      <w:r w:rsidR="00F30092">
        <w:rPr>
          <w:szCs w:val="24"/>
        </w:rPr>
        <w:t>10</w:t>
      </w:r>
      <w:r w:rsidR="00895DA9">
        <w:rPr>
          <w:szCs w:val="24"/>
        </w:rPr>
        <w:t xml:space="preserve"> minute maximum duration</w:t>
      </w:r>
      <w:r w:rsidR="00CE319F">
        <w:rPr>
          <w:szCs w:val="24"/>
        </w:rPr>
        <w:t xml:space="preserve"> and a 10 minute restoration requirement</w:t>
      </w:r>
      <w:r w:rsidR="00895DA9">
        <w:rPr>
          <w:szCs w:val="24"/>
        </w:rPr>
        <w:t>, a test that last</w:t>
      </w:r>
      <w:r w:rsidR="00C6316F">
        <w:rPr>
          <w:szCs w:val="24"/>
        </w:rPr>
        <w:t>s</w:t>
      </w:r>
      <w:r w:rsidR="00895DA9">
        <w:rPr>
          <w:szCs w:val="24"/>
        </w:rPr>
        <w:t xml:space="preserve"> 8 hours wouldn’t </w:t>
      </w:r>
      <w:r w:rsidR="00CE319F">
        <w:rPr>
          <w:szCs w:val="24"/>
        </w:rPr>
        <w:t>provide additional information to ERCOT to prove the r</w:t>
      </w:r>
      <w:r w:rsidR="00895DA9">
        <w:rPr>
          <w:szCs w:val="24"/>
        </w:rPr>
        <w:t>esource’s ability to perform</w:t>
      </w:r>
      <w:r w:rsidR="00A6303C">
        <w:rPr>
          <w:szCs w:val="24"/>
        </w:rPr>
        <w:t>, and would be onerous to the resource.</w:t>
      </w:r>
      <w:r w:rsidR="00C15AF1">
        <w:rPr>
          <w:szCs w:val="24"/>
        </w:rPr>
        <w:t xml:space="preserve"> </w:t>
      </w:r>
      <w:r w:rsidR="0097488D">
        <w:rPr>
          <w:szCs w:val="24"/>
        </w:rPr>
        <w:t>H</w:t>
      </w:r>
      <w:r w:rsidR="00F30092">
        <w:rPr>
          <w:szCs w:val="24"/>
        </w:rPr>
        <w:t xml:space="preserve">owever, a test occurring over an 8 hour period </w:t>
      </w:r>
      <w:r w:rsidR="0097488D">
        <w:rPr>
          <w:szCs w:val="24"/>
        </w:rPr>
        <w:t xml:space="preserve">may be considered helpful in </w:t>
      </w:r>
      <w:r w:rsidR="00F30092">
        <w:rPr>
          <w:szCs w:val="24"/>
        </w:rPr>
        <w:t>evaluat</w:t>
      </w:r>
      <w:r w:rsidR="0097488D">
        <w:rPr>
          <w:szCs w:val="24"/>
        </w:rPr>
        <w:t>ing</w:t>
      </w:r>
      <w:r w:rsidR="00C15AF1">
        <w:rPr>
          <w:szCs w:val="24"/>
        </w:rPr>
        <w:t xml:space="preserve"> </w:t>
      </w:r>
      <w:r w:rsidR="0097488D">
        <w:rPr>
          <w:szCs w:val="24"/>
        </w:rPr>
        <w:t xml:space="preserve">the </w:t>
      </w:r>
      <w:r w:rsidR="00F30092">
        <w:rPr>
          <w:szCs w:val="24"/>
        </w:rPr>
        <w:t>resource</w:t>
      </w:r>
      <w:r w:rsidR="00A6303C">
        <w:rPr>
          <w:szCs w:val="24"/>
        </w:rPr>
        <w:t xml:space="preserve">’s ability </w:t>
      </w:r>
      <w:proofErr w:type="gramStart"/>
      <w:r w:rsidR="00A6303C">
        <w:rPr>
          <w:szCs w:val="24"/>
        </w:rPr>
        <w:t xml:space="preserve">to </w:t>
      </w:r>
      <w:r w:rsidR="00F30092">
        <w:rPr>
          <w:szCs w:val="24"/>
        </w:rPr>
        <w:t xml:space="preserve"> providing</w:t>
      </w:r>
      <w:proofErr w:type="gramEnd"/>
      <w:r w:rsidR="00F30092">
        <w:rPr>
          <w:szCs w:val="24"/>
        </w:rPr>
        <w:t xml:space="preserve"> FFR 2</w:t>
      </w:r>
      <w:r w:rsidR="00CE319F">
        <w:rPr>
          <w:szCs w:val="24"/>
        </w:rPr>
        <w:t xml:space="preserve"> since that service has longer duration and restoration requirements. </w:t>
      </w:r>
    </w:p>
    <w:p w:rsidR="00281758" w:rsidRDefault="00281758" w:rsidP="00E21125">
      <w:pPr>
        <w:pStyle w:val="List"/>
        <w:ind w:left="0" w:firstLine="0"/>
        <w:rPr>
          <w:szCs w:val="24"/>
        </w:rPr>
      </w:pPr>
      <w:r w:rsidRPr="00281758">
        <w:rPr>
          <w:b/>
          <w:szCs w:val="24"/>
        </w:rPr>
        <w:t>Solution:</w:t>
      </w:r>
      <w:r w:rsidR="00C15AF1">
        <w:rPr>
          <w:b/>
          <w:szCs w:val="24"/>
        </w:rPr>
        <w:t xml:space="preserve"> </w:t>
      </w:r>
      <w:r w:rsidR="005E6719">
        <w:rPr>
          <w:szCs w:val="24"/>
        </w:rPr>
        <w:t xml:space="preserve">ESA believes </w:t>
      </w:r>
      <w:r w:rsidR="0097488D">
        <w:rPr>
          <w:szCs w:val="24"/>
        </w:rPr>
        <w:t xml:space="preserve">the structure of the test could be modified to provide ERCOT the information </w:t>
      </w:r>
      <w:r w:rsidR="00CE319F">
        <w:rPr>
          <w:szCs w:val="24"/>
        </w:rPr>
        <w:t xml:space="preserve">necessary </w:t>
      </w:r>
      <w:r w:rsidR="0097488D">
        <w:rPr>
          <w:szCs w:val="24"/>
        </w:rPr>
        <w:t>to evaluate resources for each of the FFR services</w:t>
      </w:r>
      <w:r w:rsidR="00D95F77">
        <w:rPr>
          <w:szCs w:val="24"/>
        </w:rPr>
        <w:t>.</w:t>
      </w:r>
      <w:r w:rsidR="00CE319F">
        <w:rPr>
          <w:szCs w:val="24"/>
        </w:rPr>
        <w:t xml:space="preserve">  ERCOT could conduct </w:t>
      </w:r>
      <w:r w:rsidR="00D95F77">
        <w:rPr>
          <w:szCs w:val="24"/>
        </w:rPr>
        <w:t>an appropriately designed</w:t>
      </w:r>
      <w:r w:rsidR="00CE319F">
        <w:rPr>
          <w:szCs w:val="24"/>
        </w:rPr>
        <w:t xml:space="preserve"> test during a shorter timeframe</w:t>
      </w:r>
      <w:r w:rsidR="00C47C10">
        <w:rPr>
          <w:szCs w:val="24"/>
        </w:rPr>
        <w:t>, like one hour for FFR 1,</w:t>
      </w:r>
      <w:r w:rsidR="00C15AF1">
        <w:rPr>
          <w:szCs w:val="24"/>
        </w:rPr>
        <w:t xml:space="preserve"> </w:t>
      </w:r>
      <w:r w:rsidR="00D95F77">
        <w:rPr>
          <w:szCs w:val="24"/>
        </w:rPr>
        <w:t xml:space="preserve">and satisfy its responsibility validate a resource’s capability </w:t>
      </w:r>
      <w:r w:rsidR="00CE319F">
        <w:rPr>
          <w:szCs w:val="24"/>
        </w:rPr>
        <w:t>to provide each service</w:t>
      </w:r>
      <w:r w:rsidR="00D95F77">
        <w:rPr>
          <w:szCs w:val="24"/>
        </w:rPr>
        <w:t>.</w:t>
      </w:r>
      <w:r w:rsidR="00A6303C">
        <w:rPr>
          <w:szCs w:val="24"/>
        </w:rPr>
        <w:t xml:space="preserve">  A longer test could be designed for FFR 2.</w:t>
      </w:r>
    </w:p>
    <w:p w:rsidR="00A6303C" w:rsidRPr="00281758" w:rsidRDefault="00A6303C" w:rsidP="00E21125">
      <w:pPr>
        <w:pStyle w:val="List"/>
        <w:ind w:left="0" w:firstLine="0"/>
        <w:rPr>
          <w:szCs w:val="24"/>
        </w:rPr>
      </w:pPr>
    </w:p>
    <w:p w:rsidR="002F1467" w:rsidRPr="002A6273" w:rsidRDefault="002F1467" w:rsidP="00E21125">
      <w:pPr>
        <w:pStyle w:val="H5"/>
        <w:tabs>
          <w:tab w:val="clear" w:pos="1620"/>
        </w:tabs>
        <w:ind w:left="0" w:firstLine="0"/>
        <w:rPr>
          <w:b/>
          <w:szCs w:val="24"/>
          <w:u w:val="single"/>
        </w:rPr>
      </w:pPr>
      <w:bookmarkStart w:id="7" w:name="_Toc141777782"/>
      <w:bookmarkStart w:id="8" w:name="_Toc203961363"/>
      <w:bookmarkStart w:id="9" w:name="_Toc391365276"/>
      <w:r w:rsidRPr="002A6273">
        <w:rPr>
          <w:b/>
          <w:szCs w:val="24"/>
          <w:u w:val="single"/>
        </w:rPr>
        <w:t>8.1.1.4.2Fast Frequency Response Service Energy Deployment Criteria</w:t>
      </w:r>
      <w:bookmarkEnd w:id="7"/>
      <w:bookmarkEnd w:id="8"/>
      <w:bookmarkEnd w:id="9"/>
    </w:p>
    <w:p w:rsidR="002A6273" w:rsidRDefault="00752050" w:rsidP="00E21125">
      <w:pPr>
        <w:pStyle w:val="BodyText"/>
        <w:rPr>
          <w:rFonts w:ascii="Times New Roman" w:hAnsi="Times New Roman" w:cs="Times New Roman"/>
          <w:sz w:val="24"/>
          <w:szCs w:val="24"/>
        </w:rPr>
      </w:pPr>
      <w:r w:rsidRPr="002A6273">
        <w:rPr>
          <w:rFonts w:ascii="Times New Roman" w:hAnsi="Times New Roman" w:cs="Times New Roman"/>
          <w:b/>
          <w:sz w:val="24"/>
          <w:szCs w:val="24"/>
          <w:u w:val="single"/>
        </w:rPr>
        <w:t xml:space="preserve">Language proposed in 8.1.1.4.2 </w:t>
      </w:r>
      <w:r w:rsidR="002F1467" w:rsidRPr="002A6273">
        <w:rPr>
          <w:rFonts w:ascii="Times New Roman" w:hAnsi="Times New Roman" w:cs="Times New Roman"/>
          <w:b/>
          <w:sz w:val="24"/>
          <w:szCs w:val="24"/>
          <w:u w:val="single"/>
        </w:rPr>
        <w:t>(11)</w:t>
      </w:r>
      <w:r w:rsidR="00B2149F">
        <w:rPr>
          <w:rFonts w:ascii="Times New Roman" w:hAnsi="Times New Roman" w:cs="Times New Roman"/>
          <w:b/>
          <w:sz w:val="24"/>
          <w:szCs w:val="24"/>
          <w:u w:val="single"/>
        </w:rPr>
        <w:t>:</w:t>
      </w:r>
      <w:r w:rsidR="002F1467" w:rsidRPr="00752050">
        <w:rPr>
          <w:rFonts w:ascii="Times New Roman" w:hAnsi="Times New Roman" w:cs="Times New Roman"/>
          <w:sz w:val="24"/>
          <w:szCs w:val="24"/>
        </w:rPr>
        <w:tab/>
      </w:r>
    </w:p>
    <w:p w:rsidR="002F1467" w:rsidRDefault="002A6273" w:rsidP="00E21125">
      <w:pPr>
        <w:pStyle w:val="BodyText"/>
        <w:rPr>
          <w:rFonts w:ascii="Times New Roman" w:hAnsi="Times New Roman" w:cs="Times New Roman"/>
          <w:sz w:val="24"/>
          <w:szCs w:val="24"/>
        </w:rPr>
      </w:pPr>
      <w:r>
        <w:rPr>
          <w:rFonts w:ascii="Times New Roman" w:hAnsi="Times New Roman" w:cs="Times New Roman"/>
          <w:sz w:val="24"/>
          <w:szCs w:val="24"/>
        </w:rPr>
        <w:t xml:space="preserve">(11)  </w:t>
      </w:r>
      <w:r w:rsidR="002F1467" w:rsidRPr="00752050">
        <w:rPr>
          <w:rFonts w:ascii="Times New Roman" w:hAnsi="Times New Roman" w:cs="Times New Roman"/>
          <w:sz w:val="24"/>
          <w:szCs w:val="24"/>
        </w:rPr>
        <w:t xml:space="preserve">If any of the requirements above are not met at the </w:t>
      </w:r>
      <w:r w:rsidR="002F1467" w:rsidRPr="00752050">
        <w:rPr>
          <w:rFonts w:ascii="Times New Roman" w:hAnsi="Times New Roman" w:cs="Times New Roman"/>
          <w:sz w:val="24"/>
          <w:szCs w:val="24"/>
          <w:u w:val="single"/>
        </w:rPr>
        <w:t>QSE’s portfolio level</w:t>
      </w:r>
      <w:r w:rsidR="002F1467" w:rsidRPr="00752050">
        <w:rPr>
          <w:rFonts w:ascii="Times New Roman" w:hAnsi="Times New Roman" w:cs="Times New Roman"/>
          <w:sz w:val="24"/>
          <w:szCs w:val="24"/>
        </w:rPr>
        <w:t xml:space="preserve"> ERCOT may submit a complaint to the TRE. Individual Resources providing FFRS will also be included in the complaint. Prior to submitting a complaint to Compliance</w:t>
      </w:r>
      <w:r w:rsidR="00C15AF1">
        <w:rPr>
          <w:rFonts w:ascii="Times New Roman" w:hAnsi="Times New Roman" w:cs="Times New Roman"/>
          <w:sz w:val="24"/>
          <w:szCs w:val="24"/>
        </w:rPr>
        <w:t>,</w:t>
      </w:r>
      <w:r w:rsidR="002F1467" w:rsidRPr="00752050">
        <w:rPr>
          <w:rFonts w:ascii="Times New Roman" w:hAnsi="Times New Roman" w:cs="Times New Roman"/>
          <w:sz w:val="24"/>
          <w:szCs w:val="24"/>
        </w:rPr>
        <w:t xml:space="preserve"> a Resource providing FFRS will have an opportunity to provide site-specific high resolution data (at least 32 samples per second) for further</w:t>
      </w:r>
      <w:r w:rsidR="002F1467" w:rsidRPr="005924A9">
        <w:rPr>
          <w:rFonts w:ascii="Times New Roman" w:hAnsi="Times New Roman" w:cs="Times New Roman"/>
          <w:sz w:val="24"/>
          <w:szCs w:val="24"/>
        </w:rPr>
        <w:t xml:space="preserve"> analysis</w:t>
      </w:r>
      <w:r w:rsidR="00C15AF1">
        <w:rPr>
          <w:rFonts w:ascii="Times New Roman" w:hAnsi="Times New Roman" w:cs="Times New Roman"/>
          <w:sz w:val="24"/>
          <w:szCs w:val="24"/>
        </w:rPr>
        <w:t>.</w:t>
      </w:r>
    </w:p>
    <w:p w:rsidR="00DA0E0B" w:rsidRDefault="00E0539E" w:rsidP="00E21125">
      <w:pPr>
        <w:pStyle w:val="BodyText"/>
        <w:rPr>
          <w:rFonts w:ascii="Times New Roman" w:hAnsi="Times New Roman" w:cs="Times New Roman"/>
          <w:sz w:val="24"/>
          <w:szCs w:val="24"/>
        </w:rPr>
      </w:pPr>
      <w:r w:rsidRPr="00E0539E">
        <w:rPr>
          <w:rFonts w:ascii="Times New Roman" w:hAnsi="Times New Roman" w:cs="Times New Roman"/>
          <w:b/>
          <w:sz w:val="24"/>
          <w:szCs w:val="24"/>
        </w:rPr>
        <w:t>Concern:</w:t>
      </w:r>
      <w:r w:rsidR="00C15AF1">
        <w:rPr>
          <w:rFonts w:ascii="Times New Roman" w:hAnsi="Times New Roman" w:cs="Times New Roman"/>
          <w:b/>
          <w:sz w:val="24"/>
          <w:szCs w:val="24"/>
        </w:rPr>
        <w:t xml:space="preserve"> </w:t>
      </w:r>
      <w:r w:rsidR="00752050">
        <w:rPr>
          <w:rFonts w:ascii="Times New Roman" w:hAnsi="Times New Roman" w:cs="Times New Roman"/>
          <w:sz w:val="24"/>
          <w:szCs w:val="24"/>
        </w:rPr>
        <w:t>This is the first time there has been reference to F</w:t>
      </w:r>
      <w:r w:rsidR="00DA0E0B">
        <w:rPr>
          <w:rFonts w:ascii="Times New Roman" w:hAnsi="Times New Roman" w:cs="Times New Roman"/>
          <w:sz w:val="24"/>
          <w:szCs w:val="24"/>
        </w:rPr>
        <w:t>F</w:t>
      </w:r>
      <w:r w:rsidR="00752050">
        <w:rPr>
          <w:rFonts w:ascii="Times New Roman" w:hAnsi="Times New Roman" w:cs="Times New Roman"/>
          <w:sz w:val="24"/>
          <w:szCs w:val="24"/>
        </w:rPr>
        <w:t>R being provided on a portfolio basis.</w:t>
      </w:r>
    </w:p>
    <w:p w:rsidR="00E0539E" w:rsidRPr="00752050" w:rsidRDefault="00DA0E0B" w:rsidP="00E21125">
      <w:pPr>
        <w:pStyle w:val="BodyText"/>
        <w:rPr>
          <w:rFonts w:ascii="Times New Roman" w:hAnsi="Times New Roman" w:cs="Times New Roman"/>
          <w:sz w:val="24"/>
          <w:szCs w:val="24"/>
        </w:rPr>
      </w:pPr>
      <w:r w:rsidRPr="00DA0E0B">
        <w:rPr>
          <w:rFonts w:ascii="Times New Roman" w:hAnsi="Times New Roman" w:cs="Times New Roman"/>
          <w:b/>
          <w:sz w:val="24"/>
          <w:szCs w:val="24"/>
        </w:rPr>
        <w:t>Solution:</w:t>
      </w:r>
      <w:r>
        <w:rPr>
          <w:rFonts w:ascii="Times New Roman" w:hAnsi="Times New Roman" w:cs="Times New Roman"/>
          <w:sz w:val="24"/>
          <w:szCs w:val="24"/>
        </w:rPr>
        <w:t xml:space="preserve">  ESA requests additional information on how the portfolio will work</w:t>
      </w:r>
      <w:r w:rsidR="00CA3FED">
        <w:rPr>
          <w:rFonts w:ascii="Times New Roman" w:hAnsi="Times New Roman" w:cs="Times New Roman"/>
          <w:sz w:val="24"/>
          <w:szCs w:val="24"/>
        </w:rPr>
        <w:t xml:space="preserve"> before making a recommendation or comment</w:t>
      </w:r>
      <w:r>
        <w:rPr>
          <w:rFonts w:ascii="Times New Roman" w:hAnsi="Times New Roman" w:cs="Times New Roman"/>
          <w:sz w:val="24"/>
          <w:szCs w:val="24"/>
        </w:rPr>
        <w:t>.  Will this be modeled on the portfolio approach used in Regulation service?  Will there be participation factors?  How will the portfolio work with FFR 1 and FFR 2?</w:t>
      </w:r>
    </w:p>
    <w:p w:rsidR="002F1467" w:rsidRPr="002A6273" w:rsidRDefault="002F1467" w:rsidP="00E21125">
      <w:pPr>
        <w:pStyle w:val="H3"/>
        <w:ind w:left="0" w:firstLine="0"/>
        <w:rPr>
          <w:i w:val="0"/>
          <w:szCs w:val="24"/>
          <w:u w:val="single"/>
        </w:rPr>
      </w:pPr>
      <w:bookmarkStart w:id="10" w:name="_Toc117048410"/>
      <w:bookmarkStart w:id="11" w:name="_Toc141777789"/>
      <w:bookmarkStart w:id="12" w:name="_Toc203961375"/>
      <w:bookmarkStart w:id="13" w:name="_Toc391365306"/>
      <w:r w:rsidRPr="002A6273">
        <w:rPr>
          <w:i w:val="0"/>
          <w:szCs w:val="24"/>
          <w:u w:val="single"/>
        </w:rPr>
        <w:t>8.5.1</w:t>
      </w:r>
      <w:r w:rsidRPr="002A6273">
        <w:rPr>
          <w:i w:val="0"/>
          <w:szCs w:val="24"/>
          <w:u w:val="single"/>
        </w:rPr>
        <w:tab/>
        <w:t>Generation Resource and QSE Participation</w:t>
      </w:r>
      <w:bookmarkEnd w:id="10"/>
      <w:bookmarkEnd w:id="11"/>
      <w:bookmarkEnd w:id="12"/>
      <w:bookmarkEnd w:id="13"/>
    </w:p>
    <w:p w:rsidR="002F1467" w:rsidRPr="002A6273" w:rsidRDefault="002A6273" w:rsidP="00E21125">
      <w:pPr>
        <w:pStyle w:val="H4"/>
        <w:ind w:left="0" w:firstLine="0"/>
        <w:rPr>
          <w:b/>
          <w:szCs w:val="24"/>
          <w:u w:val="single"/>
        </w:rPr>
      </w:pPr>
      <w:bookmarkStart w:id="14" w:name="_Toc117048411"/>
      <w:bookmarkStart w:id="15" w:name="_Toc141777790"/>
      <w:bookmarkStart w:id="16" w:name="_Toc203961376"/>
      <w:bookmarkStart w:id="17" w:name="_Toc391365307"/>
      <w:r>
        <w:rPr>
          <w:b/>
          <w:szCs w:val="24"/>
          <w:u w:val="single"/>
        </w:rPr>
        <w:t xml:space="preserve">Language provided in </w:t>
      </w:r>
      <w:r w:rsidR="002F1467" w:rsidRPr="002A6273">
        <w:rPr>
          <w:b/>
          <w:szCs w:val="24"/>
          <w:u w:val="single"/>
        </w:rPr>
        <w:t>8.5.1.1Governor in Service</w:t>
      </w:r>
      <w:bookmarkEnd w:id="14"/>
      <w:bookmarkEnd w:id="15"/>
      <w:bookmarkEnd w:id="16"/>
      <w:bookmarkEnd w:id="17"/>
      <w:r w:rsidR="00B2149F">
        <w:rPr>
          <w:b/>
          <w:szCs w:val="24"/>
          <w:u w:val="single"/>
        </w:rPr>
        <w:t>:</w:t>
      </w:r>
    </w:p>
    <w:p w:rsidR="002F1467" w:rsidRPr="002A6273" w:rsidRDefault="002F1467" w:rsidP="00E21125">
      <w:pPr>
        <w:pStyle w:val="BodyText"/>
        <w:rPr>
          <w:rFonts w:ascii="Times New Roman" w:hAnsi="Times New Roman" w:cs="Times New Roman"/>
          <w:b/>
          <w:sz w:val="24"/>
          <w:szCs w:val="24"/>
          <w:u w:val="single"/>
        </w:rPr>
      </w:pPr>
      <w:r w:rsidRPr="005924A9">
        <w:rPr>
          <w:rFonts w:ascii="Times New Roman" w:hAnsi="Times New Roman" w:cs="Times New Roman"/>
          <w:sz w:val="24"/>
          <w:szCs w:val="24"/>
        </w:rPr>
        <w:t xml:space="preserve">At all times an All-Inclusive Generation Resource is On-Line, its Governor must remain in service and be allowed to respond to all changes in system frequency except during startup, </w:t>
      </w:r>
      <w:r w:rsidRPr="005924A9">
        <w:rPr>
          <w:rFonts w:ascii="Times New Roman" w:hAnsi="Times New Roman" w:cs="Times New Roman"/>
          <w:sz w:val="24"/>
          <w:szCs w:val="24"/>
        </w:rPr>
        <w:lastRenderedPageBreak/>
        <w:t xml:space="preserve">shutdown, or </w:t>
      </w:r>
      <w:proofErr w:type="gramStart"/>
      <w:r w:rsidRPr="005924A9">
        <w:rPr>
          <w:rFonts w:ascii="Times New Roman" w:hAnsi="Times New Roman" w:cs="Times New Roman"/>
          <w:sz w:val="24"/>
          <w:szCs w:val="24"/>
        </w:rPr>
        <w:t>testing.</w:t>
      </w:r>
      <w:proofErr w:type="gramEnd"/>
      <w:r w:rsidRPr="005924A9">
        <w:rPr>
          <w:rFonts w:ascii="Times New Roman" w:hAnsi="Times New Roman" w:cs="Times New Roman"/>
          <w:sz w:val="24"/>
          <w:szCs w:val="24"/>
        </w:rPr>
        <w:t xml:space="preserve">  A Generation Entity may not reduce Primary Frequency Response on an individual All-Inclusive Generation Resource even during abnormal conditions without ERCOT’s consent (conveyed by way of the Resource Entity’s Qualified Scheduling Entity (QSE)) unless equipment damage is imminent.  All On-Line Generation Resources that have capacity available to either increase output or decrease output in Real-Time must provide Primary Frequency Response, which may make use of that available capacity.  </w:t>
      </w:r>
      <w:r w:rsidRPr="002A6273">
        <w:rPr>
          <w:rFonts w:ascii="Times New Roman" w:hAnsi="Times New Roman" w:cs="Times New Roman"/>
          <w:sz w:val="24"/>
          <w:szCs w:val="24"/>
          <w:u w:val="single"/>
        </w:rPr>
        <w:t>Only Generation Resources providing Regulation Up (</w:t>
      </w:r>
      <w:proofErr w:type="spellStart"/>
      <w:r w:rsidRPr="002A6273">
        <w:rPr>
          <w:rFonts w:ascii="Times New Roman" w:hAnsi="Times New Roman" w:cs="Times New Roman"/>
          <w:sz w:val="24"/>
          <w:szCs w:val="24"/>
          <w:u w:val="single"/>
        </w:rPr>
        <w:t>Reg</w:t>
      </w:r>
      <w:proofErr w:type="spellEnd"/>
      <w:r w:rsidRPr="002A6273">
        <w:rPr>
          <w:rFonts w:ascii="Times New Roman" w:hAnsi="Times New Roman" w:cs="Times New Roman"/>
          <w:sz w:val="24"/>
          <w:szCs w:val="24"/>
          <w:u w:val="single"/>
        </w:rPr>
        <w:t>-Up), Regulation Down (</w:t>
      </w:r>
      <w:proofErr w:type="spellStart"/>
      <w:r w:rsidRPr="002A6273">
        <w:rPr>
          <w:rFonts w:ascii="Times New Roman" w:hAnsi="Times New Roman" w:cs="Times New Roman"/>
          <w:sz w:val="24"/>
          <w:szCs w:val="24"/>
          <w:u w:val="single"/>
        </w:rPr>
        <w:t>Reg</w:t>
      </w:r>
      <w:proofErr w:type="spellEnd"/>
      <w:r w:rsidRPr="002A6273">
        <w:rPr>
          <w:rFonts w:ascii="Times New Roman" w:hAnsi="Times New Roman" w:cs="Times New Roman"/>
          <w:sz w:val="24"/>
          <w:szCs w:val="24"/>
          <w:u w:val="single"/>
        </w:rPr>
        <w:t>-Down), Primary Frequency Response Service (PFRS), Contingency Reserve Service (CRS), or Supplemental Reserve Service (SRS), as specified in Section 8.1.1, QSE Ancillary Service and Reserves Performance Standards, shall be required to reserve capacity that may also be used to provide Primary Frequency Response (PFR).</w:t>
      </w:r>
    </w:p>
    <w:p w:rsidR="00C81433" w:rsidRDefault="00C81433" w:rsidP="00E21125">
      <w:pPr>
        <w:contextualSpacing/>
        <w:rPr>
          <w:rFonts w:ascii="Times New Roman" w:hAnsi="Times New Roman" w:cs="Times New Roman"/>
          <w:b/>
          <w:sz w:val="24"/>
          <w:szCs w:val="24"/>
        </w:rPr>
      </w:pPr>
    </w:p>
    <w:p w:rsidR="00704D02" w:rsidRDefault="002A6273" w:rsidP="00E21125">
      <w:pPr>
        <w:contextualSpacing/>
        <w:rPr>
          <w:rFonts w:ascii="Times New Roman" w:hAnsi="Times New Roman" w:cs="Times New Roman"/>
          <w:sz w:val="24"/>
          <w:szCs w:val="24"/>
        </w:rPr>
      </w:pPr>
      <w:r>
        <w:rPr>
          <w:rFonts w:ascii="Times New Roman" w:hAnsi="Times New Roman" w:cs="Times New Roman"/>
          <w:b/>
          <w:sz w:val="24"/>
          <w:szCs w:val="24"/>
        </w:rPr>
        <w:t xml:space="preserve">Concern:  </w:t>
      </w:r>
      <w:r>
        <w:rPr>
          <w:rFonts w:ascii="Times New Roman" w:hAnsi="Times New Roman" w:cs="Times New Roman"/>
          <w:sz w:val="24"/>
          <w:szCs w:val="24"/>
        </w:rPr>
        <w:t xml:space="preserve">This section requires generation resources </w:t>
      </w:r>
      <w:r w:rsidR="006770AA">
        <w:rPr>
          <w:rFonts w:ascii="Times New Roman" w:hAnsi="Times New Roman" w:cs="Times New Roman"/>
          <w:sz w:val="24"/>
          <w:szCs w:val="24"/>
        </w:rPr>
        <w:t xml:space="preserve">that </w:t>
      </w:r>
      <w:r>
        <w:rPr>
          <w:rFonts w:ascii="Times New Roman" w:hAnsi="Times New Roman" w:cs="Times New Roman"/>
          <w:sz w:val="24"/>
          <w:szCs w:val="24"/>
        </w:rPr>
        <w:t>provid</w:t>
      </w:r>
      <w:r w:rsidR="006770AA">
        <w:rPr>
          <w:rFonts w:ascii="Times New Roman" w:hAnsi="Times New Roman" w:cs="Times New Roman"/>
          <w:sz w:val="24"/>
          <w:szCs w:val="24"/>
        </w:rPr>
        <w:t>e</w:t>
      </w:r>
      <w:r w:rsidR="00C15AF1">
        <w:rPr>
          <w:rFonts w:ascii="Times New Roman" w:hAnsi="Times New Roman" w:cs="Times New Roman"/>
          <w:sz w:val="24"/>
          <w:szCs w:val="24"/>
        </w:rPr>
        <w:t xml:space="preserve"> </w:t>
      </w:r>
      <w:r w:rsidR="006770AA">
        <w:rPr>
          <w:rFonts w:ascii="Times New Roman" w:hAnsi="Times New Roman" w:cs="Times New Roman"/>
          <w:sz w:val="24"/>
          <w:szCs w:val="24"/>
        </w:rPr>
        <w:t>A</w:t>
      </w:r>
      <w:r>
        <w:rPr>
          <w:rFonts w:ascii="Times New Roman" w:hAnsi="Times New Roman" w:cs="Times New Roman"/>
          <w:sz w:val="24"/>
          <w:szCs w:val="24"/>
        </w:rPr>
        <w:t xml:space="preserve">ncillary Services to reserve capacity to be used for Primary Frequency Response.  This is contrary to </w:t>
      </w:r>
      <w:r w:rsidR="006770AA">
        <w:rPr>
          <w:rFonts w:ascii="Times New Roman" w:hAnsi="Times New Roman" w:cs="Times New Roman"/>
          <w:sz w:val="24"/>
          <w:szCs w:val="24"/>
        </w:rPr>
        <w:t xml:space="preserve">the provisions of this </w:t>
      </w:r>
      <w:r w:rsidR="00B62D7C">
        <w:rPr>
          <w:rFonts w:ascii="Times New Roman" w:hAnsi="Times New Roman" w:cs="Times New Roman"/>
          <w:sz w:val="24"/>
          <w:szCs w:val="24"/>
        </w:rPr>
        <w:t xml:space="preserve">draft </w:t>
      </w:r>
      <w:r w:rsidR="006770AA">
        <w:rPr>
          <w:rFonts w:ascii="Times New Roman" w:hAnsi="Times New Roman" w:cs="Times New Roman"/>
          <w:sz w:val="24"/>
          <w:szCs w:val="24"/>
        </w:rPr>
        <w:t>NPRR that establish a market for PFR</w:t>
      </w:r>
      <w:r w:rsidR="00B62D7C">
        <w:rPr>
          <w:rFonts w:ascii="Times New Roman" w:hAnsi="Times New Roman" w:cs="Times New Roman"/>
          <w:sz w:val="24"/>
          <w:szCs w:val="24"/>
        </w:rPr>
        <w:t>,</w:t>
      </w:r>
      <w:r w:rsidR="006770AA">
        <w:rPr>
          <w:rFonts w:ascii="Times New Roman" w:hAnsi="Times New Roman" w:cs="Times New Roman"/>
          <w:sz w:val="24"/>
          <w:szCs w:val="24"/>
        </w:rPr>
        <w:t xml:space="preserve"> and contrary to the discussions in the FAST process. During the FAST process, the decision was made to only require those generation resources that offer into the PFR market to reserve capacity for that purpose.  Other generation resources may be required to have their governors in service, but are not required to reserve capacity.  If the protocols require the reservation of capacity, regardless of the resource’s participation in the PFR market, then the market structure will be inefficient and likely fail.  </w:t>
      </w:r>
    </w:p>
    <w:p w:rsidR="00704D02" w:rsidRDefault="00704D02" w:rsidP="00E21125">
      <w:pPr>
        <w:contextualSpacing/>
        <w:rPr>
          <w:rFonts w:ascii="Times New Roman" w:hAnsi="Times New Roman" w:cs="Times New Roman"/>
          <w:sz w:val="24"/>
          <w:szCs w:val="24"/>
        </w:rPr>
      </w:pPr>
    </w:p>
    <w:p w:rsidR="002A6273" w:rsidRPr="005A47B7" w:rsidRDefault="00704D02" w:rsidP="00E21125">
      <w:pPr>
        <w:contextualSpacing/>
        <w:rPr>
          <w:rFonts w:ascii="Times New Roman" w:hAnsi="Times New Roman" w:cs="Times New Roman"/>
          <w:sz w:val="24"/>
          <w:szCs w:val="24"/>
        </w:rPr>
      </w:pPr>
      <w:r w:rsidRPr="00704D02">
        <w:rPr>
          <w:rFonts w:ascii="Times New Roman" w:hAnsi="Times New Roman" w:cs="Times New Roman"/>
          <w:b/>
          <w:sz w:val="24"/>
          <w:szCs w:val="24"/>
        </w:rPr>
        <w:t>Solution:</w:t>
      </w:r>
      <w:r w:rsidR="00C15AF1">
        <w:rPr>
          <w:rFonts w:ascii="Times New Roman" w:hAnsi="Times New Roman" w:cs="Times New Roman"/>
          <w:b/>
          <w:sz w:val="24"/>
          <w:szCs w:val="24"/>
        </w:rPr>
        <w:t xml:space="preserve"> </w:t>
      </w:r>
      <w:r w:rsidR="005A47B7">
        <w:rPr>
          <w:rFonts w:ascii="Times New Roman" w:hAnsi="Times New Roman" w:cs="Times New Roman"/>
          <w:sz w:val="24"/>
          <w:szCs w:val="24"/>
        </w:rPr>
        <w:t xml:space="preserve">ESA requests that ERCOT modify the language such that only Generation Resources that are participating in the PFR market are required to reserve capacity to be used to provide PFR. </w:t>
      </w:r>
    </w:p>
    <w:p w:rsidR="00C81433" w:rsidRPr="00FA37C0" w:rsidRDefault="00C81433" w:rsidP="00E21125">
      <w:pPr>
        <w:contextualSpacing/>
        <w:rPr>
          <w:rFonts w:ascii="Times New Roman" w:hAnsi="Times New Roman" w:cs="Times New Roman"/>
          <w:b/>
          <w:sz w:val="24"/>
          <w:szCs w:val="24"/>
        </w:rPr>
      </w:pPr>
    </w:p>
    <w:sectPr w:rsidR="00C81433" w:rsidRPr="00FA37C0" w:rsidSect="00B36EC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AF1" w:rsidRDefault="00C15AF1" w:rsidP="00B36ECE">
      <w:pPr>
        <w:spacing w:after="0" w:line="240" w:lineRule="auto"/>
      </w:pPr>
      <w:r>
        <w:separator/>
      </w:r>
    </w:p>
  </w:endnote>
  <w:endnote w:type="continuationSeparator" w:id="0">
    <w:p w:rsidR="00C15AF1" w:rsidRDefault="00C15AF1" w:rsidP="00B36E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933423"/>
      <w:docPartObj>
        <w:docPartGallery w:val="Page Numbers (Bottom of Page)"/>
        <w:docPartUnique/>
      </w:docPartObj>
    </w:sdtPr>
    <w:sdtContent>
      <w:p w:rsidR="00C15AF1" w:rsidRDefault="00C15AF1">
        <w:pPr>
          <w:pStyle w:val="Footer"/>
          <w:jc w:val="right"/>
        </w:pPr>
        <w:fldSimple w:instr=" PAGE   \* MERGEFORMAT ">
          <w:r w:rsidR="00597513">
            <w:rPr>
              <w:noProof/>
            </w:rPr>
            <w:t>8</w:t>
          </w:r>
        </w:fldSimple>
      </w:p>
    </w:sdtContent>
  </w:sdt>
  <w:p w:rsidR="00C15AF1" w:rsidRDefault="00C15A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AF1" w:rsidRDefault="00C15AF1" w:rsidP="00B36ECE">
      <w:pPr>
        <w:spacing w:after="0" w:line="240" w:lineRule="auto"/>
      </w:pPr>
      <w:r>
        <w:separator/>
      </w:r>
    </w:p>
  </w:footnote>
  <w:footnote w:type="continuationSeparator" w:id="0">
    <w:p w:rsidR="00C15AF1" w:rsidRDefault="00C15AF1" w:rsidP="00B36E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65D0"/>
    <w:multiLevelType w:val="hybridMultilevel"/>
    <w:tmpl w:val="2C04DA36"/>
    <w:lvl w:ilvl="0" w:tplc="D1427544">
      <w:start w:val="1"/>
      <w:numFmt w:val="upp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14577"/>
    <w:multiLevelType w:val="hybridMultilevel"/>
    <w:tmpl w:val="22BE27F8"/>
    <w:lvl w:ilvl="0" w:tplc="BDAE74E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313143"/>
    <w:multiLevelType w:val="hybridMultilevel"/>
    <w:tmpl w:val="0FC68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7634CA"/>
    <w:multiLevelType w:val="hybridMultilevel"/>
    <w:tmpl w:val="3C9479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2E4B0C"/>
    <w:multiLevelType w:val="hybridMultilevel"/>
    <w:tmpl w:val="7BE8D5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3330BD5"/>
    <w:multiLevelType w:val="hybridMultilevel"/>
    <w:tmpl w:val="D7AA42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347C64"/>
    <w:multiLevelType w:val="hybridMultilevel"/>
    <w:tmpl w:val="D0F839E0"/>
    <w:lvl w:ilvl="0" w:tplc="71FA1A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5E147A"/>
    <w:multiLevelType w:val="hybridMultilevel"/>
    <w:tmpl w:val="191C909E"/>
    <w:lvl w:ilvl="0" w:tplc="C9CC4C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0"/>
  </w:num>
  <w:num w:numId="4">
    <w:abstractNumId w:val="7"/>
  </w:num>
  <w:num w:numId="5">
    <w:abstractNumId w:val="5"/>
  </w:num>
  <w:num w:numId="6">
    <w:abstractNumId w:val="2"/>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E6800"/>
    <w:rsid w:val="000026C7"/>
    <w:rsid w:val="000066C1"/>
    <w:rsid w:val="000074E4"/>
    <w:rsid w:val="000134BA"/>
    <w:rsid w:val="0001361F"/>
    <w:rsid w:val="00020579"/>
    <w:rsid w:val="000205A8"/>
    <w:rsid w:val="00020C2F"/>
    <w:rsid w:val="000227BA"/>
    <w:rsid w:val="00023A9D"/>
    <w:rsid w:val="00024192"/>
    <w:rsid w:val="00025E37"/>
    <w:rsid w:val="00026F62"/>
    <w:rsid w:val="00035186"/>
    <w:rsid w:val="000463AD"/>
    <w:rsid w:val="00055EFF"/>
    <w:rsid w:val="00056DA6"/>
    <w:rsid w:val="000665C0"/>
    <w:rsid w:val="00087AE9"/>
    <w:rsid w:val="00087CAA"/>
    <w:rsid w:val="00095FE2"/>
    <w:rsid w:val="000B0FFA"/>
    <w:rsid w:val="000B67AE"/>
    <w:rsid w:val="000D1E82"/>
    <w:rsid w:val="000D2ABF"/>
    <w:rsid w:val="000D3229"/>
    <w:rsid w:val="000D5C0D"/>
    <w:rsid w:val="000E0791"/>
    <w:rsid w:val="000E44D5"/>
    <w:rsid w:val="000E534A"/>
    <w:rsid w:val="000F1FD1"/>
    <w:rsid w:val="000F5C24"/>
    <w:rsid w:val="00106DE0"/>
    <w:rsid w:val="0011100F"/>
    <w:rsid w:val="00113C92"/>
    <w:rsid w:val="0011414E"/>
    <w:rsid w:val="0013740D"/>
    <w:rsid w:val="00140B80"/>
    <w:rsid w:val="001552A6"/>
    <w:rsid w:val="00181D59"/>
    <w:rsid w:val="001840E4"/>
    <w:rsid w:val="001A36B0"/>
    <w:rsid w:val="001B2E25"/>
    <w:rsid w:val="001B5150"/>
    <w:rsid w:val="001B5C17"/>
    <w:rsid w:val="001C0471"/>
    <w:rsid w:val="001C20C5"/>
    <w:rsid w:val="001D580D"/>
    <w:rsid w:val="001E2085"/>
    <w:rsid w:val="002008E8"/>
    <w:rsid w:val="00202041"/>
    <w:rsid w:val="00203F82"/>
    <w:rsid w:val="00204771"/>
    <w:rsid w:val="002148A3"/>
    <w:rsid w:val="0021603E"/>
    <w:rsid w:val="002168DB"/>
    <w:rsid w:val="002207E8"/>
    <w:rsid w:val="002235E1"/>
    <w:rsid w:val="00235533"/>
    <w:rsid w:val="00252047"/>
    <w:rsid w:val="00252323"/>
    <w:rsid w:val="0026209B"/>
    <w:rsid w:val="00274854"/>
    <w:rsid w:val="002770BF"/>
    <w:rsid w:val="00281758"/>
    <w:rsid w:val="00291DFB"/>
    <w:rsid w:val="002A0178"/>
    <w:rsid w:val="002A6273"/>
    <w:rsid w:val="002B2D0B"/>
    <w:rsid w:val="002C0255"/>
    <w:rsid w:val="002D1F04"/>
    <w:rsid w:val="002D3178"/>
    <w:rsid w:val="002E4318"/>
    <w:rsid w:val="002E6C8D"/>
    <w:rsid w:val="002F1467"/>
    <w:rsid w:val="00312E82"/>
    <w:rsid w:val="003160C7"/>
    <w:rsid w:val="00332324"/>
    <w:rsid w:val="0033730B"/>
    <w:rsid w:val="003412FF"/>
    <w:rsid w:val="0034327D"/>
    <w:rsid w:val="003474FB"/>
    <w:rsid w:val="003526F9"/>
    <w:rsid w:val="003534E9"/>
    <w:rsid w:val="0036377B"/>
    <w:rsid w:val="00373175"/>
    <w:rsid w:val="003738ED"/>
    <w:rsid w:val="003765A4"/>
    <w:rsid w:val="0039684F"/>
    <w:rsid w:val="003A35D2"/>
    <w:rsid w:val="003A4123"/>
    <w:rsid w:val="003A522E"/>
    <w:rsid w:val="003B1356"/>
    <w:rsid w:val="003B2E3D"/>
    <w:rsid w:val="003C0285"/>
    <w:rsid w:val="003C2604"/>
    <w:rsid w:val="003C38B1"/>
    <w:rsid w:val="003C3F7E"/>
    <w:rsid w:val="003C5302"/>
    <w:rsid w:val="003D04B3"/>
    <w:rsid w:val="003E5A6B"/>
    <w:rsid w:val="003E6DD3"/>
    <w:rsid w:val="003F4609"/>
    <w:rsid w:val="00403C03"/>
    <w:rsid w:val="00406A62"/>
    <w:rsid w:val="0041168B"/>
    <w:rsid w:val="004136C8"/>
    <w:rsid w:val="004228E1"/>
    <w:rsid w:val="004304A7"/>
    <w:rsid w:val="00433CCD"/>
    <w:rsid w:val="0043437D"/>
    <w:rsid w:val="00437170"/>
    <w:rsid w:val="004410F9"/>
    <w:rsid w:val="00457EDB"/>
    <w:rsid w:val="00463555"/>
    <w:rsid w:val="00466D95"/>
    <w:rsid w:val="0048580F"/>
    <w:rsid w:val="004B1627"/>
    <w:rsid w:val="004B632C"/>
    <w:rsid w:val="004C0C26"/>
    <w:rsid w:val="004C1ECB"/>
    <w:rsid w:val="0050182D"/>
    <w:rsid w:val="005150B9"/>
    <w:rsid w:val="00515217"/>
    <w:rsid w:val="005350FF"/>
    <w:rsid w:val="00535F54"/>
    <w:rsid w:val="00547455"/>
    <w:rsid w:val="00563B0A"/>
    <w:rsid w:val="00597513"/>
    <w:rsid w:val="005A07B6"/>
    <w:rsid w:val="005A47B7"/>
    <w:rsid w:val="005C6ECA"/>
    <w:rsid w:val="005D2C27"/>
    <w:rsid w:val="005D79C0"/>
    <w:rsid w:val="005E0DA1"/>
    <w:rsid w:val="005E6719"/>
    <w:rsid w:val="005F41FB"/>
    <w:rsid w:val="0060099F"/>
    <w:rsid w:val="00630962"/>
    <w:rsid w:val="00631029"/>
    <w:rsid w:val="00653460"/>
    <w:rsid w:val="00657698"/>
    <w:rsid w:val="00664780"/>
    <w:rsid w:val="00666808"/>
    <w:rsid w:val="00674045"/>
    <w:rsid w:val="006770AA"/>
    <w:rsid w:val="00681EC0"/>
    <w:rsid w:val="00694136"/>
    <w:rsid w:val="006A0649"/>
    <w:rsid w:val="006A11E3"/>
    <w:rsid w:val="006A6105"/>
    <w:rsid w:val="006B3C86"/>
    <w:rsid w:val="006C4353"/>
    <w:rsid w:val="006E6800"/>
    <w:rsid w:val="006F0268"/>
    <w:rsid w:val="006F53CE"/>
    <w:rsid w:val="00704D02"/>
    <w:rsid w:val="00707871"/>
    <w:rsid w:val="0073752E"/>
    <w:rsid w:val="00744552"/>
    <w:rsid w:val="00746549"/>
    <w:rsid w:val="00752050"/>
    <w:rsid w:val="007572CA"/>
    <w:rsid w:val="007606B8"/>
    <w:rsid w:val="00775240"/>
    <w:rsid w:val="00785DC4"/>
    <w:rsid w:val="00787A72"/>
    <w:rsid w:val="00796944"/>
    <w:rsid w:val="007A4144"/>
    <w:rsid w:val="007B55C4"/>
    <w:rsid w:val="007B75CF"/>
    <w:rsid w:val="007C1E4A"/>
    <w:rsid w:val="007D24AB"/>
    <w:rsid w:val="007D4B61"/>
    <w:rsid w:val="007E32C9"/>
    <w:rsid w:val="007F05E0"/>
    <w:rsid w:val="00807B85"/>
    <w:rsid w:val="008117C5"/>
    <w:rsid w:val="008204A8"/>
    <w:rsid w:val="00824B28"/>
    <w:rsid w:val="008322BE"/>
    <w:rsid w:val="00840908"/>
    <w:rsid w:val="00841FA9"/>
    <w:rsid w:val="00843355"/>
    <w:rsid w:val="00850B30"/>
    <w:rsid w:val="00861A13"/>
    <w:rsid w:val="00872F22"/>
    <w:rsid w:val="008865E9"/>
    <w:rsid w:val="0089038C"/>
    <w:rsid w:val="00895DA9"/>
    <w:rsid w:val="00896FC7"/>
    <w:rsid w:val="008C7062"/>
    <w:rsid w:val="008D2174"/>
    <w:rsid w:val="008E1CBA"/>
    <w:rsid w:val="008E228A"/>
    <w:rsid w:val="008F2A31"/>
    <w:rsid w:val="008F44D0"/>
    <w:rsid w:val="008F6781"/>
    <w:rsid w:val="00905CCD"/>
    <w:rsid w:val="00906A34"/>
    <w:rsid w:val="00915D74"/>
    <w:rsid w:val="009218C8"/>
    <w:rsid w:val="00923256"/>
    <w:rsid w:val="009325F6"/>
    <w:rsid w:val="009337CC"/>
    <w:rsid w:val="009364A4"/>
    <w:rsid w:val="00936662"/>
    <w:rsid w:val="00952BB3"/>
    <w:rsid w:val="00971216"/>
    <w:rsid w:val="00973354"/>
    <w:rsid w:val="0097488D"/>
    <w:rsid w:val="00984E47"/>
    <w:rsid w:val="00985A81"/>
    <w:rsid w:val="009877E5"/>
    <w:rsid w:val="00994D8B"/>
    <w:rsid w:val="00995308"/>
    <w:rsid w:val="00996A8F"/>
    <w:rsid w:val="009B1C6F"/>
    <w:rsid w:val="009C3B22"/>
    <w:rsid w:val="009D22C3"/>
    <w:rsid w:val="009E62AE"/>
    <w:rsid w:val="009E6CA9"/>
    <w:rsid w:val="009E6E16"/>
    <w:rsid w:val="009F0473"/>
    <w:rsid w:val="009F1406"/>
    <w:rsid w:val="00A10F13"/>
    <w:rsid w:val="00A307E4"/>
    <w:rsid w:val="00A43D4F"/>
    <w:rsid w:val="00A47FF1"/>
    <w:rsid w:val="00A6303C"/>
    <w:rsid w:val="00A64853"/>
    <w:rsid w:val="00A6501F"/>
    <w:rsid w:val="00A6571B"/>
    <w:rsid w:val="00A70FFF"/>
    <w:rsid w:val="00A71B88"/>
    <w:rsid w:val="00A8552D"/>
    <w:rsid w:val="00A86AF3"/>
    <w:rsid w:val="00A97168"/>
    <w:rsid w:val="00AA1FEB"/>
    <w:rsid w:val="00AA62E7"/>
    <w:rsid w:val="00AB1737"/>
    <w:rsid w:val="00AB5EC6"/>
    <w:rsid w:val="00AD6E36"/>
    <w:rsid w:val="00AF73F6"/>
    <w:rsid w:val="00B10C7B"/>
    <w:rsid w:val="00B10E88"/>
    <w:rsid w:val="00B14FE2"/>
    <w:rsid w:val="00B2149F"/>
    <w:rsid w:val="00B22A91"/>
    <w:rsid w:val="00B23626"/>
    <w:rsid w:val="00B24221"/>
    <w:rsid w:val="00B26A3D"/>
    <w:rsid w:val="00B33860"/>
    <w:rsid w:val="00B34326"/>
    <w:rsid w:val="00B36ECE"/>
    <w:rsid w:val="00B503A9"/>
    <w:rsid w:val="00B62D7C"/>
    <w:rsid w:val="00B67A95"/>
    <w:rsid w:val="00B73590"/>
    <w:rsid w:val="00B74C99"/>
    <w:rsid w:val="00B752DF"/>
    <w:rsid w:val="00B7687F"/>
    <w:rsid w:val="00B90BB1"/>
    <w:rsid w:val="00BB00A5"/>
    <w:rsid w:val="00BB5DFA"/>
    <w:rsid w:val="00BC1032"/>
    <w:rsid w:val="00BC416F"/>
    <w:rsid w:val="00BC586A"/>
    <w:rsid w:val="00BC6CA6"/>
    <w:rsid w:val="00BC6DF4"/>
    <w:rsid w:val="00BE4A8E"/>
    <w:rsid w:val="00BF0B4D"/>
    <w:rsid w:val="00C01474"/>
    <w:rsid w:val="00C02191"/>
    <w:rsid w:val="00C136D6"/>
    <w:rsid w:val="00C14CF0"/>
    <w:rsid w:val="00C1579A"/>
    <w:rsid w:val="00C15AF1"/>
    <w:rsid w:val="00C20AC7"/>
    <w:rsid w:val="00C24F47"/>
    <w:rsid w:val="00C315D5"/>
    <w:rsid w:val="00C40A3F"/>
    <w:rsid w:val="00C44BC7"/>
    <w:rsid w:val="00C4709A"/>
    <w:rsid w:val="00C47C10"/>
    <w:rsid w:val="00C51946"/>
    <w:rsid w:val="00C57223"/>
    <w:rsid w:val="00C5744D"/>
    <w:rsid w:val="00C6316F"/>
    <w:rsid w:val="00C65612"/>
    <w:rsid w:val="00C71C85"/>
    <w:rsid w:val="00C81433"/>
    <w:rsid w:val="00C828E4"/>
    <w:rsid w:val="00C83935"/>
    <w:rsid w:val="00C83B63"/>
    <w:rsid w:val="00C876AD"/>
    <w:rsid w:val="00CA3630"/>
    <w:rsid w:val="00CA3BF7"/>
    <w:rsid w:val="00CA3FED"/>
    <w:rsid w:val="00CB3880"/>
    <w:rsid w:val="00CC3F44"/>
    <w:rsid w:val="00CE319F"/>
    <w:rsid w:val="00CF00A8"/>
    <w:rsid w:val="00D0243F"/>
    <w:rsid w:val="00D06BE8"/>
    <w:rsid w:val="00D16048"/>
    <w:rsid w:val="00D2192E"/>
    <w:rsid w:val="00D23DCD"/>
    <w:rsid w:val="00D43158"/>
    <w:rsid w:val="00D53CB2"/>
    <w:rsid w:val="00D77A63"/>
    <w:rsid w:val="00D806CB"/>
    <w:rsid w:val="00D861D0"/>
    <w:rsid w:val="00D8643A"/>
    <w:rsid w:val="00D95F77"/>
    <w:rsid w:val="00DA0E0B"/>
    <w:rsid w:val="00DB1A3C"/>
    <w:rsid w:val="00DB3E59"/>
    <w:rsid w:val="00DB7377"/>
    <w:rsid w:val="00DD18AA"/>
    <w:rsid w:val="00DE325D"/>
    <w:rsid w:val="00DE559F"/>
    <w:rsid w:val="00DE7311"/>
    <w:rsid w:val="00DF3DE3"/>
    <w:rsid w:val="00DF60FD"/>
    <w:rsid w:val="00DF63CB"/>
    <w:rsid w:val="00E0539E"/>
    <w:rsid w:val="00E1709C"/>
    <w:rsid w:val="00E21125"/>
    <w:rsid w:val="00E22342"/>
    <w:rsid w:val="00E2327F"/>
    <w:rsid w:val="00E23D85"/>
    <w:rsid w:val="00E3205C"/>
    <w:rsid w:val="00E33E4A"/>
    <w:rsid w:val="00E36E46"/>
    <w:rsid w:val="00E47BC8"/>
    <w:rsid w:val="00E51E66"/>
    <w:rsid w:val="00E645F3"/>
    <w:rsid w:val="00E675A6"/>
    <w:rsid w:val="00E72742"/>
    <w:rsid w:val="00E9036B"/>
    <w:rsid w:val="00E90B01"/>
    <w:rsid w:val="00E91771"/>
    <w:rsid w:val="00EA5D72"/>
    <w:rsid w:val="00EB024B"/>
    <w:rsid w:val="00EB0F66"/>
    <w:rsid w:val="00EB2AD1"/>
    <w:rsid w:val="00EC0F21"/>
    <w:rsid w:val="00ED14CD"/>
    <w:rsid w:val="00ED5E29"/>
    <w:rsid w:val="00EE4A14"/>
    <w:rsid w:val="00EF0C2C"/>
    <w:rsid w:val="00F016B9"/>
    <w:rsid w:val="00F1252F"/>
    <w:rsid w:val="00F134D0"/>
    <w:rsid w:val="00F17407"/>
    <w:rsid w:val="00F30092"/>
    <w:rsid w:val="00F32414"/>
    <w:rsid w:val="00F3718F"/>
    <w:rsid w:val="00F50F83"/>
    <w:rsid w:val="00F5482D"/>
    <w:rsid w:val="00F60B47"/>
    <w:rsid w:val="00F625AC"/>
    <w:rsid w:val="00F72CF5"/>
    <w:rsid w:val="00F8328E"/>
    <w:rsid w:val="00F83F05"/>
    <w:rsid w:val="00F87563"/>
    <w:rsid w:val="00F95B99"/>
    <w:rsid w:val="00FA37C0"/>
    <w:rsid w:val="00FD3679"/>
    <w:rsid w:val="00FD67F9"/>
    <w:rsid w:val="00FE06B1"/>
    <w:rsid w:val="00FE34DB"/>
    <w:rsid w:val="00FF5B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3CE"/>
  </w:style>
  <w:style w:type="paragraph" w:styleId="Heading3">
    <w:name w:val="heading 3"/>
    <w:basedOn w:val="Normal"/>
    <w:next w:val="Normal"/>
    <w:link w:val="Heading3Char"/>
    <w:uiPriority w:val="9"/>
    <w:semiHidden/>
    <w:unhideWhenUsed/>
    <w:qFormat/>
    <w:rsid w:val="00C8143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F146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F146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F146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800"/>
    <w:pPr>
      <w:ind w:left="720"/>
      <w:contextualSpacing/>
    </w:pPr>
  </w:style>
  <w:style w:type="paragraph" w:styleId="Header">
    <w:name w:val="header"/>
    <w:basedOn w:val="Normal"/>
    <w:link w:val="HeaderChar"/>
    <w:uiPriority w:val="99"/>
    <w:semiHidden/>
    <w:unhideWhenUsed/>
    <w:rsid w:val="00B36E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6ECE"/>
  </w:style>
  <w:style w:type="paragraph" w:styleId="Footer">
    <w:name w:val="footer"/>
    <w:basedOn w:val="Normal"/>
    <w:link w:val="FooterChar"/>
    <w:uiPriority w:val="99"/>
    <w:unhideWhenUsed/>
    <w:rsid w:val="00B36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ECE"/>
  </w:style>
  <w:style w:type="paragraph" w:styleId="NoSpacing">
    <w:name w:val="No Spacing"/>
    <w:basedOn w:val="Normal"/>
    <w:uiPriority w:val="1"/>
    <w:qFormat/>
    <w:rsid w:val="008117C5"/>
    <w:rPr>
      <w:rFonts w:ascii="Calibri" w:eastAsia="Times New Roman" w:hAnsi="Calibri" w:cs="Times New Roman"/>
      <w:sz w:val="24"/>
      <w:szCs w:val="32"/>
      <w:lang w:bidi="en-US"/>
    </w:rPr>
  </w:style>
  <w:style w:type="character" w:styleId="CommentReference">
    <w:name w:val="annotation reference"/>
    <w:basedOn w:val="DefaultParagraphFont"/>
    <w:uiPriority w:val="99"/>
    <w:semiHidden/>
    <w:unhideWhenUsed/>
    <w:rsid w:val="00C71C85"/>
    <w:rPr>
      <w:sz w:val="16"/>
      <w:szCs w:val="16"/>
    </w:rPr>
  </w:style>
  <w:style w:type="paragraph" w:styleId="CommentText">
    <w:name w:val="annotation text"/>
    <w:basedOn w:val="Normal"/>
    <w:link w:val="CommentTextChar"/>
    <w:uiPriority w:val="99"/>
    <w:semiHidden/>
    <w:unhideWhenUsed/>
    <w:rsid w:val="00C71C85"/>
    <w:pPr>
      <w:spacing w:line="240" w:lineRule="auto"/>
    </w:pPr>
    <w:rPr>
      <w:sz w:val="20"/>
      <w:szCs w:val="20"/>
    </w:rPr>
  </w:style>
  <w:style w:type="character" w:customStyle="1" w:styleId="CommentTextChar">
    <w:name w:val="Comment Text Char"/>
    <w:basedOn w:val="DefaultParagraphFont"/>
    <w:link w:val="CommentText"/>
    <w:uiPriority w:val="99"/>
    <w:semiHidden/>
    <w:rsid w:val="00C71C85"/>
    <w:rPr>
      <w:sz w:val="20"/>
      <w:szCs w:val="20"/>
    </w:rPr>
  </w:style>
  <w:style w:type="paragraph" w:styleId="CommentSubject">
    <w:name w:val="annotation subject"/>
    <w:basedOn w:val="CommentText"/>
    <w:next w:val="CommentText"/>
    <w:link w:val="CommentSubjectChar"/>
    <w:uiPriority w:val="99"/>
    <w:semiHidden/>
    <w:unhideWhenUsed/>
    <w:rsid w:val="00C71C85"/>
    <w:rPr>
      <w:b/>
      <w:bCs/>
    </w:rPr>
  </w:style>
  <w:style w:type="character" w:customStyle="1" w:styleId="CommentSubjectChar">
    <w:name w:val="Comment Subject Char"/>
    <w:basedOn w:val="CommentTextChar"/>
    <w:link w:val="CommentSubject"/>
    <w:uiPriority w:val="99"/>
    <w:semiHidden/>
    <w:rsid w:val="00C71C85"/>
    <w:rPr>
      <w:b/>
      <w:bCs/>
      <w:sz w:val="20"/>
      <w:szCs w:val="20"/>
    </w:rPr>
  </w:style>
  <w:style w:type="paragraph" w:styleId="BalloonText">
    <w:name w:val="Balloon Text"/>
    <w:basedOn w:val="Normal"/>
    <w:link w:val="BalloonTextChar"/>
    <w:uiPriority w:val="99"/>
    <w:semiHidden/>
    <w:unhideWhenUsed/>
    <w:rsid w:val="00C71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C85"/>
    <w:rPr>
      <w:rFonts w:ascii="Tahoma" w:hAnsi="Tahoma" w:cs="Tahoma"/>
      <w:sz w:val="16"/>
      <w:szCs w:val="16"/>
    </w:rPr>
  </w:style>
  <w:style w:type="paragraph" w:styleId="FootnoteText">
    <w:name w:val="footnote text"/>
    <w:basedOn w:val="Normal"/>
    <w:link w:val="FootnoteTextChar"/>
    <w:uiPriority w:val="99"/>
    <w:semiHidden/>
    <w:unhideWhenUsed/>
    <w:rsid w:val="005350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0FF"/>
    <w:rPr>
      <w:sz w:val="20"/>
      <w:szCs w:val="20"/>
    </w:rPr>
  </w:style>
  <w:style w:type="character" w:styleId="FootnoteReference">
    <w:name w:val="footnote reference"/>
    <w:basedOn w:val="DefaultParagraphFont"/>
    <w:uiPriority w:val="99"/>
    <w:semiHidden/>
    <w:unhideWhenUsed/>
    <w:rsid w:val="005350FF"/>
    <w:rPr>
      <w:vertAlign w:val="superscript"/>
    </w:rPr>
  </w:style>
  <w:style w:type="paragraph" w:styleId="List">
    <w:name w:val="List"/>
    <w:aliases w:val=" Char2 Char Char Char Char, Char2 Char"/>
    <w:basedOn w:val="Normal"/>
    <w:link w:val="ListChar"/>
    <w:rsid w:val="005150B9"/>
    <w:pPr>
      <w:spacing w:after="240" w:line="240" w:lineRule="auto"/>
      <w:ind w:left="1440" w:hanging="720"/>
    </w:pPr>
    <w:rPr>
      <w:rFonts w:ascii="Times New Roman" w:eastAsia="Times New Roman" w:hAnsi="Times New Roman" w:cs="Times New Roman"/>
      <w:sz w:val="24"/>
      <w:szCs w:val="20"/>
    </w:rPr>
  </w:style>
  <w:style w:type="character" w:customStyle="1" w:styleId="ListChar">
    <w:name w:val="List Char"/>
    <w:aliases w:val=" Char2 Char Char Char Char Char, Char2 Char Char"/>
    <w:link w:val="List"/>
    <w:rsid w:val="005150B9"/>
    <w:rPr>
      <w:rFonts w:ascii="Times New Roman" w:eastAsia="Times New Roman" w:hAnsi="Times New Roman" w:cs="Times New Roman"/>
      <w:sz w:val="24"/>
      <w:szCs w:val="20"/>
    </w:rPr>
  </w:style>
  <w:style w:type="paragraph" w:customStyle="1" w:styleId="H3">
    <w:name w:val="H3"/>
    <w:basedOn w:val="Heading3"/>
    <w:next w:val="BodyText"/>
    <w:link w:val="H3Char"/>
    <w:rsid w:val="00C81433"/>
    <w:pPr>
      <w:keepLines w:val="0"/>
      <w:tabs>
        <w:tab w:val="left" w:pos="1080"/>
      </w:tabs>
      <w:spacing w:before="240" w:after="240" w:line="240" w:lineRule="auto"/>
      <w:ind w:left="1080" w:hanging="1080"/>
    </w:pPr>
    <w:rPr>
      <w:rFonts w:ascii="Times New Roman" w:eastAsia="Times New Roman" w:hAnsi="Times New Roman" w:cs="Times New Roman"/>
      <w:i/>
      <w:color w:val="auto"/>
      <w:sz w:val="24"/>
      <w:szCs w:val="20"/>
    </w:rPr>
  </w:style>
  <w:style w:type="character" w:customStyle="1" w:styleId="H3Char">
    <w:name w:val="H3 Char"/>
    <w:link w:val="H3"/>
    <w:rsid w:val="00C81433"/>
    <w:rPr>
      <w:rFonts w:ascii="Times New Roman" w:eastAsia="Times New Roman" w:hAnsi="Times New Roman" w:cs="Times New Roman"/>
      <w:b/>
      <w:bCs/>
      <w:i/>
      <w:sz w:val="24"/>
      <w:szCs w:val="20"/>
    </w:rPr>
  </w:style>
  <w:style w:type="paragraph" w:styleId="BodyText">
    <w:name w:val="Body Text"/>
    <w:basedOn w:val="Normal"/>
    <w:link w:val="BodyTextChar"/>
    <w:uiPriority w:val="99"/>
    <w:unhideWhenUsed/>
    <w:rsid w:val="00C81433"/>
    <w:pPr>
      <w:spacing w:after="120"/>
    </w:pPr>
    <w:rPr>
      <w:rFonts w:eastAsiaTheme="minorHAnsi"/>
    </w:rPr>
  </w:style>
  <w:style w:type="character" w:customStyle="1" w:styleId="BodyTextChar">
    <w:name w:val="Body Text Char"/>
    <w:basedOn w:val="DefaultParagraphFont"/>
    <w:link w:val="BodyText"/>
    <w:uiPriority w:val="99"/>
    <w:rsid w:val="00C81433"/>
    <w:rPr>
      <w:rFonts w:eastAsiaTheme="minorHAnsi"/>
    </w:rPr>
  </w:style>
  <w:style w:type="character" w:customStyle="1" w:styleId="Heading3Char">
    <w:name w:val="Heading 3 Char"/>
    <w:basedOn w:val="DefaultParagraphFont"/>
    <w:link w:val="Heading3"/>
    <w:uiPriority w:val="9"/>
    <w:semiHidden/>
    <w:rsid w:val="00C81433"/>
    <w:rPr>
      <w:rFonts w:asciiTheme="majorHAnsi" w:eastAsiaTheme="majorEastAsia" w:hAnsiTheme="majorHAnsi" w:cstheme="majorBidi"/>
      <w:b/>
      <w:bCs/>
      <w:color w:val="4F81BD" w:themeColor="accent1"/>
    </w:rPr>
  </w:style>
  <w:style w:type="paragraph" w:customStyle="1" w:styleId="H4">
    <w:name w:val="H4"/>
    <w:basedOn w:val="Heading4"/>
    <w:next w:val="BodyText"/>
    <w:link w:val="H4Char"/>
    <w:rsid w:val="002F1467"/>
    <w:pPr>
      <w:keepLines w:val="0"/>
      <w:widowControl w:val="0"/>
      <w:tabs>
        <w:tab w:val="left" w:pos="1260"/>
      </w:tabs>
      <w:spacing w:before="240" w:after="240" w:line="240" w:lineRule="auto"/>
      <w:ind w:left="1260" w:hanging="1260"/>
    </w:pPr>
    <w:rPr>
      <w:rFonts w:ascii="Times New Roman" w:eastAsia="Times New Roman" w:hAnsi="Times New Roman" w:cs="Times New Roman"/>
      <w:b w:val="0"/>
      <w:bCs w:val="0"/>
      <w:i w:val="0"/>
      <w:iCs w:val="0"/>
      <w:snapToGrid w:val="0"/>
      <w:color w:val="auto"/>
      <w:sz w:val="24"/>
      <w:szCs w:val="20"/>
    </w:rPr>
  </w:style>
  <w:style w:type="character" w:customStyle="1" w:styleId="H4Char">
    <w:name w:val="H4 Char"/>
    <w:link w:val="H4"/>
    <w:rsid w:val="002F1467"/>
    <w:rPr>
      <w:rFonts w:ascii="Times New Roman" w:eastAsia="Times New Roman" w:hAnsi="Times New Roman" w:cs="Times New Roman"/>
      <w:snapToGrid w:val="0"/>
      <w:sz w:val="24"/>
      <w:szCs w:val="20"/>
    </w:rPr>
  </w:style>
  <w:style w:type="paragraph" w:customStyle="1" w:styleId="H6">
    <w:name w:val="H6"/>
    <w:basedOn w:val="Heading6"/>
    <w:next w:val="BodyText"/>
    <w:link w:val="H6Char"/>
    <w:rsid w:val="002F1467"/>
    <w:pPr>
      <w:keepLines w:val="0"/>
      <w:tabs>
        <w:tab w:val="left" w:pos="1800"/>
      </w:tabs>
      <w:spacing w:before="240" w:after="240" w:line="240" w:lineRule="auto"/>
      <w:ind w:left="1800" w:hanging="1800"/>
    </w:pPr>
    <w:rPr>
      <w:rFonts w:ascii="Times New Roman" w:eastAsia="Times New Roman" w:hAnsi="Times New Roman" w:cs="Times New Roman"/>
      <w:b/>
      <w:bCs/>
      <w:i w:val="0"/>
      <w:iCs w:val="0"/>
      <w:color w:val="auto"/>
      <w:sz w:val="24"/>
    </w:rPr>
  </w:style>
  <w:style w:type="character" w:customStyle="1" w:styleId="H6Char">
    <w:name w:val="H6 Char"/>
    <w:link w:val="H6"/>
    <w:rsid w:val="002F1467"/>
    <w:rPr>
      <w:rFonts w:ascii="Times New Roman" w:eastAsia="Times New Roman" w:hAnsi="Times New Roman" w:cs="Times New Roman"/>
      <w:b/>
      <w:bCs/>
      <w:sz w:val="24"/>
    </w:rPr>
  </w:style>
  <w:style w:type="paragraph" w:customStyle="1" w:styleId="H5">
    <w:name w:val="H5"/>
    <w:basedOn w:val="Heading5"/>
    <w:next w:val="BodyText"/>
    <w:link w:val="H5Char"/>
    <w:rsid w:val="002F1467"/>
    <w:pPr>
      <w:keepLines w:val="0"/>
      <w:tabs>
        <w:tab w:val="left" w:pos="1620"/>
      </w:tabs>
      <w:spacing w:before="240" w:after="240" w:line="240" w:lineRule="auto"/>
      <w:ind w:left="1620" w:hanging="1620"/>
    </w:pPr>
    <w:rPr>
      <w:rFonts w:ascii="Times New Roman" w:eastAsia="Times New Roman" w:hAnsi="Times New Roman" w:cs="Times New Roman"/>
      <w:color w:val="auto"/>
      <w:sz w:val="24"/>
      <w:szCs w:val="26"/>
    </w:rPr>
  </w:style>
  <w:style w:type="character" w:customStyle="1" w:styleId="H5Char">
    <w:name w:val="H5 Char"/>
    <w:link w:val="H5"/>
    <w:rsid w:val="002F1467"/>
    <w:rPr>
      <w:rFonts w:ascii="Times New Roman" w:eastAsia="Times New Roman" w:hAnsi="Times New Roman" w:cs="Times New Roman"/>
      <w:sz w:val="24"/>
      <w:szCs w:val="26"/>
    </w:rPr>
  </w:style>
  <w:style w:type="paragraph" w:customStyle="1" w:styleId="BodyTextNumbered">
    <w:name w:val="Body Text Numbered"/>
    <w:basedOn w:val="BodyText"/>
    <w:link w:val="BodyTextNumberedChar"/>
    <w:rsid w:val="002F1467"/>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2F1467"/>
    <w:rPr>
      <w:rFonts w:ascii="Times New Roman" w:eastAsia="Times New Roman" w:hAnsi="Times New Roman" w:cs="Times New Roman"/>
      <w:iCs/>
      <w:sz w:val="24"/>
      <w:szCs w:val="20"/>
    </w:rPr>
  </w:style>
  <w:style w:type="character" w:customStyle="1" w:styleId="Heading4Char">
    <w:name w:val="Heading 4 Char"/>
    <w:basedOn w:val="DefaultParagraphFont"/>
    <w:link w:val="Heading4"/>
    <w:uiPriority w:val="9"/>
    <w:semiHidden/>
    <w:rsid w:val="002F1467"/>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F1467"/>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semiHidden/>
    <w:rsid w:val="002F1467"/>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800"/>
    <w:pPr>
      <w:ind w:left="720"/>
      <w:contextualSpacing/>
    </w:pPr>
  </w:style>
  <w:style w:type="paragraph" w:styleId="Header">
    <w:name w:val="header"/>
    <w:basedOn w:val="Normal"/>
    <w:link w:val="HeaderChar"/>
    <w:uiPriority w:val="99"/>
    <w:semiHidden/>
    <w:unhideWhenUsed/>
    <w:rsid w:val="00B36E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6ECE"/>
  </w:style>
  <w:style w:type="paragraph" w:styleId="Footer">
    <w:name w:val="footer"/>
    <w:basedOn w:val="Normal"/>
    <w:link w:val="FooterChar"/>
    <w:uiPriority w:val="99"/>
    <w:unhideWhenUsed/>
    <w:rsid w:val="00B36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ECE"/>
  </w:style>
  <w:style w:type="paragraph" w:styleId="NoSpacing">
    <w:name w:val="No Spacing"/>
    <w:basedOn w:val="Normal"/>
    <w:uiPriority w:val="1"/>
    <w:qFormat/>
    <w:rsid w:val="008117C5"/>
    <w:rPr>
      <w:rFonts w:ascii="Calibri" w:eastAsia="Times New Roman" w:hAnsi="Calibri" w:cs="Times New Roman"/>
      <w:sz w:val="24"/>
      <w:szCs w:val="32"/>
      <w:lang w:bidi="en-US"/>
    </w:rPr>
  </w:style>
  <w:style w:type="character" w:styleId="CommentReference">
    <w:name w:val="annotation reference"/>
    <w:basedOn w:val="DefaultParagraphFont"/>
    <w:uiPriority w:val="99"/>
    <w:semiHidden/>
    <w:unhideWhenUsed/>
    <w:rsid w:val="00C71C85"/>
    <w:rPr>
      <w:sz w:val="16"/>
      <w:szCs w:val="16"/>
    </w:rPr>
  </w:style>
  <w:style w:type="paragraph" w:styleId="CommentText">
    <w:name w:val="annotation text"/>
    <w:basedOn w:val="Normal"/>
    <w:link w:val="CommentTextChar"/>
    <w:uiPriority w:val="99"/>
    <w:semiHidden/>
    <w:unhideWhenUsed/>
    <w:rsid w:val="00C71C85"/>
    <w:pPr>
      <w:spacing w:line="240" w:lineRule="auto"/>
    </w:pPr>
    <w:rPr>
      <w:sz w:val="20"/>
      <w:szCs w:val="20"/>
    </w:rPr>
  </w:style>
  <w:style w:type="character" w:customStyle="1" w:styleId="CommentTextChar">
    <w:name w:val="Comment Text Char"/>
    <w:basedOn w:val="DefaultParagraphFont"/>
    <w:link w:val="CommentText"/>
    <w:uiPriority w:val="99"/>
    <w:semiHidden/>
    <w:rsid w:val="00C71C85"/>
    <w:rPr>
      <w:sz w:val="20"/>
      <w:szCs w:val="20"/>
    </w:rPr>
  </w:style>
  <w:style w:type="paragraph" w:styleId="CommentSubject">
    <w:name w:val="annotation subject"/>
    <w:basedOn w:val="CommentText"/>
    <w:next w:val="CommentText"/>
    <w:link w:val="CommentSubjectChar"/>
    <w:uiPriority w:val="99"/>
    <w:semiHidden/>
    <w:unhideWhenUsed/>
    <w:rsid w:val="00C71C85"/>
    <w:rPr>
      <w:b/>
      <w:bCs/>
    </w:rPr>
  </w:style>
  <w:style w:type="character" w:customStyle="1" w:styleId="CommentSubjectChar">
    <w:name w:val="Comment Subject Char"/>
    <w:basedOn w:val="CommentTextChar"/>
    <w:link w:val="CommentSubject"/>
    <w:uiPriority w:val="99"/>
    <w:semiHidden/>
    <w:rsid w:val="00C71C85"/>
    <w:rPr>
      <w:b/>
      <w:bCs/>
      <w:sz w:val="20"/>
      <w:szCs w:val="20"/>
    </w:rPr>
  </w:style>
  <w:style w:type="paragraph" w:styleId="BalloonText">
    <w:name w:val="Balloon Text"/>
    <w:basedOn w:val="Normal"/>
    <w:link w:val="BalloonTextChar"/>
    <w:uiPriority w:val="99"/>
    <w:semiHidden/>
    <w:unhideWhenUsed/>
    <w:rsid w:val="00C71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C85"/>
    <w:rPr>
      <w:rFonts w:ascii="Tahoma" w:hAnsi="Tahoma" w:cs="Tahoma"/>
      <w:sz w:val="16"/>
      <w:szCs w:val="16"/>
    </w:rPr>
  </w:style>
  <w:style w:type="paragraph" w:styleId="FootnoteText">
    <w:name w:val="footnote text"/>
    <w:basedOn w:val="Normal"/>
    <w:link w:val="FootnoteTextChar"/>
    <w:uiPriority w:val="99"/>
    <w:semiHidden/>
    <w:unhideWhenUsed/>
    <w:rsid w:val="005350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50FF"/>
    <w:rPr>
      <w:sz w:val="20"/>
      <w:szCs w:val="20"/>
    </w:rPr>
  </w:style>
  <w:style w:type="character" w:styleId="FootnoteReference">
    <w:name w:val="footnote reference"/>
    <w:basedOn w:val="DefaultParagraphFont"/>
    <w:uiPriority w:val="99"/>
    <w:semiHidden/>
    <w:unhideWhenUsed/>
    <w:rsid w:val="005350FF"/>
    <w:rPr>
      <w:vertAlign w:val="superscript"/>
    </w:rPr>
  </w:style>
</w:styles>
</file>

<file path=word/webSettings.xml><?xml version="1.0" encoding="utf-8"?>
<w:webSettings xmlns:r="http://schemas.openxmlformats.org/officeDocument/2006/relationships" xmlns:w="http://schemas.openxmlformats.org/wordprocessingml/2006/main">
  <w:divs>
    <w:div w:id="492842224">
      <w:bodyDiv w:val="1"/>
      <w:marLeft w:val="0"/>
      <w:marRight w:val="0"/>
      <w:marTop w:val="0"/>
      <w:marBottom w:val="0"/>
      <w:divBdr>
        <w:top w:val="none" w:sz="0" w:space="0" w:color="auto"/>
        <w:left w:val="none" w:sz="0" w:space="0" w:color="auto"/>
        <w:bottom w:val="none" w:sz="0" w:space="0" w:color="auto"/>
        <w:right w:val="none" w:sz="0" w:space="0" w:color="auto"/>
      </w:divBdr>
    </w:div>
    <w:div w:id="1190217320">
      <w:bodyDiv w:val="1"/>
      <w:marLeft w:val="0"/>
      <w:marRight w:val="0"/>
      <w:marTop w:val="0"/>
      <w:marBottom w:val="0"/>
      <w:divBdr>
        <w:top w:val="none" w:sz="0" w:space="0" w:color="auto"/>
        <w:left w:val="none" w:sz="0" w:space="0" w:color="auto"/>
        <w:bottom w:val="none" w:sz="0" w:space="0" w:color="auto"/>
        <w:right w:val="none" w:sz="0" w:space="0" w:color="auto"/>
      </w:divBdr>
    </w:div>
    <w:div w:id="1377659147">
      <w:bodyDiv w:val="1"/>
      <w:marLeft w:val="0"/>
      <w:marRight w:val="0"/>
      <w:marTop w:val="0"/>
      <w:marBottom w:val="0"/>
      <w:divBdr>
        <w:top w:val="none" w:sz="0" w:space="0" w:color="auto"/>
        <w:left w:val="none" w:sz="0" w:space="0" w:color="auto"/>
        <w:bottom w:val="none" w:sz="0" w:space="0" w:color="auto"/>
        <w:right w:val="none" w:sz="0" w:space="0" w:color="auto"/>
      </w:divBdr>
    </w:div>
    <w:div w:id="157824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51C7F-46F9-4254-88C3-70AA42B26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3110</Words>
  <Characters>17730</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 McClellan</dc:creator>
  <cp:lastModifiedBy>Suzi McClellan</cp:lastModifiedBy>
  <cp:revision>2</cp:revision>
  <cp:lastPrinted>2014-09-11T21:47:00Z</cp:lastPrinted>
  <dcterms:created xsi:type="dcterms:W3CDTF">2014-10-15T18:40:00Z</dcterms:created>
  <dcterms:modified xsi:type="dcterms:W3CDTF">2014-10-15T18:40:00Z</dcterms:modified>
</cp:coreProperties>
</file>