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266" w:rsidRPr="009B6AA6" w:rsidRDefault="00A0788C" w:rsidP="00A0788C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B6AA6">
        <w:rPr>
          <w:rFonts w:ascii="Times New Roman" w:hAnsi="Times New Roman" w:cs="Times New Roman"/>
          <w:sz w:val="28"/>
        </w:rPr>
        <w:t>Operations Working Group Report</w:t>
      </w:r>
    </w:p>
    <w:p w:rsidR="00A0788C" w:rsidRPr="009B6AA6" w:rsidRDefault="00301F0C" w:rsidP="00A0788C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September</w:t>
      </w:r>
      <w:r w:rsidR="00CE2E3E">
        <w:rPr>
          <w:rFonts w:ascii="Times New Roman" w:hAnsi="Times New Roman" w:cs="Times New Roman"/>
        </w:rPr>
        <w:t>, 2014</w:t>
      </w:r>
    </w:p>
    <w:p w:rsidR="00A0788C" w:rsidRPr="009B6AA6" w:rsidRDefault="00A0788C" w:rsidP="00A0788C">
      <w:pPr>
        <w:spacing w:after="0"/>
        <w:jc w:val="center"/>
        <w:rPr>
          <w:rFonts w:ascii="Times New Roman" w:hAnsi="Times New Roman" w:cs="Times New Roman"/>
        </w:rPr>
      </w:pPr>
    </w:p>
    <w:p w:rsidR="00A0788C" w:rsidRPr="009B6AA6" w:rsidRDefault="00A0788C" w:rsidP="00A0788C">
      <w:pPr>
        <w:spacing w:after="0"/>
        <w:rPr>
          <w:rFonts w:ascii="Times New Roman" w:hAnsi="Times New Roman" w:cs="Times New Roman"/>
        </w:rPr>
      </w:pPr>
      <w:r w:rsidRPr="009B6AA6">
        <w:rPr>
          <w:rFonts w:ascii="Times New Roman" w:hAnsi="Times New Roman" w:cs="Times New Roman"/>
        </w:rPr>
        <w:t>The Operations Worki</w:t>
      </w:r>
      <w:r w:rsidR="00C46AA0" w:rsidRPr="009B6AA6">
        <w:rPr>
          <w:rFonts w:ascii="Times New Roman" w:hAnsi="Times New Roman" w:cs="Times New Roman"/>
        </w:rPr>
        <w:t>n</w:t>
      </w:r>
      <w:r w:rsidR="00301F0C">
        <w:rPr>
          <w:rFonts w:ascii="Times New Roman" w:hAnsi="Times New Roman" w:cs="Times New Roman"/>
        </w:rPr>
        <w:t>g Group (OWG) met on August 19</w:t>
      </w:r>
      <w:r w:rsidR="00615C41">
        <w:rPr>
          <w:rFonts w:ascii="Times New Roman" w:hAnsi="Times New Roman" w:cs="Times New Roman"/>
        </w:rPr>
        <w:t>, 2014</w:t>
      </w:r>
      <w:r w:rsidRPr="009B6AA6">
        <w:rPr>
          <w:rFonts w:ascii="Times New Roman" w:hAnsi="Times New Roman" w:cs="Times New Roman"/>
        </w:rPr>
        <w:t xml:space="preserve"> an</w:t>
      </w:r>
      <w:r w:rsidR="00BD3F7D" w:rsidRPr="009B6AA6">
        <w:rPr>
          <w:rFonts w:ascii="Times New Roman" w:hAnsi="Times New Roman" w:cs="Times New Roman"/>
        </w:rPr>
        <w:t>d considered the following</w:t>
      </w:r>
      <w:r w:rsidRPr="009B6AA6">
        <w:rPr>
          <w:rFonts w:ascii="Times New Roman" w:hAnsi="Times New Roman" w:cs="Times New Roman"/>
        </w:rPr>
        <w:t>:</w:t>
      </w:r>
    </w:p>
    <w:p w:rsidR="00A0788C" w:rsidRPr="009B6AA6" w:rsidRDefault="00A0788C" w:rsidP="00A0788C">
      <w:pPr>
        <w:spacing w:after="0"/>
        <w:rPr>
          <w:rFonts w:ascii="Times New Roman" w:hAnsi="Times New Roman" w:cs="Times New Roman"/>
        </w:rPr>
      </w:pPr>
    </w:p>
    <w:p w:rsidR="00A0788C" w:rsidRPr="009B6AA6" w:rsidRDefault="003F08E7" w:rsidP="00A0788C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OWG Meeting Notes</w:t>
      </w:r>
      <w:r w:rsidR="00DC08A7" w:rsidRPr="009B6AA6">
        <w:rPr>
          <w:rFonts w:ascii="Times New Roman" w:hAnsi="Times New Roman" w:cs="Times New Roman"/>
          <w:b/>
          <w:sz w:val="24"/>
        </w:rPr>
        <w:t xml:space="preserve"> Review – </w:t>
      </w:r>
    </w:p>
    <w:p w:rsidR="00DC08A7" w:rsidRPr="009B6AA6" w:rsidRDefault="00DC08A7" w:rsidP="00A0788C">
      <w:pPr>
        <w:spacing w:after="0"/>
        <w:rPr>
          <w:rFonts w:ascii="Times New Roman" w:hAnsi="Times New Roman" w:cs="Times New Roman"/>
        </w:rPr>
      </w:pPr>
      <w:r w:rsidRPr="009B6AA6">
        <w:rPr>
          <w:rFonts w:ascii="Times New Roman" w:hAnsi="Times New Roman" w:cs="Times New Roman"/>
        </w:rPr>
        <w:t>The working group re</w:t>
      </w:r>
      <w:r w:rsidR="00301F0C">
        <w:rPr>
          <w:rFonts w:ascii="Times New Roman" w:hAnsi="Times New Roman" w:cs="Times New Roman"/>
        </w:rPr>
        <w:t>viewed and approved the July</w:t>
      </w:r>
      <w:r w:rsidR="001D6CCA">
        <w:rPr>
          <w:rFonts w:ascii="Times New Roman" w:hAnsi="Times New Roman" w:cs="Times New Roman"/>
        </w:rPr>
        <w:t xml:space="preserve"> 2014</w:t>
      </w:r>
      <w:r w:rsidR="004F1D7B">
        <w:rPr>
          <w:rFonts w:ascii="Times New Roman" w:hAnsi="Times New Roman" w:cs="Times New Roman"/>
        </w:rPr>
        <w:t xml:space="preserve"> meeting notes</w:t>
      </w:r>
      <w:r w:rsidR="004E1087">
        <w:rPr>
          <w:rFonts w:ascii="Times New Roman" w:hAnsi="Times New Roman" w:cs="Times New Roman"/>
        </w:rPr>
        <w:t xml:space="preserve"> with </w:t>
      </w:r>
      <w:r w:rsidR="00301F0C">
        <w:rPr>
          <w:rFonts w:ascii="Times New Roman" w:hAnsi="Times New Roman" w:cs="Times New Roman"/>
        </w:rPr>
        <w:t>no</w:t>
      </w:r>
      <w:r w:rsidR="003F08E7">
        <w:rPr>
          <w:rFonts w:ascii="Times New Roman" w:hAnsi="Times New Roman" w:cs="Times New Roman"/>
        </w:rPr>
        <w:t xml:space="preserve"> changes</w:t>
      </w:r>
      <w:r w:rsidRPr="009B6AA6">
        <w:rPr>
          <w:rFonts w:ascii="Times New Roman" w:hAnsi="Times New Roman" w:cs="Times New Roman"/>
        </w:rPr>
        <w:t>.</w:t>
      </w:r>
    </w:p>
    <w:p w:rsidR="00DC08A7" w:rsidRPr="009B6AA6" w:rsidRDefault="00DC08A7" w:rsidP="00A0788C">
      <w:pPr>
        <w:spacing w:after="0"/>
        <w:rPr>
          <w:rFonts w:ascii="Times New Roman" w:hAnsi="Times New Roman" w:cs="Times New Roman"/>
        </w:rPr>
      </w:pPr>
    </w:p>
    <w:p w:rsidR="00621007" w:rsidRPr="009B6AA6" w:rsidRDefault="00BD3F7D" w:rsidP="00A0788C">
      <w:pPr>
        <w:spacing w:after="0"/>
        <w:rPr>
          <w:rFonts w:ascii="Times New Roman" w:hAnsi="Times New Roman" w:cs="Times New Roman"/>
        </w:rPr>
      </w:pPr>
      <w:r w:rsidRPr="009B6AA6">
        <w:rPr>
          <w:rFonts w:ascii="Times New Roman" w:hAnsi="Times New Roman" w:cs="Times New Roman"/>
          <w:b/>
          <w:sz w:val="24"/>
        </w:rPr>
        <w:t>Revision Request R</w:t>
      </w:r>
      <w:r w:rsidR="00DC08A7" w:rsidRPr="009B6AA6">
        <w:rPr>
          <w:rFonts w:ascii="Times New Roman" w:hAnsi="Times New Roman" w:cs="Times New Roman"/>
          <w:b/>
          <w:sz w:val="24"/>
        </w:rPr>
        <w:t xml:space="preserve">eview – </w:t>
      </w:r>
      <w:r w:rsidR="00637621" w:rsidRPr="009B6AA6">
        <w:rPr>
          <w:rFonts w:ascii="Times New Roman" w:hAnsi="Times New Roman" w:cs="Times New Roman"/>
        </w:rPr>
        <w:tab/>
      </w:r>
      <w:r w:rsidR="00637621" w:rsidRPr="009B6AA6">
        <w:rPr>
          <w:rFonts w:ascii="Times New Roman" w:hAnsi="Times New Roman" w:cs="Times New Roman"/>
        </w:rPr>
        <w:tab/>
      </w:r>
    </w:p>
    <w:p w:rsidR="0086111A" w:rsidRDefault="0086111A" w:rsidP="00A0788C">
      <w:pPr>
        <w:spacing w:after="0"/>
        <w:rPr>
          <w:rFonts w:ascii="Times New Roman" w:hAnsi="Times New Roman" w:cs="Times New Roman"/>
        </w:rPr>
      </w:pPr>
    </w:p>
    <w:tbl>
      <w:tblPr>
        <w:tblStyle w:val="TableGrid"/>
        <w:tblW w:w="6390" w:type="dxa"/>
        <w:tblInd w:w="1638" w:type="dxa"/>
        <w:tblLook w:val="04A0" w:firstRow="1" w:lastRow="0" w:firstColumn="1" w:lastColumn="0" w:noHBand="0" w:noVBand="1"/>
      </w:tblPr>
      <w:tblGrid>
        <w:gridCol w:w="6390"/>
      </w:tblGrid>
      <w:tr w:rsidR="00E3174F" w:rsidTr="009E57FD">
        <w:tc>
          <w:tcPr>
            <w:tcW w:w="6390" w:type="dxa"/>
            <w:shd w:val="clear" w:color="auto" w:fill="000000" w:themeFill="text1"/>
          </w:tcPr>
          <w:p w:rsidR="00E3174F" w:rsidRDefault="00E3174F" w:rsidP="008D52AF">
            <w:pPr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</w:p>
        </w:tc>
      </w:tr>
      <w:tr w:rsidR="005D15AC" w:rsidRPr="009B6AA6" w:rsidTr="009E57FD">
        <w:tc>
          <w:tcPr>
            <w:tcW w:w="6390" w:type="dxa"/>
          </w:tcPr>
          <w:p w:rsidR="005D15AC" w:rsidRPr="009B6AA6" w:rsidRDefault="00406085" w:rsidP="00FC31B5">
            <w:pPr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132</w:t>
            </w:r>
            <w:r w:rsidR="005D15AC" w:rsidRPr="002E0064">
              <w:rPr>
                <w:rFonts w:ascii="Times New Roman" w:hAnsi="Times New Roman" w:cs="Times New Roman"/>
                <w:b/>
                <w:color w:val="00B050"/>
              </w:rPr>
              <w:t xml:space="preserve">NOGRR </w:t>
            </w:r>
            <w:r w:rsidR="005D15AC" w:rsidRPr="0006701A">
              <w:rPr>
                <w:rFonts w:ascii="Times New Roman" w:hAnsi="Times New Roman" w:cs="Times New Roman"/>
                <w:b/>
                <w:noProof/>
                <w:color w:val="00B050"/>
              </w:rPr>
              <w:drawing>
                <wp:inline distT="0" distB="0" distL="0" distR="0" wp14:anchorId="0D54D619" wp14:editId="0AA63582">
                  <wp:extent cx="135456" cy="118652"/>
                  <wp:effectExtent l="19050" t="0" r="0" b="0"/>
                  <wp:docPr id="7" name="Picture 8" descr="Smiley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miley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179" cy="1184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15AC" w:rsidRPr="003600B6" w:rsidTr="009E57FD">
        <w:tc>
          <w:tcPr>
            <w:tcW w:w="6390" w:type="dxa"/>
          </w:tcPr>
          <w:p w:rsidR="005D15AC" w:rsidRPr="003600B6" w:rsidRDefault="00406085" w:rsidP="00FC31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6085">
              <w:rPr>
                <w:rFonts w:cs="Calibri"/>
                <w:b/>
                <w:bCs/>
              </w:rPr>
              <w:t>Automatic Under Voltage and Under Frequency Load Shedding Protection Systems Load Restoration</w:t>
            </w:r>
          </w:p>
        </w:tc>
      </w:tr>
      <w:tr w:rsidR="00615C41" w:rsidRPr="009B6AA6" w:rsidTr="009E57FD">
        <w:tc>
          <w:tcPr>
            <w:tcW w:w="6390" w:type="dxa"/>
          </w:tcPr>
          <w:p w:rsidR="00615C41" w:rsidRPr="009B6AA6" w:rsidRDefault="00540535" w:rsidP="00E442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IA</w:t>
            </w:r>
            <w:r w:rsidR="00615C41" w:rsidRPr="00127C45">
              <w:rPr>
                <w:rFonts w:ascii="Times New Roman" w:hAnsi="Times New Roman" w:cs="Times New Roman"/>
              </w:rPr>
              <w:t xml:space="preserve"> Review</w:t>
            </w:r>
          </w:p>
        </w:tc>
      </w:tr>
      <w:tr w:rsidR="00615C41" w:rsidRPr="009B6AA6" w:rsidTr="009E57FD">
        <w:tc>
          <w:tcPr>
            <w:tcW w:w="6390" w:type="dxa"/>
          </w:tcPr>
          <w:p w:rsidR="00615C41" w:rsidRPr="009B6AA6" w:rsidRDefault="00615C41" w:rsidP="00E442B3">
            <w:pPr>
              <w:jc w:val="center"/>
              <w:rPr>
                <w:rFonts w:ascii="Times New Roman" w:hAnsi="Times New Roman" w:cs="Times New Roman"/>
              </w:rPr>
            </w:pPr>
            <w:r w:rsidRPr="009B6AA6">
              <w:rPr>
                <w:rFonts w:ascii="Times New Roman" w:hAnsi="Times New Roman" w:cs="Times New Roman"/>
                <w:b/>
              </w:rPr>
              <w:t>OWG Action</w:t>
            </w:r>
            <w:r w:rsidRPr="009B6AA6">
              <w:rPr>
                <w:rFonts w:ascii="Times New Roman" w:hAnsi="Times New Roman" w:cs="Times New Roman"/>
              </w:rPr>
              <w:t xml:space="preserve">: </w:t>
            </w:r>
            <w:r w:rsidRPr="009B6AA6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301F0C">
              <w:rPr>
                <w:rFonts w:ascii="Times New Roman" w:hAnsi="Times New Roman" w:cs="Times New Roman"/>
                <w:color w:val="00B050"/>
              </w:rPr>
              <w:t>OWG Recommend ROS</w:t>
            </w:r>
            <w:r w:rsidR="00301F0C" w:rsidRPr="009B6AA6">
              <w:rPr>
                <w:rFonts w:ascii="Times New Roman" w:hAnsi="Times New Roman" w:cs="Times New Roman"/>
                <w:noProof/>
                <w:color w:val="00B050"/>
              </w:rPr>
              <w:drawing>
                <wp:inline distT="0" distB="0" distL="0" distR="0" wp14:anchorId="06984824" wp14:editId="1B14456D">
                  <wp:extent cx="135456" cy="118652"/>
                  <wp:effectExtent l="19050" t="0" r="0" b="0"/>
                  <wp:docPr id="1" name="Picture 1" descr="Smiley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miley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179" cy="1184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5C41" w:rsidRPr="009B6AA6" w:rsidTr="009E57FD">
        <w:tc>
          <w:tcPr>
            <w:tcW w:w="6390" w:type="dxa"/>
          </w:tcPr>
          <w:p w:rsidR="00615C41" w:rsidRPr="009B6AA6" w:rsidRDefault="00615C41" w:rsidP="00E442B3">
            <w:pPr>
              <w:jc w:val="center"/>
              <w:rPr>
                <w:rFonts w:ascii="Times New Roman" w:hAnsi="Times New Roman" w:cs="Times New Roman"/>
              </w:rPr>
            </w:pPr>
            <w:r w:rsidRPr="009B6AA6">
              <w:rPr>
                <w:rFonts w:ascii="Times New Roman" w:hAnsi="Times New Roman" w:cs="Times New Roman"/>
              </w:rPr>
              <w:t>Discussion:</w:t>
            </w:r>
          </w:p>
          <w:p w:rsidR="00615C41" w:rsidRPr="009B6AA6" w:rsidRDefault="00406085" w:rsidP="00301F0C">
            <w:pPr>
              <w:pStyle w:val="ListParagraph"/>
              <w:rPr>
                <w:rFonts w:ascii="Times New Roman" w:hAnsi="Times New Roman" w:cs="Times New Roman"/>
              </w:rPr>
            </w:pPr>
            <w:r w:rsidRPr="00406085">
              <w:t>This NOGRR adds a requirement for Under-Frequency Load Shedding (UFLS) and Under-Voltage Load Shedding (UVLS) systems Load restoration coordination consistent with that of manually shed Load for EEA 3 or Constraint Management Plan. [ERCOT</w:t>
            </w:r>
            <w:r w:rsidR="00301F0C">
              <w:t>]</w:t>
            </w:r>
            <w:r w:rsidRPr="00406085">
              <w:rPr>
                <w:b/>
              </w:rPr>
              <w:t xml:space="preserve">. OWG recommended approval of NOGRR 132 as written. </w:t>
            </w:r>
          </w:p>
        </w:tc>
      </w:tr>
      <w:tr w:rsidR="00615C41" w:rsidTr="009E57FD">
        <w:tc>
          <w:tcPr>
            <w:tcW w:w="6390" w:type="dxa"/>
            <w:shd w:val="clear" w:color="auto" w:fill="000000" w:themeFill="text1"/>
          </w:tcPr>
          <w:p w:rsidR="00615C41" w:rsidRDefault="00615C41" w:rsidP="008D52AF">
            <w:pPr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</w:p>
        </w:tc>
      </w:tr>
      <w:tr w:rsidR="00ED2C5D" w:rsidRPr="009B6AA6" w:rsidTr="008479D7">
        <w:tc>
          <w:tcPr>
            <w:tcW w:w="6390" w:type="dxa"/>
          </w:tcPr>
          <w:p w:rsidR="00ED2C5D" w:rsidRPr="009B6AA6" w:rsidRDefault="00301F0C" w:rsidP="008479D7">
            <w:pPr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135</w:t>
            </w:r>
            <w:r w:rsidR="00ED2C5D" w:rsidRPr="002E0064">
              <w:rPr>
                <w:rFonts w:ascii="Times New Roman" w:hAnsi="Times New Roman" w:cs="Times New Roman"/>
                <w:b/>
                <w:color w:val="00B050"/>
              </w:rPr>
              <w:t xml:space="preserve">NOGRR </w:t>
            </w:r>
            <w:r w:rsidR="00ED2C5D" w:rsidRPr="0006701A">
              <w:rPr>
                <w:rFonts w:ascii="Times New Roman" w:hAnsi="Times New Roman" w:cs="Times New Roman"/>
                <w:b/>
                <w:noProof/>
                <w:color w:val="00B050"/>
              </w:rPr>
              <w:drawing>
                <wp:inline distT="0" distB="0" distL="0" distR="0" wp14:anchorId="73B830D9" wp14:editId="7C36F541">
                  <wp:extent cx="135456" cy="118652"/>
                  <wp:effectExtent l="19050" t="0" r="0" b="0"/>
                  <wp:docPr id="5" name="Picture 8" descr="Smiley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miley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179" cy="1184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2C5D" w:rsidRPr="003600B6" w:rsidTr="008479D7">
        <w:tc>
          <w:tcPr>
            <w:tcW w:w="6390" w:type="dxa"/>
          </w:tcPr>
          <w:p w:rsidR="00ED2C5D" w:rsidRPr="003600B6" w:rsidRDefault="00540535" w:rsidP="008479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0535">
              <w:rPr>
                <w:rFonts w:ascii="Times New Roman" w:hAnsi="Times New Roman" w:cs="Times New Roman"/>
                <w:b/>
                <w:bCs/>
              </w:rPr>
              <w:t>Constraint Management During Energy Emergency Alerts</w:t>
            </w:r>
          </w:p>
        </w:tc>
      </w:tr>
      <w:tr w:rsidR="00ED2C5D" w:rsidRPr="009B6AA6" w:rsidTr="008479D7">
        <w:tc>
          <w:tcPr>
            <w:tcW w:w="6390" w:type="dxa"/>
          </w:tcPr>
          <w:p w:rsidR="00ED2C5D" w:rsidRPr="009B6AA6" w:rsidRDefault="00540535" w:rsidP="008479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Language</w:t>
            </w:r>
            <w:r w:rsidR="00ED2C5D" w:rsidRPr="00127C45">
              <w:rPr>
                <w:rFonts w:ascii="Times New Roman" w:hAnsi="Times New Roman" w:cs="Times New Roman"/>
              </w:rPr>
              <w:t xml:space="preserve"> Review</w:t>
            </w:r>
          </w:p>
        </w:tc>
      </w:tr>
      <w:tr w:rsidR="00ED2C5D" w:rsidRPr="009B6AA6" w:rsidTr="008479D7">
        <w:tc>
          <w:tcPr>
            <w:tcW w:w="6390" w:type="dxa"/>
          </w:tcPr>
          <w:p w:rsidR="00ED2C5D" w:rsidRPr="009B6AA6" w:rsidRDefault="00ED2C5D" w:rsidP="008479D7">
            <w:pPr>
              <w:jc w:val="center"/>
              <w:rPr>
                <w:rFonts w:ascii="Times New Roman" w:hAnsi="Times New Roman" w:cs="Times New Roman"/>
              </w:rPr>
            </w:pPr>
            <w:r w:rsidRPr="009B6AA6">
              <w:rPr>
                <w:rFonts w:ascii="Times New Roman" w:hAnsi="Times New Roman" w:cs="Times New Roman"/>
                <w:b/>
              </w:rPr>
              <w:t>OWG Action</w:t>
            </w:r>
            <w:r w:rsidRPr="009B6AA6">
              <w:rPr>
                <w:rFonts w:ascii="Times New Roman" w:hAnsi="Times New Roman" w:cs="Times New Roman"/>
              </w:rPr>
              <w:t xml:space="preserve">: </w:t>
            </w:r>
            <w:r w:rsidRPr="009B6AA6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540535">
              <w:rPr>
                <w:rFonts w:ascii="Times New Roman" w:hAnsi="Times New Roman" w:cs="Times New Roman"/>
                <w:color w:val="00B050"/>
              </w:rPr>
              <w:t>OWG Tabled</w:t>
            </w:r>
            <w:r w:rsidRPr="009B6AA6">
              <w:rPr>
                <w:rFonts w:ascii="Times New Roman" w:hAnsi="Times New Roman" w:cs="Times New Roman"/>
                <w:noProof/>
                <w:color w:val="00B050"/>
              </w:rPr>
              <w:drawing>
                <wp:inline distT="0" distB="0" distL="0" distR="0" wp14:anchorId="636BCB8D" wp14:editId="396CD3B0">
                  <wp:extent cx="135456" cy="118652"/>
                  <wp:effectExtent l="19050" t="0" r="0" b="0"/>
                  <wp:docPr id="6" name="Picture 6" descr="Smiley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miley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179" cy="1184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2C5D" w:rsidRPr="009B6AA6" w:rsidTr="008479D7">
        <w:tc>
          <w:tcPr>
            <w:tcW w:w="6390" w:type="dxa"/>
          </w:tcPr>
          <w:p w:rsidR="00540535" w:rsidRPr="00540535" w:rsidRDefault="00540535" w:rsidP="00540535">
            <w:pPr>
              <w:ind w:left="720"/>
            </w:pPr>
            <w:r w:rsidRPr="00540535">
              <w:t xml:space="preserve">This Nodal Operating Guide Revision Request (NOGRR) seeks to improve management of congestion during an Energy Emergency Alert (EEA) by proposing: </w:t>
            </w:r>
          </w:p>
          <w:p w:rsidR="00540535" w:rsidRDefault="00540535" w:rsidP="00540535">
            <w:pPr>
              <w:pStyle w:val="ListParagraph"/>
              <w:numPr>
                <w:ilvl w:val="0"/>
                <w:numId w:val="36"/>
              </w:numPr>
            </w:pPr>
            <w:r w:rsidRPr="00540535">
              <w:t>Language that provides a mechanism for ERCOT Operations to manage constraints in EEA 2 or 3 to higher Facility ratings when applicable for those constraints identified as limiting generation output; and</w:t>
            </w:r>
          </w:p>
          <w:p w:rsidR="00EF66B0" w:rsidRPr="009B6AA6" w:rsidRDefault="00540535" w:rsidP="00540535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</w:rPr>
            </w:pPr>
            <w:r w:rsidRPr="00540535">
              <w:t xml:space="preserve"> Language that reconsiders use of double-circuit contingencies during emergency operations based on Grid conditions [ERCOT]</w:t>
            </w:r>
            <w:r>
              <w:t xml:space="preserve"> </w:t>
            </w:r>
            <w:r w:rsidRPr="00540535">
              <w:rPr>
                <w:b/>
              </w:rPr>
              <w:t>Language was summarized by ERCOT personnel and questions were answered. OWG tabled the NOGRR pending a ROS/WMS workshop.</w:t>
            </w:r>
          </w:p>
        </w:tc>
      </w:tr>
      <w:tr w:rsidR="004D3740" w:rsidTr="00740557">
        <w:tc>
          <w:tcPr>
            <w:tcW w:w="6390" w:type="dxa"/>
            <w:tcBorders>
              <w:bottom w:val="single" w:sz="4" w:space="0" w:color="auto"/>
            </w:tcBorders>
            <w:shd w:val="clear" w:color="auto" w:fill="000000" w:themeFill="text1"/>
          </w:tcPr>
          <w:p w:rsidR="004D3740" w:rsidRDefault="004D3740" w:rsidP="00B40050">
            <w:pPr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</w:p>
        </w:tc>
      </w:tr>
      <w:tr w:rsidR="00740557" w:rsidRPr="009B6AA6" w:rsidTr="00FC31B5">
        <w:tc>
          <w:tcPr>
            <w:tcW w:w="6390" w:type="dxa"/>
          </w:tcPr>
          <w:p w:rsidR="00740557" w:rsidRPr="009B6AA6" w:rsidRDefault="00740557" w:rsidP="00CA7311">
            <w:pPr>
              <w:jc w:val="center"/>
              <w:rPr>
                <w:rFonts w:ascii="Times New Roman" w:hAnsi="Times New Roman" w:cs="Times New Roman"/>
                <w:b/>
                <w:color w:val="00B050"/>
              </w:rPr>
            </w:pPr>
            <w:r>
              <w:rPr>
                <w:rFonts w:ascii="Times New Roman" w:hAnsi="Times New Roman" w:cs="Times New Roman"/>
                <w:b/>
                <w:color w:val="00B050"/>
              </w:rPr>
              <w:t>136</w:t>
            </w:r>
            <w:r w:rsidRPr="002E0064">
              <w:rPr>
                <w:rFonts w:ascii="Times New Roman" w:hAnsi="Times New Roman" w:cs="Times New Roman"/>
                <w:b/>
                <w:color w:val="00B050"/>
              </w:rPr>
              <w:t xml:space="preserve">NOGRR </w:t>
            </w:r>
            <w:r w:rsidRPr="0006701A">
              <w:rPr>
                <w:rFonts w:ascii="Times New Roman" w:hAnsi="Times New Roman" w:cs="Times New Roman"/>
                <w:b/>
                <w:noProof/>
                <w:color w:val="00B050"/>
              </w:rPr>
              <w:drawing>
                <wp:inline distT="0" distB="0" distL="0" distR="0" wp14:anchorId="6BB62CF7" wp14:editId="46E7FFEF">
                  <wp:extent cx="135456" cy="118652"/>
                  <wp:effectExtent l="19050" t="0" r="0" b="0"/>
                  <wp:docPr id="8" name="Picture 8" descr="Smiley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miley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179" cy="1184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0557" w:rsidRPr="009B6AA6" w:rsidTr="00FC31B5">
        <w:tc>
          <w:tcPr>
            <w:tcW w:w="6390" w:type="dxa"/>
          </w:tcPr>
          <w:p w:rsidR="00740557" w:rsidRPr="003600B6" w:rsidRDefault="00740557" w:rsidP="00CA731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0557">
              <w:rPr>
                <w:rFonts w:ascii="Times New Roman" w:hAnsi="Times New Roman" w:cs="Times New Roman"/>
                <w:b/>
                <w:bCs/>
              </w:rPr>
              <w:t>Verifying QSE Capability to Operate in CFC</w:t>
            </w:r>
          </w:p>
        </w:tc>
      </w:tr>
      <w:tr w:rsidR="00740557" w:rsidRPr="009B6AA6" w:rsidTr="00FC31B5">
        <w:tc>
          <w:tcPr>
            <w:tcW w:w="6390" w:type="dxa"/>
          </w:tcPr>
          <w:p w:rsidR="00740557" w:rsidRPr="009B6AA6" w:rsidRDefault="00740557" w:rsidP="00CA73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Language</w:t>
            </w:r>
            <w:r w:rsidRPr="00127C45">
              <w:rPr>
                <w:rFonts w:ascii="Times New Roman" w:hAnsi="Times New Roman" w:cs="Times New Roman"/>
              </w:rPr>
              <w:t xml:space="preserve"> Review</w:t>
            </w:r>
          </w:p>
        </w:tc>
      </w:tr>
      <w:tr w:rsidR="00740557" w:rsidRPr="009B6AA6" w:rsidTr="00FC31B5">
        <w:tc>
          <w:tcPr>
            <w:tcW w:w="6390" w:type="dxa"/>
          </w:tcPr>
          <w:p w:rsidR="00740557" w:rsidRPr="009B6AA6" w:rsidRDefault="00740557" w:rsidP="00CA7311">
            <w:pPr>
              <w:jc w:val="center"/>
              <w:rPr>
                <w:rFonts w:ascii="Times New Roman" w:hAnsi="Times New Roman" w:cs="Times New Roman"/>
              </w:rPr>
            </w:pPr>
            <w:r w:rsidRPr="009B6AA6">
              <w:rPr>
                <w:rFonts w:ascii="Times New Roman" w:hAnsi="Times New Roman" w:cs="Times New Roman"/>
                <w:b/>
              </w:rPr>
              <w:t>OWG Action</w:t>
            </w:r>
            <w:r w:rsidRPr="009B6AA6">
              <w:rPr>
                <w:rFonts w:ascii="Times New Roman" w:hAnsi="Times New Roman" w:cs="Times New Roman"/>
              </w:rPr>
              <w:t xml:space="preserve">: </w:t>
            </w:r>
            <w:r w:rsidRPr="009B6AA6">
              <w:rPr>
                <w:rFonts w:ascii="Times New Roman" w:hAnsi="Times New Roman" w:cs="Times New Roman"/>
                <w:color w:val="FF0000"/>
              </w:rPr>
              <w:t xml:space="preserve"> </w:t>
            </w:r>
            <w:r>
              <w:rPr>
                <w:rFonts w:ascii="Times New Roman" w:hAnsi="Times New Roman" w:cs="Times New Roman"/>
                <w:color w:val="00B050"/>
              </w:rPr>
              <w:t>OWG Tabled</w:t>
            </w:r>
            <w:r w:rsidRPr="009B6AA6">
              <w:rPr>
                <w:rFonts w:ascii="Times New Roman" w:hAnsi="Times New Roman" w:cs="Times New Roman"/>
                <w:noProof/>
                <w:color w:val="00B050"/>
              </w:rPr>
              <w:drawing>
                <wp:inline distT="0" distB="0" distL="0" distR="0" wp14:anchorId="7C87AD2A" wp14:editId="7C0B0EA7">
                  <wp:extent cx="135456" cy="118652"/>
                  <wp:effectExtent l="19050" t="0" r="0" b="0"/>
                  <wp:docPr id="9" name="Picture 9" descr="Smiley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miley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179" cy="1184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0557" w:rsidRPr="009B6AA6" w:rsidTr="00FC31B5">
        <w:tc>
          <w:tcPr>
            <w:tcW w:w="6390" w:type="dxa"/>
          </w:tcPr>
          <w:p w:rsidR="00740557" w:rsidRPr="009B6AA6" w:rsidRDefault="00740557" w:rsidP="00CA7311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</w:rPr>
            </w:pPr>
            <w:r w:rsidRPr="00740557">
              <w:t>This Nodal Operating Guide Revision Request (NOGRR) establishes a process for ERCOT to conduct Constant Frequency Control (CFC) tests to ensure that Qualified Scheduling Entities (QSEs) can provide this service if ERCOT loses its ability to control system frequency; and removes the CFC definition from the Nodal Operating Guide due to the definition being incorporated into the Protocols via associated NPRR646. [ERCOT] Language Review.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>Reviewed language with Luminant comments. Minor changes were proposed. NOGRR tabled by OWG.</w:t>
            </w:r>
          </w:p>
        </w:tc>
      </w:tr>
    </w:tbl>
    <w:p w:rsidR="00606352" w:rsidRDefault="00606352" w:rsidP="00A0788C">
      <w:pPr>
        <w:spacing w:after="0"/>
        <w:rPr>
          <w:rFonts w:ascii="Times New Roman" w:hAnsi="Times New Roman" w:cs="Times New Roman"/>
        </w:rPr>
      </w:pPr>
    </w:p>
    <w:p w:rsidR="00AE2BCE" w:rsidRDefault="00AE2BCE" w:rsidP="00A0788C">
      <w:pPr>
        <w:spacing w:after="0"/>
        <w:rPr>
          <w:rFonts w:ascii="Times New Roman" w:hAnsi="Times New Roman" w:cs="Times New Roman"/>
          <w:b/>
          <w:sz w:val="24"/>
        </w:rPr>
      </w:pPr>
    </w:p>
    <w:p w:rsidR="00AB0D6A" w:rsidRDefault="00AB0D6A" w:rsidP="00A0788C">
      <w:pPr>
        <w:spacing w:after="0"/>
        <w:rPr>
          <w:rFonts w:ascii="Times New Roman" w:hAnsi="Times New Roman" w:cs="Times New Roman"/>
          <w:b/>
          <w:sz w:val="24"/>
        </w:rPr>
      </w:pPr>
      <w:r w:rsidRPr="00AB0D6A">
        <w:rPr>
          <w:rFonts w:ascii="Times New Roman" w:hAnsi="Times New Roman" w:cs="Times New Roman"/>
          <w:b/>
          <w:sz w:val="24"/>
        </w:rPr>
        <w:t>Operations Report</w:t>
      </w:r>
      <w:r>
        <w:rPr>
          <w:rFonts w:ascii="Times New Roman" w:hAnsi="Times New Roman" w:cs="Times New Roman"/>
          <w:b/>
          <w:sz w:val="24"/>
        </w:rPr>
        <w:t xml:space="preserve"> – </w:t>
      </w:r>
    </w:p>
    <w:p w:rsidR="000030AD" w:rsidRPr="0087112B" w:rsidRDefault="00740557" w:rsidP="00740557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  <w:sz w:val="24"/>
        </w:rPr>
      </w:pPr>
      <w:r w:rsidRPr="00740557">
        <w:rPr>
          <w:rFonts w:ascii="Times New Roman" w:hAnsi="Times New Roman" w:cs="Times New Roman"/>
          <w:sz w:val="24"/>
        </w:rPr>
        <w:t>Reviewed the July report; no questions were asked. Congestion in West Texas discussed briefly by ERCOT personnel.</w:t>
      </w:r>
      <w:r w:rsidR="00B10CA5" w:rsidRPr="0087112B">
        <w:rPr>
          <w:rFonts w:ascii="Times New Roman" w:hAnsi="Times New Roman" w:cs="Times New Roman"/>
          <w:sz w:val="24"/>
        </w:rPr>
        <w:t xml:space="preserve"> </w:t>
      </w:r>
    </w:p>
    <w:p w:rsidR="00CA3A65" w:rsidRPr="009B6AA6" w:rsidRDefault="00CA3A65" w:rsidP="000030AD">
      <w:pPr>
        <w:pStyle w:val="ListParagraph"/>
        <w:spacing w:after="0"/>
        <w:ind w:left="1080"/>
        <w:rPr>
          <w:rFonts w:ascii="Times New Roman" w:hAnsi="Times New Roman" w:cs="Times New Roman"/>
        </w:rPr>
      </w:pPr>
    </w:p>
    <w:p w:rsidR="0087112B" w:rsidRDefault="0087112B" w:rsidP="00910474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Operations Task Force Report </w:t>
      </w:r>
    </w:p>
    <w:p w:rsidR="001D6CCA" w:rsidRPr="00DF64DC" w:rsidRDefault="00AE2BCE" w:rsidP="0016147B">
      <w:pPr>
        <w:pStyle w:val="ListParagraph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AE2BCE">
        <w:rPr>
          <w:rFonts w:ascii="Times New Roman" w:hAnsi="Times New Roman" w:cs="Times New Roman"/>
          <w:sz w:val="24"/>
        </w:rPr>
        <w:t>No items on this month’s agenda</w:t>
      </w:r>
      <w:r>
        <w:rPr>
          <w:rFonts w:ascii="Times New Roman" w:hAnsi="Times New Roman" w:cs="Times New Roman"/>
          <w:sz w:val="24"/>
        </w:rPr>
        <w:t xml:space="preserve"> and will be retired upon approval of the OTWG</w:t>
      </w:r>
      <w:r w:rsidR="00BD442C" w:rsidRPr="00BD442C">
        <w:rPr>
          <w:rFonts w:ascii="Times New Roman" w:hAnsi="Times New Roman" w:cs="Times New Roman"/>
          <w:sz w:val="24"/>
        </w:rPr>
        <w:t>.</w:t>
      </w:r>
    </w:p>
    <w:p w:rsidR="00104A89" w:rsidRPr="00DF64DC" w:rsidRDefault="00104A89" w:rsidP="00C61410">
      <w:pPr>
        <w:spacing w:after="0"/>
        <w:rPr>
          <w:rFonts w:ascii="Times New Roman" w:hAnsi="Times New Roman" w:cs="Times New Roman"/>
          <w:sz w:val="24"/>
        </w:rPr>
      </w:pPr>
    </w:p>
    <w:p w:rsidR="00655E7C" w:rsidRDefault="006350A2" w:rsidP="00C61410">
      <w:pPr>
        <w:spacing w:after="0"/>
        <w:rPr>
          <w:rFonts w:ascii="Times New Roman" w:hAnsi="Times New Roman" w:cs="Times New Roman"/>
          <w:b/>
        </w:rPr>
      </w:pPr>
      <w:r w:rsidRPr="006350A2">
        <w:rPr>
          <w:rFonts w:ascii="Times New Roman" w:hAnsi="Times New Roman" w:cs="Times New Roman"/>
          <w:b/>
        </w:rPr>
        <w:t>Seminar Task Force Report</w:t>
      </w:r>
    </w:p>
    <w:p w:rsidR="007F12A8" w:rsidRPr="00DF64DC" w:rsidRDefault="00AE2BCE" w:rsidP="0016147B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No report on this month’s agenda</w:t>
      </w:r>
      <w:r w:rsidR="00E53719" w:rsidRPr="00E53719">
        <w:rPr>
          <w:rFonts w:ascii="Times New Roman" w:hAnsi="Times New Roman" w:cs="Times New Roman"/>
          <w:sz w:val="24"/>
        </w:rPr>
        <w:t>.</w:t>
      </w:r>
    </w:p>
    <w:p w:rsidR="00104A89" w:rsidRPr="00AD65B2" w:rsidRDefault="00104A89" w:rsidP="00104A89">
      <w:pPr>
        <w:pStyle w:val="ListParagraph"/>
        <w:spacing w:after="0"/>
        <w:ind w:left="1080"/>
        <w:rPr>
          <w:rFonts w:ascii="Times New Roman" w:hAnsi="Times New Roman" w:cs="Times New Roman"/>
        </w:rPr>
      </w:pPr>
    </w:p>
    <w:p w:rsidR="008251DB" w:rsidRDefault="00FB0BBC" w:rsidP="006E148A">
      <w:pPr>
        <w:spacing w:after="0"/>
        <w:rPr>
          <w:rFonts w:ascii="Times New Roman" w:hAnsi="Times New Roman" w:cs="Times New Roman"/>
          <w:b/>
          <w:sz w:val="24"/>
        </w:rPr>
      </w:pPr>
      <w:r w:rsidRPr="009B6AA6">
        <w:rPr>
          <w:rFonts w:ascii="Times New Roman" w:hAnsi="Times New Roman" w:cs="Times New Roman"/>
          <w:b/>
          <w:sz w:val="24"/>
        </w:rPr>
        <w:t>T</w:t>
      </w:r>
      <w:r w:rsidR="003D7863">
        <w:rPr>
          <w:rFonts w:ascii="Times New Roman" w:hAnsi="Times New Roman" w:cs="Times New Roman"/>
          <w:b/>
          <w:sz w:val="24"/>
        </w:rPr>
        <w:t xml:space="preserve">exas </w:t>
      </w:r>
      <w:r w:rsidRPr="009B6AA6">
        <w:rPr>
          <w:rFonts w:ascii="Times New Roman" w:hAnsi="Times New Roman" w:cs="Times New Roman"/>
          <w:b/>
          <w:sz w:val="24"/>
        </w:rPr>
        <w:t>RE Update</w:t>
      </w:r>
      <w:r w:rsidR="008251DB">
        <w:rPr>
          <w:rFonts w:ascii="Times New Roman" w:hAnsi="Times New Roman" w:cs="Times New Roman"/>
          <w:b/>
          <w:sz w:val="24"/>
        </w:rPr>
        <w:t xml:space="preserve"> Report </w:t>
      </w:r>
    </w:p>
    <w:p w:rsidR="00902E75" w:rsidRDefault="00F3409E" w:rsidP="00AE2BCE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</w:rPr>
      </w:pPr>
      <w:r w:rsidRPr="00F3409E">
        <w:rPr>
          <w:rFonts w:ascii="Times New Roman" w:hAnsi="Times New Roman" w:cs="Times New Roman"/>
          <w:sz w:val="24"/>
        </w:rPr>
        <w:t>Overview of standard updates was presented. Upcoming workshop on February 2011 cold weather event was announced.</w:t>
      </w:r>
    </w:p>
    <w:p w:rsidR="00C9668B" w:rsidRPr="00C61410" w:rsidRDefault="00C9668B" w:rsidP="00902E75">
      <w:pPr>
        <w:pStyle w:val="ListParagraph"/>
        <w:spacing w:after="0"/>
        <w:ind w:left="1080"/>
        <w:rPr>
          <w:rFonts w:ascii="Times New Roman" w:hAnsi="Times New Roman" w:cs="Times New Roman"/>
        </w:rPr>
      </w:pPr>
    </w:p>
    <w:p w:rsidR="00347FA3" w:rsidRDefault="00347FA3" w:rsidP="00347FA3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System Operations Report </w:t>
      </w:r>
    </w:p>
    <w:p w:rsidR="00A5619A" w:rsidRDefault="00F3409E" w:rsidP="005A2E40">
      <w:pPr>
        <w:pStyle w:val="ListParagraph"/>
        <w:numPr>
          <w:ilvl w:val="0"/>
          <w:numId w:val="34"/>
        </w:numPr>
        <w:spacing w:after="0"/>
        <w:rPr>
          <w:rFonts w:ascii="Times New Roman" w:hAnsi="Times New Roman" w:cs="Times New Roman"/>
        </w:rPr>
      </w:pPr>
      <w:r w:rsidRPr="00F3409E">
        <w:rPr>
          <w:rFonts w:ascii="Times New Roman" w:hAnsi="Times New Roman" w:cs="Times New Roman"/>
        </w:rPr>
        <w:t>Procedures related to DC Tie tags updated. Real time procedure updated to include manual deployment of RRS when HASL-Load Ramp below 200 MW</w:t>
      </w:r>
      <w:r w:rsidR="005A2E40" w:rsidRPr="005A2E40">
        <w:rPr>
          <w:rFonts w:ascii="Times New Roman" w:hAnsi="Times New Roman" w:cs="Times New Roman"/>
        </w:rPr>
        <w:t>.</w:t>
      </w:r>
    </w:p>
    <w:p w:rsidR="00902E75" w:rsidRPr="009671A6" w:rsidRDefault="00902E75" w:rsidP="00902E75">
      <w:pPr>
        <w:pStyle w:val="ListParagraph"/>
        <w:spacing w:after="0"/>
        <w:ind w:left="1080"/>
        <w:rPr>
          <w:rFonts w:ascii="Times New Roman" w:hAnsi="Times New Roman" w:cs="Times New Roman"/>
        </w:rPr>
      </w:pPr>
    </w:p>
    <w:p w:rsidR="00006E8B" w:rsidRDefault="00672302" w:rsidP="00006E8B">
      <w:pPr>
        <w:spacing w:after="0"/>
        <w:rPr>
          <w:rFonts w:ascii="Times New Roman" w:hAnsi="Times New Roman" w:cs="Times New Roman"/>
          <w:b/>
          <w:sz w:val="24"/>
        </w:rPr>
      </w:pPr>
      <w:r w:rsidRPr="009B6AA6">
        <w:rPr>
          <w:rFonts w:ascii="Times New Roman" w:hAnsi="Times New Roman" w:cs="Times New Roman"/>
          <w:b/>
          <w:sz w:val="24"/>
        </w:rPr>
        <w:t xml:space="preserve">Other – </w:t>
      </w:r>
    </w:p>
    <w:p w:rsidR="005A2E40" w:rsidRPr="005A2E40" w:rsidRDefault="005A2E40" w:rsidP="00F3409E">
      <w:pPr>
        <w:pStyle w:val="ListParagraph"/>
        <w:numPr>
          <w:ilvl w:val="0"/>
          <w:numId w:val="34"/>
        </w:numPr>
        <w:spacing w:after="0"/>
        <w:rPr>
          <w:rFonts w:ascii="Times New Roman" w:hAnsi="Times New Roman" w:cs="Times New Roman"/>
          <w:b/>
          <w:sz w:val="24"/>
        </w:rPr>
      </w:pPr>
      <w:r w:rsidRPr="005A2E40">
        <w:rPr>
          <w:rFonts w:ascii="Times New Roman" w:hAnsi="Times New Roman" w:cs="Times New Roman"/>
          <w:sz w:val="24"/>
        </w:rPr>
        <w:t xml:space="preserve">Possible review of draft NPRR and NOGRR on Voltage Control Requirements. Continue Discussions. </w:t>
      </w:r>
      <w:r w:rsidR="00F3409E" w:rsidRPr="00F3409E">
        <w:rPr>
          <w:rFonts w:ascii="Times New Roman" w:hAnsi="Times New Roman" w:cs="Times New Roman"/>
          <w:b/>
          <w:sz w:val="24"/>
        </w:rPr>
        <w:t>OWG reviewed and discussed draft</w:t>
      </w:r>
      <w:r w:rsidR="00F3409E">
        <w:rPr>
          <w:rFonts w:ascii="Times New Roman" w:hAnsi="Times New Roman" w:cs="Times New Roman"/>
          <w:b/>
          <w:sz w:val="24"/>
        </w:rPr>
        <w:t>s</w:t>
      </w:r>
      <w:r w:rsidR="00F3409E" w:rsidRPr="00F3409E">
        <w:rPr>
          <w:rFonts w:ascii="Times New Roman" w:hAnsi="Times New Roman" w:cs="Times New Roman"/>
          <w:b/>
          <w:sz w:val="24"/>
        </w:rPr>
        <w:t xml:space="preserve"> with NRG comments</w:t>
      </w:r>
      <w:r w:rsidR="00F3409E">
        <w:rPr>
          <w:rFonts w:ascii="Times New Roman" w:hAnsi="Times New Roman" w:cs="Times New Roman"/>
          <w:b/>
          <w:sz w:val="24"/>
        </w:rPr>
        <w:t>.</w:t>
      </w:r>
      <w:r w:rsidRPr="005A2E40">
        <w:rPr>
          <w:rFonts w:ascii="Times New Roman" w:hAnsi="Times New Roman" w:cs="Times New Roman"/>
          <w:b/>
          <w:sz w:val="24"/>
        </w:rPr>
        <w:t xml:space="preserve"> The following attendees volunteered: Jeff Healy, Anthony Alford, </w:t>
      </w:r>
      <w:proofErr w:type="spellStart"/>
      <w:r w:rsidRPr="005A2E40">
        <w:rPr>
          <w:rFonts w:ascii="Times New Roman" w:hAnsi="Times New Roman" w:cs="Times New Roman"/>
          <w:b/>
          <w:sz w:val="24"/>
        </w:rPr>
        <w:t>Sephen</w:t>
      </w:r>
      <w:proofErr w:type="spellEnd"/>
      <w:r w:rsidRPr="005A2E40">
        <w:rPr>
          <w:rFonts w:ascii="Times New Roman" w:hAnsi="Times New Roman" w:cs="Times New Roman"/>
          <w:b/>
          <w:sz w:val="24"/>
        </w:rPr>
        <w:t xml:space="preserve"> Solis, Sherry Looney, Robert Bailey, Hugo Mena, John Abel, and Mike, </w:t>
      </w:r>
      <w:proofErr w:type="spellStart"/>
      <w:r w:rsidRPr="005A2E40">
        <w:rPr>
          <w:rFonts w:ascii="Times New Roman" w:hAnsi="Times New Roman" w:cs="Times New Roman"/>
          <w:b/>
          <w:sz w:val="24"/>
        </w:rPr>
        <w:t>Cruz-Montes</w:t>
      </w:r>
      <w:proofErr w:type="spellEnd"/>
      <w:r w:rsidRPr="005A2E40">
        <w:rPr>
          <w:rFonts w:ascii="Times New Roman" w:hAnsi="Times New Roman" w:cs="Times New Roman"/>
          <w:b/>
          <w:sz w:val="24"/>
        </w:rPr>
        <w:t>. In addition, ERCOT market rules volunteered to send a representative.</w:t>
      </w:r>
    </w:p>
    <w:p w:rsidR="00EF66B0" w:rsidRDefault="00EF66B0" w:rsidP="00EF66B0">
      <w:pPr>
        <w:pStyle w:val="ListParagraph"/>
        <w:spacing w:after="0"/>
        <w:ind w:left="1080"/>
        <w:rPr>
          <w:rFonts w:ascii="Times New Roman" w:hAnsi="Times New Roman" w:cs="Times New Roman"/>
        </w:rPr>
      </w:pPr>
    </w:p>
    <w:p w:rsidR="00F3409E" w:rsidRDefault="00F3409E" w:rsidP="00F3409E">
      <w:pPr>
        <w:pStyle w:val="ListParagraph"/>
        <w:numPr>
          <w:ilvl w:val="0"/>
          <w:numId w:val="34"/>
        </w:numPr>
        <w:spacing w:after="0"/>
        <w:rPr>
          <w:rFonts w:ascii="Times New Roman" w:hAnsi="Times New Roman" w:cs="Times New Roman"/>
          <w:b/>
        </w:rPr>
      </w:pPr>
      <w:r w:rsidRPr="00F3409E">
        <w:rPr>
          <w:rFonts w:ascii="Times New Roman" w:hAnsi="Times New Roman" w:cs="Times New Roman"/>
        </w:rPr>
        <w:t xml:space="preserve">ERCOT VSS Tool Training for </w:t>
      </w:r>
      <w:proofErr w:type="spellStart"/>
      <w:r w:rsidRPr="00F3409E">
        <w:rPr>
          <w:rFonts w:ascii="Times New Roman" w:hAnsi="Times New Roman" w:cs="Times New Roman"/>
        </w:rPr>
        <w:t>TSPs.</w:t>
      </w:r>
      <w:proofErr w:type="spellEnd"/>
      <w:r w:rsidRPr="00F3409E">
        <w:rPr>
          <w:rFonts w:ascii="Times New Roman" w:hAnsi="Times New Roman" w:cs="Times New Roman"/>
        </w:rPr>
        <w:t xml:space="preserve"> </w:t>
      </w:r>
      <w:r w:rsidRPr="00F3409E">
        <w:rPr>
          <w:rFonts w:ascii="Times New Roman" w:hAnsi="Times New Roman" w:cs="Times New Roman"/>
          <w:b/>
        </w:rPr>
        <w:t>ERCOT personnel presented the features of the tool and conducted a live demo. Numerous questions were answered.</w:t>
      </w:r>
    </w:p>
    <w:p w:rsidR="00F3409E" w:rsidRPr="00EF66B0" w:rsidRDefault="00F3409E" w:rsidP="00EF66B0">
      <w:pPr>
        <w:pStyle w:val="ListParagraph"/>
        <w:spacing w:after="0"/>
        <w:ind w:left="1080"/>
        <w:rPr>
          <w:rFonts w:ascii="Times New Roman" w:hAnsi="Times New Roman" w:cs="Times New Roman"/>
        </w:rPr>
      </w:pPr>
    </w:p>
    <w:p w:rsidR="00364ED7" w:rsidRPr="009B6AA6" w:rsidRDefault="00364ED7" w:rsidP="000F2B8B">
      <w:pPr>
        <w:spacing w:after="0"/>
        <w:rPr>
          <w:rFonts w:ascii="Times New Roman" w:hAnsi="Times New Roman" w:cs="Times New Roman"/>
          <w:b/>
          <w:sz w:val="24"/>
        </w:rPr>
      </w:pPr>
      <w:r w:rsidRPr="009B6AA6">
        <w:rPr>
          <w:rFonts w:ascii="Times New Roman" w:hAnsi="Times New Roman" w:cs="Times New Roman"/>
          <w:b/>
          <w:sz w:val="24"/>
        </w:rPr>
        <w:t xml:space="preserve">Future Meeting Dates – </w:t>
      </w:r>
    </w:p>
    <w:p w:rsidR="007F12A8" w:rsidRPr="00063B20" w:rsidRDefault="005A2E40" w:rsidP="007F12A8">
      <w:pPr>
        <w:pStyle w:val="ListParagraph"/>
        <w:numPr>
          <w:ilvl w:val="0"/>
          <w:numId w:val="28"/>
        </w:numPr>
        <w:rPr>
          <w:rFonts w:cs="Calibri"/>
        </w:rPr>
      </w:pPr>
      <w:r>
        <w:rPr>
          <w:rFonts w:ascii="Times New Roman" w:hAnsi="Times New Roman" w:cs="Times New Roman"/>
          <w:bCs/>
          <w:sz w:val="24"/>
        </w:rPr>
        <w:t>Tuesday</w:t>
      </w:r>
      <w:r w:rsidR="007F12A8" w:rsidRPr="00B61E55">
        <w:rPr>
          <w:rFonts w:ascii="Times New Roman" w:hAnsi="Times New Roman" w:cs="Times New Roman"/>
          <w:bCs/>
          <w:sz w:val="24"/>
        </w:rPr>
        <w:t xml:space="preserve"> </w:t>
      </w:r>
      <w:r w:rsidR="00F3409E">
        <w:rPr>
          <w:rFonts w:ascii="Times New Roman" w:hAnsi="Times New Roman" w:cs="Times New Roman"/>
          <w:bCs/>
          <w:sz w:val="24"/>
        </w:rPr>
        <w:t>September 24</w:t>
      </w:r>
      <w:r w:rsidRPr="005A2E40">
        <w:rPr>
          <w:rFonts w:ascii="Times New Roman" w:hAnsi="Times New Roman" w:cs="Times New Roman"/>
          <w:bCs/>
          <w:sz w:val="24"/>
          <w:vertAlign w:val="superscript"/>
        </w:rPr>
        <w:t>th</w:t>
      </w:r>
      <w:r w:rsidR="007F12A8" w:rsidRPr="00B61E55">
        <w:rPr>
          <w:rFonts w:ascii="Times New Roman" w:hAnsi="Times New Roman" w:cs="Times New Roman"/>
          <w:bCs/>
          <w:sz w:val="24"/>
        </w:rPr>
        <w:t xml:space="preserve">, 2014 – </w:t>
      </w:r>
      <w:r w:rsidR="0087112B" w:rsidRPr="00B61E55">
        <w:rPr>
          <w:rFonts w:ascii="Times New Roman" w:hAnsi="Times New Roman" w:cs="Times New Roman"/>
          <w:bCs/>
          <w:sz w:val="24"/>
        </w:rPr>
        <w:t>at the ERCOT Met Center</w:t>
      </w:r>
      <w:r w:rsidR="00795470">
        <w:rPr>
          <w:rFonts w:ascii="Times New Roman" w:hAnsi="Times New Roman" w:cs="Times New Roman"/>
          <w:bCs/>
          <w:sz w:val="24"/>
        </w:rPr>
        <w:t xml:space="preserve"> room 168</w:t>
      </w:r>
      <w:r w:rsidR="0087112B" w:rsidRPr="00B61E55">
        <w:rPr>
          <w:rFonts w:ascii="Times New Roman" w:hAnsi="Times New Roman" w:cs="Times New Roman"/>
          <w:bCs/>
          <w:sz w:val="24"/>
        </w:rPr>
        <w:t>.</w:t>
      </w:r>
    </w:p>
    <w:p w:rsidR="00063B20" w:rsidRPr="00063B20" w:rsidRDefault="00063B20" w:rsidP="00063B20">
      <w:pPr>
        <w:pStyle w:val="ListParagraph"/>
        <w:ind w:left="1080"/>
        <w:rPr>
          <w:rFonts w:cs="Calibri"/>
        </w:rPr>
      </w:pPr>
    </w:p>
    <w:p w:rsidR="00063B20" w:rsidRPr="00795470" w:rsidRDefault="00063B20" w:rsidP="00EA6EA7">
      <w:pPr>
        <w:pStyle w:val="ListParagraph"/>
        <w:ind w:left="1080"/>
        <w:rPr>
          <w:rFonts w:ascii="Times New Roman" w:hAnsi="Times New Roman" w:cs="Times New Roman"/>
          <w:bCs/>
          <w:sz w:val="24"/>
        </w:rPr>
      </w:pPr>
    </w:p>
    <w:sectPr w:rsidR="00063B20" w:rsidRPr="00795470" w:rsidSect="00CE226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5D3" w:rsidRDefault="00CB65D3" w:rsidP="00EF66B0">
      <w:pPr>
        <w:spacing w:after="0" w:line="240" w:lineRule="auto"/>
      </w:pPr>
      <w:r>
        <w:separator/>
      </w:r>
    </w:p>
  </w:endnote>
  <w:endnote w:type="continuationSeparator" w:id="0">
    <w:p w:rsidR="00CB65D3" w:rsidRDefault="00CB65D3" w:rsidP="00EF66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6B0" w:rsidRDefault="00EF66B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6B0" w:rsidRDefault="00EF66B0">
    <w:pPr>
      <w:pStyle w:val="Footer"/>
    </w:pPr>
  </w:p>
  <w:p w:rsidR="00EF66B0" w:rsidRDefault="00EF66B0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6B0" w:rsidRDefault="00EF66B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5D3" w:rsidRDefault="00CB65D3" w:rsidP="00EF66B0">
      <w:pPr>
        <w:spacing w:after="0" w:line="240" w:lineRule="auto"/>
      </w:pPr>
      <w:r>
        <w:separator/>
      </w:r>
    </w:p>
  </w:footnote>
  <w:footnote w:type="continuationSeparator" w:id="0">
    <w:p w:rsidR="00CB65D3" w:rsidRDefault="00CB65D3" w:rsidP="00EF66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6B0" w:rsidRDefault="00EF66B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6B0" w:rsidRDefault="00EF66B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6B0" w:rsidRDefault="00EF66B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166C0"/>
    <w:multiLevelType w:val="hybridMultilevel"/>
    <w:tmpl w:val="44B8C57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3DB11A5"/>
    <w:multiLevelType w:val="hybridMultilevel"/>
    <w:tmpl w:val="329C1B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7611CC"/>
    <w:multiLevelType w:val="hybridMultilevel"/>
    <w:tmpl w:val="C37AB9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7C1DD3"/>
    <w:multiLevelType w:val="hybridMultilevel"/>
    <w:tmpl w:val="B5F03E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222DF8"/>
    <w:multiLevelType w:val="hybridMultilevel"/>
    <w:tmpl w:val="80B63A14"/>
    <w:lvl w:ilvl="0" w:tplc="8B0A9C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AD80036"/>
    <w:multiLevelType w:val="hybridMultilevel"/>
    <w:tmpl w:val="5A7A521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0F2DA7"/>
    <w:multiLevelType w:val="hybridMultilevel"/>
    <w:tmpl w:val="5A7A521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7158DA"/>
    <w:multiLevelType w:val="hybridMultilevel"/>
    <w:tmpl w:val="F4608A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CF64793"/>
    <w:multiLevelType w:val="hybridMultilevel"/>
    <w:tmpl w:val="518833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FF23AC"/>
    <w:multiLevelType w:val="hybridMultilevel"/>
    <w:tmpl w:val="64F69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413164"/>
    <w:multiLevelType w:val="hybridMultilevel"/>
    <w:tmpl w:val="10A620A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1F909B0"/>
    <w:multiLevelType w:val="hybridMultilevel"/>
    <w:tmpl w:val="C1F8FAE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39669B2"/>
    <w:multiLevelType w:val="hybridMultilevel"/>
    <w:tmpl w:val="36E08E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9FF6120"/>
    <w:multiLevelType w:val="hybridMultilevel"/>
    <w:tmpl w:val="FEC21416"/>
    <w:lvl w:ilvl="0" w:tplc="04090019">
      <w:start w:val="9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AB3AB3"/>
    <w:multiLevelType w:val="hybridMultilevel"/>
    <w:tmpl w:val="31EA6B5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D8E397C"/>
    <w:multiLevelType w:val="hybridMultilevel"/>
    <w:tmpl w:val="F45E5C32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b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FE8657C"/>
    <w:multiLevelType w:val="hybridMultilevel"/>
    <w:tmpl w:val="2124D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457DA5"/>
    <w:multiLevelType w:val="hybridMultilevel"/>
    <w:tmpl w:val="EC86700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44CE4EDA"/>
    <w:multiLevelType w:val="hybridMultilevel"/>
    <w:tmpl w:val="1C705BE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14E5485"/>
    <w:multiLevelType w:val="hybridMultilevel"/>
    <w:tmpl w:val="0CC8A32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4464A67"/>
    <w:multiLevelType w:val="hybridMultilevel"/>
    <w:tmpl w:val="124AF56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D5B3495"/>
    <w:multiLevelType w:val="hybridMultilevel"/>
    <w:tmpl w:val="27FE8D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A83377"/>
    <w:multiLevelType w:val="hybridMultilevel"/>
    <w:tmpl w:val="37B6947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601F6301"/>
    <w:multiLevelType w:val="hybridMultilevel"/>
    <w:tmpl w:val="BEA2C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7F375C"/>
    <w:multiLevelType w:val="hybridMultilevel"/>
    <w:tmpl w:val="F2181410"/>
    <w:lvl w:ilvl="0" w:tplc="B46035F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E365540">
      <w:start w:val="1"/>
      <w:numFmt w:val="lowerLetter"/>
      <w:lvlText w:val="%2."/>
      <w:lvlJc w:val="left"/>
      <w:pPr>
        <w:ind w:left="1080" w:hanging="360"/>
      </w:pPr>
      <w:rPr>
        <w:b w:val="0"/>
        <w:i w:val="0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4B714FF"/>
    <w:multiLevelType w:val="hybridMultilevel"/>
    <w:tmpl w:val="7A14D22E"/>
    <w:lvl w:ilvl="0" w:tplc="BB58CA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7A3D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A480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66C0E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D0ED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0262B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D2CF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96B1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76263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>
    <w:nsid w:val="65400E95"/>
    <w:multiLevelType w:val="multilevel"/>
    <w:tmpl w:val="6D585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8B005A1"/>
    <w:multiLevelType w:val="hybridMultilevel"/>
    <w:tmpl w:val="C9B266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9181127"/>
    <w:multiLevelType w:val="hybridMultilevel"/>
    <w:tmpl w:val="5464DF5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6B2C3236"/>
    <w:multiLevelType w:val="hybridMultilevel"/>
    <w:tmpl w:val="ADF4FB84"/>
    <w:lvl w:ilvl="0" w:tplc="7D62A7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4A237B3"/>
    <w:multiLevelType w:val="hybridMultilevel"/>
    <w:tmpl w:val="3A12175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7B472FA8"/>
    <w:multiLevelType w:val="hybridMultilevel"/>
    <w:tmpl w:val="04C2F81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7BEA1889"/>
    <w:multiLevelType w:val="hybridMultilevel"/>
    <w:tmpl w:val="ED04676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</w:rPr>
    </w:lvl>
    <w:lvl w:ilvl="1" w:tplc="0409001B">
      <w:start w:val="1"/>
      <w:numFmt w:val="lowerRoman"/>
      <w:lvlText w:val="%2."/>
      <w:lvlJc w:val="right"/>
      <w:pPr>
        <w:ind w:left="1440" w:hanging="360"/>
      </w:pPr>
      <w:rPr>
        <w:b w:val="0"/>
        <w:i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6D5CF3"/>
    <w:multiLevelType w:val="hybridMultilevel"/>
    <w:tmpl w:val="516E4F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8"/>
  </w:num>
  <w:num w:numId="3">
    <w:abstractNumId w:val="14"/>
  </w:num>
  <w:num w:numId="4">
    <w:abstractNumId w:val="23"/>
  </w:num>
  <w:num w:numId="5">
    <w:abstractNumId w:val="9"/>
  </w:num>
  <w:num w:numId="6">
    <w:abstractNumId w:val="2"/>
  </w:num>
  <w:num w:numId="7">
    <w:abstractNumId w:val="27"/>
  </w:num>
  <w:num w:numId="8">
    <w:abstractNumId w:val="8"/>
  </w:num>
  <w:num w:numId="9">
    <w:abstractNumId w:val="3"/>
  </w:num>
  <w:num w:numId="10">
    <w:abstractNumId w:val="11"/>
  </w:num>
  <w:num w:numId="11">
    <w:abstractNumId w:val="20"/>
  </w:num>
  <w:num w:numId="12">
    <w:abstractNumId w:val="25"/>
  </w:num>
  <w:num w:numId="13">
    <w:abstractNumId w:val="4"/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3"/>
  </w:num>
  <w:num w:numId="16">
    <w:abstractNumId w:val="26"/>
  </w:num>
  <w:num w:numId="17">
    <w:abstractNumId w:val="27"/>
  </w:num>
  <w:num w:numId="18">
    <w:abstractNumId w:val="22"/>
  </w:num>
  <w:num w:numId="19">
    <w:abstractNumId w:val="13"/>
  </w:num>
  <w:num w:numId="20">
    <w:abstractNumId w:val="24"/>
  </w:num>
  <w:num w:numId="21">
    <w:abstractNumId w:val="29"/>
  </w:num>
  <w:num w:numId="22">
    <w:abstractNumId w:val="6"/>
  </w:num>
  <w:num w:numId="23">
    <w:abstractNumId w:val="12"/>
  </w:num>
  <w:num w:numId="24">
    <w:abstractNumId w:val="18"/>
  </w:num>
  <w:num w:numId="25">
    <w:abstractNumId w:val="10"/>
  </w:num>
  <w:num w:numId="26">
    <w:abstractNumId w:val="32"/>
  </w:num>
  <w:num w:numId="27">
    <w:abstractNumId w:val="15"/>
  </w:num>
  <w:num w:numId="28">
    <w:abstractNumId w:val="19"/>
  </w:num>
  <w:num w:numId="29">
    <w:abstractNumId w:val="16"/>
  </w:num>
  <w:num w:numId="30">
    <w:abstractNumId w:val="30"/>
  </w:num>
  <w:num w:numId="31">
    <w:abstractNumId w:val="31"/>
  </w:num>
  <w:num w:numId="32">
    <w:abstractNumId w:val="17"/>
  </w:num>
  <w:num w:numId="33">
    <w:abstractNumId w:val="7"/>
  </w:num>
  <w:num w:numId="34">
    <w:abstractNumId w:val="0"/>
  </w:num>
  <w:num w:numId="35">
    <w:abstractNumId w:val="5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88C"/>
    <w:rsid w:val="000030AD"/>
    <w:rsid w:val="000045DB"/>
    <w:rsid w:val="00006E8B"/>
    <w:rsid w:val="000073AC"/>
    <w:rsid w:val="00013694"/>
    <w:rsid w:val="00045AFB"/>
    <w:rsid w:val="00063B20"/>
    <w:rsid w:val="00065AD5"/>
    <w:rsid w:val="0006701A"/>
    <w:rsid w:val="000704FA"/>
    <w:rsid w:val="0009112E"/>
    <w:rsid w:val="00096811"/>
    <w:rsid w:val="000B118E"/>
    <w:rsid w:val="000B3FF4"/>
    <w:rsid w:val="000D191E"/>
    <w:rsid w:val="000E532A"/>
    <w:rsid w:val="000F2B8B"/>
    <w:rsid w:val="000F5DF9"/>
    <w:rsid w:val="001020AB"/>
    <w:rsid w:val="00104A89"/>
    <w:rsid w:val="00127C45"/>
    <w:rsid w:val="001300F3"/>
    <w:rsid w:val="001316EC"/>
    <w:rsid w:val="001401BB"/>
    <w:rsid w:val="0016147B"/>
    <w:rsid w:val="00163AC6"/>
    <w:rsid w:val="00165E52"/>
    <w:rsid w:val="00177504"/>
    <w:rsid w:val="001D6CCA"/>
    <w:rsid w:val="001E353E"/>
    <w:rsid w:val="001F34C9"/>
    <w:rsid w:val="00220365"/>
    <w:rsid w:val="00256EDE"/>
    <w:rsid w:val="00257D1A"/>
    <w:rsid w:val="00263CEA"/>
    <w:rsid w:val="00270734"/>
    <w:rsid w:val="002A23C9"/>
    <w:rsid w:val="002A4A9E"/>
    <w:rsid w:val="002B0CC9"/>
    <w:rsid w:val="002C200C"/>
    <w:rsid w:val="002C7D6A"/>
    <w:rsid w:val="002D07E0"/>
    <w:rsid w:val="002E0064"/>
    <w:rsid w:val="002E06C9"/>
    <w:rsid w:val="00301F0C"/>
    <w:rsid w:val="00302334"/>
    <w:rsid w:val="00310926"/>
    <w:rsid w:val="00325264"/>
    <w:rsid w:val="003277EF"/>
    <w:rsid w:val="00331489"/>
    <w:rsid w:val="00332881"/>
    <w:rsid w:val="00341694"/>
    <w:rsid w:val="00347FA3"/>
    <w:rsid w:val="003600B6"/>
    <w:rsid w:val="00364ED7"/>
    <w:rsid w:val="00370EC3"/>
    <w:rsid w:val="003966CC"/>
    <w:rsid w:val="00396E23"/>
    <w:rsid w:val="003A3691"/>
    <w:rsid w:val="003B2C22"/>
    <w:rsid w:val="003C7453"/>
    <w:rsid w:val="003D516B"/>
    <w:rsid w:val="003D5246"/>
    <w:rsid w:val="003D7863"/>
    <w:rsid w:val="003E3FA9"/>
    <w:rsid w:val="003F08E7"/>
    <w:rsid w:val="00400BC7"/>
    <w:rsid w:val="00406085"/>
    <w:rsid w:val="00411736"/>
    <w:rsid w:val="004308AD"/>
    <w:rsid w:val="0043403B"/>
    <w:rsid w:val="00435944"/>
    <w:rsid w:val="00435A03"/>
    <w:rsid w:val="004419B7"/>
    <w:rsid w:val="00447403"/>
    <w:rsid w:val="00462E30"/>
    <w:rsid w:val="004666B1"/>
    <w:rsid w:val="00471E94"/>
    <w:rsid w:val="0047273C"/>
    <w:rsid w:val="00480209"/>
    <w:rsid w:val="004805AC"/>
    <w:rsid w:val="0048327C"/>
    <w:rsid w:val="00485E20"/>
    <w:rsid w:val="00490EA6"/>
    <w:rsid w:val="004A1D02"/>
    <w:rsid w:val="004A2211"/>
    <w:rsid w:val="004A571E"/>
    <w:rsid w:val="004B3967"/>
    <w:rsid w:val="004D3740"/>
    <w:rsid w:val="004D5166"/>
    <w:rsid w:val="004E092A"/>
    <w:rsid w:val="004E1087"/>
    <w:rsid w:val="004E1642"/>
    <w:rsid w:val="004E39E2"/>
    <w:rsid w:val="004E6C24"/>
    <w:rsid w:val="004F1D7B"/>
    <w:rsid w:val="00504A51"/>
    <w:rsid w:val="00513F5C"/>
    <w:rsid w:val="005178A8"/>
    <w:rsid w:val="00521C01"/>
    <w:rsid w:val="00527D2D"/>
    <w:rsid w:val="0053172D"/>
    <w:rsid w:val="00532610"/>
    <w:rsid w:val="005335DA"/>
    <w:rsid w:val="00540535"/>
    <w:rsid w:val="00541DA5"/>
    <w:rsid w:val="00542F30"/>
    <w:rsid w:val="00567D9B"/>
    <w:rsid w:val="00571107"/>
    <w:rsid w:val="00583676"/>
    <w:rsid w:val="00590BB0"/>
    <w:rsid w:val="00592401"/>
    <w:rsid w:val="005A2E40"/>
    <w:rsid w:val="005A4A3C"/>
    <w:rsid w:val="005B11F6"/>
    <w:rsid w:val="005B14A9"/>
    <w:rsid w:val="005D15AC"/>
    <w:rsid w:val="005F2520"/>
    <w:rsid w:val="00606352"/>
    <w:rsid w:val="00606E4D"/>
    <w:rsid w:val="006073D2"/>
    <w:rsid w:val="00610EEE"/>
    <w:rsid w:val="00615C41"/>
    <w:rsid w:val="00621007"/>
    <w:rsid w:val="006350A2"/>
    <w:rsid w:val="00637621"/>
    <w:rsid w:val="00655E7C"/>
    <w:rsid w:val="00655F35"/>
    <w:rsid w:val="006566B4"/>
    <w:rsid w:val="00662858"/>
    <w:rsid w:val="00672302"/>
    <w:rsid w:val="00675E3E"/>
    <w:rsid w:val="00693A65"/>
    <w:rsid w:val="006A48A1"/>
    <w:rsid w:val="006B2C72"/>
    <w:rsid w:val="006C3006"/>
    <w:rsid w:val="006C45FD"/>
    <w:rsid w:val="006D6B2F"/>
    <w:rsid w:val="006D7ADC"/>
    <w:rsid w:val="006E148A"/>
    <w:rsid w:val="006E32B0"/>
    <w:rsid w:val="006E6E77"/>
    <w:rsid w:val="007173AE"/>
    <w:rsid w:val="00725AFB"/>
    <w:rsid w:val="0072766A"/>
    <w:rsid w:val="00734CA7"/>
    <w:rsid w:val="00740557"/>
    <w:rsid w:val="00740FF4"/>
    <w:rsid w:val="00791A0B"/>
    <w:rsid w:val="00795470"/>
    <w:rsid w:val="007A1852"/>
    <w:rsid w:val="007A4B0F"/>
    <w:rsid w:val="007B1481"/>
    <w:rsid w:val="007C2415"/>
    <w:rsid w:val="007C6C5F"/>
    <w:rsid w:val="007D181D"/>
    <w:rsid w:val="007D1DD3"/>
    <w:rsid w:val="007E2D2D"/>
    <w:rsid w:val="007E7254"/>
    <w:rsid w:val="007E783C"/>
    <w:rsid w:val="007F12A8"/>
    <w:rsid w:val="00802C8A"/>
    <w:rsid w:val="00804146"/>
    <w:rsid w:val="00812757"/>
    <w:rsid w:val="008251DB"/>
    <w:rsid w:val="008317DF"/>
    <w:rsid w:val="00834E79"/>
    <w:rsid w:val="00836DCA"/>
    <w:rsid w:val="008543AC"/>
    <w:rsid w:val="0086111A"/>
    <w:rsid w:val="00863836"/>
    <w:rsid w:val="0086459D"/>
    <w:rsid w:val="0087112B"/>
    <w:rsid w:val="00884B84"/>
    <w:rsid w:val="008A2DEB"/>
    <w:rsid w:val="008A35AA"/>
    <w:rsid w:val="008B4377"/>
    <w:rsid w:val="008B7149"/>
    <w:rsid w:val="008D27F6"/>
    <w:rsid w:val="008D4E27"/>
    <w:rsid w:val="008D4F78"/>
    <w:rsid w:val="008E5A3D"/>
    <w:rsid w:val="00902B74"/>
    <w:rsid w:val="00902E75"/>
    <w:rsid w:val="00904754"/>
    <w:rsid w:val="00906AC8"/>
    <w:rsid w:val="00910474"/>
    <w:rsid w:val="00914FA4"/>
    <w:rsid w:val="00956025"/>
    <w:rsid w:val="00960EB9"/>
    <w:rsid w:val="00966C2B"/>
    <w:rsid w:val="009671A6"/>
    <w:rsid w:val="00982C37"/>
    <w:rsid w:val="009842EB"/>
    <w:rsid w:val="0098702E"/>
    <w:rsid w:val="00992EBA"/>
    <w:rsid w:val="009B0C33"/>
    <w:rsid w:val="009B232B"/>
    <w:rsid w:val="009B2471"/>
    <w:rsid w:val="009B6AA6"/>
    <w:rsid w:val="009D208C"/>
    <w:rsid w:val="009D3D99"/>
    <w:rsid w:val="009D6052"/>
    <w:rsid w:val="009E3116"/>
    <w:rsid w:val="009E57FD"/>
    <w:rsid w:val="00A0788C"/>
    <w:rsid w:val="00A16300"/>
    <w:rsid w:val="00A31CDC"/>
    <w:rsid w:val="00A35D8B"/>
    <w:rsid w:val="00A36E51"/>
    <w:rsid w:val="00A41FB0"/>
    <w:rsid w:val="00A4207F"/>
    <w:rsid w:val="00A5083E"/>
    <w:rsid w:val="00A5128D"/>
    <w:rsid w:val="00A5619A"/>
    <w:rsid w:val="00A61108"/>
    <w:rsid w:val="00A64492"/>
    <w:rsid w:val="00A87BB0"/>
    <w:rsid w:val="00A90817"/>
    <w:rsid w:val="00AA04D0"/>
    <w:rsid w:val="00AA0E8A"/>
    <w:rsid w:val="00AA12E4"/>
    <w:rsid w:val="00AB0D6A"/>
    <w:rsid w:val="00AB4E52"/>
    <w:rsid w:val="00AC05C3"/>
    <w:rsid w:val="00AC57E7"/>
    <w:rsid w:val="00AC7B9F"/>
    <w:rsid w:val="00AD180D"/>
    <w:rsid w:val="00AD65B2"/>
    <w:rsid w:val="00AE2BCE"/>
    <w:rsid w:val="00AF4DA6"/>
    <w:rsid w:val="00AF6BFC"/>
    <w:rsid w:val="00AF711E"/>
    <w:rsid w:val="00B01D88"/>
    <w:rsid w:val="00B052BE"/>
    <w:rsid w:val="00B10CA5"/>
    <w:rsid w:val="00B1501A"/>
    <w:rsid w:val="00B248F7"/>
    <w:rsid w:val="00B25573"/>
    <w:rsid w:val="00B26430"/>
    <w:rsid w:val="00B3067B"/>
    <w:rsid w:val="00B32C21"/>
    <w:rsid w:val="00B33277"/>
    <w:rsid w:val="00B47021"/>
    <w:rsid w:val="00B52FEA"/>
    <w:rsid w:val="00B61E55"/>
    <w:rsid w:val="00B62A0A"/>
    <w:rsid w:val="00B62AF1"/>
    <w:rsid w:val="00B648B1"/>
    <w:rsid w:val="00B66BCE"/>
    <w:rsid w:val="00B70617"/>
    <w:rsid w:val="00B86D5C"/>
    <w:rsid w:val="00BA3F5E"/>
    <w:rsid w:val="00BC3EC5"/>
    <w:rsid w:val="00BD145D"/>
    <w:rsid w:val="00BD3F7D"/>
    <w:rsid w:val="00BD442C"/>
    <w:rsid w:val="00BE016D"/>
    <w:rsid w:val="00BE26DA"/>
    <w:rsid w:val="00BF17E4"/>
    <w:rsid w:val="00C14DF3"/>
    <w:rsid w:val="00C14F61"/>
    <w:rsid w:val="00C23097"/>
    <w:rsid w:val="00C276F4"/>
    <w:rsid w:val="00C37408"/>
    <w:rsid w:val="00C46AA0"/>
    <w:rsid w:val="00C57360"/>
    <w:rsid w:val="00C609A4"/>
    <w:rsid w:val="00C61410"/>
    <w:rsid w:val="00C63FD8"/>
    <w:rsid w:val="00C7085D"/>
    <w:rsid w:val="00C7365B"/>
    <w:rsid w:val="00C802BB"/>
    <w:rsid w:val="00C925C6"/>
    <w:rsid w:val="00C9668B"/>
    <w:rsid w:val="00CA3A65"/>
    <w:rsid w:val="00CA487E"/>
    <w:rsid w:val="00CB65D3"/>
    <w:rsid w:val="00CD2EFF"/>
    <w:rsid w:val="00CE2266"/>
    <w:rsid w:val="00CE2E3E"/>
    <w:rsid w:val="00CF22F6"/>
    <w:rsid w:val="00D0006E"/>
    <w:rsid w:val="00D008AA"/>
    <w:rsid w:val="00D07C8F"/>
    <w:rsid w:val="00D11489"/>
    <w:rsid w:val="00D1227C"/>
    <w:rsid w:val="00D207D6"/>
    <w:rsid w:val="00D229AE"/>
    <w:rsid w:val="00D51E3F"/>
    <w:rsid w:val="00D540B2"/>
    <w:rsid w:val="00D57471"/>
    <w:rsid w:val="00D63E5E"/>
    <w:rsid w:val="00D94ABD"/>
    <w:rsid w:val="00DA136F"/>
    <w:rsid w:val="00DB285C"/>
    <w:rsid w:val="00DB4A8A"/>
    <w:rsid w:val="00DC08A7"/>
    <w:rsid w:val="00DC685A"/>
    <w:rsid w:val="00DC7520"/>
    <w:rsid w:val="00DE221D"/>
    <w:rsid w:val="00DF3D5F"/>
    <w:rsid w:val="00DF64DC"/>
    <w:rsid w:val="00DF69FA"/>
    <w:rsid w:val="00DF6B58"/>
    <w:rsid w:val="00E140EF"/>
    <w:rsid w:val="00E30BFB"/>
    <w:rsid w:val="00E3174F"/>
    <w:rsid w:val="00E53719"/>
    <w:rsid w:val="00E54337"/>
    <w:rsid w:val="00E573DB"/>
    <w:rsid w:val="00E6058A"/>
    <w:rsid w:val="00E6359E"/>
    <w:rsid w:val="00E65BFD"/>
    <w:rsid w:val="00E850B4"/>
    <w:rsid w:val="00EA6EA7"/>
    <w:rsid w:val="00EB3317"/>
    <w:rsid w:val="00ED2C5D"/>
    <w:rsid w:val="00EE2055"/>
    <w:rsid w:val="00EE6C8A"/>
    <w:rsid w:val="00EF66B0"/>
    <w:rsid w:val="00F05CF9"/>
    <w:rsid w:val="00F12322"/>
    <w:rsid w:val="00F15C5B"/>
    <w:rsid w:val="00F15D1D"/>
    <w:rsid w:val="00F3274F"/>
    <w:rsid w:val="00F3409E"/>
    <w:rsid w:val="00F61369"/>
    <w:rsid w:val="00F624F4"/>
    <w:rsid w:val="00F66950"/>
    <w:rsid w:val="00F677FC"/>
    <w:rsid w:val="00F73C69"/>
    <w:rsid w:val="00F81811"/>
    <w:rsid w:val="00F83EC9"/>
    <w:rsid w:val="00F926A6"/>
    <w:rsid w:val="00FB0BBC"/>
    <w:rsid w:val="00FB0D09"/>
    <w:rsid w:val="00FB2276"/>
    <w:rsid w:val="00FB572B"/>
    <w:rsid w:val="00FC25F5"/>
    <w:rsid w:val="00FC5F97"/>
    <w:rsid w:val="00FD20DE"/>
    <w:rsid w:val="00FF0BD2"/>
    <w:rsid w:val="00FF4593"/>
    <w:rsid w:val="00FF4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229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F2B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C7B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7B9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5128D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F66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66B0"/>
  </w:style>
  <w:style w:type="paragraph" w:styleId="Footer">
    <w:name w:val="footer"/>
    <w:basedOn w:val="Normal"/>
    <w:link w:val="FooterChar"/>
    <w:uiPriority w:val="99"/>
    <w:unhideWhenUsed/>
    <w:rsid w:val="00EF66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66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229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F2B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C7B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7B9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5128D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F66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66B0"/>
  </w:style>
  <w:style w:type="paragraph" w:styleId="Footer">
    <w:name w:val="footer"/>
    <w:basedOn w:val="Normal"/>
    <w:link w:val="FooterChar"/>
    <w:uiPriority w:val="99"/>
    <w:unhideWhenUsed/>
    <w:rsid w:val="00EF66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66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09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104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76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78663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3811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89412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83848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41394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2429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7832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4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573545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114847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521681">
                  <w:marLeft w:val="-18"/>
                  <w:marRight w:val="-7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99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4689273">
                          <w:marLeft w:val="-138"/>
                          <w:marRight w:val="-13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230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960570-4C24-4C26-9F33-EF3D407EE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494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OWG Report February 2012</vt:lpstr>
    </vt:vector>
  </TitlesOfParts>
  <Company>CenterPoint Energy</Company>
  <LinksUpToDate>false</LinksUpToDate>
  <CharactersWithSpaces>3310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OWG Report February 2012</dc:title>
  <dc:creator>Brad Calhoun</dc:creator>
  <cp:lastModifiedBy>Small Group</cp:lastModifiedBy>
  <cp:revision>3</cp:revision>
  <dcterms:created xsi:type="dcterms:W3CDTF">2014-08-28T22:46:00Z</dcterms:created>
  <dcterms:modified xsi:type="dcterms:W3CDTF">2014-08-28T23:00:00Z</dcterms:modified>
</cp:coreProperties>
</file>