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C13" w:rsidRPr="00DB24AD" w:rsidRDefault="00DB24AD" w:rsidP="00DB24AD">
      <w:pPr>
        <w:ind w:left="270"/>
        <w:rPr>
          <w:rFonts w:ascii="Times New Roman" w:hAnsi="Times New Roman"/>
          <w:b/>
          <w:sz w:val="28"/>
          <w:szCs w:val="28"/>
        </w:rPr>
      </w:pPr>
      <w:r w:rsidRPr="00DB24AD">
        <w:rPr>
          <w:rFonts w:ascii="Times New Roman" w:hAnsi="Times New Roman"/>
          <w:b/>
          <w:sz w:val="28"/>
          <w:szCs w:val="28"/>
        </w:rPr>
        <w:t>TAC Open Action Items (as of 8/20/14)</w:t>
      </w:r>
    </w:p>
    <w:p w:rsidR="00BF4C13" w:rsidRPr="00DB24AD" w:rsidRDefault="00BF4C13">
      <w:pPr>
        <w:rPr>
          <w:rFonts w:ascii="Times New Roman" w:hAnsi="Times New Roman"/>
          <w:sz w:val="28"/>
          <w:szCs w:val="28"/>
        </w:rPr>
      </w:pPr>
    </w:p>
    <w:tbl>
      <w:tblPr>
        <w:tblW w:w="10260" w:type="dxa"/>
        <w:tblInd w:w="3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6"/>
        <w:gridCol w:w="2084"/>
      </w:tblGrid>
      <w:tr w:rsidR="00BF4C13" w:rsidRPr="00DB24AD" w:rsidTr="00DB24AD">
        <w:tc>
          <w:tcPr>
            <w:tcW w:w="8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Default="00BF4C13">
            <w:pPr>
              <w:overflowPunct w:val="0"/>
              <w:autoSpaceDE w:val="0"/>
              <w:autoSpaceDN w:val="0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DB24AD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Open Action Items from Previous Meeting(s)</w:t>
            </w:r>
          </w:p>
          <w:p w:rsidR="00DB24AD" w:rsidRPr="00DB24AD" w:rsidRDefault="00DB24AD">
            <w:pPr>
              <w:overflowPunct w:val="0"/>
              <w:autoSpaceDE w:val="0"/>
              <w:autoSpaceDN w:val="0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DB24AD">
            <w:pPr>
              <w:overflowPunct w:val="0"/>
              <w:autoSpaceDE w:val="0"/>
              <w:autoSpaceDN w:val="0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DB24AD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Responsible Party</w:t>
            </w:r>
          </w:p>
        </w:tc>
      </w:tr>
      <w:tr w:rsidR="00BF4C13" w:rsidRPr="00DB24AD" w:rsidTr="00DB24AD">
        <w:trPr>
          <w:trHeight w:val="345"/>
        </w:trPr>
        <w:tc>
          <w:tcPr>
            <w:tcW w:w="8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7F164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 xml:space="preserve">8/5/10 – Creation of operational </w:t>
            </w:r>
            <w:bookmarkStart w:id="0" w:name="_GoBack"/>
            <w:bookmarkEnd w:id="0"/>
            <w:r w:rsidRPr="00DB24AD">
              <w:rPr>
                <w:rFonts w:ascii="Times New Roman" w:hAnsi="Times New Roman"/>
                <w:sz w:val="24"/>
                <w:szCs w:val="24"/>
              </w:rPr>
              <w:t>checklist for Resource interconnection.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DB24AD">
            <w:pPr>
              <w:overflowPunct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>ROS</w:t>
            </w:r>
          </w:p>
        </w:tc>
      </w:tr>
      <w:tr w:rsidR="00BF4C13" w:rsidRPr="00DB24AD" w:rsidTr="00DB24AD">
        <w:trPr>
          <w:trHeight w:val="345"/>
        </w:trPr>
        <w:tc>
          <w:tcPr>
            <w:tcW w:w="8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7F164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 xml:space="preserve">8/4/11 - </w:t>
            </w:r>
            <w:r w:rsidRPr="00DB2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NPRR340, Introduction and Definition of Duration-Limited </w:t>
            </w:r>
            <w:r w:rsidRPr="00DB24AD">
              <w:rPr>
                <w:rFonts w:ascii="Times New Roman" w:hAnsi="Times New Roman"/>
                <w:sz w:val="24"/>
                <w:szCs w:val="24"/>
              </w:rPr>
              <w:t>Resources</w:t>
            </w:r>
            <w:r w:rsidRPr="00DB2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(formerly “Unannounced HSL Test for Duration-Limited Resources”) – </w:t>
            </w:r>
            <w:r w:rsidRPr="00DB24AD">
              <w:rPr>
                <w:rFonts w:ascii="Times New Roman" w:hAnsi="Times New Roman"/>
                <w:smallCaps/>
                <w:sz w:val="24"/>
                <w:szCs w:val="24"/>
              </w:rPr>
              <w:t xml:space="preserve">Urgent, </w:t>
            </w:r>
            <w:r w:rsidRPr="00DB24AD">
              <w:rPr>
                <w:rFonts w:ascii="Times New Roman" w:hAnsi="Times New Roman"/>
                <w:color w:val="000000"/>
                <w:sz w:val="24"/>
                <w:szCs w:val="24"/>
              </w:rPr>
              <w:t>tabled indefinitely to work through language.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DB24AD">
            <w:pPr>
              <w:overflowPunct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>TAC</w:t>
            </w:r>
          </w:p>
        </w:tc>
      </w:tr>
      <w:tr w:rsidR="00BF4C13" w:rsidRPr="00DB24AD" w:rsidTr="00DB24AD">
        <w:trPr>
          <w:trHeight w:val="345"/>
        </w:trPr>
        <w:tc>
          <w:tcPr>
            <w:tcW w:w="8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7F164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>11/3/11 - NPRR181, FIP Definition Revision, tabled.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DB24AD">
            <w:pPr>
              <w:overflowPunct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>TAC</w:t>
            </w:r>
          </w:p>
        </w:tc>
      </w:tr>
      <w:tr w:rsidR="00BF4C13" w:rsidRPr="00DB24AD" w:rsidTr="00DB24AD">
        <w:trPr>
          <w:trHeight w:val="345"/>
        </w:trPr>
        <w:tc>
          <w:tcPr>
            <w:tcW w:w="8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7F164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>4/5/12 – Request ERCOT collect and provide data to ROS to analyze ERS impact to system performance. (Related to changes made in NPRR451)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DB24AD">
            <w:pPr>
              <w:overflowPunct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>ERCOT/ROS</w:t>
            </w:r>
          </w:p>
        </w:tc>
      </w:tr>
      <w:tr w:rsidR="00BF4C13" w:rsidRPr="00DB24AD" w:rsidTr="00DB24AD">
        <w:trPr>
          <w:trHeight w:val="345"/>
        </w:trPr>
        <w:tc>
          <w:tcPr>
            <w:tcW w:w="8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7F164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>7/9/12 – Consider long-term solution for credit requirements in light of revisions to System Wide Offer Cap.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DB24AD">
            <w:pPr>
              <w:overflowPunct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>WMS</w:t>
            </w:r>
          </w:p>
        </w:tc>
      </w:tr>
      <w:tr w:rsidR="00BF4C13" w:rsidRPr="00DB24AD" w:rsidTr="00DB24AD">
        <w:trPr>
          <w:trHeight w:val="345"/>
        </w:trPr>
        <w:tc>
          <w:tcPr>
            <w:tcW w:w="8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7F1642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ind w:left="342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>11/1/12 – Quarterly update to TAC on work to resolve issues discussed in NOGRR095, Type 2 Special Protection System Submissions.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DB24AD">
            <w:pPr>
              <w:overflowPunct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>ERCOT</w:t>
            </w:r>
          </w:p>
        </w:tc>
      </w:tr>
      <w:tr w:rsidR="00BF4C13" w:rsidRPr="00DB24AD" w:rsidTr="00DB24AD">
        <w:trPr>
          <w:trHeight w:val="345"/>
        </w:trPr>
        <w:tc>
          <w:tcPr>
            <w:tcW w:w="8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7F164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ind w:left="378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 xml:space="preserve">1/3/13 - Review alternatives to definition of Wholesale Storage Load created by NPRR461, Energy Storage Settlements Consistent </w:t>
            </w:r>
            <w:proofErr w:type="gramStart"/>
            <w:r w:rsidRPr="00DB24AD">
              <w:rPr>
                <w:rFonts w:ascii="Times New Roman" w:hAnsi="Times New Roman"/>
                <w:sz w:val="24"/>
                <w:szCs w:val="24"/>
              </w:rPr>
              <w:t>With</w:t>
            </w:r>
            <w:proofErr w:type="gramEnd"/>
            <w:r w:rsidRPr="00DB24AD">
              <w:rPr>
                <w:rFonts w:ascii="Times New Roman" w:hAnsi="Times New Roman"/>
                <w:sz w:val="24"/>
                <w:szCs w:val="24"/>
              </w:rPr>
              <w:t xml:space="preserve"> PUCT Project 39917.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DB24AD">
            <w:pPr>
              <w:overflowPunct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>PRS/WMS/ROS</w:t>
            </w:r>
          </w:p>
        </w:tc>
      </w:tr>
      <w:tr w:rsidR="00BF4C13" w:rsidRPr="00DB24AD" w:rsidTr="00DB24AD">
        <w:trPr>
          <w:trHeight w:val="345"/>
        </w:trPr>
        <w:tc>
          <w:tcPr>
            <w:tcW w:w="8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7F1642">
            <w:pPr>
              <w:numPr>
                <w:ilvl w:val="0"/>
                <w:numId w:val="4"/>
              </w:numPr>
              <w:autoSpaceDN w:val="0"/>
              <w:ind w:left="342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>6/6/13 – Review manual ERCOT reports to evaluate whether still required.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DB24AD">
            <w:pPr>
              <w:overflowPunct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>COPS/ERCOT</w:t>
            </w:r>
          </w:p>
        </w:tc>
      </w:tr>
      <w:tr w:rsidR="00BF4C13" w:rsidRPr="00DB24AD" w:rsidTr="00DB24AD">
        <w:trPr>
          <w:trHeight w:val="345"/>
        </w:trPr>
        <w:tc>
          <w:tcPr>
            <w:tcW w:w="8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7F1642">
            <w:pPr>
              <w:numPr>
                <w:ilvl w:val="0"/>
                <w:numId w:val="4"/>
              </w:numPr>
              <w:autoSpaceDN w:val="0"/>
              <w:ind w:left="342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>7/2/13 –</w:t>
            </w:r>
            <w:r w:rsidRPr="00DB2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Review alternatives to implement an ancillary service product for Primary Frequency Response that can be provided on a technology-neutral basis by qualified resources.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DB24AD">
            <w:pPr>
              <w:overflowPunct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>ERCOT</w:t>
            </w:r>
          </w:p>
        </w:tc>
      </w:tr>
      <w:tr w:rsidR="00BF4C13" w:rsidRPr="00DB24AD" w:rsidTr="00DB24AD">
        <w:trPr>
          <w:trHeight w:val="345"/>
        </w:trPr>
        <w:tc>
          <w:tcPr>
            <w:tcW w:w="8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7F1642">
            <w:pPr>
              <w:numPr>
                <w:ilvl w:val="0"/>
                <w:numId w:val="4"/>
              </w:numPr>
              <w:autoSpaceDN w:val="0"/>
              <w:ind w:left="342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>9/5/13 – Review steps ERCOT utilizes in the CDR load forecasts.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DB24AD">
            <w:pPr>
              <w:overflowPunct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>WMS</w:t>
            </w:r>
          </w:p>
        </w:tc>
      </w:tr>
      <w:tr w:rsidR="00BF4C13" w:rsidRPr="00DB24AD" w:rsidTr="00DB24AD">
        <w:trPr>
          <w:trHeight w:val="345"/>
        </w:trPr>
        <w:tc>
          <w:tcPr>
            <w:tcW w:w="8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7F1642">
            <w:pPr>
              <w:numPr>
                <w:ilvl w:val="0"/>
                <w:numId w:val="4"/>
              </w:numPr>
              <w:autoSpaceDN w:val="0"/>
              <w:ind w:left="342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>9/5/13 – Review mass transition timelines for possible efficiencies.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DB24AD">
            <w:pPr>
              <w:overflowPunct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>RMS</w:t>
            </w:r>
          </w:p>
        </w:tc>
      </w:tr>
      <w:tr w:rsidR="00BF4C13" w:rsidRPr="00DB24AD" w:rsidTr="00DB24AD">
        <w:trPr>
          <w:trHeight w:val="345"/>
        </w:trPr>
        <w:tc>
          <w:tcPr>
            <w:tcW w:w="8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7F1642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>11/7/13 – Provide monthly reports on NPRR568, Real-Time Reserve Price Adder Based on Operating Reserve Demand Curve.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DB24AD">
            <w:pPr>
              <w:overflowPunct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>ERCOT</w:t>
            </w:r>
          </w:p>
        </w:tc>
      </w:tr>
      <w:tr w:rsidR="00BF4C13" w:rsidRPr="00DB24AD" w:rsidTr="00DB24AD">
        <w:trPr>
          <w:trHeight w:val="345"/>
        </w:trPr>
        <w:tc>
          <w:tcPr>
            <w:tcW w:w="8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7F1642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>11/7/13 – Related to NPRR524, Resource Limits in Providing Ancillary Service – provide clarification appropriate telemetering of HSL.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DB24AD">
            <w:pPr>
              <w:overflowPunct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>ROS</w:t>
            </w:r>
          </w:p>
        </w:tc>
      </w:tr>
      <w:tr w:rsidR="00BF4C13" w:rsidRPr="00DB24AD" w:rsidTr="00DB24AD">
        <w:trPr>
          <w:trHeight w:val="345"/>
        </w:trPr>
        <w:tc>
          <w:tcPr>
            <w:tcW w:w="8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7F1642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 xml:space="preserve">12/10/13 – Related to NPRR571, ERS Weather-Sensitive Loads </w:t>
            </w:r>
            <w:r w:rsidRPr="00DB24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Requirements – ERCOT Board requested that TAC report back in October 2014 with an update on ERS performance through the summer months. 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DB24AD">
            <w:pPr>
              <w:overflowPunct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lastRenderedPageBreak/>
              <w:t>TAC</w:t>
            </w:r>
          </w:p>
        </w:tc>
      </w:tr>
      <w:tr w:rsidR="00BF4C13" w:rsidRPr="00DB24AD" w:rsidTr="00DB24AD">
        <w:trPr>
          <w:trHeight w:val="345"/>
        </w:trPr>
        <w:tc>
          <w:tcPr>
            <w:tcW w:w="8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7F1642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lastRenderedPageBreak/>
              <w:t>2/27/14 – Review Operating Procedure that ERCOT uses to determine when they need RUC (specifically RUC for bad weather)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DB24AD">
            <w:pPr>
              <w:overflowPunct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>WMS</w:t>
            </w:r>
          </w:p>
        </w:tc>
      </w:tr>
      <w:tr w:rsidR="00BF4C13" w:rsidRPr="00DB24AD" w:rsidTr="00DB24AD">
        <w:trPr>
          <w:trHeight w:val="345"/>
        </w:trPr>
        <w:tc>
          <w:tcPr>
            <w:tcW w:w="8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7F1642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>2/27/14 – Related to NPRR582, Refinements to Testing ERS – address testing requirements for all Resources.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DB24AD">
            <w:pPr>
              <w:overflowPunct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>WMS</w:t>
            </w:r>
          </w:p>
        </w:tc>
      </w:tr>
      <w:tr w:rsidR="00BF4C13" w:rsidRPr="00DB24AD" w:rsidTr="00DB24AD">
        <w:trPr>
          <w:trHeight w:val="345"/>
        </w:trPr>
        <w:tc>
          <w:tcPr>
            <w:tcW w:w="8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7F1642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>2/24/14 – Related to NPRR598, Clarify Inputs to PRC and ORDC – address additional ORDC enhancements including addressing bandwidth oscillations.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DB24AD">
            <w:pPr>
              <w:overflowPunct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>WMS</w:t>
            </w:r>
          </w:p>
        </w:tc>
      </w:tr>
      <w:tr w:rsidR="00BF4C13" w:rsidRPr="00DB24AD" w:rsidTr="00DB24AD">
        <w:trPr>
          <w:trHeight w:val="345"/>
        </w:trPr>
        <w:tc>
          <w:tcPr>
            <w:tcW w:w="8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7F1642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>4/24/14 – Evaluate concerns with bringing RUC units earlier than required because of start-up failures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DB24AD">
            <w:pPr>
              <w:overflowPunct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>ROS</w:t>
            </w:r>
          </w:p>
        </w:tc>
      </w:tr>
      <w:tr w:rsidR="00BF4C13" w:rsidRPr="00DB24AD" w:rsidTr="00DB24AD">
        <w:trPr>
          <w:trHeight w:val="345"/>
        </w:trPr>
        <w:tc>
          <w:tcPr>
            <w:tcW w:w="8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7F1642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>5/29/14 – Review post NPRR589 SASM Performance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C13" w:rsidRPr="00DB24AD" w:rsidRDefault="00BF4C13" w:rsidP="00DB24AD">
            <w:pPr>
              <w:overflowPunct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24AD">
              <w:rPr>
                <w:rFonts w:ascii="Times New Roman" w:hAnsi="Times New Roman"/>
                <w:sz w:val="24"/>
                <w:szCs w:val="24"/>
              </w:rPr>
              <w:t>ERCOT</w:t>
            </w:r>
          </w:p>
        </w:tc>
      </w:tr>
    </w:tbl>
    <w:p w:rsidR="00BF4C13" w:rsidRPr="00DB24AD" w:rsidRDefault="00BF4C13">
      <w:pPr>
        <w:rPr>
          <w:rFonts w:ascii="Arial" w:hAnsi="Arial" w:cs="Arial"/>
          <w:sz w:val="24"/>
          <w:szCs w:val="24"/>
        </w:rPr>
      </w:pPr>
    </w:p>
    <w:sectPr w:rsidR="00BF4C13" w:rsidRPr="00DB24AD" w:rsidSect="00DB24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55C8E"/>
    <w:multiLevelType w:val="hybridMultilevel"/>
    <w:tmpl w:val="9F228A7C"/>
    <w:lvl w:ilvl="0" w:tplc="04090001">
      <w:start w:val="1"/>
      <w:numFmt w:val="bullet"/>
      <w:lvlText w:val=""/>
      <w:lvlJc w:val="left"/>
      <w:pPr>
        <w:tabs>
          <w:tab w:val="num" w:pos="293"/>
        </w:tabs>
        <w:ind w:left="29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13"/>
        </w:tabs>
        <w:ind w:left="101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733"/>
        </w:tabs>
        <w:ind w:left="173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453"/>
        </w:tabs>
        <w:ind w:left="245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173"/>
        </w:tabs>
        <w:ind w:left="317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893"/>
        </w:tabs>
        <w:ind w:left="389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hint="default"/>
      </w:rPr>
    </w:lvl>
  </w:abstractNum>
  <w:abstractNum w:abstractNumId="1">
    <w:nsid w:val="479B3AB1"/>
    <w:multiLevelType w:val="hybridMultilevel"/>
    <w:tmpl w:val="8158A9D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6273188F"/>
    <w:multiLevelType w:val="hybridMultilevel"/>
    <w:tmpl w:val="7206E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C27CA6"/>
    <w:multiLevelType w:val="hybridMultilevel"/>
    <w:tmpl w:val="3C9CA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C13"/>
    <w:rsid w:val="003C4AF0"/>
    <w:rsid w:val="00450F64"/>
    <w:rsid w:val="00BA690B"/>
    <w:rsid w:val="00BF4C13"/>
    <w:rsid w:val="00DB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C13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C13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2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Albracht, Brittney</dc:creator>
  <cp:lastModifiedBy>Albracht, Brittney</cp:lastModifiedBy>
  <cp:revision>2</cp:revision>
  <dcterms:created xsi:type="dcterms:W3CDTF">2014-08-20T16:03:00Z</dcterms:created>
  <dcterms:modified xsi:type="dcterms:W3CDTF">2014-08-20T16:07:00Z</dcterms:modified>
</cp:coreProperties>
</file>