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48042E">
      <w:pPr>
        <w:pStyle w:val="NoSpacing"/>
        <w:jc w:val="center"/>
      </w:pPr>
      <w:r>
        <w:t xml:space="preserve">ERCOT </w:t>
      </w:r>
      <w:proofErr w:type="spellStart"/>
      <w:r w:rsidR="0048042E">
        <w:t>Phasor</w:t>
      </w:r>
      <w:proofErr w:type="spellEnd"/>
      <w:r w:rsidR="0048042E">
        <w:t xml:space="preserve"> Measurement</w:t>
      </w:r>
      <w:r w:rsidR="00174FF3">
        <w:t xml:space="preserve"> Task Force</w:t>
      </w:r>
      <w:r w:rsidR="00B322E4">
        <w:t xml:space="preserve"> (</w:t>
      </w:r>
      <w:r w:rsidR="0048042E">
        <w:t>PM</w:t>
      </w:r>
      <w:r w:rsidR="00174FF3">
        <w:t>TF</w:t>
      </w:r>
      <w:r w:rsidR="00B322E4">
        <w:t>)</w:t>
      </w:r>
    </w:p>
    <w:p w:rsidR="00B322E4" w:rsidRDefault="00AC20C5" w:rsidP="0048042E">
      <w:pPr>
        <w:pStyle w:val="NoSpacing"/>
        <w:jc w:val="center"/>
      </w:pPr>
      <w:proofErr w:type="gramStart"/>
      <w:r>
        <w:t>monthly</w:t>
      </w:r>
      <w:proofErr w:type="gramEnd"/>
      <w:r>
        <w:t xml:space="preserve"> </w:t>
      </w:r>
      <w:r w:rsidR="00B322E4">
        <w:t>report to</w:t>
      </w:r>
    </w:p>
    <w:p w:rsidR="00B322E4" w:rsidRDefault="00B322E4" w:rsidP="0048042E">
      <w:pPr>
        <w:pStyle w:val="NoSpacing"/>
        <w:jc w:val="center"/>
      </w:pPr>
      <w:r>
        <w:t>ERCOT Reliability Operation Subcommittee (ROS)</w:t>
      </w:r>
    </w:p>
    <w:p w:rsidR="00B322E4" w:rsidRPr="00AC20C5" w:rsidRDefault="00257A35" w:rsidP="0048042E">
      <w:pPr>
        <w:pStyle w:val="NoSpacing"/>
        <w:jc w:val="center"/>
      </w:pPr>
      <w:r>
        <w:t>July 10</w:t>
      </w:r>
      <w:r w:rsidR="00DB0204">
        <w:t>, 2014</w:t>
      </w:r>
    </w:p>
    <w:p w:rsidR="00B322E4" w:rsidRDefault="00B322E4" w:rsidP="0048042E">
      <w:pPr>
        <w:pStyle w:val="NoSpacing"/>
        <w:jc w:val="both"/>
      </w:pPr>
    </w:p>
    <w:p w:rsidR="00B322E4" w:rsidRPr="00B322E4" w:rsidRDefault="0048042E" w:rsidP="0048042E">
      <w:pPr>
        <w:pStyle w:val="NoSpacing"/>
        <w:jc w:val="both"/>
        <w:rPr>
          <w:b/>
        </w:rPr>
      </w:pPr>
      <w:r>
        <w:rPr>
          <w:b/>
        </w:rPr>
        <w:t>PM</w:t>
      </w:r>
      <w:r w:rsidR="00174FF3">
        <w:rPr>
          <w:b/>
        </w:rPr>
        <w:t>TF</w:t>
      </w:r>
      <w:r w:rsidR="007F64A9">
        <w:rPr>
          <w:b/>
        </w:rPr>
        <w:t xml:space="preserve"> m</w:t>
      </w:r>
      <w:r w:rsidR="00B322E4" w:rsidRPr="00B322E4">
        <w:rPr>
          <w:b/>
        </w:rPr>
        <w:t>eetings since last ROS meeting:</w:t>
      </w:r>
    </w:p>
    <w:p w:rsidR="00B322E4" w:rsidRDefault="00B322E4" w:rsidP="0048042E">
      <w:pPr>
        <w:pStyle w:val="NoSpacing"/>
        <w:jc w:val="both"/>
      </w:pPr>
    </w:p>
    <w:p w:rsidR="0048042E" w:rsidRDefault="0021782F" w:rsidP="0048042E">
      <w:pPr>
        <w:pStyle w:val="NoSpacing"/>
        <w:jc w:val="both"/>
      </w:pPr>
      <w:r>
        <w:t xml:space="preserve">The </w:t>
      </w:r>
      <w:r w:rsidR="0048042E">
        <w:t>PM</w:t>
      </w:r>
      <w:r w:rsidR="00174FF3">
        <w:t>TF</w:t>
      </w:r>
      <w:r w:rsidR="00FD6D8D">
        <w:t xml:space="preserve"> </w:t>
      </w:r>
      <w:r>
        <w:t>last</w:t>
      </w:r>
      <w:r w:rsidR="00FD6D8D">
        <w:t xml:space="preserve"> met </w:t>
      </w:r>
      <w:r>
        <w:t xml:space="preserve">on </w:t>
      </w:r>
      <w:r w:rsidR="0048042E">
        <w:t>5/14</w:t>
      </w:r>
      <w:r>
        <w:t xml:space="preserve">/14.  At that meeting, </w:t>
      </w:r>
      <w:r w:rsidR="0048042E">
        <w:t xml:space="preserve">we </w:t>
      </w:r>
      <w:r w:rsidR="00D83793">
        <w:t xml:space="preserve">continued to review </w:t>
      </w:r>
      <w:r w:rsidR="0048042E">
        <w:t>draft language for our “</w:t>
      </w:r>
      <w:r w:rsidR="0048042E" w:rsidRPr="0048042E">
        <w:t>ERCOT</w:t>
      </w:r>
      <w:r w:rsidR="0048042E">
        <w:t xml:space="preserve"> </w:t>
      </w:r>
      <w:r w:rsidR="0048042E" w:rsidRPr="0048042E">
        <w:t>Synchrophasor Technology Assessment</w:t>
      </w:r>
      <w:r w:rsidR="0048042E">
        <w:t xml:space="preserve">” report.  In addition to the eight topics </w:t>
      </w:r>
      <w:r w:rsidR="00257A35">
        <w:t>assigned</w:t>
      </w:r>
      <w:r w:rsidR="0048042E">
        <w:t xml:space="preserve"> by ROS in the PMTF charter, we have added two other areas that we will document in the report: “</w:t>
      </w:r>
      <w:r w:rsidR="0048042E" w:rsidRPr="0048042E">
        <w:t>Impact of related NERC Reliability Standards on Synchrophasor data usage in ERCOT</w:t>
      </w:r>
      <w:r w:rsidR="0048042E">
        <w:t>” and “</w:t>
      </w:r>
      <w:r w:rsidR="0048042E" w:rsidRPr="0048042E">
        <w:t>Review of other Interconnections’ efforts in this area</w:t>
      </w:r>
      <w:r w:rsidR="0048042E">
        <w:t>”.</w:t>
      </w:r>
    </w:p>
    <w:p w:rsidR="00257A35" w:rsidRDefault="00257A35" w:rsidP="0048042E">
      <w:pPr>
        <w:pStyle w:val="NoSpacing"/>
        <w:jc w:val="both"/>
      </w:pPr>
    </w:p>
    <w:p w:rsidR="00B322E4" w:rsidRPr="00B322E4" w:rsidRDefault="00B322E4" w:rsidP="0048042E">
      <w:pPr>
        <w:pStyle w:val="NoSpacing"/>
        <w:jc w:val="both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48042E">
      <w:pPr>
        <w:pStyle w:val="NoSpacing"/>
        <w:jc w:val="both"/>
      </w:pPr>
    </w:p>
    <w:p w:rsidR="00257A35" w:rsidRDefault="00257A35" w:rsidP="00257A35">
      <w:pPr>
        <w:pStyle w:val="NoSpacing"/>
        <w:jc w:val="both"/>
      </w:pPr>
      <w:r>
        <w:t>Presently the group is focusing on three key application areas:</w:t>
      </w:r>
    </w:p>
    <w:p w:rsidR="00257A35" w:rsidRDefault="00257A35" w:rsidP="00257A35">
      <w:pPr>
        <w:pStyle w:val="NoSpacing"/>
        <w:jc w:val="both"/>
      </w:pP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Generator</w:t>
      </w:r>
      <w:r w:rsidRPr="00713E19">
        <w:rPr>
          <w:rFonts w:cs="Arial"/>
        </w:rPr>
        <w:t xml:space="preserve"> oscillation detection and alarming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Adds functionality not provided by SCADA or State Estimator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Addresses RC visibility for localized and Inter-area oscillations</w:t>
      </w: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713E19">
        <w:rPr>
          <w:rFonts w:cs="Arial"/>
        </w:rPr>
        <w:t>Generator model validation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</w:t>
      </w:r>
      <w:hyperlink r:id="rId5" w:history="1">
        <w:r w:rsidRPr="0069719F">
          <w:rPr>
            <w:rStyle w:val="Hyperlink"/>
            <w:rFonts w:cs="Arial"/>
          </w:rPr>
          <w:t>MOD-02</w:t>
        </w:r>
        <w:r>
          <w:rPr>
            <w:rStyle w:val="Hyperlink"/>
            <w:rFonts w:cs="Arial"/>
          </w:rPr>
          <w:t>6-1</w:t>
        </w:r>
      </w:hyperlink>
      <w:r>
        <w:rPr>
          <w:rFonts w:cs="Arial"/>
        </w:rPr>
        <w:t xml:space="preserve"> Exciter model verification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</w:t>
      </w:r>
      <w:hyperlink r:id="rId6" w:history="1">
        <w:r w:rsidRPr="0069719F">
          <w:rPr>
            <w:rStyle w:val="Hyperlink"/>
            <w:rFonts w:cs="Arial"/>
          </w:rPr>
          <w:t>MOD-02</w:t>
        </w:r>
        <w:r>
          <w:rPr>
            <w:rStyle w:val="Hyperlink"/>
            <w:rFonts w:cs="Arial"/>
          </w:rPr>
          <w:t>7-1</w:t>
        </w:r>
      </w:hyperlink>
      <w:r>
        <w:rPr>
          <w:rFonts w:cs="Arial"/>
        </w:rPr>
        <w:t xml:space="preserve"> Turbine/governor model verification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Addresses requirements for TP and GO</w:t>
      </w:r>
    </w:p>
    <w:p w:rsidR="00257A35" w:rsidRDefault="00257A35" w:rsidP="00257A35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713E19">
        <w:rPr>
          <w:rFonts w:cs="Arial"/>
        </w:rPr>
        <w:t>Post-disturbance analysis and reporting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Supports (future) </w:t>
      </w:r>
      <w:hyperlink r:id="rId7" w:history="1">
        <w:r w:rsidRPr="00C26E9D">
          <w:rPr>
            <w:rStyle w:val="Hyperlink"/>
            <w:rFonts w:cs="Arial"/>
          </w:rPr>
          <w:t>PRC-002-2</w:t>
        </w:r>
      </w:hyperlink>
      <w:r>
        <w:rPr>
          <w:rFonts w:cs="Arial"/>
        </w:rPr>
        <w:t xml:space="preserve"> Disturbance monitoring and reporting requirements</w:t>
      </w:r>
    </w:p>
    <w:p w:rsidR="00257A35" w:rsidRDefault="00257A35" w:rsidP="00257A35">
      <w:pPr>
        <w:pStyle w:val="ListParagraph"/>
        <w:widowControl w:val="0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>
        <w:rPr>
          <w:rFonts w:cs="Arial"/>
        </w:rPr>
        <w:t>Applies to TOs, GOs, ERCOT</w:t>
      </w:r>
    </w:p>
    <w:p w:rsidR="00257A35" w:rsidRDefault="00257A35" w:rsidP="00257A35">
      <w:pPr>
        <w:pStyle w:val="NoSpacing"/>
        <w:jc w:val="both"/>
      </w:pPr>
    </w:p>
    <w:p w:rsidR="00257A35" w:rsidRDefault="00257A35" w:rsidP="00257A35">
      <w:pPr>
        <w:pStyle w:val="NoSpacing"/>
        <w:jc w:val="both"/>
      </w:pPr>
      <w:r>
        <w:t xml:space="preserve">The next PMTF meeting will be held (tomorrow) on July 9, 2014.  We will be meeting in Taylor to view a demonstration of ERCOT’s existing RTDMS implementation which is used to analyze </w:t>
      </w:r>
      <w:proofErr w:type="spellStart"/>
      <w:r>
        <w:t>phasor</w:t>
      </w:r>
      <w:proofErr w:type="spellEnd"/>
      <w:r>
        <w:t xml:space="preserve"> data on a real-time basis.  We will also continue to work on our draft Synchrophasor Technology Assessment.</w:t>
      </w:r>
    </w:p>
    <w:p w:rsidR="00257A35" w:rsidRDefault="00257A35" w:rsidP="0048042E">
      <w:pPr>
        <w:pStyle w:val="NoSpacing"/>
        <w:jc w:val="both"/>
      </w:pPr>
    </w:p>
    <w:p w:rsidR="0048042E" w:rsidRDefault="00174FF3" w:rsidP="0048042E">
      <w:pPr>
        <w:pStyle w:val="NoSpacing"/>
        <w:jc w:val="both"/>
      </w:pPr>
      <w:r>
        <w:t>The 2014 meeting</w:t>
      </w:r>
      <w:r w:rsidR="0021782F">
        <w:t xml:space="preserve"> &amp; WebEx</w:t>
      </w:r>
      <w:r>
        <w:t xml:space="preserve"> schedule has been established</w:t>
      </w:r>
      <w:r w:rsidR="0021782F">
        <w:t xml:space="preserve"> and is posted</w:t>
      </w:r>
      <w:r>
        <w:t>.</w:t>
      </w:r>
      <w:r w:rsidR="00257A35">
        <w:t xml:space="preserve">  </w:t>
      </w:r>
      <w:r w:rsidR="0048042E">
        <w:t>The PMTF list-</w:t>
      </w:r>
      <w:proofErr w:type="spellStart"/>
      <w:r w:rsidR="0048042E">
        <w:t>serv</w:t>
      </w:r>
      <w:proofErr w:type="spellEnd"/>
      <w:r w:rsidR="0048042E">
        <w:t xml:space="preserve"> now has 4</w:t>
      </w:r>
      <w:r w:rsidR="00257A35">
        <w:t>3</w:t>
      </w:r>
      <w:r w:rsidR="0048042E">
        <w:t xml:space="preserve"> subscribers.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A draft “</w:t>
      </w:r>
      <w:r w:rsidR="00257A35" w:rsidRPr="00257A35">
        <w:t>ERCOT Synchrophasor Communication Handbook</w:t>
      </w:r>
      <w:r>
        <w:t xml:space="preserve">” has been developed.  It is presently being </w:t>
      </w:r>
      <w:r w:rsidR="00257A35">
        <w:t>reviewed by PMTF members</w:t>
      </w:r>
      <w:r>
        <w:t>.</w:t>
      </w:r>
    </w:p>
    <w:p w:rsidR="0048042E" w:rsidRDefault="0048042E" w:rsidP="0048042E">
      <w:pPr>
        <w:pStyle w:val="NoSpacing"/>
        <w:jc w:val="both"/>
      </w:pPr>
    </w:p>
    <w:p w:rsidR="00257A35" w:rsidRDefault="00257A35" w:rsidP="0048042E">
      <w:pPr>
        <w:pStyle w:val="NoSpacing"/>
        <w:jc w:val="both"/>
      </w:pPr>
      <w:r>
        <w:t>The August 2014 meeting will include a guest speaker from MATLAB on the topic of generator model validation.</w:t>
      </w:r>
    </w:p>
    <w:p w:rsidR="00257A35" w:rsidRDefault="00257A35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ERCOT RTDMS software training is planned for September 2014 in Taylor.</w:t>
      </w:r>
    </w:p>
    <w:p w:rsidR="0048042E" w:rsidRDefault="0048042E" w:rsidP="0048042E">
      <w:pPr>
        <w:pStyle w:val="NoSpacing"/>
        <w:jc w:val="both"/>
      </w:pPr>
    </w:p>
    <w:p w:rsidR="0048042E" w:rsidRDefault="0048042E" w:rsidP="0048042E">
      <w:pPr>
        <w:pStyle w:val="NoSpacing"/>
        <w:jc w:val="both"/>
      </w:pPr>
      <w:r>
        <w:t>The October NASPI meeting will be held in Houston.</w:t>
      </w:r>
    </w:p>
    <w:p w:rsidR="00C71622" w:rsidRDefault="00C71622" w:rsidP="0048042E">
      <w:pPr>
        <w:pStyle w:val="NoSpacing"/>
        <w:jc w:val="both"/>
      </w:pPr>
    </w:p>
    <w:p w:rsidR="00D83793" w:rsidRDefault="00D83793" w:rsidP="0048042E">
      <w:pPr>
        <w:pStyle w:val="NoSpacing"/>
        <w:jc w:val="both"/>
      </w:pPr>
    </w:p>
    <w:p w:rsidR="0048042E" w:rsidRDefault="00C71622" w:rsidP="00257A35">
      <w:pPr>
        <w:pStyle w:val="NoSpacing"/>
        <w:jc w:val="right"/>
      </w:pPr>
      <w:r w:rsidRPr="00D83793">
        <w:rPr>
          <w:i/>
        </w:rPr>
        <w:t xml:space="preserve">Submitted by Kris Koellner, </w:t>
      </w:r>
      <w:r w:rsidR="0048042E" w:rsidRPr="00D83793">
        <w:rPr>
          <w:i/>
        </w:rPr>
        <w:t>PM</w:t>
      </w:r>
      <w:r w:rsidR="00174FF3" w:rsidRPr="00D83793">
        <w:rPr>
          <w:i/>
        </w:rPr>
        <w:t>TF</w:t>
      </w:r>
      <w:r w:rsidRPr="00D83793">
        <w:rPr>
          <w:i/>
        </w:rPr>
        <w:t xml:space="preserve"> Chair, </w:t>
      </w:r>
      <w:r w:rsidR="00257A35">
        <w:rPr>
          <w:i/>
        </w:rPr>
        <w:t>7/8</w:t>
      </w:r>
      <w:r w:rsidR="00DB0204" w:rsidRPr="00D83793">
        <w:rPr>
          <w:i/>
        </w:rPr>
        <w:t>/14</w:t>
      </w:r>
    </w:p>
    <w:sectPr w:rsidR="0048042E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66DE6"/>
    <w:multiLevelType w:val="hybridMultilevel"/>
    <w:tmpl w:val="BE1270A6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5A074F"/>
    <w:multiLevelType w:val="hybridMultilevel"/>
    <w:tmpl w:val="73A03140"/>
    <w:lvl w:ilvl="0" w:tplc="FB048E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EEF4C3E"/>
    <w:multiLevelType w:val="hybridMultilevel"/>
    <w:tmpl w:val="2146ED44"/>
    <w:lvl w:ilvl="0" w:tplc="47E21B2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4446CE"/>
    <w:multiLevelType w:val="hybridMultilevel"/>
    <w:tmpl w:val="0ED0A3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F61FC"/>
    <w:multiLevelType w:val="hybridMultilevel"/>
    <w:tmpl w:val="78EA3F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667C3"/>
    <w:rsid w:val="00085E8D"/>
    <w:rsid w:val="00090716"/>
    <w:rsid w:val="00097215"/>
    <w:rsid w:val="000A3803"/>
    <w:rsid w:val="000F1832"/>
    <w:rsid w:val="00114171"/>
    <w:rsid w:val="00132FE0"/>
    <w:rsid w:val="00142F5D"/>
    <w:rsid w:val="00147E2B"/>
    <w:rsid w:val="00153939"/>
    <w:rsid w:val="00171876"/>
    <w:rsid w:val="00174FF3"/>
    <w:rsid w:val="00185102"/>
    <w:rsid w:val="00185112"/>
    <w:rsid w:val="00185593"/>
    <w:rsid w:val="001A2057"/>
    <w:rsid w:val="001C63C1"/>
    <w:rsid w:val="001C6BD1"/>
    <w:rsid w:val="001E56D8"/>
    <w:rsid w:val="0021782F"/>
    <w:rsid w:val="002236D2"/>
    <w:rsid w:val="00240EFF"/>
    <w:rsid w:val="00257A35"/>
    <w:rsid w:val="002B5BD8"/>
    <w:rsid w:val="002D5072"/>
    <w:rsid w:val="002D60E9"/>
    <w:rsid w:val="00307960"/>
    <w:rsid w:val="00351C05"/>
    <w:rsid w:val="003520F6"/>
    <w:rsid w:val="00352F85"/>
    <w:rsid w:val="00366624"/>
    <w:rsid w:val="003962DE"/>
    <w:rsid w:val="003A4813"/>
    <w:rsid w:val="003D6E62"/>
    <w:rsid w:val="003E5EDF"/>
    <w:rsid w:val="003F0EBD"/>
    <w:rsid w:val="00414FD0"/>
    <w:rsid w:val="00434765"/>
    <w:rsid w:val="004357F8"/>
    <w:rsid w:val="004414AB"/>
    <w:rsid w:val="00457DD6"/>
    <w:rsid w:val="004615FD"/>
    <w:rsid w:val="0048042E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A2D5F"/>
    <w:rsid w:val="005D3E39"/>
    <w:rsid w:val="005E3CCB"/>
    <w:rsid w:val="00610E5F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B360C"/>
    <w:rsid w:val="008C53A0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E32A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380E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83793"/>
    <w:rsid w:val="00DB0204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2178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nhideWhenUsed/>
    <w:rsid w:val="002178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21782F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178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7A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A3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A35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3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erc.com/pa/Stand/Pages/Project_2007-11_Disturbance_Monitoring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rc.com/files/MOD-027-1.pdf" TargetMode="External"/><Relationship Id="rId5" Type="http://schemas.openxmlformats.org/officeDocument/2006/relationships/hyperlink" Target="http://www.nerc.com/files/MOD-026-1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29</cp:revision>
  <dcterms:created xsi:type="dcterms:W3CDTF">2012-03-02T20:45:00Z</dcterms:created>
  <dcterms:modified xsi:type="dcterms:W3CDTF">2014-07-09T04:54:00Z</dcterms:modified>
</cp:coreProperties>
</file>