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1260"/>
        <w:gridCol w:w="1440"/>
        <w:gridCol w:w="6120"/>
      </w:tblGrid>
      <w:tr w:rsidR="00132C09" w:rsidTr="00132C09">
        <w:trPr>
          <w:trHeight w:val="468"/>
        </w:trPr>
        <w:tc>
          <w:tcPr>
            <w:tcW w:w="1620" w:type="dxa"/>
            <w:tcBorders>
              <w:bottom w:val="single" w:sz="4" w:space="0" w:color="auto"/>
            </w:tcBorders>
            <w:shd w:val="clear" w:color="auto" w:fill="FFFFFF"/>
            <w:vAlign w:val="center"/>
          </w:tcPr>
          <w:p w:rsidR="00132C09" w:rsidRDefault="00132C09" w:rsidP="0012310A">
            <w:pPr>
              <w:pStyle w:val="Header"/>
            </w:pPr>
            <w:r>
              <w:t>SCR Number</w:t>
            </w:r>
          </w:p>
        </w:tc>
        <w:tc>
          <w:tcPr>
            <w:tcW w:w="1260" w:type="dxa"/>
            <w:tcBorders>
              <w:bottom w:val="single" w:sz="4" w:space="0" w:color="auto"/>
            </w:tcBorders>
            <w:vAlign w:val="center"/>
          </w:tcPr>
          <w:p w:rsidR="00132C09" w:rsidRDefault="00132C09" w:rsidP="0012310A">
            <w:pPr>
              <w:pStyle w:val="Header"/>
            </w:pPr>
          </w:p>
        </w:tc>
        <w:tc>
          <w:tcPr>
            <w:tcW w:w="1440" w:type="dxa"/>
            <w:tcBorders>
              <w:bottom w:val="single" w:sz="4" w:space="0" w:color="auto"/>
            </w:tcBorders>
            <w:shd w:val="clear" w:color="auto" w:fill="FFFFFF"/>
            <w:vAlign w:val="center"/>
          </w:tcPr>
          <w:p w:rsidR="00132C09" w:rsidRDefault="00132C09" w:rsidP="0012310A">
            <w:pPr>
              <w:pStyle w:val="Header"/>
            </w:pPr>
            <w:r>
              <w:t>SCR</w:t>
            </w:r>
          </w:p>
          <w:p w:rsidR="00132C09" w:rsidRDefault="00132C09" w:rsidP="0012310A">
            <w:pPr>
              <w:pStyle w:val="Header"/>
            </w:pPr>
            <w:r>
              <w:t>Title</w:t>
            </w:r>
          </w:p>
        </w:tc>
        <w:tc>
          <w:tcPr>
            <w:tcW w:w="6120" w:type="dxa"/>
            <w:tcBorders>
              <w:bottom w:val="single" w:sz="4" w:space="0" w:color="auto"/>
            </w:tcBorders>
            <w:vAlign w:val="center"/>
          </w:tcPr>
          <w:p w:rsidR="00132C09" w:rsidRDefault="00FC5E34" w:rsidP="0012310A">
            <w:pPr>
              <w:pStyle w:val="Header"/>
            </w:pPr>
            <w:r>
              <w:t>MP Online Data Entry – Market Requirements</w:t>
            </w:r>
          </w:p>
        </w:tc>
      </w:tr>
      <w:tr w:rsidR="00132C09" w:rsidRPr="00E01925" w:rsidTr="00132C09">
        <w:trPr>
          <w:trHeight w:val="575"/>
        </w:trPr>
        <w:tc>
          <w:tcPr>
            <w:tcW w:w="2880" w:type="dxa"/>
            <w:gridSpan w:val="2"/>
            <w:shd w:val="clear" w:color="auto" w:fill="FFFFFF"/>
            <w:vAlign w:val="center"/>
          </w:tcPr>
          <w:p w:rsidR="00132C09" w:rsidRPr="00E01925" w:rsidRDefault="00132C09" w:rsidP="0012310A">
            <w:pPr>
              <w:pStyle w:val="Header"/>
              <w:rPr>
                <w:bCs w:val="0"/>
              </w:rPr>
            </w:pPr>
            <w:r w:rsidRPr="00E01925">
              <w:rPr>
                <w:bCs w:val="0"/>
              </w:rPr>
              <w:t>Date Posted</w:t>
            </w:r>
          </w:p>
        </w:tc>
        <w:tc>
          <w:tcPr>
            <w:tcW w:w="7560" w:type="dxa"/>
            <w:gridSpan w:val="2"/>
            <w:vAlign w:val="center"/>
          </w:tcPr>
          <w:p w:rsidR="00132C09" w:rsidRPr="00E01925" w:rsidRDefault="0097611D" w:rsidP="0012310A">
            <w:pPr>
              <w:pStyle w:val="NormalArial"/>
            </w:pPr>
            <w:r>
              <w:t>TBD</w:t>
            </w:r>
          </w:p>
        </w:tc>
      </w:tr>
    </w:tbl>
    <w:p w:rsidR="0005661D" w:rsidRDefault="0005661D" w:rsidP="0005661D"/>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132C09" w:rsidTr="0012310A">
        <w:trPr>
          <w:trHeight w:val="773"/>
        </w:trPr>
        <w:tc>
          <w:tcPr>
            <w:tcW w:w="2880" w:type="dxa"/>
            <w:tcBorders>
              <w:top w:val="single" w:sz="4" w:space="0" w:color="auto"/>
              <w:bottom w:val="single" w:sz="4" w:space="0" w:color="auto"/>
            </w:tcBorders>
            <w:shd w:val="clear" w:color="auto" w:fill="FFFFFF"/>
            <w:vAlign w:val="center"/>
          </w:tcPr>
          <w:p w:rsidR="00132C09" w:rsidRDefault="00132C09" w:rsidP="0012310A">
            <w:pPr>
              <w:pStyle w:val="Header"/>
            </w:pPr>
            <w:r>
              <w:t xml:space="preserve">Requested Resolution </w:t>
            </w:r>
            <w:r>
              <w:rPr>
                <w:b w:val="0"/>
                <w:sz w:val="18"/>
                <w:szCs w:val="18"/>
              </w:rPr>
              <w:t>(</w:t>
            </w:r>
            <w:smartTag w:uri="urn:schemas-microsoft-com:office:smarttags" w:element="place">
              <w:smartTag w:uri="urn:schemas-microsoft-com:office:smarttags" w:element="City">
                <w:r>
                  <w:rPr>
                    <w:b w:val="0"/>
                    <w:bCs w:val="0"/>
                    <w:sz w:val="18"/>
                  </w:rPr>
                  <w:t>Normal</w:t>
                </w:r>
              </w:smartTag>
            </w:smartTag>
            <w:r>
              <w:rPr>
                <w:b w:val="0"/>
                <w:bCs w:val="0"/>
                <w:sz w:val="18"/>
              </w:rPr>
              <w:t xml:space="preserve"> or Urgent, and justification for Urgent status)</w:t>
            </w:r>
          </w:p>
        </w:tc>
        <w:tc>
          <w:tcPr>
            <w:tcW w:w="7560" w:type="dxa"/>
            <w:tcBorders>
              <w:top w:val="single" w:sz="4" w:space="0" w:color="auto"/>
            </w:tcBorders>
            <w:vAlign w:val="center"/>
          </w:tcPr>
          <w:p w:rsidR="00132C09" w:rsidRDefault="00007473" w:rsidP="0012310A">
            <w:pPr>
              <w:pStyle w:val="NormalArial"/>
            </w:pPr>
            <w:r>
              <w:t>Normal</w:t>
            </w:r>
          </w:p>
        </w:tc>
      </w:tr>
      <w:tr w:rsidR="00132C09" w:rsidTr="0012310A">
        <w:trPr>
          <w:trHeight w:val="773"/>
        </w:trPr>
        <w:tc>
          <w:tcPr>
            <w:tcW w:w="2880" w:type="dxa"/>
            <w:tcBorders>
              <w:top w:val="single" w:sz="4" w:space="0" w:color="auto"/>
              <w:bottom w:val="single" w:sz="4" w:space="0" w:color="auto"/>
            </w:tcBorders>
            <w:shd w:val="clear" w:color="auto" w:fill="FFFFFF"/>
            <w:vAlign w:val="center"/>
          </w:tcPr>
          <w:p w:rsidR="00132C09" w:rsidRDefault="00132C09" w:rsidP="0012310A">
            <w:pPr>
              <w:pStyle w:val="Header"/>
            </w:pPr>
            <w:r>
              <w:t>Supporting Protocol or Guide Section(s)</w:t>
            </w:r>
          </w:p>
          <w:p w:rsidR="00132C09" w:rsidRPr="007E2784" w:rsidRDefault="00132C09" w:rsidP="007E2784">
            <w:pPr>
              <w:pStyle w:val="Header"/>
              <w:rPr>
                <w:b w:val="0"/>
                <w:sz w:val="18"/>
                <w:szCs w:val="18"/>
              </w:rPr>
            </w:pPr>
            <w:r w:rsidRPr="007E2784">
              <w:rPr>
                <w:b w:val="0"/>
                <w:sz w:val="18"/>
                <w:szCs w:val="18"/>
              </w:rPr>
              <w:t>(</w:t>
            </w:r>
            <w:r w:rsidR="007E2784">
              <w:rPr>
                <w:b w:val="0"/>
                <w:sz w:val="18"/>
                <w:szCs w:val="18"/>
              </w:rPr>
              <w:t>I</w:t>
            </w:r>
            <w:r w:rsidRPr="007E2784">
              <w:rPr>
                <w:b w:val="0"/>
                <w:sz w:val="18"/>
                <w:szCs w:val="18"/>
              </w:rPr>
              <w:t>f applicable)</w:t>
            </w:r>
          </w:p>
        </w:tc>
        <w:tc>
          <w:tcPr>
            <w:tcW w:w="7560" w:type="dxa"/>
            <w:tcBorders>
              <w:top w:val="single" w:sz="4" w:space="0" w:color="auto"/>
            </w:tcBorders>
            <w:vAlign w:val="center"/>
          </w:tcPr>
          <w:p w:rsidR="00132C09" w:rsidRDefault="00007473" w:rsidP="0012310A">
            <w:pPr>
              <w:pStyle w:val="NormalArial"/>
            </w:pPr>
            <w:r>
              <w:t>N/A</w:t>
            </w:r>
          </w:p>
        </w:tc>
      </w:tr>
      <w:tr w:rsidR="00132C09" w:rsidTr="0012310A">
        <w:trPr>
          <w:trHeight w:val="773"/>
        </w:trPr>
        <w:tc>
          <w:tcPr>
            <w:tcW w:w="2880" w:type="dxa"/>
            <w:tcBorders>
              <w:top w:val="single" w:sz="4" w:space="0" w:color="auto"/>
              <w:bottom w:val="single" w:sz="4" w:space="0" w:color="auto"/>
            </w:tcBorders>
            <w:shd w:val="clear" w:color="auto" w:fill="FFFFFF"/>
            <w:vAlign w:val="center"/>
          </w:tcPr>
          <w:p w:rsidR="00132C09" w:rsidRDefault="00132C09" w:rsidP="0012310A">
            <w:pPr>
              <w:pStyle w:val="Header"/>
            </w:pPr>
            <w:r>
              <w:t>Other Document Reference/Source</w:t>
            </w:r>
          </w:p>
        </w:tc>
        <w:tc>
          <w:tcPr>
            <w:tcW w:w="7560" w:type="dxa"/>
            <w:tcBorders>
              <w:top w:val="single" w:sz="4" w:space="0" w:color="auto"/>
            </w:tcBorders>
            <w:vAlign w:val="center"/>
          </w:tcPr>
          <w:p w:rsidR="00621E9D" w:rsidRDefault="005A7A66" w:rsidP="00621E9D">
            <w:pPr>
              <w:pStyle w:val="NormalArial"/>
            </w:pPr>
            <w:r>
              <w:t>Market Participant Prioritized Requirements are located</w:t>
            </w:r>
            <w:r w:rsidR="00D3721C">
              <w:t xml:space="preserve"> at the following link: </w:t>
            </w:r>
            <w:hyperlink r:id="rId7" w:history="1">
              <w:r w:rsidR="00621E9D" w:rsidRPr="00557C46">
                <w:rPr>
                  <w:rStyle w:val="Hyperlink"/>
                </w:rPr>
                <w:t>http://www.ercot.com/content/meetings/rdwg/keydocs/2013/1204/MP_Online_Data_Requirements_Priorities_Consolidated_Posted.xls</w:t>
              </w:r>
            </w:hyperlink>
          </w:p>
        </w:tc>
      </w:tr>
      <w:tr w:rsidR="00132C09" w:rsidTr="00DF11DA">
        <w:trPr>
          <w:trHeight w:val="1232"/>
        </w:trPr>
        <w:tc>
          <w:tcPr>
            <w:tcW w:w="2880" w:type="dxa"/>
            <w:tcBorders>
              <w:bottom w:val="single" w:sz="4" w:space="0" w:color="auto"/>
            </w:tcBorders>
            <w:shd w:val="clear" w:color="auto" w:fill="FFFFFF"/>
            <w:vAlign w:val="center"/>
          </w:tcPr>
          <w:p w:rsidR="00132C09" w:rsidRDefault="00132C09" w:rsidP="0012310A">
            <w:pPr>
              <w:pStyle w:val="Header"/>
            </w:pPr>
            <w:r>
              <w:t>System Change Description</w:t>
            </w:r>
          </w:p>
        </w:tc>
        <w:tc>
          <w:tcPr>
            <w:tcW w:w="7560" w:type="dxa"/>
            <w:tcBorders>
              <w:bottom w:val="single" w:sz="4" w:space="0" w:color="auto"/>
            </w:tcBorders>
            <w:vAlign w:val="center"/>
          </w:tcPr>
          <w:p w:rsidR="00132C09" w:rsidRDefault="005A7A66" w:rsidP="00285D2B">
            <w:pPr>
              <w:pStyle w:val="NormalArial"/>
            </w:pPr>
            <w:r>
              <w:t>MP Online Data Entry will replace the current RARF spreadsheet</w:t>
            </w:r>
            <w:r w:rsidR="00285D2B">
              <w:t xml:space="preserve"> and associated manual processes.  This will</w:t>
            </w:r>
            <w:r>
              <w:t xml:space="preserve"> greatly enhance resource</w:t>
            </w:r>
            <w:r w:rsidR="00285D2B">
              <w:t xml:space="preserve"> registration data transparency, overall</w:t>
            </w:r>
            <w:r>
              <w:t xml:space="preserve"> efficiencies in the submittal and validation process </w:t>
            </w:r>
            <w:r w:rsidR="00285D2B">
              <w:t>and</w:t>
            </w:r>
            <w:r>
              <w:t xml:space="preserve"> improve </w:t>
            </w:r>
            <w:r w:rsidR="00285D2B">
              <w:t>the overall quality of the</w:t>
            </w:r>
            <w:r>
              <w:t xml:space="preserve"> data.  </w:t>
            </w:r>
            <w:r w:rsidR="00367F0E">
              <w:t xml:space="preserve">The </w:t>
            </w:r>
            <w:r>
              <w:t>R</w:t>
            </w:r>
            <w:r w:rsidR="00367F0E">
              <w:t xml:space="preserve">esource </w:t>
            </w:r>
            <w:r>
              <w:t>D</w:t>
            </w:r>
            <w:r w:rsidR="00367F0E">
              <w:t xml:space="preserve">ata </w:t>
            </w:r>
            <w:r>
              <w:t>W</w:t>
            </w:r>
            <w:r w:rsidR="00367F0E">
              <w:t xml:space="preserve">orking </w:t>
            </w:r>
            <w:r>
              <w:t>G</w:t>
            </w:r>
            <w:r w:rsidR="00367F0E">
              <w:t>roup</w:t>
            </w:r>
            <w:r>
              <w:t xml:space="preserve"> has generated and prioritized the Market requirements for this system.  This S</w:t>
            </w:r>
            <w:r w:rsidR="00D3721C">
              <w:t xml:space="preserve">ystem </w:t>
            </w:r>
            <w:r>
              <w:t>C</w:t>
            </w:r>
            <w:r w:rsidR="00D3721C">
              <w:t xml:space="preserve">hange </w:t>
            </w:r>
            <w:r>
              <w:t>R</w:t>
            </w:r>
            <w:r w:rsidR="00D3721C">
              <w:t>equest</w:t>
            </w:r>
            <w:r>
              <w:t xml:space="preserve"> represents those </w:t>
            </w:r>
            <w:r w:rsidR="00D3721C">
              <w:t xml:space="preserve">system </w:t>
            </w:r>
            <w:r>
              <w:t>requirements</w:t>
            </w:r>
            <w:r w:rsidR="00D3721C">
              <w:t xml:space="preserve"> that the Ma</w:t>
            </w:r>
            <w:r w:rsidR="00C52581">
              <w:t>rket Participants request be implemented in the MP Online System</w:t>
            </w:r>
          </w:p>
        </w:tc>
      </w:tr>
      <w:tr w:rsidR="00132C09" w:rsidTr="00DF11DA">
        <w:trPr>
          <w:trHeight w:val="1430"/>
        </w:trPr>
        <w:tc>
          <w:tcPr>
            <w:tcW w:w="2880" w:type="dxa"/>
            <w:tcBorders>
              <w:bottom w:val="single" w:sz="4" w:space="0" w:color="auto"/>
            </w:tcBorders>
            <w:shd w:val="clear" w:color="auto" w:fill="FFFFFF"/>
            <w:vAlign w:val="center"/>
          </w:tcPr>
          <w:p w:rsidR="00132C09" w:rsidRDefault="00132C09" w:rsidP="0012310A">
            <w:pPr>
              <w:pStyle w:val="Header"/>
            </w:pPr>
            <w:r>
              <w:t>Reason for System Change</w:t>
            </w:r>
          </w:p>
        </w:tc>
        <w:tc>
          <w:tcPr>
            <w:tcW w:w="7560" w:type="dxa"/>
            <w:tcBorders>
              <w:bottom w:val="single" w:sz="4" w:space="0" w:color="auto"/>
            </w:tcBorders>
            <w:vAlign w:val="center"/>
          </w:tcPr>
          <w:p w:rsidR="00132C09" w:rsidRDefault="005A7A66" w:rsidP="007A647B">
            <w:pPr>
              <w:pStyle w:val="NormalArial"/>
            </w:pPr>
            <w:r>
              <w:t>Enhancements to market resource registration data transparency, efficiencies in the submittal and validation process for resource asset registration as well as improve quality of this data due to elimination of manual processes.</w:t>
            </w:r>
          </w:p>
        </w:tc>
      </w:tr>
    </w:tbl>
    <w:p w:rsidR="00132C09" w:rsidRDefault="00132C09" w:rsidP="00132C0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440"/>
      </w:tblGrid>
      <w:tr w:rsidR="00132C09" w:rsidRPr="009936F8" w:rsidTr="0012310A">
        <w:trPr>
          <w:cantSplit/>
          <w:trHeight w:val="432"/>
        </w:trPr>
        <w:tc>
          <w:tcPr>
            <w:tcW w:w="10440" w:type="dxa"/>
            <w:vAlign w:val="center"/>
          </w:tcPr>
          <w:p w:rsidR="00132C09" w:rsidRPr="009936F8" w:rsidRDefault="00132C09" w:rsidP="0012310A">
            <w:pPr>
              <w:pStyle w:val="NormalWeb"/>
              <w:tabs>
                <w:tab w:val="center" w:pos="4320"/>
                <w:tab w:val="right" w:pos="8640"/>
              </w:tabs>
              <w:spacing w:before="0" w:beforeAutospacing="0" w:after="0" w:afterAutospacing="0"/>
              <w:jc w:val="center"/>
              <w:rPr>
                <w:rFonts w:ascii="Arial" w:hAnsi="Arial"/>
                <w:i/>
                <w:iCs/>
                <w:color w:val="000000"/>
                <w:kern w:val="24"/>
              </w:rPr>
            </w:pPr>
            <w:r w:rsidRPr="009D17F0">
              <w:rPr>
                <w:rFonts w:ascii="Arial" w:hAnsi="Arial"/>
                <w:b/>
                <w:bCs/>
              </w:rPr>
              <w:t>Business Case</w:t>
            </w:r>
          </w:p>
        </w:tc>
      </w:tr>
    </w:tbl>
    <w:p w:rsidR="00132C09" w:rsidRDefault="00132C09" w:rsidP="00132C09">
      <w:pPr>
        <w:pStyle w:val="NormalArial"/>
        <w:rPr>
          <w:b/>
          <w:bCs/>
          <w:color w:val="FF0000"/>
          <w:sz w:val="20"/>
        </w:rPr>
      </w:pPr>
      <w:r>
        <w:rPr>
          <w:b/>
          <w:bCs/>
          <w:color w:val="FF0000"/>
          <w:sz w:val="20"/>
        </w:rPr>
        <w:t>Business Case i</w:t>
      </w:r>
      <w:r w:rsidRPr="0059260F">
        <w:rPr>
          <w:b/>
          <w:bCs/>
          <w:color w:val="FF0000"/>
          <w:sz w:val="20"/>
        </w:rPr>
        <w:t xml:space="preserve">nstructions:  To allow for comprehensive </w:t>
      </w:r>
      <w:r w:rsidR="00DF11DA">
        <w:rPr>
          <w:b/>
          <w:bCs/>
          <w:color w:val="FF0000"/>
          <w:sz w:val="20"/>
        </w:rPr>
        <w:t>SCR</w:t>
      </w:r>
      <w:r w:rsidR="00DF11DA" w:rsidRPr="0059260F">
        <w:rPr>
          <w:b/>
          <w:bCs/>
          <w:color w:val="FF0000"/>
          <w:sz w:val="20"/>
        </w:rPr>
        <w:t xml:space="preserve"> </w:t>
      </w:r>
      <w:r w:rsidRPr="0059260F">
        <w:rPr>
          <w:b/>
          <w:bCs/>
          <w:color w:val="FF0000"/>
          <w:sz w:val="20"/>
        </w:rPr>
        <w:t xml:space="preserve">consideration, please fill out the </w:t>
      </w:r>
      <w:r>
        <w:rPr>
          <w:b/>
          <w:bCs/>
          <w:color w:val="FF0000"/>
          <w:sz w:val="20"/>
        </w:rPr>
        <w:t xml:space="preserve">Business Case </w:t>
      </w:r>
      <w:r w:rsidRPr="0059260F">
        <w:rPr>
          <w:b/>
          <w:bCs/>
          <w:color w:val="FF0000"/>
          <w:sz w:val="20"/>
        </w:rPr>
        <w:t xml:space="preserve">section below and provide as much detailed information as possible.  Wherever possible, please include reasons, explanations, and cost benefit calculation </w:t>
      </w:r>
      <w:r>
        <w:rPr>
          <w:b/>
          <w:bCs/>
          <w:color w:val="FF0000"/>
          <w:sz w:val="20"/>
        </w:rPr>
        <w:t xml:space="preserve">pertaining to the </w:t>
      </w:r>
      <w:r w:rsidR="00DF11DA">
        <w:rPr>
          <w:b/>
          <w:bCs/>
          <w:color w:val="FF0000"/>
          <w:sz w:val="20"/>
        </w:rPr>
        <w:t>SCR</w:t>
      </w:r>
      <w:r>
        <w:rPr>
          <w:b/>
          <w:bCs/>
          <w:color w:val="FF0000"/>
          <w:sz w:val="20"/>
        </w:rPr>
        <w:t>.  Insert additional rows as needed.</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0"/>
        <w:gridCol w:w="810"/>
        <w:gridCol w:w="8190"/>
      </w:tblGrid>
      <w:tr w:rsidR="00132C09" w:rsidRPr="009936F8" w:rsidTr="0012310A">
        <w:trPr>
          <w:cantSplit/>
          <w:trHeight w:val="432"/>
        </w:trPr>
        <w:tc>
          <w:tcPr>
            <w:tcW w:w="1440" w:type="dxa"/>
            <w:vMerge w:val="restart"/>
            <w:vAlign w:val="center"/>
          </w:tcPr>
          <w:p w:rsidR="00132C09" w:rsidRPr="009936F8" w:rsidRDefault="00132C09" w:rsidP="0012310A">
            <w:pPr>
              <w:pStyle w:val="Header"/>
              <w:rPr>
                <w:color w:val="FF0000"/>
                <w:sz w:val="20"/>
              </w:rPr>
            </w:pPr>
            <w:r w:rsidRPr="009936F8">
              <w:rPr>
                <w:bCs w:val="0"/>
              </w:rPr>
              <w:t>Business Case</w:t>
            </w:r>
          </w:p>
        </w:tc>
        <w:tc>
          <w:tcPr>
            <w:tcW w:w="810" w:type="dxa"/>
          </w:tcPr>
          <w:p w:rsidR="00132C09" w:rsidRPr="004A4451" w:rsidRDefault="00132C09" w:rsidP="0012310A">
            <w:pPr>
              <w:pStyle w:val="NormalArial"/>
              <w:jc w:val="center"/>
              <w:rPr>
                <w:sz w:val="20"/>
                <w:szCs w:val="20"/>
              </w:rPr>
            </w:pPr>
            <w:r w:rsidRPr="004A4451">
              <w:rPr>
                <w:sz w:val="20"/>
                <w:szCs w:val="20"/>
              </w:rPr>
              <w:t>1</w:t>
            </w:r>
          </w:p>
        </w:tc>
        <w:tc>
          <w:tcPr>
            <w:tcW w:w="8190" w:type="dxa"/>
            <w:vAlign w:val="center"/>
          </w:tcPr>
          <w:p w:rsidR="00132C09" w:rsidRPr="004A4451" w:rsidRDefault="00132C09" w:rsidP="0012310A">
            <w:pPr>
              <w:pStyle w:val="NormalWeb"/>
              <w:tabs>
                <w:tab w:val="center" w:pos="4320"/>
                <w:tab w:val="right" w:pos="8640"/>
              </w:tabs>
              <w:spacing w:before="0" w:beforeAutospacing="0" w:after="0" w:afterAutospacing="0"/>
              <w:rPr>
                <w:rFonts w:ascii="Arial" w:hAnsi="Arial" w:cs="Arial"/>
                <w:sz w:val="20"/>
                <w:szCs w:val="20"/>
              </w:rPr>
            </w:pPr>
            <w:r w:rsidRPr="004A4451">
              <w:rPr>
                <w:rFonts w:ascii="Arial" w:hAnsi="Arial"/>
                <w:i/>
                <w:iCs/>
                <w:color w:val="000000"/>
                <w:kern w:val="24"/>
                <w:sz w:val="20"/>
                <w:szCs w:val="20"/>
              </w:rPr>
              <w:t xml:space="preserve">Describe qualitative benefits </w:t>
            </w:r>
          </w:p>
          <w:p w:rsidR="00132C09" w:rsidRPr="005A7A66" w:rsidRDefault="005A7A66" w:rsidP="005A7A66">
            <w:pPr>
              <w:pStyle w:val="NormalArial"/>
              <w:numPr>
                <w:ilvl w:val="0"/>
                <w:numId w:val="15"/>
              </w:numPr>
              <w:ind w:left="612"/>
              <w:rPr>
                <w:color w:val="FF0000"/>
                <w:sz w:val="20"/>
                <w:szCs w:val="20"/>
              </w:rPr>
            </w:pPr>
            <w:r>
              <w:rPr>
                <w:i/>
                <w:iCs/>
                <w:color w:val="000000"/>
                <w:kern w:val="24"/>
                <w:sz w:val="20"/>
                <w:szCs w:val="20"/>
              </w:rPr>
              <w:t>Resource asset registration data</w:t>
            </w:r>
            <w:r w:rsidR="003B48A0">
              <w:rPr>
                <w:i/>
                <w:iCs/>
                <w:color w:val="000000"/>
                <w:kern w:val="24"/>
                <w:sz w:val="20"/>
                <w:szCs w:val="20"/>
              </w:rPr>
              <w:t xml:space="preserve"> and validation process</w:t>
            </w:r>
            <w:r>
              <w:rPr>
                <w:i/>
                <w:iCs/>
                <w:color w:val="000000"/>
                <w:kern w:val="24"/>
                <w:sz w:val="20"/>
                <w:szCs w:val="20"/>
              </w:rPr>
              <w:t xml:space="preserve"> transparency</w:t>
            </w:r>
          </w:p>
          <w:p w:rsidR="005A7A66" w:rsidRPr="005A7A66" w:rsidRDefault="005A7A66" w:rsidP="005A7A66">
            <w:pPr>
              <w:pStyle w:val="NormalArial"/>
              <w:numPr>
                <w:ilvl w:val="0"/>
                <w:numId w:val="15"/>
              </w:numPr>
              <w:ind w:left="612"/>
              <w:rPr>
                <w:color w:val="FF0000"/>
                <w:sz w:val="20"/>
                <w:szCs w:val="20"/>
              </w:rPr>
            </w:pPr>
            <w:r>
              <w:rPr>
                <w:i/>
                <w:iCs/>
                <w:color w:val="000000"/>
                <w:kern w:val="24"/>
                <w:sz w:val="20"/>
                <w:szCs w:val="20"/>
              </w:rPr>
              <w:t>Elimination of manual processes</w:t>
            </w:r>
          </w:p>
          <w:p w:rsidR="005A7A66" w:rsidRPr="005A7A66" w:rsidRDefault="003B48A0" w:rsidP="005A7A66">
            <w:pPr>
              <w:pStyle w:val="NormalArial"/>
              <w:numPr>
                <w:ilvl w:val="0"/>
                <w:numId w:val="15"/>
              </w:numPr>
              <w:ind w:left="612"/>
              <w:rPr>
                <w:color w:val="FF0000"/>
                <w:sz w:val="20"/>
                <w:szCs w:val="20"/>
              </w:rPr>
            </w:pPr>
            <w:r>
              <w:rPr>
                <w:i/>
                <w:iCs/>
                <w:color w:val="000000"/>
                <w:kern w:val="24"/>
                <w:sz w:val="20"/>
                <w:szCs w:val="20"/>
              </w:rPr>
              <w:t>Improved M</w:t>
            </w:r>
            <w:r w:rsidR="005A7A66">
              <w:rPr>
                <w:i/>
                <w:iCs/>
                <w:color w:val="000000"/>
                <w:kern w:val="24"/>
                <w:sz w:val="20"/>
                <w:szCs w:val="20"/>
              </w:rPr>
              <w:t>arket Participant access</w:t>
            </w:r>
            <w:r>
              <w:rPr>
                <w:i/>
                <w:iCs/>
                <w:color w:val="000000"/>
                <w:kern w:val="24"/>
                <w:sz w:val="20"/>
                <w:szCs w:val="20"/>
              </w:rPr>
              <w:t xml:space="preserve"> to resource data</w:t>
            </w:r>
          </w:p>
          <w:p w:rsidR="005A7A66" w:rsidRPr="005A7A66" w:rsidRDefault="005A7A66" w:rsidP="005A7A66">
            <w:pPr>
              <w:pStyle w:val="NormalArial"/>
              <w:numPr>
                <w:ilvl w:val="0"/>
                <w:numId w:val="15"/>
              </w:numPr>
              <w:ind w:left="612"/>
              <w:rPr>
                <w:color w:val="FF0000"/>
                <w:sz w:val="20"/>
                <w:szCs w:val="20"/>
              </w:rPr>
            </w:pPr>
            <w:r>
              <w:rPr>
                <w:i/>
                <w:iCs/>
                <w:color w:val="000000"/>
                <w:kern w:val="24"/>
                <w:sz w:val="20"/>
                <w:szCs w:val="20"/>
              </w:rPr>
              <w:t>Improved efficiencies in the submittal and validation processes</w:t>
            </w:r>
          </w:p>
          <w:p w:rsidR="005A7A66" w:rsidRPr="00D3721C" w:rsidRDefault="005A7A66" w:rsidP="00D3721C">
            <w:pPr>
              <w:pStyle w:val="NormalArial"/>
              <w:numPr>
                <w:ilvl w:val="0"/>
                <w:numId w:val="15"/>
              </w:numPr>
              <w:ind w:left="612"/>
              <w:rPr>
                <w:color w:val="FF0000"/>
                <w:sz w:val="20"/>
                <w:szCs w:val="20"/>
              </w:rPr>
            </w:pPr>
            <w:r>
              <w:rPr>
                <w:i/>
                <w:iCs/>
                <w:color w:val="000000"/>
                <w:kern w:val="24"/>
                <w:sz w:val="20"/>
                <w:szCs w:val="20"/>
              </w:rPr>
              <w:t>Improved usability and integrated explanation of data and its purpose</w:t>
            </w:r>
          </w:p>
        </w:tc>
      </w:tr>
      <w:tr w:rsidR="00132C09" w:rsidRPr="009936F8" w:rsidTr="0012310A">
        <w:trPr>
          <w:cantSplit/>
          <w:trHeight w:val="432"/>
        </w:trPr>
        <w:tc>
          <w:tcPr>
            <w:tcW w:w="1440" w:type="dxa"/>
            <w:vMerge/>
          </w:tcPr>
          <w:p w:rsidR="00132C09" w:rsidRPr="009936F8" w:rsidRDefault="00132C09" w:rsidP="0012310A">
            <w:pPr>
              <w:pStyle w:val="NormalArial"/>
              <w:rPr>
                <w:color w:val="FF0000"/>
                <w:sz w:val="20"/>
              </w:rPr>
            </w:pPr>
          </w:p>
        </w:tc>
        <w:tc>
          <w:tcPr>
            <w:tcW w:w="810" w:type="dxa"/>
          </w:tcPr>
          <w:p w:rsidR="00132C09" w:rsidRPr="004A4451" w:rsidRDefault="00132C09" w:rsidP="0012310A">
            <w:pPr>
              <w:pStyle w:val="NormalArial"/>
              <w:jc w:val="center"/>
              <w:rPr>
                <w:sz w:val="20"/>
                <w:szCs w:val="20"/>
              </w:rPr>
            </w:pPr>
            <w:r w:rsidRPr="004A4451">
              <w:rPr>
                <w:sz w:val="20"/>
                <w:szCs w:val="20"/>
              </w:rPr>
              <w:t>2</w:t>
            </w:r>
          </w:p>
        </w:tc>
        <w:tc>
          <w:tcPr>
            <w:tcW w:w="8190" w:type="dxa"/>
            <w:vAlign w:val="center"/>
          </w:tcPr>
          <w:p w:rsidR="00132C09" w:rsidRPr="004A4451" w:rsidRDefault="00132C09" w:rsidP="0012310A">
            <w:pPr>
              <w:pStyle w:val="NormalWeb"/>
              <w:tabs>
                <w:tab w:val="center" w:pos="4320"/>
                <w:tab w:val="right" w:pos="8640"/>
              </w:tabs>
              <w:spacing w:before="0" w:beforeAutospacing="0" w:after="0" w:afterAutospacing="0"/>
              <w:rPr>
                <w:rFonts w:ascii="Arial" w:hAnsi="Arial" w:cs="Arial"/>
                <w:sz w:val="20"/>
                <w:szCs w:val="20"/>
              </w:rPr>
            </w:pPr>
            <w:r w:rsidRPr="004A4451">
              <w:rPr>
                <w:rFonts w:ascii="Arial" w:hAnsi="Arial"/>
                <w:i/>
                <w:iCs/>
                <w:color w:val="000000"/>
                <w:kern w:val="24"/>
                <w:sz w:val="20"/>
                <w:szCs w:val="20"/>
              </w:rPr>
              <w:t>Explain in detail possible benefit calculations to support quantifiable benefits</w:t>
            </w:r>
            <w:r w:rsidRPr="004A4451">
              <w:rPr>
                <w:rFonts w:ascii="Arial" w:hAnsi="Arial"/>
                <w:b/>
                <w:bCs/>
                <w:color w:val="000000"/>
                <w:kern w:val="24"/>
                <w:sz w:val="20"/>
                <w:szCs w:val="20"/>
              </w:rPr>
              <w:t xml:space="preserve"> </w:t>
            </w:r>
          </w:p>
          <w:p w:rsidR="0097611D" w:rsidRPr="0097611D" w:rsidRDefault="0097611D" w:rsidP="0097611D">
            <w:pPr>
              <w:pStyle w:val="NormalArial"/>
              <w:numPr>
                <w:ilvl w:val="0"/>
                <w:numId w:val="15"/>
              </w:numPr>
              <w:ind w:left="612"/>
              <w:rPr>
                <w:color w:val="FF0000"/>
                <w:sz w:val="20"/>
                <w:szCs w:val="20"/>
              </w:rPr>
            </w:pPr>
            <w:r>
              <w:rPr>
                <w:i/>
                <w:iCs/>
                <w:color w:val="000000"/>
                <w:kern w:val="24"/>
                <w:sz w:val="20"/>
                <w:szCs w:val="20"/>
              </w:rPr>
              <w:t xml:space="preserve">Elimination of these manual processes, based on feedback from a representative sample of Market Participants (TSPs and REs) determine an average of $20,000 annual cost savings per Market Participant that current is involved in the RARF process.  Extrapolating this cost savings to the current number of market participants, this could return a savings of ~$6,000,000 annually.   </w:t>
            </w:r>
          </w:p>
          <w:p w:rsidR="00132C09" w:rsidRPr="004A4451" w:rsidRDefault="0097611D" w:rsidP="0097611D">
            <w:pPr>
              <w:pStyle w:val="NormalArial"/>
              <w:numPr>
                <w:ilvl w:val="0"/>
                <w:numId w:val="15"/>
              </w:numPr>
              <w:ind w:left="612"/>
              <w:rPr>
                <w:color w:val="FF0000"/>
                <w:sz w:val="20"/>
                <w:szCs w:val="20"/>
              </w:rPr>
            </w:pPr>
            <w:r>
              <w:rPr>
                <w:bCs/>
                <w:i/>
                <w:color w:val="000000"/>
                <w:kern w:val="24"/>
                <w:sz w:val="20"/>
                <w:szCs w:val="20"/>
              </w:rPr>
              <w:t>Additionally, there are risk mitigation benefits due to higher data quality and more timely updates to registration data</w:t>
            </w:r>
          </w:p>
        </w:tc>
      </w:tr>
    </w:tbl>
    <w:p w:rsidR="00132C09" w:rsidRDefault="00132C09"/>
    <w:p w:rsidR="00132C09" w:rsidRDefault="00132C09"/>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80"/>
        <w:gridCol w:w="7560"/>
      </w:tblGrid>
      <w:tr w:rsidR="00630FB4" w:rsidTr="00660B6F">
        <w:trPr>
          <w:trHeight w:val="432"/>
        </w:trPr>
        <w:tc>
          <w:tcPr>
            <w:tcW w:w="10440" w:type="dxa"/>
            <w:gridSpan w:val="2"/>
            <w:tcBorders>
              <w:top w:val="single" w:sz="4" w:space="0" w:color="auto"/>
            </w:tcBorders>
            <w:shd w:val="clear" w:color="auto" w:fill="FFFFFF"/>
            <w:vAlign w:val="center"/>
          </w:tcPr>
          <w:p w:rsidR="00630FB4" w:rsidRDefault="00630FB4">
            <w:pPr>
              <w:pStyle w:val="Header"/>
              <w:jc w:val="center"/>
            </w:pPr>
            <w:r>
              <w:t>Sponsor</w:t>
            </w:r>
          </w:p>
        </w:tc>
      </w:tr>
      <w:tr w:rsidR="00630FB4" w:rsidTr="00660B6F">
        <w:trPr>
          <w:trHeight w:val="432"/>
        </w:trPr>
        <w:tc>
          <w:tcPr>
            <w:tcW w:w="2880" w:type="dxa"/>
            <w:shd w:val="clear" w:color="auto" w:fill="FFFFFF"/>
            <w:vAlign w:val="center"/>
          </w:tcPr>
          <w:p w:rsidR="00630FB4" w:rsidRPr="00B93CA0" w:rsidRDefault="00630FB4">
            <w:pPr>
              <w:pStyle w:val="Header"/>
              <w:rPr>
                <w:bCs w:val="0"/>
              </w:rPr>
            </w:pPr>
            <w:r w:rsidRPr="00B93CA0">
              <w:rPr>
                <w:bCs w:val="0"/>
              </w:rPr>
              <w:t>Name</w:t>
            </w:r>
          </w:p>
        </w:tc>
        <w:tc>
          <w:tcPr>
            <w:tcW w:w="7560" w:type="dxa"/>
            <w:vAlign w:val="center"/>
          </w:tcPr>
          <w:p w:rsidR="00630FB4" w:rsidRDefault="0097611D">
            <w:pPr>
              <w:pStyle w:val="NormalArial"/>
            </w:pPr>
            <w:r>
              <w:t xml:space="preserve">John </w:t>
            </w:r>
            <w:proofErr w:type="spellStart"/>
            <w:r>
              <w:t>Palen</w:t>
            </w:r>
            <w:proofErr w:type="spellEnd"/>
            <w:r w:rsidR="009E5727">
              <w:t xml:space="preserve"> on behalf of the RDWG</w:t>
            </w:r>
          </w:p>
        </w:tc>
      </w:tr>
      <w:tr w:rsidR="00630FB4" w:rsidTr="00660B6F">
        <w:trPr>
          <w:trHeight w:val="432"/>
        </w:trPr>
        <w:tc>
          <w:tcPr>
            <w:tcW w:w="2880" w:type="dxa"/>
            <w:shd w:val="clear" w:color="auto" w:fill="FFFFFF"/>
            <w:vAlign w:val="center"/>
          </w:tcPr>
          <w:p w:rsidR="00630FB4" w:rsidRPr="00B93CA0" w:rsidRDefault="00630FB4">
            <w:pPr>
              <w:pStyle w:val="Header"/>
              <w:rPr>
                <w:bCs w:val="0"/>
              </w:rPr>
            </w:pPr>
            <w:r w:rsidRPr="00B93CA0">
              <w:rPr>
                <w:bCs w:val="0"/>
              </w:rPr>
              <w:t>E-mail Address</w:t>
            </w:r>
          </w:p>
        </w:tc>
        <w:tc>
          <w:tcPr>
            <w:tcW w:w="7560" w:type="dxa"/>
            <w:vAlign w:val="center"/>
          </w:tcPr>
          <w:p w:rsidR="00630FB4" w:rsidRDefault="00207D0B">
            <w:pPr>
              <w:pStyle w:val="NormalArial"/>
            </w:pPr>
            <w:hyperlink r:id="rId8" w:history="1">
              <w:r w:rsidR="0097611D" w:rsidRPr="0038353B">
                <w:rPr>
                  <w:rStyle w:val="Hyperlink"/>
                </w:rPr>
                <w:t>john.palen@nrgenergy.com</w:t>
              </w:r>
            </w:hyperlink>
            <w:r w:rsidR="0097611D">
              <w:t xml:space="preserve"> </w:t>
            </w:r>
          </w:p>
        </w:tc>
      </w:tr>
      <w:tr w:rsidR="00630FB4" w:rsidTr="00660B6F">
        <w:trPr>
          <w:trHeight w:val="432"/>
        </w:trPr>
        <w:tc>
          <w:tcPr>
            <w:tcW w:w="2880" w:type="dxa"/>
            <w:shd w:val="clear" w:color="auto" w:fill="FFFFFF"/>
            <w:vAlign w:val="center"/>
          </w:tcPr>
          <w:p w:rsidR="00630FB4" w:rsidRPr="00B93CA0" w:rsidRDefault="00630FB4">
            <w:pPr>
              <w:pStyle w:val="Header"/>
              <w:rPr>
                <w:bCs w:val="0"/>
              </w:rPr>
            </w:pPr>
            <w:r w:rsidRPr="00B93CA0">
              <w:rPr>
                <w:bCs w:val="0"/>
              </w:rPr>
              <w:t>Company</w:t>
            </w:r>
          </w:p>
        </w:tc>
        <w:tc>
          <w:tcPr>
            <w:tcW w:w="7560" w:type="dxa"/>
            <w:vAlign w:val="center"/>
          </w:tcPr>
          <w:p w:rsidR="00630FB4" w:rsidRDefault="0097611D">
            <w:pPr>
              <w:pStyle w:val="NormalArial"/>
            </w:pPr>
            <w:r>
              <w:t>NRG</w:t>
            </w:r>
          </w:p>
        </w:tc>
      </w:tr>
      <w:tr w:rsidR="00630FB4" w:rsidTr="00660B6F">
        <w:trPr>
          <w:trHeight w:val="432"/>
        </w:trPr>
        <w:tc>
          <w:tcPr>
            <w:tcW w:w="2880" w:type="dxa"/>
            <w:tcBorders>
              <w:bottom w:val="single" w:sz="4" w:space="0" w:color="auto"/>
            </w:tcBorders>
            <w:shd w:val="clear" w:color="auto" w:fill="FFFFFF"/>
            <w:vAlign w:val="center"/>
          </w:tcPr>
          <w:p w:rsidR="00630FB4" w:rsidRPr="00B93CA0" w:rsidRDefault="00630FB4">
            <w:pPr>
              <w:pStyle w:val="Header"/>
              <w:rPr>
                <w:bCs w:val="0"/>
              </w:rPr>
            </w:pPr>
            <w:r w:rsidRPr="00B93CA0">
              <w:rPr>
                <w:bCs w:val="0"/>
              </w:rPr>
              <w:t>Phone Number</w:t>
            </w:r>
          </w:p>
        </w:tc>
        <w:tc>
          <w:tcPr>
            <w:tcW w:w="7560" w:type="dxa"/>
            <w:tcBorders>
              <w:bottom w:val="single" w:sz="4" w:space="0" w:color="auto"/>
            </w:tcBorders>
            <w:vAlign w:val="center"/>
          </w:tcPr>
          <w:p w:rsidR="00630FB4" w:rsidRDefault="0097611D" w:rsidP="00007473">
            <w:pPr>
              <w:pStyle w:val="NormalArial"/>
            </w:pPr>
            <w:r>
              <w:t>713-537-3706</w:t>
            </w:r>
          </w:p>
        </w:tc>
      </w:tr>
      <w:tr w:rsidR="00AA2D77" w:rsidTr="00AA2D7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rsidR="00AA2D77" w:rsidRPr="00B93CA0" w:rsidRDefault="00AA2D77" w:rsidP="006801C0">
            <w:pPr>
              <w:pStyle w:val="Header"/>
              <w:rPr>
                <w:bCs w:val="0"/>
              </w:rPr>
            </w:pPr>
            <w:r>
              <w:rPr>
                <w:bCs w:val="0"/>
              </w:rPr>
              <w:t>Cell</w:t>
            </w:r>
            <w:r w:rsidRPr="00B93CA0">
              <w:rPr>
                <w:bCs w:val="0"/>
              </w:rPr>
              <w:t xml:space="preserve"> Number</w:t>
            </w:r>
          </w:p>
        </w:tc>
        <w:tc>
          <w:tcPr>
            <w:tcW w:w="7560" w:type="dxa"/>
            <w:tcBorders>
              <w:top w:val="single" w:sz="4" w:space="0" w:color="auto"/>
              <w:left w:val="single" w:sz="4" w:space="0" w:color="auto"/>
              <w:bottom w:val="single" w:sz="4" w:space="0" w:color="auto"/>
              <w:right w:val="single" w:sz="4" w:space="0" w:color="auto"/>
            </w:tcBorders>
            <w:vAlign w:val="center"/>
          </w:tcPr>
          <w:p w:rsidR="00AA2D77" w:rsidRDefault="0097611D" w:rsidP="006801C0">
            <w:pPr>
              <w:pStyle w:val="NormalArial"/>
            </w:pPr>
            <w:r>
              <w:t>713-545-3415</w:t>
            </w:r>
          </w:p>
        </w:tc>
      </w:tr>
      <w:tr w:rsidR="00AA2D77" w:rsidTr="00AA2D77">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rsidR="00AA2D77" w:rsidRPr="00B93CA0" w:rsidRDefault="00AA2D77" w:rsidP="006801C0">
            <w:pPr>
              <w:pStyle w:val="Header"/>
              <w:rPr>
                <w:bCs w:val="0"/>
              </w:rPr>
            </w:pPr>
            <w:r>
              <w:rPr>
                <w:bCs w:val="0"/>
              </w:rPr>
              <w:t>Market Segment</w:t>
            </w:r>
          </w:p>
        </w:tc>
        <w:tc>
          <w:tcPr>
            <w:tcW w:w="7560" w:type="dxa"/>
            <w:tcBorders>
              <w:top w:val="single" w:sz="4" w:space="0" w:color="auto"/>
              <w:left w:val="single" w:sz="4" w:space="0" w:color="auto"/>
              <w:bottom w:val="single" w:sz="4" w:space="0" w:color="auto"/>
              <w:right w:val="single" w:sz="4" w:space="0" w:color="auto"/>
            </w:tcBorders>
            <w:vAlign w:val="center"/>
          </w:tcPr>
          <w:p w:rsidR="00AA2D77" w:rsidRDefault="00007473" w:rsidP="006801C0">
            <w:pPr>
              <w:pStyle w:val="NormalArial"/>
            </w:pPr>
            <w:r>
              <w:t>N/A</w:t>
            </w:r>
          </w:p>
        </w:tc>
      </w:tr>
    </w:tbl>
    <w:p w:rsidR="00660B6F" w:rsidRDefault="00660B6F">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0"/>
        <w:gridCol w:w="7560"/>
      </w:tblGrid>
      <w:tr w:rsidR="00660B6F" w:rsidRPr="00D56D61" w:rsidTr="006801C0">
        <w:trPr>
          <w:trHeight w:val="413"/>
        </w:trPr>
        <w:tc>
          <w:tcPr>
            <w:tcW w:w="10440" w:type="dxa"/>
            <w:gridSpan w:val="2"/>
            <w:vAlign w:val="center"/>
          </w:tcPr>
          <w:p w:rsidR="00660B6F" w:rsidRPr="006801C0" w:rsidRDefault="00660B6F" w:rsidP="006801C0">
            <w:pPr>
              <w:pStyle w:val="NormalArial"/>
              <w:jc w:val="center"/>
              <w:rPr>
                <w:b/>
              </w:rPr>
            </w:pPr>
            <w:r w:rsidRPr="006801C0">
              <w:rPr>
                <w:b/>
              </w:rPr>
              <w:t>Market Rules Staff Contact</w:t>
            </w:r>
          </w:p>
        </w:tc>
      </w:tr>
      <w:tr w:rsidR="00660B6F" w:rsidRPr="00D56D61" w:rsidTr="006801C0">
        <w:trPr>
          <w:trHeight w:val="425"/>
        </w:trPr>
        <w:tc>
          <w:tcPr>
            <w:tcW w:w="2880" w:type="dxa"/>
            <w:vAlign w:val="center"/>
          </w:tcPr>
          <w:p w:rsidR="00660B6F" w:rsidRPr="006801C0" w:rsidRDefault="00660B6F" w:rsidP="00C86E4D">
            <w:pPr>
              <w:pStyle w:val="NormalArial"/>
              <w:rPr>
                <w:b/>
              </w:rPr>
            </w:pPr>
            <w:r w:rsidRPr="006801C0">
              <w:rPr>
                <w:b/>
              </w:rPr>
              <w:t>Name</w:t>
            </w:r>
          </w:p>
        </w:tc>
        <w:tc>
          <w:tcPr>
            <w:tcW w:w="7560" w:type="dxa"/>
            <w:vAlign w:val="center"/>
          </w:tcPr>
          <w:p w:rsidR="00660B6F" w:rsidRPr="00D56D61" w:rsidRDefault="00660B6F" w:rsidP="00C86E4D">
            <w:pPr>
              <w:pStyle w:val="NormalArial"/>
            </w:pPr>
          </w:p>
        </w:tc>
      </w:tr>
      <w:tr w:rsidR="00660B6F" w:rsidRPr="00D56D61" w:rsidTr="006801C0">
        <w:trPr>
          <w:trHeight w:val="425"/>
        </w:trPr>
        <w:tc>
          <w:tcPr>
            <w:tcW w:w="2880" w:type="dxa"/>
            <w:vAlign w:val="center"/>
          </w:tcPr>
          <w:p w:rsidR="00660B6F" w:rsidRPr="006801C0" w:rsidRDefault="00660B6F" w:rsidP="00C86E4D">
            <w:pPr>
              <w:pStyle w:val="NormalArial"/>
              <w:rPr>
                <w:b/>
              </w:rPr>
            </w:pPr>
            <w:r w:rsidRPr="006801C0">
              <w:rPr>
                <w:b/>
              </w:rPr>
              <w:t>E-Mail Address</w:t>
            </w:r>
          </w:p>
        </w:tc>
        <w:tc>
          <w:tcPr>
            <w:tcW w:w="7560" w:type="dxa"/>
            <w:vAlign w:val="center"/>
          </w:tcPr>
          <w:p w:rsidR="00660B6F" w:rsidRPr="00D56D61" w:rsidRDefault="00660B6F" w:rsidP="00C86E4D">
            <w:pPr>
              <w:pStyle w:val="NormalArial"/>
            </w:pPr>
          </w:p>
        </w:tc>
      </w:tr>
      <w:tr w:rsidR="00660B6F" w:rsidRPr="005370B5" w:rsidTr="006801C0">
        <w:trPr>
          <w:trHeight w:val="425"/>
        </w:trPr>
        <w:tc>
          <w:tcPr>
            <w:tcW w:w="2880" w:type="dxa"/>
            <w:vAlign w:val="center"/>
          </w:tcPr>
          <w:p w:rsidR="00660B6F" w:rsidRPr="006801C0" w:rsidRDefault="00660B6F" w:rsidP="00C86E4D">
            <w:pPr>
              <w:pStyle w:val="NormalArial"/>
              <w:rPr>
                <w:b/>
              </w:rPr>
            </w:pPr>
            <w:r w:rsidRPr="006801C0">
              <w:rPr>
                <w:b/>
              </w:rPr>
              <w:t>Phone Number</w:t>
            </w:r>
          </w:p>
        </w:tc>
        <w:tc>
          <w:tcPr>
            <w:tcW w:w="7560" w:type="dxa"/>
            <w:vAlign w:val="center"/>
          </w:tcPr>
          <w:p w:rsidR="00660B6F" w:rsidRDefault="00660B6F" w:rsidP="00C86E4D">
            <w:pPr>
              <w:pStyle w:val="NormalArial"/>
            </w:pPr>
          </w:p>
        </w:tc>
      </w:tr>
    </w:tbl>
    <w:p w:rsidR="00CF61CA" w:rsidRDefault="00CF61CA" w:rsidP="00CF61CA">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440"/>
      </w:tblGrid>
      <w:tr w:rsidR="00630FB4">
        <w:trPr>
          <w:trHeight w:val="350"/>
        </w:trPr>
        <w:tc>
          <w:tcPr>
            <w:tcW w:w="10440" w:type="dxa"/>
            <w:tcBorders>
              <w:bottom w:val="single" w:sz="4" w:space="0" w:color="auto"/>
            </w:tcBorders>
            <w:shd w:val="clear" w:color="auto" w:fill="FFFFFF"/>
            <w:vAlign w:val="center"/>
          </w:tcPr>
          <w:p w:rsidR="00630FB4" w:rsidRDefault="002C621F">
            <w:pPr>
              <w:pStyle w:val="Header"/>
              <w:jc w:val="center"/>
            </w:pPr>
            <w:r>
              <w:t>Business Case for Proposed System Change</w:t>
            </w:r>
          </w:p>
          <w:p w:rsidR="002C621F" w:rsidRPr="002C621F" w:rsidRDefault="002C621F">
            <w:pPr>
              <w:pStyle w:val="Header"/>
              <w:jc w:val="center"/>
              <w:rPr>
                <w:sz w:val="18"/>
                <w:szCs w:val="18"/>
              </w:rPr>
            </w:pPr>
            <w:r w:rsidRPr="002C621F">
              <w:rPr>
                <w:sz w:val="18"/>
                <w:szCs w:val="18"/>
              </w:rPr>
              <w:t>[Please provide sufficient detail]</w:t>
            </w:r>
          </w:p>
        </w:tc>
      </w:tr>
    </w:tbl>
    <w:p w:rsidR="00AA2D77" w:rsidRDefault="00AA2D77">
      <w:pPr>
        <w:pStyle w:val="BodyText"/>
        <w:rPr>
          <w:rFonts w:ascii="Arial" w:hAnsi="Arial" w:cs="Arial"/>
          <w:b/>
          <w:u w:val="single"/>
        </w:rPr>
      </w:pPr>
    </w:p>
    <w:p w:rsidR="00F74A6A" w:rsidRDefault="002C621F">
      <w:pPr>
        <w:pStyle w:val="BodyText"/>
        <w:rPr>
          <w:rFonts w:ascii="Arial" w:hAnsi="Arial" w:cs="Arial"/>
        </w:rPr>
      </w:pPr>
      <w:r w:rsidRPr="005C410A">
        <w:rPr>
          <w:rFonts w:ascii="Arial" w:hAnsi="Arial" w:cs="Arial"/>
          <w:b/>
          <w:u w:val="single"/>
        </w:rPr>
        <w:t>Issue:</w:t>
      </w:r>
      <w:r w:rsidR="009E5727">
        <w:rPr>
          <w:rFonts w:ascii="Arial" w:hAnsi="Arial" w:cs="Arial"/>
        </w:rPr>
        <w:t xml:space="preserve">  </w:t>
      </w:r>
    </w:p>
    <w:p w:rsidR="0019749D" w:rsidRDefault="00F74A6A" w:rsidP="0019749D">
      <w:pPr>
        <w:pStyle w:val="BodyText"/>
        <w:rPr>
          <w:rFonts w:ascii="Arial" w:hAnsi="Arial" w:cs="Arial"/>
        </w:rPr>
      </w:pPr>
      <w:r>
        <w:rPr>
          <w:rFonts w:ascii="Arial" w:hAnsi="Arial" w:cs="Arial"/>
        </w:rPr>
        <w:t>ERCOT has recently begun the MP Online Data Entry Project</w:t>
      </w:r>
      <w:r w:rsidR="0019749D">
        <w:rPr>
          <w:rFonts w:ascii="Arial" w:hAnsi="Arial" w:cs="Arial"/>
        </w:rPr>
        <w:t>, and is currently in the planning phase</w:t>
      </w:r>
      <w:r>
        <w:rPr>
          <w:rFonts w:ascii="Arial" w:hAnsi="Arial" w:cs="Arial"/>
        </w:rPr>
        <w:t xml:space="preserve">. </w:t>
      </w:r>
      <w:r w:rsidR="0019749D">
        <w:rPr>
          <w:rFonts w:ascii="Arial" w:hAnsi="Arial" w:cs="Arial"/>
        </w:rPr>
        <w:t>Based on information provided by ERCOT staff in multiple stakeholder group meetings, the proposed system seems to have the potential of being a very beneficial project.  However, in order to realize the full benefits, some Market Participants believe that certain system requirements should be included in the scope and implemented.</w:t>
      </w:r>
    </w:p>
    <w:p w:rsidR="0015022C" w:rsidRDefault="0019749D" w:rsidP="0019749D">
      <w:pPr>
        <w:pStyle w:val="BodyText"/>
        <w:rPr>
          <w:rFonts w:ascii="Arial" w:hAnsi="Arial" w:cs="Arial"/>
        </w:rPr>
      </w:pPr>
      <w:r>
        <w:rPr>
          <w:rFonts w:ascii="Arial" w:hAnsi="Arial" w:cs="Arial"/>
        </w:rPr>
        <w:t xml:space="preserve">Currently, </w:t>
      </w:r>
      <w:r w:rsidRPr="0019749D">
        <w:rPr>
          <w:rFonts w:ascii="Arial" w:hAnsi="Arial" w:cs="Arial"/>
        </w:rPr>
        <w:t xml:space="preserve">Market </w:t>
      </w:r>
      <w:r w:rsidR="00362C3E" w:rsidRPr="0019749D">
        <w:rPr>
          <w:rFonts w:ascii="Arial" w:hAnsi="Arial" w:cs="Arial"/>
        </w:rPr>
        <w:t>Participants, via</w:t>
      </w:r>
      <w:r w:rsidRPr="0019749D">
        <w:rPr>
          <w:rFonts w:ascii="Arial" w:hAnsi="Arial" w:cs="Arial"/>
        </w:rPr>
        <w:t xml:space="preserve"> the </w:t>
      </w:r>
      <w:r>
        <w:rPr>
          <w:rFonts w:ascii="Arial" w:hAnsi="Arial" w:cs="Arial"/>
        </w:rPr>
        <w:t>MP’s Authorized Representative, are</w:t>
      </w:r>
      <w:r w:rsidRPr="0019749D">
        <w:rPr>
          <w:rFonts w:ascii="Arial" w:hAnsi="Arial" w:cs="Arial"/>
        </w:rPr>
        <w:t xml:space="preserve"> required to submit Resource Asset Registration Forms (RARF) and updates via ERCOT’s Siebel Service Request System.  This includes attaching six different spreadshee</w:t>
      </w:r>
      <w:r>
        <w:rPr>
          <w:rFonts w:ascii="Arial" w:hAnsi="Arial" w:cs="Arial"/>
        </w:rPr>
        <w:t>ts to the service request.  When submitted, the RARF</w:t>
      </w:r>
      <w:r w:rsidRPr="0019749D">
        <w:rPr>
          <w:rFonts w:ascii="Arial" w:hAnsi="Arial" w:cs="Arial"/>
        </w:rPr>
        <w:t xml:space="preserve"> undergoes an initial validation to ensure </w:t>
      </w:r>
      <w:r>
        <w:rPr>
          <w:rFonts w:ascii="Arial" w:hAnsi="Arial" w:cs="Arial"/>
        </w:rPr>
        <w:t>the submitted data adheres to the</w:t>
      </w:r>
      <w:r w:rsidRPr="0019749D">
        <w:rPr>
          <w:rFonts w:ascii="Arial" w:hAnsi="Arial" w:cs="Arial"/>
        </w:rPr>
        <w:t xml:space="preserve"> business</w:t>
      </w:r>
      <w:r>
        <w:rPr>
          <w:rFonts w:ascii="Arial" w:hAnsi="Arial" w:cs="Arial"/>
        </w:rPr>
        <w:t xml:space="preserve"> validation</w:t>
      </w:r>
      <w:r w:rsidRPr="0019749D">
        <w:rPr>
          <w:rFonts w:ascii="Arial" w:hAnsi="Arial" w:cs="Arial"/>
        </w:rPr>
        <w:t xml:space="preserve"> rules</w:t>
      </w:r>
      <w:r w:rsidR="0015022C">
        <w:rPr>
          <w:rFonts w:ascii="Arial" w:hAnsi="Arial" w:cs="Arial"/>
        </w:rPr>
        <w:t xml:space="preserve"> as defined by ERCOT</w:t>
      </w:r>
      <w:r w:rsidRPr="0019749D">
        <w:rPr>
          <w:rFonts w:ascii="Arial" w:hAnsi="Arial" w:cs="Arial"/>
        </w:rPr>
        <w:t xml:space="preserve">.  If the data submitted is not formatted precisely as required by the business validation </w:t>
      </w:r>
      <w:r w:rsidRPr="0019749D">
        <w:rPr>
          <w:rFonts w:ascii="Arial" w:hAnsi="Arial" w:cs="Arial"/>
        </w:rPr>
        <w:lastRenderedPageBreak/>
        <w:t>rules, the enti</w:t>
      </w:r>
      <w:r w:rsidR="0015022C">
        <w:rPr>
          <w:rFonts w:ascii="Arial" w:hAnsi="Arial" w:cs="Arial"/>
        </w:rPr>
        <w:t>re submission is rejected.  T</w:t>
      </w:r>
      <w:r w:rsidRPr="0019749D">
        <w:rPr>
          <w:rFonts w:ascii="Arial" w:hAnsi="Arial" w:cs="Arial"/>
        </w:rPr>
        <w:t>he M</w:t>
      </w:r>
      <w:r w:rsidR="0015022C">
        <w:rPr>
          <w:rFonts w:ascii="Arial" w:hAnsi="Arial" w:cs="Arial"/>
        </w:rPr>
        <w:t xml:space="preserve">arket </w:t>
      </w:r>
      <w:r w:rsidRPr="0019749D">
        <w:rPr>
          <w:rFonts w:ascii="Arial" w:hAnsi="Arial" w:cs="Arial"/>
        </w:rPr>
        <w:t>P</w:t>
      </w:r>
      <w:r w:rsidR="0015022C">
        <w:rPr>
          <w:rFonts w:ascii="Arial" w:hAnsi="Arial" w:cs="Arial"/>
        </w:rPr>
        <w:t>articipant is notified by e</w:t>
      </w:r>
      <w:r w:rsidRPr="0019749D">
        <w:rPr>
          <w:rFonts w:ascii="Arial" w:hAnsi="Arial" w:cs="Arial"/>
        </w:rPr>
        <w:t>mail</w:t>
      </w:r>
      <w:r w:rsidR="0015022C">
        <w:rPr>
          <w:rFonts w:ascii="Arial" w:hAnsi="Arial" w:cs="Arial"/>
        </w:rPr>
        <w:t xml:space="preserve">, and a </w:t>
      </w:r>
      <w:r w:rsidRPr="0019749D">
        <w:rPr>
          <w:rFonts w:ascii="Arial" w:hAnsi="Arial" w:cs="Arial"/>
        </w:rPr>
        <w:t>completely new submission</w:t>
      </w:r>
      <w:r w:rsidR="0015022C">
        <w:rPr>
          <w:rFonts w:ascii="Arial" w:hAnsi="Arial" w:cs="Arial"/>
        </w:rPr>
        <w:t xml:space="preserve"> is required.  Having the validation occur only after all of the data is compiled is a cumbersome process and requires many personnel hours to correct and resubmit the entire RARF.  Also, </w:t>
      </w:r>
      <w:r w:rsidRPr="0019749D">
        <w:rPr>
          <w:rFonts w:ascii="Arial" w:hAnsi="Arial" w:cs="Arial"/>
        </w:rPr>
        <w:t>the time between</w:t>
      </w:r>
      <w:r w:rsidR="0015022C">
        <w:rPr>
          <w:rFonts w:ascii="Arial" w:hAnsi="Arial" w:cs="Arial"/>
        </w:rPr>
        <w:t xml:space="preserve"> a </w:t>
      </w:r>
      <w:r w:rsidRPr="0019749D">
        <w:rPr>
          <w:rFonts w:ascii="Arial" w:hAnsi="Arial" w:cs="Arial"/>
        </w:rPr>
        <w:t>RARF submission and the time at which acceptable data is in</w:t>
      </w:r>
      <w:r w:rsidR="0015022C">
        <w:rPr>
          <w:rFonts w:ascii="Arial" w:hAnsi="Arial" w:cs="Arial"/>
        </w:rPr>
        <w:t>corporated into the ERCOT model could be up to four</w:t>
      </w:r>
      <w:r w:rsidRPr="0019749D">
        <w:rPr>
          <w:rFonts w:ascii="Arial" w:hAnsi="Arial" w:cs="Arial"/>
        </w:rPr>
        <w:t xml:space="preserve"> months</w:t>
      </w:r>
      <w:r w:rsidR="0015022C">
        <w:rPr>
          <w:rFonts w:ascii="Arial" w:hAnsi="Arial" w:cs="Arial"/>
        </w:rPr>
        <w:t>.  This</w:t>
      </w:r>
      <w:r w:rsidRPr="0019749D">
        <w:rPr>
          <w:rFonts w:ascii="Arial" w:hAnsi="Arial" w:cs="Arial"/>
        </w:rPr>
        <w:t xml:space="preserve"> method poses significant difficulties in version control</w:t>
      </w:r>
      <w:r w:rsidR="0015022C">
        <w:rPr>
          <w:rFonts w:ascii="Arial" w:hAnsi="Arial" w:cs="Arial"/>
        </w:rPr>
        <w:t xml:space="preserve"> among the various spreadsheets which make up the RARF.  This is </w:t>
      </w:r>
      <w:r w:rsidRPr="0019749D">
        <w:rPr>
          <w:rFonts w:ascii="Arial" w:hAnsi="Arial" w:cs="Arial"/>
        </w:rPr>
        <w:t>especially</w:t>
      </w:r>
      <w:r w:rsidR="0015022C">
        <w:rPr>
          <w:rFonts w:ascii="Arial" w:hAnsi="Arial" w:cs="Arial"/>
        </w:rPr>
        <w:t xml:space="preserve"> true</w:t>
      </w:r>
      <w:r w:rsidRPr="0019749D">
        <w:rPr>
          <w:rFonts w:ascii="Arial" w:hAnsi="Arial" w:cs="Arial"/>
        </w:rPr>
        <w:t xml:space="preserve"> if an initial submittal failed to pass </w:t>
      </w:r>
      <w:r w:rsidR="0015022C">
        <w:rPr>
          <w:rFonts w:ascii="Arial" w:hAnsi="Arial" w:cs="Arial"/>
        </w:rPr>
        <w:t xml:space="preserve">a portion of the validation, because newer versions of the RARF could be posted, and the Market Participant would have to convert their RARF submission to the current version. </w:t>
      </w:r>
      <w:r w:rsidRPr="0019749D">
        <w:rPr>
          <w:rFonts w:ascii="Arial" w:hAnsi="Arial" w:cs="Arial"/>
        </w:rPr>
        <w:t xml:space="preserve">  This can add up to an additional mon</w:t>
      </w:r>
      <w:r w:rsidR="0015022C">
        <w:rPr>
          <w:rFonts w:ascii="Arial" w:hAnsi="Arial" w:cs="Arial"/>
        </w:rPr>
        <w:t>th before the required data is incorporated into the ERCOT Ne</w:t>
      </w:r>
      <w:r w:rsidRPr="0019749D">
        <w:rPr>
          <w:rFonts w:ascii="Arial" w:hAnsi="Arial" w:cs="Arial"/>
        </w:rPr>
        <w:t>t</w:t>
      </w:r>
      <w:r w:rsidR="0015022C">
        <w:rPr>
          <w:rFonts w:ascii="Arial" w:hAnsi="Arial" w:cs="Arial"/>
        </w:rPr>
        <w:t>work Mode</w:t>
      </w:r>
      <w:r w:rsidR="003673E2">
        <w:rPr>
          <w:rFonts w:ascii="Arial" w:hAnsi="Arial" w:cs="Arial"/>
        </w:rPr>
        <w:t>l</w:t>
      </w:r>
      <w:r w:rsidR="0015022C">
        <w:rPr>
          <w:rFonts w:ascii="Arial" w:hAnsi="Arial" w:cs="Arial"/>
        </w:rPr>
        <w:t xml:space="preserve">, which has market impact.  </w:t>
      </w:r>
    </w:p>
    <w:p w:rsidR="002C621F" w:rsidRPr="005C410A" w:rsidRDefault="0015022C">
      <w:pPr>
        <w:pStyle w:val="BodyText"/>
        <w:rPr>
          <w:rFonts w:ascii="Arial" w:hAnsi="Arial" w:cs="Arial"/>
        </w:rPr>
      </w:pPr>
      <w:r>
        <w:rPr>
          <w:rFonts w:ascii="Arial" w:hAnsi="Arial" w:cs="Arial"/>
        </w:rPr>
        <w:t>While many Market Participants agree that t</w:t>
      </w:r>
      <w:r w:rsidR="0019749D" w:rsidRPr="0019749D">
        <w:rPr>
          <w:rFonts w:ascii="Arial" w:hAnsi="Arial" w:cs="Arial"/>
        </w:rPr>
        <w:t>he current method is extremely inefficient, time consuming, and i</w:t>
      </w:r>
      <w:r>
        <w:rPr>
          <w:rFonts w:ascii="Arial" w:hAnsi="Arial" w:cs="Arial"/>
        </w:rPr>
        <w:t>n</w:t>
      </w:r>
      <w:r w:rsidR="0019749D" w:rsidRPr="0019749D">
        <w:rPr>
          <w:rFonts w:ascii="Arial" w:hAnsi="Arial" w:cs="Arial"/>
        </w:rPr>
        <w:t>cre</w:t>
      </w:r>
      <w:r>
        <w:rPr>
          <w:rFonts w:ascii="Arial" w:hAnsi="Arial" w:cs="Arial"/>
        </w:rPr>
        <w:t>ases the likeli</w:t>
      </w:r>
      <w:r w:rsidR="0019749D" w:rsidRPr="0019749D">
        <w:rPr>
          <w:rFonts w:ascii="Arial" w:hAnsi="Arial" w:cs="Arial"/>
        </w:rPr>
        <w:t>hood that outdated data is i</w:t>
      </w:r>
      <w:r>
        <w:rPr>
          <w:rFonts w:ascii="Arial" w:hAnsi="Arial" w:cs="Arial"/>
        </w:rPr>
        <w:t xml:space="preserve">nadvertently submitted to ERCOT, they work with ERCOT staff regularly to </w:t>
      </w:r>
      <w:r w:rsidR="00362C3E">
        <w:rPr>
          <w:rFonts w:ascii="Arial" w:hAnsi="Arial" w:cs="Arial"/>
        </w:rPr>
        <w:t>try to improve it.  When the MP Online Data Entry Project was announced by ERCOT staff, many Market Particip</w:t>
      </w:r>
      <w:r w:rsidR="00621E9D">
        <w:rPr>
          <w:rFonts w:ascii="Arial" w:hAnsi="Arial" w:cs="Arial"/>
        </w:rPr>
        <w:t>ants supported it.  However,</w:t>
      </w:r>
      <w:r w:rsidR="00362C3E">
        <w:rPr>
          <w:rFonts w:ascii="Arial" w:hAnsi="Arial" w:cs="Arial"/>
        </w:rPr>
        <w:t xml:space="preserve"> parties recognized that Market Participants would need to submit requirements to ensure usability, security, efficiency, and provide the full benefit </w:t>
      </w:r>
      <w:r w:rsidR="00621E9D">
        <w:rPr>
          <w:rFonts w:ascii="Arial" w:hAnsi="Arial" w:cs="Arial"/>
        </w:rPr>
        <w:t xml:space="preserve">for </w:t>
      </w:r>
      <w:r w:rsidR="00362C3E">
        <w:rPr>
          <w:rFonts w:ascii="Arial" w:hAnsi="Arial" w:cs="Arial"/>
        </w:rPr>
        <w:t>all users of the system.  Currently the</w:t>
      </w:r>
      <w:r w:rsidR="00F74A6A">
        <w:rPr>
          <w:rFonts w:ascii="Arial" w:hAnsi="Arial" w:cs="Arial"/>
        </w:rPr>
        <w:t xml:space="preserve"> project</w:t>
      </w:r>
      <w:r w:rsidR="00362C3E">
        <w:rPr>
          <w:rFonts w:ascii="Arial" w:hAnsi="Arial" w:cs="Arial"/>
        </w:rPr>
        <w:t>, as planned, focuses</w:t>
      </w:r>
      <w:r w:rsidR="00F74A6A">
        <w:rPr>
          <w:rFonts w:ascii="Arial" w:hAnsi="Arial" w:cs="Arial"/>
        </w:rPr>
        <w:t xml:space="preserve"> on the requirements internal to ERCOT.  </w:t>
      </w:r>
      <w:r w:rsidR="00362C3E">
        <w:rPr>
          <w:rFonts w:ascii="Arial" w:hAnsi="Arial" w:cs="Arial"/>
        </w:rPr>
        <w:t>If the</w:t>
      </w:r>
      <w:r w:rsidR="00F74A6A">
        <w:rPr>
          <w:rFonts w:ascii="Arial" w:hAnsi="Arial" w:cs="Arial"/>
        </w:rPr>
        <w:t xml:space="preserve"> requirements</w:t>
      </w:r>
      <w:r w:rsidR="00362C3E">
        <w:rPr>
          <w:rFonts w:ascii="Arial" w:hAnsi="Arial" w:cs="Arial"/>
        </w:rPr>
        <w:t xml:space="preserve"> submitted by the Market Participants through this SCR</w:t>
      </w:r>
      <w:r w:rsidR="00F74A6A">
        <w:rPr>
          <w:rFonts w:ascii="Arial" w:hAnsi="Arial" w:cs="Arial"/>
        </w:rPr>
        <w:t xml:space="preserve"> are not implemented in the system, the benefit of the project may not warrant the cost incurred.</w:t>
      </w:r>
    </w:p>
    <w:p w:rsidR="00621E9D" w:rsidRDefault="002C621F">
      <w:pPr>
        <w:pStyle w:val="BodyText"/>
        <w:rPr>
          <w:rFonts w:ascii="Arial" w:hAnsi="Arial" w:cs="Arial"/>
        </w:rPr>
      </w:pPr>
      <w:r w:rsidRPr="005C410A">
        <w:rPr>
          <w:rFonts w:ascii="Arial" w:hAnsi="Arial" w:cs="Arial"/>
          <w:b/>
          <w:u w:val="single"/>
        </w:rPr>
        <w:t>Resolution</w:t>
      </w:r>
      <w:r w:rsidRPr="00621E9D">
        <w:rPr>
          <w:rFonts w:ascii="Arial" w:hAnsi="Arial" w:cs="Arial"/>
          <w:b/>
          <w:u w:val="single"/>
        </w:rPr>
        <w:t>:</w:t>
      </w:r>
      <w:r w:rsidR="00BE44B1" w:rsidRPr="00621E9D">
        <w:rPr>
          <w:rFonts w:ascii="Arial" w:hAnsi="Arial" w:cs="Arial"/>
        </w:rPr>
        <w:t xml:space="preserve">  </w:t>
      </w:r>
    </w:p>
    <w:p w:rsidR="00F657DA" w:rsidRDefault="00621E9D">
      <w:pPr>
        <w:pStyle w:val="BodyText"/>
        <w:rPr>
          <w:rFonts w:ascii="Arial" w:hAnsi="Arial" w:cs="Arial"/>
        </w:rPr>
      </w:pPr>
      <w:r>
        <w:rPr>
          <w:rFonts w:ascii="Arial" w:hAnsi="Arial" w:cs="Arial"/>
        </w:rPr>
        <w:t>ERCOT is currently in the process of developing the MP Online Data entry system.  This system will replace the current RARF thereby eliminating many of the inefficiencies of submitting registration data manually with spreadsheets.</w:t>
      </w:r>
      <w:r w:rsidR="00F657DA">
        <w:rPr>
          <w:rFonts w:ascii="Arial" w:hAnsi="Arial" w:cs="Arial"/>
        </w:rPr>
        <w:t xml:space="preserve">  Currently, the project scope includes the internal requirements of ERCOT.  When developing a software system, requirements for all users should be considered.  The Market Participants will be using this system often.  Recognizing this, the RDWG along with ERCOT staff hosted multiple workshops to identify and prioritize system requirements that Market Participants determined w</w:t>
      </w:r>
      <w:r w:rsidR="00EF45BD">
        <w:rPr>
          <w:rFonts w:ascii="Arial" w:hAnsi="Arial" w:cs="Arial"/>
        </w:rPr>
        <w:t>ere important to the usability and efficiency of the system</w:t>
      </w:r>
      <w:r w:rsidR="00F657DA">
        <w:rPr>
          <w:rFonts w:ascii="Arial" w:hAnsi="Arial" w:cs="Arial"/>
        </w:rPr>
        <w:t xml:space="preserve">.  These requirements were consolidated into a single list found at the following link: </w:t>
      </w:r>
      <w:r w:rsidR="00F657DA" w:rsidRPr="00F657DA">
        <w:rPr>
          <w:rFonts w:ascii="Arial" w:hAnsi="Arial" w:cs="Arial"/>
        </w:rPr>
        <w:t xml:space="preserve"> </w:t>
      </w:r>
    </w:p>
    <w:p w:rsidR="00621E9D" w:rsidRPr="00F657DA" w:rsidRDefault="00207D0B">
      <w:pPr>
        <w:pStyle w:val="BodyText"/>
        <w:rPr>
          <w:rFonts w:ascii="Arial" w:hAnsi="Arial" w:cs="Arial"/>
        </w:rPr>
      </w:pPr>
      <w:hyperlink r:id="rId9" w:history="1">
        <w:r w:rsidR="00F657DA" w:rsidRPr="00F657DA">
          <w:rPr>
            <w:rStyle w:val="Hyperlink"/>
            <w:rFonts w:ascii="Arial" w:hAnsi="Arial" w:cs="Arial"/>
          </w:rPr>
          <w:t>http://www.ercot.com/content/meetings/rdwg/keydocs/2013/1204/MP_Online_Data_Requirements_Priorities_Consolidated_Posted.xls</w:t>
        </w:r>
      </w:hyperlink>
    </w:p>
    <w:p w:rsidR="00F657DA" w:rsidRDefault="00553F95">
      <w:pPr>
        <w:pStyle w:val="BodyText"/>
        <w:rPr>
          <w:rFonts w:ascii="Arial" w:hAnsi="Arial" w:cs="Arial"/>
        </w:rPr>
      </w:pPr>
      <w:r>
        <w:rPr>
          <w:rFonts w:ascii="Arial" w:hAnsi="Arial" w:cs="Arial"/>
        </w:rPr>
        <w:t>They w</w:t>
      </w:r>
      <w:r w:rsidR="00EF45BD">
        <w:rPr>
          <w:rFonts w:ascii="Arial" w:hAnsi="Arial" w:cs="Arial"/>
        </w:rPr>
        <w:t>ere grouped into various categories that include data entry and validation, security, process improvement, and tracking.</w:t>
      </w:r>
    </w:p>
    <w:p w:rsidR="002C621F" w:rsidRPr="00621E9D" w:rsidRDefault="00EF45BD">
      <w:pPr>
        <w:pStyle w:val="BodyText"/>
        <w:rPr>
          <w:rFonts w:ascii="Arial" w:hAnsi="Arial" w:cs="Arial"/>
        </w:rPr>
      </w:pPr>
      <w:r>
        <w:rPr>
          <w:rFonts w:ascii="Arial" w:hAnsi="Arial" w:cs="Arial"/>
        </w:rPr>
        <w:t xml:space="preserve">When developing a computer system, it is easier and less costly to include the software requirements during the planning phase rather than after the system has been implemented. </w:t>
      </w:r>
      <w:r w:rsidR="00553F95">
        <w:rPr>
          <w:rFonts w:ascii="Arial" w:hAnsi="Arial" w:cs="Arial"/>
        </w:rPr>
        <w:t xml:space="preserve">  Therefore, approval of this System Change Request recognizes the need for additional requirements in the MP Online Data Entry project, details what those requirements are in the file referenced above, and ensures that they will be included </w:t>
      </w:r>
      <w:r w:rsidR="00553F95">
        <w:rPr>
          <w:rFonts w:ascii="Arial" w:hAnsi="Arial" w:cs="Arial"/>
        </w:rPr>
        <w:lastRenderedPageBreak/>
        <w:t>before the system is fully implemented.  This will provide the full benefit that the project intended based on the cost for both ERCOT and Market Participants.</w:t>
      </w:r>
    </w:p>
    <w:sectPr w:rsidR="002C621F" w:rsidRPr="00621E9D" w:rsidSect="004D5054">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440" w:header="720" w:footer="720" w:gutter="0"/>
      <w:pgBorders w:offsetFrom="page">
        <w:top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F06" w:rsidRDefault="00304F06">
      <w:r>
        <w:separator/>
      </w:r>
    </w:p>
  </w:endnote>
  <w:endnote w:type="continuationSeparator" w:id="0">
    <w:p w:rsidR="00304F06" w:rsidRDefault="00304F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784" w:rsidRPr="002C621F" w:rsidRDefault="00207D0B" w:rsidP="002C621F">
    <w:pPr>
      <w:pStyle w:val="Footer"/>
      <w:pBdr>
        <w:top w:val="single" w:sz="4" w:space="1" w:color="auto"/>
      </w:pBdr>
      <w:tabs>
        <w:tab w:val="clear" w:pos="4320"/>
        <w:tab w:val="clear" w:pos="8640"/>
        <w:tab w:val="right" w:pos="9360"/>
      </w:tabs>
      <w:rPr>
        <w:rFonts w:ascii="Arial" w:hAnsi="Arial" w:cs="Arial"/>
        <w:sz w:val="18"/>
      </w:rPr>
    </w:pPr>
    <w:r w:rsidRPr="002C621F">
      <w:rPr>
        <w:rFonts w:ascii="Arial" w:hAnsi="Arial" w:cs="Arial"/>
        <w:sz w:val="18"/>
      </w:rPr>
      <w:fldChar w:fldCharType="begin" w:fldLock="1"/>
    </w:r>
    <w:r w:rsidR="007E2784" w:rsidRPr="002C621F">
      <w:rPr>
        <w:rFonts w:ascii="Arial" w:hAnsi="Arial" w:cs="Arial"/>
        <w:sz w:val="18"/>
      </w:rPr>
      <w:instrText xml:space="preserve"> FILENAME </w:instrText>
    </w:r>
    <w:r w:rsidRPr="002C621F">
      <w:rPr>
        <w:rFonts w:ascii="Arial" w:hAnsi="Arial" w:cs="Arial"/>
        <w:sz w:val="18"/>
      </w:rPr>
      <w:fldChar w:fldCharType="separate"/>
    </w:r>
    <w:r w:rsidR="007E2784" w:rsidRPr="002C621F">
      <w:rPr>
        <w:rFonts w:ascii="Arial" w:hAnsi="Arial" w:cs="Arial"/>
        <w:noProof/>
        <w:sz w:val="18"/>
      </w:rPr>
      <w:t>SCR_Template.doc</w:t>
    </w:r>
    <w:r w:rsidRPr="002C621F">
      <w:rPr>
        <w:rFonts w:ascii="Arial" w:hAnsi="Arial" w:cs="Arial"/>
        <w:sz w:val="18"/>
      </w:rPr>
      <w:fldChar w:fldCharType="end"/>
    </w:r>
    <w:r w:rsidR="007E2784" w:rsidRPr="002C621F">
      <w:rPr>
        <w:rFonts w:ascii="Arial" w:hAnsi="Arial" w:cs="Arial"/>
        <w:sz w:val="18"/>
      </w:rPr>
      <w:tab/>
      <w:t xml:space="preserve">Page </w:t>
    </w:r>
    <w:r w:rsidRPr="002C621F">
      <w:rPr>
        <w:rFonts w:ascii="Arial" w:hAnsi="Arial" w:cs="Arial"/>
        <w:sz w:val="18"/>
      </w:rPr>
      <w:fldChar w:fldCharType="begin"/>
    </w:r>
    <w:r w:rsidR="007E2784" w:rsidRPr="002C621F">
      <w:rPr>
        <w:rFonts w:ascii="Arial" w:hAnsi="Arial" w:cs="Arial"/>
        <w:sz w:val="18"/>
      </w:rPr>
      <w:instrText xml:space="preserve"> PAGE </w:instrText>
    </w:r>
    <w:r w:rsidRPr="002C621F">
      <w:rPr>
        <w:rFonts w:ascii="Arial" w:hAnsi="Arial" w:cs="Arial"/>
        <w:sz w:val="18"/>
      </w:rPr>
      <w:fldChar w:fldCharType="separate"/>
    </w:r>
    <w:r w:rsidR="007E2784" w:rsidRPr="002C621F">
      <w:rPr>
        <w:rFonts w:ascii="Arial" w:hAnsi="Arial" w:cs="Arial"/>
        <w:noProof/>
        <w:sz w:val="18"/>
      </w:rPr>
      <w:t>2</w:t>
    </w:r>
    <w:r w:rsidRPr="002C621F">
      <w:rPr>
        <w:rFonts w:ascii="Arial" w:hAnsi="Arial" w:cs="Arial"/>
        <w:sz w:val="18"/>
      </w:rPr>
      <w:fldChar w:fldCharType="end"/>
    </w:r>
    <w:r w:rsidR="007E2784" w:rsidRPr="002C621F">
      <w:rPr>
        <w:rFonts w:ascii="Arial" w:hAnsi="Arial" w:cs="Arial"/>
        <w:sz w:val="18"/>
      </w:rPr>
      <w:t xml:space="preserve"> of </w:t>
    </w:r>
    <w:r w:rsidRPr="002C621F">
      <w:rPr>
        <w:rFonts w:ascii="Arial" w:hAnsi="Arial" w:cs="Arial"/>
        <w:sz w:val="18"/>
      </w:rPr>
      <w:fldChar w:fldCharType="begin"/>
    </w:r>
    <w:r w:rsidR="007E2784" w:rsidRPr="002C621F">
      <w:rPr>
        <w:rFonts w:ascii="Arial" w:hAnsi="Arial" w:cs="Arial"/>
        <w:sz w:val="18"/>
      </w:rPr>
      <w:instrText xml:space="preserve"> NUMPAGES </w:instrText>
    </w:r>
    <w:r w:rsidRPr="002C621F">
      <w:rPr>
        <w:rFonts w:ascii="Arial" w:hAnsi="Arial" w:cs="Arial"/>
        <w:sz w:val="18"/>
      </w:rPr>
      <w:fldChar w:fldCharType="separate"/>
    </w:r>
    <w:r w:rsidR="007E2784" w:rsidRPr="002C621F">
      <w:rPr>
        <w:rFonts w:ascii="Arial" w:hAnsi="Arial" w:cs="Arial"/>
        <w:noProof/>
        <w:sz w:val="18"/>
      </w:rPr>
      <w:t>1</w:t>
    </w:r>
    <w:r w:rsidRPr="002C621F">
      <w:rPr>
        <w:rFonts w:ascii="Arial" w:hAnsi="Arial" w:cs="Arial"/>
        <w:sz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784" w:rsidRDefault="007E2784" w:rsidP="00AA2D77">
    <w:pPr>
      <w:pStyle w:val="Footer"/>
      <w:tabs>
        <w:tab w:val="clear" w:pos="8640"/>
        <w:tab w:val="left" w:pos="4320"/>
        <w:tab w:val="right" w:pos="9360"/>
      </w:tabs>
      <w:rPr>
        <w:rFonts w:ascii="Arial" w:hAnsi="Arial" w:cs="Arial"/>
        <w:sz w:val="18"/>
      </w:rPr>
    </w:pPr>
    <w:r>
      <w:rPr>
        <w:rFonts w:ascii="Arial" w:hAnsi="Arial" w:cs="Arial"/>
        <w:sz w:val="18"/>
      </w:rPr>
      <w:t xml:space="preserve">SCR Template </w:t>
    </w:r>
    <w:r w:rsidR="00AE31DB">
      <w:rPr>
        <w:rFonts w:ascii="Arial" w:hAnsi="Arial" w:cs="Arial"/>
        <w:sz w:val="18"/>
      </w:rPr>
      <w:t>121911</w:t>
    </w:r>
    <w:r>
      <w:rPr>
        <w:rFonts w:ascii="Arial" w:hAnsi="Arial" w:cs="Arial"/>
        <w:sz w:val="18"/>
      </w:rPr>
      <w:tab/>
    </w:r>
    <w:r w:rsidRPr="002C621F">
      <w:rPr>
        <w:rFonts w:ascii="Arial" w:hAnsi="Arial" w:cs="Arial"/>
        <w:sz w:val="18"/>
      </w:rPr>
      <w:tab/>
      <w:t xml:space="preserve">Page </w:t>
    </w:r>
    <w:r w:rsidR="00207D0B" w:rsidRPr="002C621F">
      <w:rPr>
        <w:rFonts w:ascii="Arial" w:hAnsi="Arial" w:cs="Arial"/>
        <w:sz w:val="18"/>
      </w:rPr>
      <w:fldChar w:fldCharType="begin"/>
    </w:r>
    <w:r w:rsidRPr="002C621F">
      <w:rPr>
        <w:rFonts w:ascii="Arial" w:hAnsi="Arial" w:cs="Arial"/>
        <w:sz w:val="18"/>
      </w:rPr>
      <w:instrText xml:space="preserve"> PAGE </w:instrText>
    </w:r>
    <w:r w:rsidR="00207D0B" w:rsidRPr="002C621F">
      <w:rPr>
        <w:rFonts w:ascii="Arial" w:hAnsi="Arial" w:cs="Arial"/>
        <w:sz w:val="18"/>
      </w:rPr>
      <w:fldChar w:fldCharType="separate"/>
    </w:r>
    <w:r w:rsidR="003673E2">
      <w:rPr>
        <w:rFonts w:ascii="Arial" w:hAnsi="Arial" w:cs="Arial"/>
        <w:noProof/>
        <w:sz w:val="18"/>
      </w:rPr>
      <w:t>3</w:t>
    </w:r>
    <w:r w:rsidR="00207D0B" w:rsidRPr="002C621F">
      <w:rPr>
        <w:rFonts w:ascii="Arial" w:hAnsi="Arial" w:cs="Arial"/>
        <w:sz w:val="18"/>
      </w:rPr>
      <w:fldChar w:fldCharType="end"/>
    </w:r>
    <w:r w:rsidRPr="002C621F">
      <w:rPr>
        <w:rFonts w:ascii="Arial" w:hAnsi="Arial" w:cs="Arial"/>
        <w:sz w:val="18"/>
      </w:rPr>
      <w:t xml:space="preserve"> of </w:t>
    </w:r>
    <w:r w:rsidR="00207D0B" w:rsidRPr="002C621F">
      <w:rPr>
        <w:rFonts w:ascii="Arial" w:hAnsi="Arial" w:cs="Arial"/>
        <w:sz w:val="18"/>
      </w:rPr>
      <w:fldChar w:fldCharType="begin"/>
    </w:r>
    <w:r w:rsidRPr="002C621F">
      <w:rPr>
        <w:rFonts w:ascii="Arial" w:hAnsi="Arial" w:cs="Arial"/>
        <w:sz w:val="18"/>
      </w:rPr>
      <w:instrText xml:space="preserve"> NUMPAGES </w:instrText>
    </w:r>
    <w:r w:rsidR="00207D0B" w:rsidRPr="002C621F">
      <w:rPr>
        <w:rFonts w:ascii="Arial" w:hAnsi="Arial" w:cs="Arial"/>
        <w:sz w:val="18"/>
      </w:rPr>
      <w:fldChar w:fldCharType="separate"/>
    </w:r>
    <w:r w:rsidR="003673E2">
      <w:rPr>
        <w:rFonts w:ascii="Arial" w:hAnsi="Arial" w:cs="Arial"/>
        <w:noProof/>
        <w:sz w:val="18"/>
      </w:rPr>
      <w:t>4</w:t>
    </w:r>
    <w:r w:rsidR="00207D0B" w:rsidRPr="002C621F">
      <w:rPr>
        <w:rFonts w:ascii="Arial" w:hAnsi="Arial" w:cs="Arial"/>
        <w:sz w:val="18"/>
      </w:rPr>
      <w:fldChar w:fldCharType="end"/>
    </w:r>
  </w:p>
  <w:p w:rsidR="007E2784" w:rsidRPr="00AA2D77" w:rsidRDefault="007E2784" w:rsidP="00AA2D77">
    <w:pPr>
      <w:pStyle w:val="Footer"/>
      <w:tabs>
        <w:tab w:val="clear" w:pos="8640"/>
        <w:tab w:val="left" w:pos="4320"/>
        <w:tab w:val="right" w:pos="9360"/>
      </w:tabs>
      <w:rPr>
        <w:rFonts w:ascii="Arial" w:hAnsi="Arial" w:cs="Arial"/>
        <w:caps/>
        <w:sz w:val="18"/>
      </w:rPr>
    </w:pPr>
    <w:r w:rsidRPr="00AA2D77">
      <w:rPr>
        <w:rFonts w:ascii="Arial" w:hAnsi="Arial" w:cs="Arial"/>
        <w:caps/>
        <w:sz w:val="18"/>
      </w:rPr>
      <w:t>Public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784" w:rsidRPr="002C621F" w:rsidRDefault="00207D0B" w:rsidP="002C621F">
    <w:pPr>
      <w:pStyle w:val="Footer"/>
      <w:pBdr>
        <w:top w:val="single" w:sz="4" w:space="1" w:color="auto"/>
      </w:pBdr>
      <w:tabs>
        <w:tab w:val="clear" w:pos="4320"/>
        <w:tab w:val="clear" w:pos="8640"/>
        <w:tab w:val="right" w:pos="9360"/>
      </w:tabs>
      <w:rPr>
        <w:rFonts w:ascii="Arial" w:hAnsi="Arial" w:cs="Arial"/>
        <w:sz w:val="18"/>
      </w:rPr>
    </w:pPr>
    <w:r w:rsidRPr="002C621F">
      <w:rPr>
        <w:rFonts w:ascii="Arial" w:hAnsi="Arial" w:cs="Arial"/>
        <w:sz w:val="18"/>
      </w:rPr>
      <w:fldChar w:fldCharType="begin" w:fldLock="1"/>
    </w:r>
    <w:r w:rsidR="007E2784" w:rsidRPr="002C621F">
      <w:rPr>
        <w:rFonts w:ascii="Arial" w:hAnsi="Arial" w:cs="Arial"/>
        <w:sz w:val="18"/>
      </w:rPr>
      <w:instrText xml:space="preserve"> FILENAME </w:instrText>
    </w:r>
    <w:r w:rsidRPr="002C621F">
      <w:rPr>
        <w:rFonts w:ascii="Arial" w:hAnsi="Arial" w:cs="Arial"/>
        <w:sz w:val="18"/>
      </w:rPr>
      <w:fldChar w:fldCharType="separate"/>
    </w:r>
    <w:r w:rsidR="007E2784" w:rsidRPr="002C621F">
      <w:rPr>
        <w:rFonts w:ascii="Arial" w:hAnsi="Arial" w:cs="Arial"/>
        <w:noProof/>
        <w:sz w:val="18"/>
      </w:rPr>
      <w:t>SCR_Template.doc</w:t>
    </w:r>
    <w:r w:rsidRPr="002C621F">
      <w:rPr>
        <w:rFonts w:ascii="Arial" w:hAnsi="Arial" w:cs="Arial"/>
        <w:sz w:val="18"/>
      </w:rPr>
      <w:fldChar w:fldCharType="end"/>
    </w:r>
    <w:r w:rsidR="007E2784" w:rsidRPr="002C621F">
      <w:rPr>
        <w:rFonts w:ascii="Arial" w:hAnsi="Arial" w:cs="Arial"/>
        <w:sz w:val="18"/>
      </w:rPr>
      <w:tab/>
      <w:t xml:space="preserve">Page </w:t>
    </w:r>
    <w:r w:rsidRPr="002C621F">
      <w:rPr>
        <w:rFonts w:ascii="Arial" w:hAnsi="Arial" w:cs="Arial"/>
        <w:sz w:val="18"/>
      </w:rPr>
      <w:fldChar w:fldCharType="begin"/>
    </w:r>
    <w:r w:rsidR="007E2784" w:rsidRPr="002C621F">
      <w:rPr>
        <w:rFonts w:ascii="Arial" w:hAnsi="Arial" w:cs="Arial"/>
        <w:sz w:val="18"/>
      </w:rPr>
      <w:instrText xml:space="preserve"> PAGE </w:instrText>
    </w:r>
    <w:r w:rsidRPr="002C621F">
      <w:rPr>
        <w:rFonts w:ascii="Arial" w:hAnsi="Arial" w:cs="Arial"/>
        <w:sz w:val="18"/>
      </w:rPr>
      <w:fldChar w:fldCharType="separate"/>
    </w:r>
    <w:r w:rsidR="007E2784" w:rsidRPr="002C621F">
      <w:rPr>
        <w:rFonts w:ascii="Arial" w:hAnsi="Arial" w:cs="Arial"/>
        <w:noProof/>
        <w:sz w:val="18"/>
      </w:rPr>
      <w:t>2</w:t>
    </w:r>
    <w:r w:rsidRPr="002C621F">
      <w:rPr>
        <w:rFonts w:ascii="Arial" w:hAnsi="Arial" w:cs="Arial"/>
        <w:sz w:val="18"/>
      </w:rPr>
      <w:fldChar w:fldCharType="end"/>
    </w:r>
    <w:r w:rsidR="007E2784" w:rsidRPr="002C621F">
      <w:rPr>
        <w:rFonts w:ascii="Arial" w:hAnsi="Arial" w:cs="Arial"/>
        <w:sz w:val="18"/>
      </w:rPr>
      <w:t xml:space="preserve"> of </w:t>
    </w:r>
    <w:r w:rsidRPr="002C621F">
      <w:rPr>
        <w:rFonts w:ascii="Arial" w:hAnsi="Arial" w:cs="Arial"/>
        <w:sz w:val="18"/>
      </w:rPr>
      <w:fldChar w:fldCharType="begin"/>
    </w:r>
    <w:r w:rsidR="007E2784" w:rsidRPr="002C621F">
      <w:rPr>
        <w:rFonts w:ascii="Arial" w:hAnsi="Arial" w:cs="Arial"/>
        <w:sz w:val="18"/>
      </w:rPr>
      <w:instrText xml:space="preserve"> NUMPAGES </w:instrText>
    </w:r>
    <w:r w:rsidRPr="002C621F">
      <w:rPr>
        <w:rFonts w:ascii="Arial" w:hAnsi="Arial" w:cs="Arial"/>
        <w:sz w:val="18"/>
      </w:rPr>
      <w:fldChar w:fldCharType="separate"/>
    </w:r>
    <w:r w:rsidR="007E2784" w:rsidRPr="002C621F">
      <w:rPr>
        <w:rFonts w:ascii="Arial" w:hAnsi="Arial" w:cs="Arial"/>
        <w:noProof/>
        <w:sz w:val="18"/>
      </w:rPr>
      <w:t>1</w:t>
    </w:r>
    <w:r w:rsidRPr="002C621F">
      <w:rPr>
        <w:rFonts w:ascii="Arial" w:hAnsi="Arial" w:cs="Arial"/>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F06" w:rsidRDefault="00304F06">
      <w:r>
        <w:separator/>
      </w:r>
    </w:p>
  </w:footnote>
  <w:footnote w:type="continuationSeparator" w:id="0">
    <w:p w:rsidR="00304F06" w:rsidRDefault="00304F0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3E2" w:rsidRDefault="003673E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784" w:rsidRDefault="003673E2">
    <w:pPr>
      <w:pStyle w:val="Header"/>
      <w:jc w:val="center"/>
      <w:rPr>
        <w:sz w:val="32"/>
      </w:rPr>
    </w:pPr>
    <w:r w:rsidRPr="003673E2">
      <w:rPr>
        <w:noProof/>
        <w:sz w:val="32"/>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left:0;text-align:left;margin-left:0;margin-top:0;width:412.4pt;height:247.45pt;rotation:315;z-index:-1;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sz w:val="32"/>
      </w:rPr>
      <w:t xml:space="preserve">DRAFT - </w:t>
    </w:r>
    <w:r w:rsidR="007E2784">
      <w:rPr>
        <w:sz w:val="32"/>
      </w:rPr>
      <w:t>System Change Request</w:t>
    </w:r>
  </w:p>
  <w:p w:rsidR="007E2784" w:rsidRDefault="007E2784">
    <w:pPr>
      <w:pStyle w:val="Header"/>
      <w:rPr>
        <w:sz w:val="3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3E2" w:rsidRDefault="003673E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abstractNumId w:val="0"/>
  </w:num>
  <w:num w:numId="2">
    <w:abstractNumId w:val="5"/>
  </w:num>
  <w:num w:numId="3">
    <w:abstractNumId w:val="6"/>
  </w:num>
  <w:num w:numId="4">
    <w:abstractNumId w:val="1"/>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2"/>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noPunctuationKerning/>
  <w:characterSpacingControl w:val="doNotCompress"/>
  <w:hdrShapeDefaults>
    <o:shapedefaults v:ext="edit" spidmax="9218"/>
    <o:shapelayout v:ext="edit">
      <o:idmap v:ext="edit" data="8"/>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3CA0"/>
    <w:rsid w:val="00007473"/>
    <w:rsid w:val="00033F3C"/>
    <w:rsid w:val="00042FC3"/>
    <w:rsid w:val="00047D27"/>
    <w:rsid w:val="0005661D"/>
    <w:rsid w:val="000A6B12"/>
    <w:rsid w:val="000B16BC"/>
    <w:rsid w:val="000C7E86"/>
    <w:rsid w:val="000E6438"/>
    <w:rsid w:val="00105223"/>
    <w:rsid w:val="00120386"/>
    <w:rsid w:val="001210D9"/>
    <w:rsid w:val="0012310A"/>
    <w:rsid w:val="00123D42"/>
    <w:rsid w:val="00132C09"/>
    <w:rsid w:val="0015022C"/>
    <w:rsid w:val="001618B4"/>
    <w:rsid w:val="0019749D"/>
    <w:rsid w:val="00207D0B"/>
    <w:rsid w:val="00245A64"/>
    <w:rsid w:val="00250BFD"/>
    <w:rsid w:val="00281F7E"/>
    <w:rsid w:val="0028209C"/>
    <w:rsid w:val="00284D68"/>
    <w:rsid w:val="00285D2B"/>
    <w:rsid w:val="002B03D6"/>
    <w:rsid w:val="002C210E"/>
    <w:rsid w:val="002C621F"/>
    <w:rsid w:val="00304F06"/>
    <w:rsid w:val="00313BC6"/>
    <w:rsid w:val="003246D7"/>
    <w:rsid w:val="003563AD"/>
    <w:rsid w:val="00362C3E"/>
    <w:rsid w:val="003673E2"/>
    <w:rsid w:val="00367F0E"/>
    <w:rsid w:val="003715C7"/>
    <w:rsid w:val="003A09DB"/>
    <w:rsid w:val="003A7003"/>
    <w:rsid w:val="003B48A0"/>
    <w:rsid w:val="003E76D8"/>
    <w:rsid w:val="003F5C3A"/>
    <w:rsid w:val="004216CC"/>
    <w:rsid w:val="00426A36"/>
    <w:rsid w:val="004545D4"/>
    <w:rsid w:val="004906DA"/>
    <w:rsid w:val="004A3564"/>
    <w:rsid w:val="004D5054"/>
    <w:rsid w:val="00552EF2"/>
    <w:rsid w:val="00553F95"/>
    <w:rsid w:val="00566907"/>
    <w:rsid w:val="005A7A66"/>
    <w:rsid w:val="005C410A"/>
    <w:rsid w:val="0060678A"/>
    <w:rsid w:val="006215B1"/>
    <w:rsid w:val="00621E9D"/>
    <w:rsid w:val="00630FB4"/>
    <w:rsid w:val="006506FB"/>
    <w:rsid w:val="00660B6F"/>
    <w:rsid w:val="006801C0"/>
    <w:rsid w:val="00683DC9"/>
    <w:rsid w:val="00690E05"/>
    <w:rsid w:val="00696C05"/>
    <w:rsid w:val="006E67FA"/>
    <w:rsid w:val="007000D4"/>
    <w:rsid w:val="007150AD"/>
    <w:rsid w:val="00731F7A"/>
    <w:rsid w:val="007726E0"/>
    <w:rsid w:val="00782A42"/>
    <w:rsid w:val="00783CE0"/>
    <w:rsid w:val="007A647B"/>
    <w:rsid w:val="007E2784"/>
    <w:rsid w:val="007F65E8"/>
    <w:rsid w:val="00822372"/>
    <w:rsid w:val="00831D8E"/>
    <w:rsid w:val="00845E54"/>
    <w:rsid w:val="00851DF8"/>
    <w:rsid w:val="00853004"/>
    <w:rsid w:val="00886FAE"/>
    <w:rsid w:val="008C65BF"/>
    <w:rsid w:val="008E4E9A"/>
    <w:rsid w:val="008E7359"/>
    <w:rsid w:val="008F7325"/>
    <w:rsid w:val="00973E01"/>
    <w:rsid w:val="0097611D"/>
    <w:rsid w:val="009A2C9C"/>
    <w:rsid w:val="009E1423"/>
    <w:rsid w:val="009E5727"/>
    <w:rsid w:val="00A36F04"/>
    <w:rsid w:val="00A457CE"/>
    <w:rsid w:val="00A569F6"/>
    <w:rsid w:val="00A72FA6"/>
    <w:rsid w:val="00A92E36"/>
    <w:rsid w:val="00AA2D77"/>
    <w:rsid w:val="00AE31DB"/>
    <w:rsid w:val="00AF6D95"/>
    <w:rsid w:val="00B74F2A"/>
    <w:rsid w:val="00B93CA0"/>
    <w:rsid w:val="00BD0331"/>
    <w:rsid w:val="00BE44B1"/>
    <w:rsid w:val="00BF134D"/>
    <w:rsid w:val="00C52581"/>
    <w:rsid w:val="00C60B62"/>
    <w:rsid w:val="00C70FD0"/>
    <w:rsid w:val="00C748D6"/>
    <w:rsid w:val="00C825FC"/>
    <w:rsid w:val="00C84CE1"/>
    <w:rsid w:val="00C86E4D"/>
    <w:rsid w:val="00CF61CA"/>
    <w:rsid w:val="00D0311A"/>
    <w:rsid w:val="00D3721C"/>
    <w:rsid w:val="00D52C88"/>
    <w:rsid w:val="00D6679B"/>
    <w:rsid w:val="00D71FD1"/>
    <w:rsid w:val="00D763D0"/>
    <w:rsid w:val="00D9274D"/>
    <w:rsid w:val="00D94C96"/>
    <w:rsid w:val="00DB26C3"/>
    <w:rsid w:val="00DD5171"/>
    <w:rsid w:val="00DF11DA"/>
    <w:rsid w:val="00E018E9"/>
    <w:rsid w:val="00E047AC"/>
    <w:rsid w:val="00E15535"/>
    <w:rsid w:val="00E567D4"/>
    <w:rsid w:val="00E819C0"/>
    <w:rsid w:val="00EA273A"/>
    <w:rsid w:val="00EA2E46"/>
    <w:rsid w:val="00EB10D7"/>
    <w:rsid w:val="00EE2E2B"/>
    <w:rsid w:val="00EF45BD"/>
    <w:rsid w:val="00F04123"/>
    <w:rsid w:val="00F22387"/>
    <w:rsid w:val="00F34509"/>
    <w:rsid w:val="00F557FB"/>
    <w:rsid w:val="00F60F29"/>
    <w:rsid w:val="00F65063"/>
    <w:rsid w:val="00F657DA"/>
    <w:rsid w:val="00F67190"/>
    <w:rsid w:val="00F74A6A"/>
    <w:rsid w:val="00F93C48"/>
    <w:rsid w:val="00FC110C"/>
    <w:rsid w:val="00FC5E3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5054"/>
    <w:rPr>
      <w:sz w:val="24"/>
      <w:szCs w:val="24"/>
    </w:rPr>
  </w:style>
  <w:style w:type="paragraph" w:styleId="Heading1">
    <w:name w:val="heading 1"/>
    <w:basedOn w:val="Normal"/>
    <w:next w:val="BodyText"/>
    <w:qFormat/>
    <w:rsid w:val="000C7E86"/>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rsid w:val="000C7E86"/>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rsid w:val="000C7E86"/>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rsid w:val="000C7E86"/>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rsid w:val="000C7E86"/>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rsid w:val="000C7E86"/>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rsid w:val="000C7E86"/>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rsid w:val="000C7E86"/>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rsid w:val="000C7E86"/>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D5054"/>
    <w:pPr>
      <w:tabs>
        <w:tab w:val="center" w:pos="4320"/>
        <w:tab w:val="right" w:pos="8640"/>
      </w:tabs>
    </w:pPr>
    <w:rPr>
      <w:rFonts w:ascii="Arial" w:hAnsi="Arial"/>
      <w:b/>
      <w:bCs/>
    </w:rPr>
  </w:style>
  <w:style w:type="paragraph" w:styleId="Footer">
    <w:name w:val="footer"/>
    <w:basedOn w:val="Normal"/>
    <w:rsid w:val="004D5054"/>
    <w:pPr>
      <w:tabs>
        <w:tab w:val="center" w:pos="4320"/>
        <w:tab w:val="right" w:pos="8640"/>
      </w:tabs>
    </w:pPr>
  </w:style>
  <w:style w:type="paragraph" w:customStyle="1" w:styleId="TXUNormal">
    <w:name w:val="TXUNormal"/>
    <w:rsid w:val="004D5054"/>
    <w:pPr>
      <w:spacing w:after="120"/>
    </w:pPr>
  </w:style>
  <w:style w:type="paragraph" w:customStyle="1" w:styleId="TXUHeader">
    <w:name w:val="TXUHeader"/>
    <w:basedOn w:val="TXUNormal"/>
    <w:rsid w:val="004D5054"/>
    <w:pPr>
      <w:tabs>
        <w:tab w:val="right" w:pos="9360"/>
      </w:tabs>
      <w:spacing w:after="0"/>
    </w:pPr>
    <w:rPr>
      <w:noProof/>
      <w:sz w:val="16"/>
    </w:rPr>
  </w:style>
  <w:style w:type="paragraph" w:customStyle="1" w:styleId="TXUHeaderForm">
    <w:name w:val="TXUHeaderForm"/>
    <w:basedOn w:val="TXUHeader"/>
    <w:next w:val="Normal"/>
    <w:rsid w:val="004D5054"/>
    <w:rPr>
      <w:sz w:val="24"/>
    </w:rPr>
  </w:style>
  <w:style w:type="paragraph" w:customStyle="1" w:styleId="TXUSubject">
    <w:name w:val="TXUSubject"/>
    <w:basedOn w:val="TXUNormal"/>
    <w:next w:val="TXUNormal"/>
    <w:rsid w:val="004D5054"/>
    <w:pPr>
      <w:spacing w:after="240"/>
    </w:pPr>
    <w:rPr>
      <w:b/>
    </w:rPr>
  </w:style>
  <w:style w:type="paragraph" w:customStyle="1" w:styleId="TXUFooter">
    <w:name w:val="TXUFooter"/>
    <w:basedOn w:val="TXUNormal"/>
    <w:rsid w:val="004D5054"/>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4D5054"/>
    <w:rPr>
      <w:sz w:val="20"/>
    </w:rPr>
  </w:style>
  <w:style w:type="paragraph" w:customStyle="1" w:styleId="Comments">
    <w:name w:val="Comments"/>
    <w:basedOn w:val="Normal"/>
    <w:rsid w:val="004D5054"/>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sid w:val="000C7E86"/>
    <w:rPr>
      <w:color w:val="0000FF"/>
      <w:u w:val="single"/>
    </w:rPr>
  </w:style>
  <w:style w:type="paragraph" w:styleId="BodyText">
    <w:name w:val="Body Text"/>
    <w:basedOn w:val="Normal"/>
    <w:rsid w:val="003246D7"/>
    <w:pPr>
      <w:spacing w:after="240"/>
    </w:pPr>
  </w:style>
  <w:style w:type="paragraph" w:styleId="BodyTextIndent">
    <w:name w:val="Body Text Indent"/>
    <w:basedOn w:val="Normal"/>
    <w:rsid w:val="000C7E86"/>
    <w:pPr>
      <w:spacing w:after="240"/>
      <w:ind w:left="720"/>
    </w:pPr>
    <w:rPr>
      <w:iCs/>
      <w:szCs w:val="20"/>
    </w:rPr>
  </w:style>
  <w:style w:type="paragraph" w:customStyle="1" w:styleId="Bullet">
    <w:name w:val="Bullet"/>
    <w:basedOn w:val="Normal"/>
    <w:rsid w:val="000C7E86"/>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4D5054"/>
    <w:rPr>
      <w:rFonts w:ascii="Arial" w:hAnsi="Arial"/>
    </w:rPr>
  </w:style>
  <w:style w:type="table" w:customStyle="1" w:styleId="BoxedLanguage">
    <w:name w:val="Boxed Language"/>
    <w:basedOn w:val="TableNormal"/>
    <w:rsid w:val="000C7E86"/>
    <w:tblPr>
      <w:tblInd w:w="0" w:type="dxa"/>
      <w:tblBorders>
        <w:top w:val="single" w:sz="4" w:space="0" w:color="auto"/>
        <w:left w:val="single" w:sz="4" w:space="0" w:color="auto"/>
        <w:bottom w:val="single" w:sz="4" w:space="0" w:color="auto"/>
        <w:right w:val="single" w:sz="4" w:space="0" w:color="auto"/>
      </w:tblBorders>
      <w:tblCellMar>
        <w:top w:w="144" w:type="dxa"/>
        <w:left w:w="115" w:type="dxa"/>
        <w:bottom w:w="0" w:type="dxa"/>
        <w:right w:w="115" w:type="dxa"/>
      </w:tblCellMar>
    </w:tblPr>
    <w:tcPr>
      <w:shd w:val="clear" w:color="auto" w:fill="E0E0E0"/>
    </w:tcPr>
  </w:style>
  <w:style w:type="paragraph" w:customStyle="1" w:styleId="BulletIndent">
    <w:name w:val="Bullet Indent"/>
    <w:basedOn w:val="Normal"/>
    <w:rsid w:val="000C7E86"/>
    <w:pPr>
      <w:numPr>
        <w:numId w:val="4"/>
      </w:numPr>
      <w:tabs>
        <w:tab w:val="clear" w:pos="360"/>
        <w:tab w:val="num" w:pos="432"/>
      </w:tabs>
      <w:spacing w:after="180"/>
      <w:ind w:left="432" w:hanging="432"/>
    </w:pPr>
    <w:rPr>
      <w:szCs w:val="20"/>
    </w:rPr>
  </w:style>
  <w:style w:type="paragraph" w:styleId="FootnoteText">
    <w:name w:val="footnote text"/>
    <w:basedOn w:val="Normal"/>
    <w:semiHidden/>
    <w:rsid w:val="000C7E86"/>
    <w:rPr>
      <w:sz w:val="18"/>
      <w:szCs w:val="20"/>
    </w:rPr>
  </w:style>
  <w:style w:type="paragraph" w:customStyle="1" w:styleId="Formula">
    <w:name w:val="Formula"/>
    <w:basedOn w:val="Normal"/>
    <w:autoRedefine/>
    <w:rsid w:val="000C7E86"/>
    <w:pPr>
      <w:tabs>
        <w:tab w:val="left" w:pos="2340"/>
        <w:tab w:val="left" w:pos="3420"/>
      </w:tabs>
      <w:spacing w:after="240"/>
      <w:ind w:left="3420" w:hanging="2700"/>
    </w:pPr>
    <w:rPr>
      <w:bCs/>
    </w:rPr>
  </w:style>
  <w:style w:type="paragraph" w:customStyle="1" w:styleId="FormulaBold">
    <w:name w:val="Formula Bold"/>
    <w:basedOn w:val="Normal"/>
    <w:autoRedefine/>
    <w:rsid w:val="000C7E86"/>
    <w:pPr>
      <w:tabs>
        <w:tab w:val="left" w:pos="2340"/>
        <w:tab w:val="left" w:pos="3420"/>
      </w:tabs>
      <w:spacing w:after="240"/>
      <w:ind w:left="3420" w:hanging="2700"/>
    </w:pPr>
    <w:rPr>
      <w:b/>
      <w:bCs/>
    </w:rPr>
  </w:style>
  <w:style w:type="table" w:customStyle="1" w:styleId="FormulaVariableTable">
    <w:name w:val="Formula Variable Table"/>
    <w:basedOn w:val="TableNormal"/>
    <w:rsid w:val="000C7E86"/>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0" w:type="dxa"/>
        <w:left w:w="108" w:type="dxa"/>
        <w:bottom w:w="0" w:type="dxa"/>
        <w:right w:w="108" w:type="dxa"/>
      </w:tblCellMar>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rsid w:val="000C7E86"/>
    <w:pPr>
      <w:numPr>
        <w:ilvl w:val="0"/>
        <w:numId w:val="0"/>
      </w:numPr>
      <w:tabs>
        <w:tab w:val="left" w:pos="900"/>
      </w:tabs>
      <w:ind w:left="900" w:hanging="900"/>
    </w:pPr>
  </w:style>
  <w:style w:type="paragraph" w:customStyle="1" w:styleId="H3">
    <w:name w:val="H3"/>
    <w:basedOn w:val="Heading3"/>
    <w:next w:val="BodyText"/>
    <w:rsid w:val="000C7E86"/>
    <w:pPr>
      <w:numPr>
        <w:ilvl w:val="0"/>
        <w:numId w:val="0"/>
      </w:numPr>
      <w:tabs>
        <w:tab w:val="clear" w:pos="1008"/>
        <w:tab w:val="left" w:pos="1080"/>
      </w:tabs>
      <w:ind w:left="1080" w:hanging="1080"/>
    </w:pPr>
  </w:style>
  <w:style w:type="paragraph" w:customStyle="1" w:styleId="H4">
    <w:name w:val="H4"/>
    <w:basedOn w:val="Heading4"/>
    <w:next w:val="BodyText"/>
    <w:rsid w:val="000C7E86"/>
    <w:pPr>
      <w:numPr>
        <w:ilvl w:val="0"/>
        <w:numId w:val="0"/>
      </w:numPr>
      <w:tabs>
        <w:tab w:val="clear" w:pos="1296"/>
        <w:tab w:val="left" w:pos="1260"/>
      </w:tabs>
      <w:ind w:left="1260" w:hanging="1260"/>
    </w:pPr>
  </w:style>
  <w:style w:type="paragraph" w:customStyle="1" w:styleId="H5">
    <w:name w:val="H5"/>
    <w:basedOn w:val="Heading5"/>
    <w:next w:val="BodyText"/>
    <w:rsid w:val="000C7E86"/>
    <w:pPr>
      <w:numPr>
        <w:ilvl w:val="0"/>
        <w:numId w:val="0"/>
      </w:numPr>
      <w:tabs>
        <w:tab w:val="clear" w:pos="1440"/>
        <w:tab w:val="left" w:pos="1620"/>
      </w:tabs>
      <w:ind w:left="1620" w:hanging="1620"/>
    </w:pPr>
  </w:style>
  <w:style w:type="paragraph" w:customStyle="1" w:styleId="H6">
    <w:name w:val="H6"/>
    <w:basedOn w:val="Heading6"/>
    <w:next w:val="BodyText"/>
    <w:rsid w:val="000C7E86"/>
    <w:pPr>
      <w:numPr>
        <w:ilvl w:val="0"/>
        <w:numId w:val="0"/>
      </w:numPr>
      <w:tabs>
        <w:tab w:val="clear" w:pos="1584"/>
        <w:tab w:val="left" w:pos="1800"/>
      </w:tabs>
      <w:ind w:left="1800" w:hanging="1800"/>
    </w:pPr>
  </w:style>
  <w:style w:type="paragraph" w:customStyle="1" w:styleId="H7">
    <w:name w:val="H7"/>
    <w:basedOn w:val="Heading7"/>
    <w:next w:val="BodyText"/>
    <w:rsid w:val="000C7E86"/>
    <w:pPr>
      <w:numPr>
        <w:ilvl w:val="0"/>
        <w:numId w:val="0"/>
      </w:numPr>
      <w:tabs>
        <w:tab w:val="clear" w:pos="1728"/>
        <w:tab w:val="left" w:pos="1980"/>
      </w:tabs>
      <w:ind w:left="1980" w:hanging="1980"/>
    </w:pPr>
    <w:rPr>
      <w:b/>
      <w:i/>
    </w:rPr>
  </w:style>
  <w:style w:type="paragraph" w:customStyle="1" w:styleId="H8">
    <w:name w:val="H8"/>
    <w:basedOn w:val="Heading8"/>
    <w:next w:val="BodyText"/>
    <w:rsid w:val="000C7E86"/>
    <w:pPr>
      <w:numPr>
        <w:ilvl w:val="0"/>
        <w:numId w:val="0"/>
      </w:numPr>
      <w:tabs>
        <w:tab w:val="clear" w:pos="1872"/>
        <w:tab w:val="left" w:pos="2160"/>
      </w:tabs>
      <w:ind w:left="2160" w:hanging="2160"/>
    </w:pPr>
    <w:rPr>
      <w:b/>
      <w:i w:val="0"/>
    </w:rPr>
  </w:style>
  <w:style w:type="paragraph" w:customStyle="1" w:styleId="H9">
    <w:name w:val="H9"/>
    <w:basedOn w:val="Heading9"/>
    <w:next w:val="BodyText"/>
    <w:rsid w:val="000C7E86"/>
    <w:pPr>
      <w:numPr>
        <w:ilvl w:val="0"/>
        <w:numId w:val="0"/>
      </w:numPr>
      <w:tabs>
        <w:tab w:val="clear" w:pos="2160"/>
        <w:tab w:val="left" w:pos="2340"/>
      </w:tabs>
      <w:ind w:left="2340" w:hanging="2340"/>
    </w:pPr>
    <w:rPr>
      <w:i/>
    </w:rPr>
  </w:style>
  <w:style w:type="paragraph" w:customStyle="1" w:styleId="HeadSub">
    <w:name w:val="Head Sub"/>
    <w:basedOn w:val="BodyText"/>
    <w:next w:val="BodyText"/>
    <w:rsid w:val="000C7E86"/>
    <w:pPr>
      <w:keepNext/>
      <w:spacing w:before="240"/>
    </w:pPr>
    <w:rPr>
      <w:b/>
      <w:iCs/>
      <w:szCs w:val="20"/>
    </w:rPr>
  </w:style>
  <w:style w:type="paragraph" w:customStyle="1" w:styleId="Instructions">
    <w:name w:val="Instructions"/>
    <w:basedOn w:val="BodyText"/>
    <w:rsid w:val="000C7E86"/>
    <w:rPr>
      <w:b/>
      <w:i/>
      <w:iCs/>
    </w:rPr>
  </w:style>
  <w:style w:type="paragraph" w:styleId="List">
    <w:name w:val="List"/>
    <w:basedOn w:val="Normal"/>
    <w:rsid w:val="000C7E86"/>
    <w:pPr>
      <w:spacing w:after="240"/>
      <w:ind w:left="720" w:hanging="720"/>
    </w:pPr>
    <w:rPr>
      <w:szCs w:val="20"/>
    </w:rPr>
  </w:style>
  <w:style w:type="paragraph" w:styleId="List2">
    <w:name w:val="List 2"/>
    <w:basedOn w:val="Normal"/>
    <w:rsid w:val="000C7E86"/>
    <w:pPr>
      <w:spacing w:after="240"/>
      <w:ind w:left="1440" w:hanging="720"/>
    </w:pPr>
    <w:rPr>
      <w:szCs w:val="20"/>
    </w:rPr>
  </w:style>
  <w:style w:type="paragraph" w:styleId="List3">
    <w:name w:val="List 3"/>
    <w:basedOn w:val="Normal"/>
    <w:rsid w:val="000C7E86"/>
    <w:pPr>
      <w:spacing w:after="240"/>
      <w:ind w:left="2160" w:hanging="720"/>
    </w:pPr>
    <w:rPr>
      <w:szCs w:val="20"/>
    </w:rPr>
  </w:style>
  <w:style w:type="paragraph" w:customStyle="1" w:styleId="ListIntroduction">
    <w:name w:val="List Introduction"/>
    <w:basedOn w:val="BodyText"/>
    <w:rsid w:val="000C7E86"/>
    <w:pPr>
      <w:keepNext/>
    </w:pPr>
    <w:rPr>
      <w:iCs/>
      <w:szCs w:val="20"/>
    </w:rPr>
  </w:style>
  <w:style w:type="paragraph" w:customStyle="1" w:styleId="ListSub">
    <w:name w:val="List Sub"/>
    <w:basedOn w:val="List"/>
    <w:rsid w:val="000C7E86"/>
    <w:pPr>
      <w:ind w:firstLine="0"/>
    </w:pPr>
  </w:style>
  <w:style w:type="character" w:styleId="PageNumber">
    <w:name w:val="page number"/>
    <w:basedOn w:val="DefaultParagraphFont"/>
    <w:rsid w:val="000C7E86"/>
  </w:style>
  <w:style w:type="paragraph" w:customStyle="1" w:styleId="Spaceafterbox">
    <w:name w:val="Space after box"/>
    <w:basedOn w:val="Normal"/>
    <w:rsid w:val="000C7E86"/>
    <w:rPr>
      <w:szCs w:val="20"/>
    </w:rPr>
  </w:style>
  <w:style w:type="paragraph" w:customStyle="1" w:styleId="TableBody">
    <w:name w:val="Table Body"/>
    <w:basedOn w:val="BodyText"/>
    <w:rsid w:val="000C7E86"/>
    <w:pPr>
      <w:spacing w:after="60"/>
    </w:pPr>
    <w:rPr>
      <w:iCs/>
      <w:sz w:val="20"/>
      <w:szCs w:val="20"/>
    </w:rPr>
  </w:style>
  <w:style w:type="paragraph" w:customStyle="1" w:styleId="TableBullet">
    <w:name w:val="Table Bullet"/>
    <w:basedOn w:val="TableBody"/>
    <w:rsid w:val="000C7E86"/>
    <w:pPr>
      <w:numPr>
        <w:numId w:val="14"/>
      </w:numPr>
      <w:ind w:left="0" w:firstLine="0"/>
    </w:pPr>
  </w:style>
  <w:style w:type="table" w:styleId="TableGrid">
    <w:name w:val="Table Grid"/>
    <w:basedOn w:val="TableNormal"/>
    <w:rsid w:val="000C7E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
    <w:name w:val="Table Head"/>
    <w:basedOn w:val="BodyText"/>
    <w:rsid w:val="000C7E86"/>
    <w:rPr>
      <w:b/>
      <w:iCs/>
      <w:sz w:val="20"/>
      <w:szCs w:val="20"/>
    </w:rPr>
  </w:style>
  <w:style w:type="paragraph" w:styleId="TOC1">
    <w:name w:val="toc 1"/>
    <w:basedOn w:val="Normal"/>
    <w:next w:val="Normal"/>
    <w:autoRedefine/>
    <w:semiHidden/>
    <w:rsid w:val="000C7E86"/>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rsid w:val="000C7E86"/>
    <w:pPr>
      <w:tabs>
        <w:tab w:val="left" w:pos="1260"/>
        <w:tab w:val="right" w:leader="dot" w:pos="9360"/>
      </w:tabs>
      <w:ind w:left="1260" w:right="720" w:hanging="720"/>
    </w:pPr>
    <w:rPr>
      <w:sz w:val="20"/>
      <w:szCs w:val="20"/>
    </w:rPr>
  </w:style>
  <w:style w:type="paragraph" w:styleId="TOC3">
    <w:name w:val="toc 3"/>
    <w:basedOn w:val="Normal"/>
    <w:next w:val="Normal"/>
    <w:autoRedefine/>
    <w:semiHidden/>
    <w:rsid w:val="000C7E86"/>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rsid w:val="000C7E86"/>
    <w:pPr>
      <w:tabs>
        <w:tab w:val="left" w:pos="2700"/>
        <w:tab w:val="right" w:leader="dot" w:pos="9360"/>
      </w:tabs>
      <w:ind w:left="2700" w:right="720" w:hanging="1080"/>
    </w:pPr>
    <w:rPr>
      <w:sz w:val="18"/>
      <w:szCs w:val="18"/>
    </w:rPr>
  </w:style>
  <w:style w:type="paragraph" w:styleId="TOC5">
    <w:name w:val="toc 5"/>
    <w:basedOn w:val="Normal"/>
    <w:next w:val="Normal"/>
    <w:autoRedefine/>
    <w:semiHidden/>
    <w:rsid w:val="000C7E86"/>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rsid w:val="000C7E86"/>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0C7E86"/>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0C7E86"/>
    <w:pPr>
      <w:ind w:left="1680"/>
    </w:pPr>
    <w:rPr>
      <w:sz w:val="18"/>
      <w:szCs w:val="18"/>
    </w:rPr>
  </w:style>
  <w:style w:type="paragraph" w:styleId="TOC9">
    <w:name w:val="toc 9"/>
    <w:basedOn w:val="Normal"/>
    <w:next w:val="Normal"/>
    <w:autoRedefine/>
    <w:semiHidden/>
    <w:rsid w:val="000C7E86"/>
    <w:pPr>
      <w:ind w:left="1920"/>
    </w:pPr>
    <w:rPr>
      <w:sz w:val="18"/>
      <w:szCs w:val="18"/>
    </w:rPr>
  </w:style>
  <w:style w:type="paragraph" w:customStyle="1" w:styleId="VariableDefinition">
    <w:name w:val="Variable Definition"/>
    <w:basedOn w:val="BodyTextIndent"/>
    <w:rsid w:val="000C7E86"/>
    <w:pPr>
      <w:tabs>
        <w:tab w:val="left" w:pos="2160"/>
      </w:tabs>
      <w:ind w:left="2160" w:hanging="1440"/>
      <w:contextualSpacing/>
    </w:pPr>
  </w:style>
  <w:style w:type="table" w:customStyle="1" w:styleId="VariableTable">
    <w:name w:val="Variable Table"/>
    <w:basedOn w:val="TableNormal"/>
    <w:rsid w:val="000C7E86"/>
    <w:tblPr>
      <w:tblInd w:w="0" w:type="dxa"/>
      <w:tblCellMar>
        <w:top w:w="0" w:type="dxa"/>
        <w:left w:w="108" w:type="dxa"/>
        <w:bottom w:w="0" w:type="dxa"/>
        <w:right w:w="108" w:type="dxa"/>
      </w:tblCellMar>
    </w:tblPr>
  </w:style>
  <w:style w:type="paragraph" w:styleId="BalloonText">
    <w:name w:val="Balloon Text"/>
    <w:basedOn w:val="Normal"/>
    <w:semiHidden/>
    <w:rsid w:val="00851DF8"/>
    <w:rPr>
      <w:rFonts w:ascii="Tahoma" w:hAnsi="Tahoma" w:cs="Tahoma"/>
      <w:sz w:val="16"/>
      <w:szCs w:val="16"/>
    </w:rPr>
  </w:style>
  <w:style w:type="character" w:customStyle="1" w:styleId="NormalArialChar">
    <w:name w:val="Normal+Arial Char"/>
    <w:link w:val="NormalArial"/>
    <w:rsid w:val="00660B6F"/>
    <w:rPr>
      <w:rFonts w:ascii="Arial" w:hAnsi="Arial"/>
      <w:sz w:val="24"/>
      <w:szCs w:val="24"/>
      <w:lang w:val="en-US" w:eastAsia="en-US" w:bidi="ar-SA"/>
    </w:rPr>
  </w:style>
  <w:style w:type="character" w:customStyle="1" w:styleId="HeaderChar">
    <w:name w:val="Header Char"/>
    <w:link w:val="Header"/>
    <w:locked/>
    <w:rsid w:val="00D0311A"/>
    <w:rPr>
      <w:rFonts w:ascii="Arial" w:hAnsi="Arial"/>
      <w:b/>
      <w:bCs/>
      <w:sz w:val="24"/>
      <w:szCs w:val="24"/>
      <w:lang w:val="en-US" w:eastAsia="en-US" w:bidi="ar-SA"/>
    </w:rPr>
  </w:style>
  <w:style w:type="character" w:styleId="CommentReference">
    <w:name w:val="annotation reference"/>
    <w:semiHidden/>
    <w:rsid w:val="00D763D0"/>
    <w:rPr>
      <w:sz w:val="16"/>
      <w:szCs w:val="16"/>
    </w:rPr>
  </w:style>
  <w:style w:type="paragraph" w:styleId="CommentText">
    <w:name w:val="annotation text"/>
    <w:basedOn w:val="Normal"/>
    <w:semiHidden/>
    <w:rsid w:val="00D763D0"/>
    <w:rPr>
      <w:sz w:val="20"/>
      <w:szCs w:val="20"/>
    </w:rPr>
  </w:style>
  <w:style w:type="paragraph" w:styleId="CommentSubject">
    <w:name w:val="annotation subject"/>
    <w:basedOn w:val="CommentText"/>
    <w:next w:val="CommentText"/>
    <w:semiHidden/>
    <w:rsid w:val="00D763D0"/>
    <w:rPr>
      <w:b/>
      <w:bCs/>
    </w:rPr>
  </w:style>
  <w:style w:type="paragraph" w:styleId="Revision">
    <w:name w:val="Revision"/>
    <w:hidden/>
    <w:uiPriority w:val="99"/>
    <w:semiHidden/>
    <w:rsid w:val="00AA2D77"/>
    <w:rPr>
      <w:sz w:val="24"/>
      <w:szCs w:val="24"/>
    </w:rPr>
  </w:style>
  <w:style w:type="character" w:styleId="FollowedHyperlink">
    <w:name w:val="FollowedHyperlink"/>
    <w:rsid w:val="00E819C0"/>
    <w:rPr>
      <w:color w:val="800080"/>
      <w:u w:val="single"/>
    </w:rPr>
  </w:style>
  <w:style w:type="paragraph" w:styleId="NormalWeb">
    <w:name w:val="Normal (Web)"/>
    <w:basedOn w:val="Normal"/>
    <w:uiPriority w:val="99"/>
    <w:unhideWhenUsed/>
    <w:rsid w:val="00132C09"/>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palen@nrgenergy.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rcot.com/content/meetings/rdwg/keydocs/2013/1204/MP_Online_Data_Requirements_Priorities_Consolidated_Posted.xls"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rcot.com/content/meetings/rdwg/keydocs/2013/1204/MP_Online_Data_Requirements_Priorities_Consolidated_Posted.xl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4</Pages>
  <Words>1113</Words>
  <Characters>6348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Protocols Workshop</vt:lpstr>
    </vt:vector>
  </TitlesOfParts>
  <Company>The Electric Reliability Council of Texas</Company>
  <LinksUpToDate>false</LinksUpToDate>
  <CharactersWithSpaces>7447</CharactersWithSpaces>
  <SharedDoc>false</SharedDoc>
  <HLinks>
    <vt:vector size="12" baseType="variant">
      <vt:variant>
        <vt:i4>6160438</vt:i4>
      </vt:variant>
      <vt:variant>
        <vt:i4>3</vt:i4>
      </vt:variant>
      <vt:variant>
        <vt:i4>0</vt:i4>
      </vt:variant>
      <vt:variant>
        <vt:i4>5</vt:i4>
      </vt:variant>
      <vt:variant>
        <vt:lpwstr>mailto:john.palen@nrgenergy.com</vt:lpwstr>
      </vt:variant>
      <vt:variant>
        <vt:lpwstr/>
      </vt:variant>
      <vt:variant>
        <vt:i4>6619236</vt:i4>
      </vt:variant>
      <vt:variant>
        <vt:i4>0</vt:i4>
      </vt:variant>
      <vt:variant>
        <vt:i4>0</vt:i4>
      </vt:variant>
      <vt:variant>
        <vt:i4>5</vt:i4>
      </vt:variant>
      <vt:variant>
        <vt:lpwstr>http://www.ercot.com/calendar/2013/12/20131204-RDWG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Taylor Woodruff</cp:lastModifiedBy>
  <cp:revision>9</cp:revision>
  <cp:lastPrinted>2001-06-20T16:28:00Z</cp:lastPrinted>
  <dcterms:created xsi:type="dcterms:W3CDTF">2014-06-02T16:07:00Z</dcterms:created>
  <dcterms:modified xsi:type="dcterms:W3CDTF">2014-06-27T19:26:00Z</dcterms:modified>
</cp:coreProperties>
</file>