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C925C6" w:rsidP="00A0788C">
      <w:pPr>
        <w:spacing w:after="0"/>
        <w:jc w:val="center"/>
        <w:rPr>
          <w:rFonts w:ascii="Times New Roman" w:hAnsi="Times New Roman" w:cs="Times New Roman"/>
        </w:rPr>
      </w:pPr>
      <w:r>
        <w:rPr>
          <w:rFonts w:ascii="Times New Roman" w:hAnsi="Times New Roman" w:cs="Times New Roman"/>
        </w:rPr>
        <w:t>April</w:t>
      </w:r>
      <w:r w:rsidR="00CE2E3E">
        <w:rPr>
          <w:rFonts w:ascii="Times New Roman" w:hAnsi="Times New Roman" w:cs="Times New Roman"/>
        </w:rPr>
        <w:t>, 2014</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C925C6">
        <w:rPr>
          <w:rFonts w:ascii="Times New Roman" w:hAnsi="Times New Roman" w:cs="Times New Roman"/>
        </w:rPr>
        <w:t>g Group (OWG) met on March</w:t>
      </w:r>
      <w:r w:rsidR="001D6CCA">
        <w:rPr>
          <w:rFonts w:ascii="Times New Roman" w:hAnsi="Times New Roman" w:cs="Times New Roman"/>
        </w:rPr>
        <w:t xml:space="preserve"> 1</w:t>
      </w:r>
      <w:r w:rsidR="00C925C6">
        <w:rPr>
          <w:rFonts w:ascii="Times New Roman" w:hAnsi="Times New Roman" w:cs="Times New Roman"/>
        </w:rPr>
        <w:t>9</w:t>
      </w:r>
      <w:r w:rsidR="00615C41">
        <w:rPr>
          <w:rFonts w:ascii="Times New Roman" w:hAnsi="Times New Roman" w:cs="Times New Roman"/>
        </w:rPr>
        <w:t>, 2014</w:t>
      </w:r>
      <w:r w:rsidRPr="009B6AA6">
        <w:rPr>
          <w:rFonts w:ascii="Times New Roman" w:hAnsi="Times New Roman" w:cs="Times New Roman"/>
        </w:rPr>
        <w:t xml:space="preserve">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F08E7" w:rsidP="00A0788C">
      <w:pPr>
        <w:spacing w:after="0"/>
        <w:rPr>
          <w:rFonts w:ascii="Times New Roman" w:hAnsi="Times New Roman" w:cs="Times New Roman"/>
          <w:b/>
          <w:sz w:val="24"/>
        </w:rPr>
      </w:pPr>
      <w:r>
        <w:rPr>
          <w:rFonts w:ascii="Times New Roman" w:hAnsi="Times New Roman" w:cs="Times New Roman"/>
          <w:b/>
          <w:sz w:val="24"/>
        </w:rPr>
        <w:t>OWG Meeting Notes</w:t>
      </w:r>
      <w:r w:rsidR="00DC08A7" w:rsidRPr="009B6AA6">
        <w:rPr>
          <w:rFonts w:ascii="Times New Roman" w:hAnsi="Times New Roman" w:cs="Times New Roman"/>
          <w:b/>
          <w:sz w:val="24"/>
        </w:rPr>
        <w:t xml:space="preserve">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C925C6">
        <w:rPr>
          <w:rFonts w:ascii="Times New Roman" w:hAnsi="Times New Roman" w:cs="Times New Roman"/>
        </w:rPr>
        <w:t>viewed and approved the February</w:t>
      </w:r>
      <w:r w:rsidR="001D6CCA">
        <w:rPr>
          <w:rFonts w:ascii="Times New Roman" w:hAnsi="Times New Roman" w:cs="Times New Roman"/>
        </w:rPr>
        <w:t xml:space="preserve"> 2014</w:t>
      </w:r>
      <w:r w:rsidR="004F1D7B">
        <w:rPr>
          <w:rFonts w:ascii="Times New Roman" w:hAnsi="Times New Roman" w:cs="Times New Roman"/>
        </w:rPr>
        <w:t xml:space="preserve"> meeting notes</w:t>
      </w:r>
      <w:r w:rsidR="004E1087">
        <w:rPr>
          <w:rFonts w:ascii="Times New Roman" w:hAnsi="Times New Roman" w:cs="Times New Roman"/>
        </w:rPr>
        <w:t xml:space="preserve"> with </w:t>
      </w:r>
      <w:r w:rsidR="001D6CCA">
        <w:rPr>
          <w:rFonts w:ascii="Times New Roman" w:hAnsi="Times New Roman" w:cs="Times New Roman"/>
        </w:rPr>
        <w:t>minor</w:t>
      </w:r>
      <w:r w:rsidR="003F08E7">
        <w:rPr>
          <w:rFonts w:ascii="Times New Roman" w:hAnsi="Times New Roman" w:cs="Times New Roman"/>
        </w:rPr>
        <w:t xml:space="preserve"> changes</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21007"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E3174F" w:rsidTr="009E57FD">
        <w:tc>
          <w:tcPr>
            <w:tcW w:w="6390" w:type="dxa"/>
            <w:shd w:val="clear" w:color="auto" w:fill="000000" w:themeFill="text1"/>
          </w:tcPr>
          <w:p w:rsidR="00E3174F" w:rsidRDefault="00E3174F" w:rsidP="008D52AF">
            <w:pPr>
              <w:jc w:val="center"/>
              <w:rPr>
                <w:rFonts w:ascii="Times New Roman" w:hAnsi="Times New Roman" w:cs="Times New Roman"/>
                <w:b/>
                <w:color w:val="00B050"/>
              </w:rPr>
            </w:pPr>
          </w:p>
        </w:tc>
      </w:tr>
      <w:tr w:rsidR="003E3FA9" w:rsidTr="009E57FD">
        <w:tc>
          <w:tcPr>
            <w:tcW w:w="6390" w:type="dxa"/>
          </w:tcPr>
          <w:p w:rsidR="003E3FA9" w:rsidRDefault="003E3FA9" w:rsidP="008D52AF">
            <w:pPr>
              <w:jc w:val="center"/>
              <w:rPr>
                <w:rFonts w:ascii="Times New Roman" w:hAnsi="Times New Roman" w:cs="Times New Roman"/>
                <w:b/>
                <w:color w:val="00B050"/>
              </w:rPr>
            </w:pPr>
          </w:p>
        </w:tc>
      </w:tr>
      <w:tr w:rsidR="00615C41" w:rsidRPr="009B6AA6" w:rsidTr="009E57FD">
        <w:tc>
          <w:tcPr>
            <w:tcW w:w="6390" w:type="dxa"/>
          </w:tcPr>
          <w:p w:rsidR="00615C41" w:rsidRPr="009B6AA6" w:rsidRDefault="00615C41" w:rsidP="00E442B3">
            <w:pPr>
              <w:jc w:val="center"/>
              <w:rPr>
                <w:rFonts w:ascii="Times New Roman" w:hAnsi="Times New Roman" w:cs="Times New Roman"/>
                <w:b/>
                <w:color w:val="00B050"/>
              </w:rPr>
            </w:pPr>
            <w:r>
              <w:rPr>
                <w:rFonts w:ascii="Times New Roman" w:hAnsi="Times New Roman" w:cs="Times New Roman"/>
                <w:b/>
                <w:color w:val="00B050"/>
              </w:rPr>
              <w:t>124</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5F54B5AA" wp14:editId="4FCA24DB">
                  <wp:extent cx="135456" cy="118652"/>
                  <wp:effectExtent l="19050" t="0" r="0" b="0"/>
                  <wp:docPr id="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15C41" w:rsidRPr="003600B6" w:rsidTr="009E57FD">
        <w:tc>
          <w:tcPr>
            <w:tcW w:w="6390" w:type="dxa"/>
          </w:tcPr>
          <w:p w:rsidR="00615C41" w:rsidRPr="003600B6" w:rsidRDefault="00615C41" w:rsidP="00E442B3">
            <w:pPr>
              <w:jc w:val="center"/>
              <w:rPr>
                <w:rFonts w:ascii="Times New Roman" w:hAnsi="Times New Roman" w:cs="Times New Roman"/>
                <w:b/>
              </w:rPr>
            </w:pPr>
            <w:r w:rsidRPr="009E57FD">
              <w:rPr>
                <w:rFonts w:cs="Calibri"/>
                <w:b/>
                <w:bCs/>
              </w:rPr>
              <w:t>Additional VRT Requirement for IRRs.</w:t>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4D3740">
              <w:rPr>
                <w:rFonts w:ascii="Times New Roman" w:hAnsi="Times New Roman" w:cs="Times New Roman"/>
                <w:color w:val="00B050"/>
              </w:rPr>
              <w:t>OWG Recommends</w:t>
            </w:r>
            <w:r>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18F4C731" wp14:editId="018A7048">
                  <wp:extent cx="135456" cy="118652"/>
                  <wp:effectExtent l="19050" t="0" r="0" b="0"/>
                  <wp:docPr id="2" name="Picture 2"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sidRPr="009B6AA6">
              <w:rPr>
                <w:rFonts w:ascii="Times New Roman" w:hAnsi="Times New Roman" w:cs="Times New Roman"/>
              </w:rPr>
              <w:t>Discussion:</w:t>
            </w:r>
          </w:p>
          <w:p w:rsidR="00615C41" w:rsidRPr="009B6AA6" w:rsidRDefault="00615C41" w:rsidP="004D3740">
            <w:pPr>
              <w:pStyle w:val="ListParagraph"/>
              <w:rPr>
                <w:rFonts w:ascii="Times New Roman" w:hAnsi="Times New Roman" w:cs="Times New Roman"/>
              </w:rPr>
            </w:pPr>
            <w:r w:rsidRPr="0043403B">
              <w:t xml:space="preserve">This Nodal Operating Guide Revision Request (NOGRR) specifies new high Voltage Ride-Through (VRT) requirements for Intermittent Renewable Resources (IRRs) and prohibits IRRs from tripping for events that are less severe than the defined thresholds and occur for shorter time durations.  Walter Reid asked that ERCOT do an outreach to the developers to make them aware of this NOGRR.  </w:t>
            </w:r>
            <w:r w:rsidR="00C925C6" w:rsidRPr="00C925C6">
              <w:rPr>
                <w:b/>
              </w:rPr>
              <w:t>OWG consensus was to recommend approval of NOGRR124 as amended by 2/12/13 EDF comments as revised by OWG, with the exception of endorsing any grandfathering date.</w:t>
            </w:r>
            <w:r>
              <w:rPr>
                <w:b/>
              </w:rPr>
              <w:t xml:space="preserve"> </w:t>
            </w:r>
            <w:r w:rsidRPr="0043403B">
              <w:t xml:space="preserve"> </w:t>
            </w:r>
            <w:r>
              <w:t>(ERCOT</w:t>
            </w:r>
            <w:r w:rsidRPr="003E3FA9">
              <w:t>).</w:t>
            </w:r>
          </w:p>
        </w:tc>
      </w:tr>
      <w:tr w:rsidR="00615C41" w:rsidTr="009E57FD">
        <w:tc>
          <w:tcPr>
            <w:tcW w:w="6390" w:type="dxa"/>
            <w:tcBorders>
              <w:bottom w:val="single" w:sz="4" w:space="0" w:color="auto"/>
            </w:tcBorders>
          </w:tcPr>
          <w:p w:rsidR="00615C41" w:rsidRDefault="00615C41" w:rsidP="008D52AF">
            <w:pPr>
              <w:jc w:val="center"/>
              <w:rPr>
                <w:rFonts w:ascii="Times New Roman" w:hAnsi="Times New Roman" w:cs="Times New Roman"/>
                <w:b/>
                <w:color w:val="00B050"/>
              </w:rPr>
            </w:pPr>
          </w:p>
        </w:tc>
      </w:tr>
      <w:tr w:rsidR="00615C41" w:rsidTr="009E57FD">
        <w:tc>
          <w:tcPr>
            <w:tcW w:w="6390" w:type="dxa"/>
            <w:shd w:val="clear" w:color="auto" w:fill="000000" w:themeFill="text1"/>
          </w:tcPr>
          <w:p w:rsidR="00615C41" w:rsidRDefault="00615C41" w:rsidP="008D52AF">
            <w:pPr>
              <w:jc w:val="center"/>
              <w:rPr>
                <w:rFonts w:ascii="Times New Roman" w:hAnsi="Times New Roman" w:cs="Times New Roman"/>
                <w:b/>
                <w:color w:val="00B050"/>
              </w:rPr>
            </w:pPr>
          </w:p>
        </w:tc>
      </w:tr>
      <w:tr w:rsidR="004D3740" w:rsidTr="00B40050">
        <w:tc>
          <w:tcPr>
            <w:tcW w:w="6390" w:type="dxa"/>
          </w:tcPr>
          <w:p w:rsidR="004D3740" w:rsidRDefault="004D3740" w:rsidP="00B40050">
            <w:pPr>
              <w:jc w:val="center"/>
              <w:rPr>
                <w:rFonts w:ascii="Times New Roman" w:hAnsi="Times New Roman" w:cs="Times New Roman"/>
                <w:b/>
                <w:color w:val="00B050"/>
              </w:rPr>
            </w:pPr>
          </w:p>
        </w:tc>
      </w:tr>
      <w:tr w:rsidR="004D3740" w:rsidRPr="009B6AA6" w:rsidTr="00B40050">
        <w:tc>
          <w:tcPr>
            <w:tcW w:w="6390" w:type="dxa"/>
          </w:tcPr>
          <w:p w:rsidR="004D3740" w:rsidRPr="009B6AA6" w:rsidRDefault="004D3740" w:rsidP="00B40050">
            <w:pPr>
              <w:jc w:val="center"/>
              <w:rPr>
                <w:rFonts w:ascii="Times New Roman" w:hAnsi="Times New Roman" w:cs="Times New Roman"/>
                <w:b/>
                <w:color w:val="00B050"/>
              </w:rPr>
            </w:pPr>
            <w:r>
              <w:rPr>
                <w:rFonts w:ascii="Times New Roman" w:hAnsi="Times New Roman" w:cs="Times New Roman"/>
                <w:b/>
                <w:color w:val="00B050"/>
              </w:rPr>
              <w:t>130</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457545C4" wp14:editId="3F0247B8">
                  <wp:extent cx="135456" cy="118652"/>
                  <wp:effectExtent l="19050" t="0" r="0" b="0"/>
                  <wp:docPr id="3"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4D3740" w:rsidRPr="003600B6" w:rsidTr="00B40050">
        <w:tc>
          <w:tcPr>
            <w:tcW w:w="6390" w:type="dxa"/>
          </w:tcPr>
          <w:p w:rsidR="004D3740" w:rsidRPr="003600B6" w:rsidRDefault="008E5A3D" w:rsidP="00B40050">
            <w:pPr>
              <w:jc w:val="center"/>
              <w:rPr>
                <w:rFonts w:ascii="Times New Roman" w:hAnsi="Times New Roman" w:cs="Times New Roman"/>
                <w:b/>
              </w:rPr>
            </w:pPr>
            <w:r w:rsidRPr="008E5A3D">
              <w:rPr>
                <w:rFonts w:cs="Calibri"/>
                <w:b/>
                <w:bCs/>
              </w:rPr>
              <w:t>Alignment with NPRR555</w:t>
            </w:r>
          </w:p>
        </w:tc>
      </w:tr>
      <w:tr w:rsidR="004D3740" w:rsidRPr="009B6AA6" w:rsidTr="00B40050">
        <w:tc>
          <w:tcPr>
            <w:tcW w:w="6390" w:type="dxa"/>
          </w:tcPr>
          <w:p w:rsidR="004D3740" w:rsidRPr="009B6AA6" w:rsidRDefault="004D3740" w:rsidP="00B40050">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4D3740" w:rsidRPr="009B6AA6" w:rsidTr="00B40050">
        <w:tc>
          <w:tcPr>
            <w:tcW w:w="6390" w:type="dxa"/>
          </w:tcPr>
          <w:p w:rsidR="004D3740" w:rsidRPr="009B6AA6" w:rsidRDefault="004D3740" w:rsidP="00B40050">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Recommends </w:t>
            </w:r>
            <w:r w:rsidRPr="009B6AA6">
              <w:rPr>
                <w:rFonts w:ascii="Times New Roman" w:hAnsi="Times New Roman" w:cs="Times New Roman"/>
                <w:noProof/>
                <w:color w:val="00B050"/>
              </w:rPr>
              <w:drawing>
                <wp:inline distT="0" distB="0" distL="0" distR="0" wp14:anchorId="7BD00A65" wp14:editId="772BBBE6">
                  <wp:extent cx="135456" cy="118652"/>
                  <wp:effectExtent l="19050" t="0" r="0" b="0"/>
                  <wp:docPr id="4" name="Picture 4"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4D3740" w:rsidRPr="009B6AA6" w:rsidTr="00B40050">
        <w:tc>
          <w:tcPr>
            <w:tcW w:w="6390" w:type="dxa"/>
          </w:tcPr>
          <w:p w:rsidR="004D3740" w:rsidRPr="009B6AA6" w:rsidRDefault="004D3740" w:rsidP="00B40050">
            <w:pPr>
              <w:jc w:val="center"/>
              <w:rPr>
                <w:rFonts w:ascii="Times New Roman" w:hAnsi="Times New Roman" w:cs="Times New Roman"/>
              </w:rPr>
            </w:pPr>
            <w:r w:rsidRPr="009B6AA6">
              <w:rPr>
                <w:rFonts w:ascii="Times New Roman" w:hAnsi="Times New Roman" w:cs="Times New Roman"/>
              </w:rPr>
              <w:t>Discussion:</w:t>
            </w:r>
          </w:p>
          <w:p w:rsidR="004D3740" w:rsidRPr="009B6AA6" w:rsidRDefault="004D3740" w:rsidP="008E5A3D">
            <w:pPr>
              <w:pStyle w:val="ListParagraph"/>
              <w:rPr>
                <w:rFonts w:ascii="Times New Roman" w:hAnsi="Times New Roman" w:cs="Times New Roman"/>
              </w:rPr>
            </w:pPr>
            <w:r w:rsidRPr="0043403B">
              <w:t>This Nodal Operating</w:t>
            </w:r>
            <w:r w:rsidR="008E5A3D">
              <w:t xml:space="preserve"> Guide Revision Request (NOGRR)</w:t>
            </w:r>
            <w:r w:rsidR="008E5A3D" w:rsidRPr="008E5A3D">
              <w:rPr>
                <w:rFonts w:ascii="Times New Roman" w:eastAsia="Times New Roman" w:hAnsi="Times New Roman" w:cs="Times New Roman"/>
                <w:sz w:val="24"/>
                <w:szCs w:val="24"/>
              </w:rPr>
              <w:t xml:space="preserve"> </w:t>
            </w:r>
            <w:r w:rsidR="008E5A3D" w:rsidRPr="008E5A3D">
              <w:t xml:space="preserve">aligns the Nodal Operating Guides with the Protocols as revised by NPRR555, which was approved by the ERCOT Board on September 17, 2013 and NPRR434, which was approved by the ERCOT Board on February 12, 2012.  </w:t>
            </w:r>
            <w:r w:rsidR="008E5A3D">
              <w:t>(ERCOT)</w:t>
            </w:r>
            <w:r w:rsidR="00902E75">
              <w:t xml:space="preserve"> </w:t>
            </w:r>
            <w:r w:rsidR="00902E75" w:rsidRPr="00902E75">
              <w:rPr>
                <w:b/>
              </w:rPr>
              <w:t>OWG recommended approval</w:t>
            </w:r>
          </w:p>
        </w:tc>
      </w:tr>
      <w:tr w:rsidR="004D3740" w:rsidTr="00B40050">
        <w:tc>
          <w:tcPr>
            <w:tcW w:w="6390" w:type="dxa"/>
            <w:tcBorders>
              <w:bottom w:val="single" w:sz="4" w:space="0" w:color="auto"/>
            </w:tcBorders>
          </w:tcPr>
          <w:p w:rsidR="004D3740" w:rsidRDefault="004D3740" w:rsidP="00B40050">
            <w:pPr>
              <w:jc w:val="center"/>
              <w:rPr>
                <w:rFonts w:ascii="Times New Roman" w:hAnsi="Times New Roman" w:cs="Times New Roman"/>
                <w:b/>
                <w:color w:val="00B050"/>
              </w:rPr>
            </w:pPr>
          </w:p>
        </w:tc>
      </w:tr>
      <w:tr w:rsidR="004D3740" w:rsidTr="00B40050">
        <w:tc>
          <w:tcPr>
            <w:tcW w:w="6390" w:type="dxa"/>
            <w:shd w:val="clear" w:color="auto" w:fill="000000" w:themeFill="text1"/>
          </w:tcPr>
          <w:p w:rsidR="004D3740" w:rsidRDefault="004D3740" w:rsidP="00B40050">
            <w:pPr>
              <w:jc w:val="center"/>
              <w:rPr>
                <w:rFonts w:ascii="Times New Roman" w:hAnsi="Times New Roman" w:cs="Times New Roman"/>
                <w:b/>
                <w:color w:val="00B050"/>
              </w:rPr>
            </w:pPr>
          </w:p>
        </w:tc>
      </w:tr>
    </w:tbl>
    <w:p w:rsidR="00606352" w:rsidRDefault="00606352"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0030AD" w:rsidRPr="0087112B" w:rsidRDefault="00CA3A65" w:rsidP="0087112B">
      <w:pPr>
        <w:pStyle w:val="ListParagraph"/>
        <w:numPr>
          <w:ilvl w:val="0"/>
          <w:numId w:val="33"/>
        </w:numPr>
        <w:spacing w:after="0"/>
        <w:rPr>
          <w:rFonts w:ascii="Times New Roman" w:hAnsi="Times New Roman" w:cs="Times New Roman"/>
          <w:sz w:val="24"/>
        </w:rPr>
      </w:pPr>
      <w:r w:rsidRPr="0087112B">
        <w:rPr>
          <w:rFonts w:ascii="Times New Roman" w:hAnsi="Times New Roman" w:cs="Times New Roman"/>
          <w:sz w:val="24"/>
        </w:rPr>
        <w:t>Reviewed the report; comments/questions were answered by ERCOT personnel.</w:t>
      </w:r>
      <w:r w:rsidR="00B10CA5" w:rsidRPr="0087112B">
        <w:rPr>
          <w:rFonts w:ascii="Times New Roman" w:hAnsi="Times New Roman" w:cs="Times New Roman"/>
          <w:sz w:val="24"/>
        </w:rPr>
        <w:t xml:space="preserve"> </w:t>
      </w:r>
    </w:p>
    <w:p w:rsidR="00CA3A65" w:rsidRPr="009B6AA6" w:rsidRDefault="00CA3A65" w:rsidP="000030AD">
      <w:pPr>
        <w:pStyle w:val="ListParagraph"/>
        <w:spacing w:after="0"/>
        <w:ind w:left="1080"/>
        <w:rPr>
          <w:rFonts w:ascii="Times New Roman" w:hAnsi="Times New Roman" w:cs="Times New Roman"/>
        </w:rPr>
      </w:pPr>
    </w:p>
    <w:p w:rsidR="0087112B" w:rsidRDefault="0087112B" w:rsidP="00910474">
      <w:pPr>
        <w:spacing w:after="0" w:line="240" w:lineRule="auto"/>
        <w:rPr>
          <w:rFonts w:ascii="Times New Roman" w:hAnsi="Times New Roman" w:cs="Times New Roman"/>
          <w:b/>
          <w:sz w:val="24"/>
        </w:rPr>
      </w:pPr>
      <w:r>
        <w:rPr>
          <w:rFonts w:ascii="Times New Roman" w:hAnsi="Times New Roman" w:cs="Times New Roman"/>
          <w:b/>
          <w:sz w:val="24"/>
        </w:rPr>
        <w:t xml:space="preserve">Operations Task Force Report </w:t>
      </w:r>
    </w:p>
    <w:p w:rsidR="001D6CCA" w:rsidRPr="00DF64DC" w:rsidRDefault="00902E75" w:rsidP="0016147B">
      <w:pPr>
        <w:pStyle w:val="ListParagraph"/>
        <w:numPr>
          <w:ilvl w:val="0"/>
          <w:numId w:val="33"/>
        </w:numPr>
        <w:spacing w:after="0" w:line="240" w:lineRule="auto"/>
        <w:rPr>
          <w:rFonts w:ascii="Times New Roman" w:hAnsi="Times New Roman" w:cs="Times New Roman"/>
          <w:sz w:val="24"/>
        </w:rPr>
      </w:pPr>
      <w:r>
        <w:rPr>
          <w:rFonts w:ascii="Times New Roman" w:hAnsi="Times New Roman" w:cs="Times New Roman"/>
          <w:sz w:val="24"/>
        </w:rPr>
        <w:t>No items to report</w:t>
      </w:r>
      <w:r w:rsidR="0016147B" w:rsidRPr="00DF64DC">
        <w:rPr>
          <w:rFonts w:ascii="Times New Roman" w:hAnsi="Times New Roman" w:cs="Times New Roman"/>
          <w:sz w:val="24"/>
        </w:rPr>
        <w:t>.</w:t>
      </w:r>
    </w:p>
    <w:p w:rsidR="00104A89" w:rsidRPr="00DF64DC" w:rsidRDefault="00104A89" w:rsidP="00C61410">
      <w:pPr>
        <w:spacing w:after="0"/>
        <w:rPr>
          <w:rFonts w:ascii="Times New Roman" w:hAnsi="Times New Roman" w:cs="Times New Roman"/>
          <w:sz w:val="24"/>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7F12A8" w:rsidRPr="00DF64DC" w:rsidRDefault="00902E75" w:rsidP="0016147B">
      <w:pPr>
        <w:pStyle w:val="ListParagraph"/>
        <w:numPr>
          <w:ilvl w:val="0"/>
          <w:numId w:val="10"/>
        </w:numPr>
        <w:rPr>
          <w:rFonts w:ascii="Times New Roman" w:hAnsi="Times New Roman" w:cs="Times New Roman"/>
          <w:sz w:val="24"/>
        </w:rPr>
      </w:pPr>
      <w:r>
        <w:rPr>
          <w:rFonts w:ascii="Times New Roman" w:hAnsi="Times New Roman" w:cs="Times New Roman"/>
          <w:sz w:val="24"/>
        </w:rPr>
        <w:t>No items to report.</w:t>
      </w:r>
    </w:p>
    <w:p w:rsidR="00104A89" w:rsidRPr="00AD65B2" w:rsidRDefault="00104A89" w:rsidP="00104A89">
      <w:pPr>
        <w:pStyle w:val="ListParagraph"/>
        <w:spacing w:after="0"/>
        <w:ind w:left="1080"/>
        <w:rPr>
          <w:rFonts w:ascii="Times New Roman" w:hAnsi="Times New Roman" w:cs="Times New Roman"/>
        </w:rPr>
      </w:pPr>
    </w:p>
    <w:p w:rsidR="008251DB" w:rsidRDefault="00FB0BBC" w:rsidP="006E148A">
      <w:pPr>
        <w:spacing w:after="0"/>
        <w:rPr>
          <w:rFonts w:ascii="Times New Roman" w:hAnsi="Times New Roman" w:cs="Times New Roman"/>
          <w:b/>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8251DB">
        <w:rPr>
          <w:rFonts w:ascii="Times New Roman" w:hAnsi="Times New Roman" w:cs="Times New Roman"/>
          <w:b/>
          <w:sz w:val="24"/>
        </w:rPr>
        <w:t xml:space="preserve"> Report </w:t>
      </w:r>
    </w:p>
    <w:p w:rsidR="00D11489" w:rsidRPr="00902E75" w:rsidRDefault="00902E75" w:rsidP="00902E75">
      <w:pPr>
        <w:pStyle w:val="ListParagraph"/>
        <w:numPr>
          <w:ilvl w:val="0"/>
          <w:numId w:val="10"/>
        </w:numPr>
        <w:spacing w:after="0"/>
        <w:rPr>
          <w:rFonts w:ascii="Times New Roman" w:hAnsi="Times New Roman" w:cs="Times New Roman"/>
        </w:rPr>
      </w:pPr>
      <w:r w:rsidRPr="00902E75">
        <w:rPr>
          <w:rFonts w:ascii="Times New Roman" w:hAnsi="Times New Roman" w:cs="Times New Roman"/>
          <w:sz w:val="24"/>
        </w:rPr>
        <w:t xml:space="preserve">New NERC standard revisions focusing on SPSs. The proposed definition changes would introduce four categories with some </w:t>
      </w:r>
      <w:r w:rsidR="0009112E" w:rsidRPr="00902E75">
        <w:rPr>
          <w:rFonts w:ascii="Times New Roman" w:hAnsi="Times New Roman" w:cs="Times New Roman"/>
          <w:sz w:val="24"/>
        </w:rPr>
        <w:t>exclusion</w:t>
      </w:r>
      <w:r w:rsidRPr="00902E75">
        <w:rPr>
          <w:rFonts w:ascii="Times New Roman" w:hAnsi="Times New Roman" w:cs="Times New Roman"/>
          <w:sz w:val="24"/>
        </w:rPr>
        <w:t xml:space="preserve"> that would be different from current definitions. Everyone should review and comment.</w:t>
      </w:r>
    </w:p>
    <w:p w:rsidR="00902E75" w:rsidRPr="00C61410" w:rsidRDefault="00902E75" w:rsidP="00902E75">
      <w:pPr>
        <w:pStyle w:val="ListParagraph"/>
        <w:spacing w:after="0"/>
        <w:ind w:left="1080"/>
        <w:rPr>
          <w:rFonts w:ascii="Times New Roman" w:hAnsi="Times New Roman" w:cs="Times New Roman"/>
        </w:rPr>
      </w:pPr>
    </w:p>
    <w:p w:rsidR="00347FA3" w:rsidRDefault="00347FA3" w:rsidP="00347FA3">
      <w:pPr>
        <w:spacing w:after="0"/>
        <w:rPr>
          <w:rFonts w:ascii="Times New Roman" w:hAnsi="Times New Roman" w:cs="Times New Roman"/>
          <w:b/>
          <w:sz w:val="24"/>
        </w:rPr>
      </w:pPr>
      <w:r>
        <w:rPr>
          <w:rFonts w:ascii="Times New Roman" w:hAnsi="Times New Roman" w:cs="Times New Roman"/>
          <w:b/>
          <w:sz w:val="24"/>
        </w:rPr>
        <w:t xml:space="preserve">System Operations Report </w:t>
      </w:r>
    </w:p>
    <w:p w:rsidR="00A5619A" w:rsidRDefault="00902E75" w:rsidP="00471E94">
      <w:pPr>
        <w:pStyle w:val="ListParagraph"/>
        <w:numPr>
          <w:ilvl w:val="0"/>
          <w:numId w:val="34"/>
        </w:numPr>
        <w:spacing w:after="0"/>
        <w:rPr>
          <w:rFonts w:ascii="Times New Roman" w:hAnsi="Times New Roman" w:cs="Times New Roman"/>
        </w:rPr>
      </w:pPr>
      <w:r>
        <w:rPr>
          <w:rFonts w:ascii="Times New Roman" w:hAnsi="Times New Roman" w:cs="Times New Roman"/>
        </w:rPr>
        <w:t>No report given.</w:t>
      </w:r>
    </w:p>
    <w:p w:rsidR="00902E75" w:rsidRPr="009671A6" w:rsidRDefault="00902E75" w:rsidP="00902E75">
      <w:pPr>
        <w:pStyle w:val="ListParagraph"/>
        <w:spacing w:after="0"/>
        <w:ind w:left="1080"/>
        <w:rPr>
          <w:rFonts w:ascii="Times New Roman" w:hAnsi="Times New Roman" w:cs="Times New Roman"/>
        </w:rPr>
      </w:pPr>
    </w:p>
    <w:p w:rsidR="00006E8B" w:rsidRDefault="00672302" w:rsidP="00006E8B">
      <w:pPr>
        <w:spacing w:after="0"/>
        <w:rPr>
          <w:rFonts w:ascii="Times New Roman" w:hAnsi="Times New Roman" w:cs="Times New Roman"/>
          <w:b/>
          <w:sz w:val="24"/>
        </w:rPr>
      </w:pPr>
      <w:r w:rsidRPr="009B6AA6">
        <w:rPr>
          <w:rFonts w:ascii="Times New Roman" w:hAnsi="Times New Roman" w:cs="Times New Roman"/>
          <w:b/>
          <w:sz w:val="24"/>
        </w:rPr>
        <w:t xml:space="preserve">Other – </w:t>
      </w:r>
    </w:p>
    <w:p w:rsidR="00902E75" w:rsidRPr="00902E75" w:rsidRDefault="00902E75" w:rsidP="00902E75">
      <w:pPr>
        <w:pStyle w:val="ListParagraph"/>
        <w:numPr>
          <w:ilvl w:val="0"/>
          <w:numId w:val="34"/>
        </w:numPr>
        <w:spacing w:after="0"/>
        <w:rPr>
          <w:rFonts w:ascii="Times New Roman" w:hAnsi="Times New Roman" w:cs="Times New Roman"/>
          <w:sz w:val="24"/>
        </w:rPr>
      </w:pPr>
      <w:r w:rsidRPr="00902E75">
        <w:rPr>
          <w:rFonts w:ascii="Times New Roman" w:hAnsi="Times New Roman" w:cs="Times New Roman"/>
          <w:sz w:val="24"/>
        </w:rPr>
        <w:t xml:space="preserve">ERCOT is currently in the process of updating the MIS-NDCRC Reactive Testing Forms. It is anticipated these changes will likely affect members of the Operations Working Group. </w:t>
      </w:r>
      <w:r w:rsidRPr="00DF69FA">
        <w:rPr>
          <w:rFonts w:ascii="Times New Roman" w:hAnsi="Times New Roman" w:cs="Times New Roman"/>
          <w:b/>
          <w:sz w:val="24"/>
        </w:rPr>
        <w:t>Two phases of changes coming to Reactive Test form. First is formatting and updated help files. Second adds fields and VSS Validation module. ERCOT personnel gave a presentation and answered questions/comments.</w:t>
      </w:r>
    </w:p>
    <w:p w:rsidR="00902E75" w:rsidRPr="00902E75" w:rsidRDefault="00902E75" w:rsidP="00902E75">
      <w:pPr>
        <w:pStyle w:val="ListParagraph"/>
        <w:spacing w:after="0"/>
        <w:ind w:left="1080"/>
        <w:rPr>
          <w:rFonts w:ascii="Times New Roman" w:hAnsi="Times New Roman" w:cs="Times New Roman"/>
          <w:sz w:val="24"/>
        </w:rPr>
      </w:pPr>
    </w:p>
    <w:p w:rsidR="00902E75" w:rsidRPr="00902E75" w:rsidRDefault="00902E75" w:rsidP="00902E75">
      <w:pPr>
        <w:pStyle w:val="ListParagraph"/>
        <w:numPr>
          <w:ilvl w:val="0"/>
          <w:numId w:val="34"/>
        </w:numPr>
        <w:spacing w:after="0"/>
        <w:rPr>
          <w:rFonts w:ascii="Times New Roman" w:hAnsi="Times New Roman" w:cs="Times New Roman"/>
          <w:sz w:val="24"/>
        </w:rPr>
      </w:pPr>
      <w:r w:rsidRPr="00902E75">
        <w:rPr>
          <w:rFonts w:ascii="Times New Roman" w:hAnsi="Times New Roman" w:cs="Times New Roman"/>
          <w:sz w:val="24"/>
        </w:rPr>
        <w:t xml:space="preserve">For group discussion - John Warren brought up PRC values and the makeup of PRC.  The question on the table is do we need to look at what we procure or the change the levels of PRC associated with each level of EEA.  </w:t>
      </w:r>
      <w:r w:rsidRPr="00DF69FA">
        <w:rPr>
          <w:rFonts w:ascii="Times New Roman" w:hAnsi="Times New Roman" w:cs="Times New Roman"/>
          <w:b/>
          <w:sz w:val="24"/>
        </w:rPr>
        <w:t>Current agenda items reviewed. No action taken pending further revisions to workshop agenda.</w:t>
      </w:r>
    </w:p>
    <w:p w:rsidR="00902E75" w:rsidRPr="00902E75" w:rsidRDefault="00902E75" w:rsidP="00DF69FA">
      <w:pPr>
        <w:pStyle w:val="ListParagraph"/>
        <w:spacing w:after="0"/>
        <w:ind w:left="1080"/>
        <w:rPr>
          <w:rFonts w:ascii="Times New Roman" w:hAnsi="Times New Roman" w:cs="Times New Roman"/>
          <w:sz w:val="24"/>
        </w:rPr>
      </w:pPr>
    </w:p>
    <w:p w:rsidR="00471E94" w:rsidRDefault="00902E75" w:rsidP="00902E75">
      <w:pPr>
        <w:pStyle w:val="ListParagraph"/>
        <w:numPr>
          <w:ilvl w:val="0"/>
          <w:numId w:val="34"/>
        </w:numPr>
        <w:spacing w:after="0"/>
        <w:rPr>
          <w:rFonts w:ascii="Times New Roman" w:hAnsi="Times New Roman" w:cs="Times New Roman"/>
          <w:b/>
          <w:sz w:val="24"/>
        </w:rPr>
      </w:pPr>
      <w:r w:rsidRPr="00902E75">
        <w:rPr>
          <w:rFonts w:ascii="Times New Roman" w:hAnsi="Times New Roman" w:cs="Times New Roman"/>
          <w:sz w:val="24"/>
        </w:rPr>
        <w:t xml:space="preserve">ROS directive - Voltage support requirement for all Generation Resources greater than 20 MVA. (See Protocol Section 3.15, paragraph 2) Update on offline discussions. </w:t>
      </w:r>
      <w:r w:rsidRPr="00DF69FA">
        <w:rPr>
          <w:rFonts w:ascii="Times New Roman" w:hAnsi="Times New Roman" w:cs="Times New Roman"/>
          <w:b/>
          <w:sz w:val="24"/>
        </w:rPr>
        <w:t>Discussions reviewed. No action needed at this time.</w:t>
      </w:r>
      <w:r w:rsidR="00D008AA">
        <w:rPr>
          <w:rFonts w:ascii="Times New Roman" w:hAnsi="Times New Roman" w:cs="Times New Roman"/>
          <w:b/>
          <w:sz w:val="24"/>
        </w:rPr>
        <w:t xml:space="preserve"> Isabell with ERCOT is reviewing language submitted by Walter!</w:t>
      </w:r>
    </w:p>
    <w:p w:rsidR="00DF69FA" w:rsidRPr="00DF69FA" w:rsidRDefault="00DF69FA" w:rsidP="00DF69FA">
      <w:pPr>
        <w:pStyle w:val="ListParagraph"/>
        <w:rPr>
          <w:rFonts w:ascii="Times New Roman" w:hAnsi="Times New Roman" w:cs="Times New Roman"/>
          <w:b/>
          <w:sz w:val="24"/>
        </w:rPr>
      </w:pPr>
    </w:p>
    <w:p w:rsidR="00DF69FA" w:rsidRPr="00725AFB" w:rsidRDefault="00DF69FA" w:rsidP="00902E75">
      <w:pPr>
        <w:pStyle w:val="ListParagraph"/>
        <w:numPr>
          <w:ilvl w:val="0"/>
          <w:numId w:val="34"/>
        </w:numPr>
        <w:spacing w:after="0"/>
        <w:rPr>
          <w:rFonts w:ascii="Times New Roman" w:hAnsi="Times New Roman" w:cs="Times New Roman"/>
          <w:sz w:val="24"/>
        </w:rPr>
      </w:pPr>
      <w:r w:rsidRPr="00DF69FA">
        <w:rPr>
          <w:rFonts w:ascii="Times New Roman" w:hAnsi="Times New Roman" w:cs="Times New Roman"/>
          <w:sz w:val="24"/>
        </w:rPr>
        <w:t>ROS directive -</w:t>
      </w:r>
      <w:r>
        <w:rPr>
          <w:rFonts w:ascii="Times New Roman" w:hAnsi="Times New Roman" w:cs="Times New Roman"/>
          <w:sz w:val="24"/>
        </w:rPr>
        <w:t xml:space="preserve"> </w:t>
      </w:r>
      <w:r w:rsidRPr="00DF69FA">
        <w:rPr>
          <w:rFonts w:ascii="Times New Roman" w:hAnsi="Times New Roman" w:cs="Times New Roman"/>
          <w:sz w:val="24"/>
        </w:rPr>
        <w:t xml:space="preserve">New assignment OWG to evaluate concerns that ERCOT has to bring RUC units earlier than required because of unit start-up failures; review need for ERCOT Operating procedures for </w:t>
      </w:r>
      <w:proofErr w:type="spellStart"/>
      <w:r w:rsidRPr="00DF69FA">
        <w:rPr>
          <w:rFonts w:ascii="Times New Roman" w:hAnsi="Times New Roman" w:cs="Times New Roman"/>
          <w:sz w:val="24"/>
        </w:rPr>
        <w:t>RUCing</w:t>
      </w:r>
      <w:proofErr w:type="spellEnd"/>
      <w:r w:rsidRPr="00DF69FA">
        <w:rPr>
          <w:rFonts w:ascii="Times New Roman" w:hAnsi="Times New Roman" w:cs="Times New Roman"/>
          <w:sz w:val="24"/>
        </w:rPr>
        <w:t xml:space="preserve"> units. </w:t>
      </w:r>
      <w:r w:rsidRPr="00DF69FA">
        <w:rPr>
          <w:rFonts w:ascii="Times New Roman" w:hAnsi="Times New Roman" w:cs="Times New Roman"/>
          <w:b/>
          <w:bCs/>
          <w:sz w:val="24"/>
        </w:rPr>
        <w:t>Joint discussions with CMWG scheduled to start at 10:30, delayed until 11:00. Presentation given by ERCOT personnel and questions/comments were fielded.</w:t>
      </w:r>
      <w:r w:rsidR="00725AFB">
        <w:rPr>
          <w:rFonts w:ascii="Times New Roman" w:hAnsi="Times New Roman" w:cs="Times New Roman"/>
          <w:b/>
          <w:bCs/>
          <w:sz w:val="24"/>
        </w:rPr>
        <w:t xml:space="preserve"> Will have another joint meeting at the regular scheduled CMWG meeting in April.</w:t>
      </w:r>
    </w:p>
    <w:p w:rsidR="00725AFB" w:rsidRPr="00725AFB" w:rsidRDefault="00725AFB" w:rsidP="00725AFB">
      <w:pPr>
        <w:pStyle w:val="ListParagraph"/>
        <w:rPr>
          <w:rFonts w:ascii="Times New Roman" w:hAnsi="Times New Roman" w:cs="Times New Roman"/>
          <w:sz w:val="24"/>
        </w:rPr>
      </w:pPr>
    </w:p>
    <w:p w:rsidR="00725AFB" w:rsidRDefault="00725AFB" w:rsidP="00606E4D">
      <w:pPr>
        <w:pStyle w:val="ListParagraph"/>
        <w:numPr>
          <w:ilvl w:val="0"/>
          <w:numId w:val="34"/>
        </w:numPr>
        <w:spacing w:after="0" w:line="240" w:lineRule="auto"/>
        <w:rPr>
          <w:rFonts w:ascii="Times New Roman" w:hAnsi="Times New Roman" w:cs="Times New Roman"/>
          <w:sz w:val="24"/>
        </w:rPr>
      </w:pPr>
      <w:r>
        <w:rPr>
          <w:rFonts w:ascii="Times New Roman" w:hAnsi="Times New Roman" w:cs="Times New Roman"/>
          <w:sz w:val="24"/>
        </w:rPr>
        <w:t>Voltage Control Workshop – was held from 1pm – 3:30pm.</w:t>
      </w:r>
    </w:p>
    <w:p w:rsidR="00725AFB" w:rsidRDefault="00606E4D" w:rsidP="00606E4D">
      <w:pPr>
        <w:pStyle w:val="ListParagraph"/>
        <w:numPr>
          <w:ilvl w:val="1"/>
          <w:numId w:val="34"/>
        </w:numPr>
        <w:spacing w:after="0"/>
        <w:rPr>
          <w:rFonts w:ascii="Times New Roman" w:hAnsi="Times New Roman" w:cs="Times New Roman"/>
          <w:b/>
          <w:sz w:val="24"/>
        </w:rPr>
      </w:pPr>
      <w:r w:rsidRPr="00220365">
        <w:rPr>
          <w:rFonts w:ascii="Times New Roman" w:hAnsi="Times New Roman" w:cs="Times New Roman"/>
          <w:b/>
          <w:sz w:val="24"/>
        </w:rPr>
        <w:t>Bill Blevins gave a presentation on voltage control challenges in CREZ. Bill also gave an update on the</w:t>
      </w:r>
      <w:r w:rsidR="00220365" w:rsidRPr="00220365">
        <w:rPr>
          <w:rFonts w:ascii="Times New Roman" w:hAnsi="Times New Roman" w:cs="Times New Roman"/>
          <w:b/>
          <w:sz w:val="24"/>
        </w:rPr>
        <w:t xml:space="preserve"> timeline for</w:t>
      </w:r>
      <w:r w:rsidRPr="00220365">
        <w:rPr>
          <w:rFonts w:ascii="Times New Roman" w:hAnsi="Times New Roman" w:cs="Times New Roman"/>
          <w:b/>
          <w:sz w:val="24"/>
        </w:rPr>
        <w:t xml:space="preserve"> VSS deployment through SOTE</w:t>
      </w:r>
      <w:r w:rsidR="00220365" w:rsidRPr="00220365">
        <w:rPr>
          <w:rFonts w:ascii="Times New Roman" w:hAnsi="Times New Roman" w:cs="Times New Roman"/>
          <w:b/>
          <w:sz w:val="24"/>
        </w:rPr>
        <w:t>.</w:t>
      </w:r>
      <w:r w:rsidR="00725AFB" w:rsidRPr="00220365">
        <w:rPr>
          <w:rFonts w:ascii="Times New Roman" w:hAnsi="Times New Roman" w:cs="Times New Roman"/>
          <w:b/>
          <w:sz w:val="24"/>
        </w:rPr>
        <w:t xml:space="preserve"> </w:t>
      </w:r>
    </w:p>
    <w:p w:rsidR="00220365" w:rsidRDefault="00220365" w:rsidP="00606E4D">
      <w:pPr>
        <w:pStyle w:val="ListParagraph"/>
        <w:numPr>
          <w:ilvl w:val="1"/>
          <w:numId w:val="34"/>
        </w:numPr>
        <w:spacing w:after="0"/>
        <w:rPr>
          <w:rFonts w:ascii="Times New Roman" w:hAnsi="Times New Roman" w:cs="Times New Roman"/>
          <w:b/>
          <w:sz w:val="24"/>
        </w:rPr>
      </w:pPr>
      <w:r>
        <w:rPr>
          <w:rFonts w:ascii="Times New Roman" w:hAnsi="Times New Roman" w:cs="Times New Roman"/>
          <w:b/>
          <w:sz w:val="24"/>
        </w:rPr>
        <w:t>Reviewed OTF recommendations and VAR-001 impacts with the new requirements.</w:t>
      </w:r>
    </w:p>
    <w:p w:rsidR="00220365" w:rsidRDefault="00220365" w:rsidP="00606E4D">
      <w:pPr>
        <w:pStyle w:val="ListParagraph"/>
        <w:numPr>
          <w:ilvl w:val="1"/>
          <w:numId w:val="34"/>
        </w:numPr>
        <w:spacing w:after="0"/>
        <w:rPr>
          <w:rFonts w:ascii="Times New Roman" w:hAnsi="Times New Roman" w:cs="Times New Roman"/>
          <w:b/>
          <w:sz w:val="24"/>
        </w:rPr>
      </w:pPr>
      <w:r>
        <w:rPr>
          <w:rFonts w:ascii="Times New Roman" w:hAnsi="Times New Roman" w:cs="Times New Roman"/>
          <w:b/>
          <w:sz w:val="24"/>
        </w:rPr>
        <w:t>Reviewed ERCOT questions to SSWG regarding the process for maintaining voltage limits in NMMS systems for SOL Methodology. To be discussed at NDSWG in more depth.</w:t>
      </w:r>
    </w:p>
    <w:p w:rsidR="00D008AA" w:rsidRPr="00220365" w:rsidRDefault="00D008AA" w:rsidP="00606E4D">
      <w:pPr>
        <w:pStyle w:val="ListParagraph"/>
        <w:numPr>
          <w:ilvl w:val="1"/>
          <w:numId w:val="34"/>
        </w:numPr>
        <w:spacing w:after="0"/>
        <w:rPr>
          <w:rFonts w:ascii="Times New Roman" w:hAnsi="Times New Roman" w:cs="Times New Roman"/>
          <w:b/>
          <w:sz w:val="24"/>
        </w:rPr>
      </w:pPr>
      <w:r>
        <w:rPr>
          <w:rFonts w:ascii="Times New Roman" w:hAnsi="Times New Roman" w:cs="Times New Roman"/>
          <w:b/>
          <w:sz w:val="24"/>
        </w:rPr>
        <w:t>Discussed the development of a task list for a small group to research and report back at the next OWG meeting.</w:t>
      </w:r>
    </w:p>
    <w:p w:rsidR="00471E94" w:rsidRPr="00471E94" w:rsidRDefault="00471E94" w:rsidP="00471E94">
      <w:pPr>
        <w:spacing w:after="0"/>
        <w:rPr>
          <w:rFonts w:ascii="Times New Roman" w:hAnsi="Times New Roman" w:cs="Times New Roman"/>
          <w:sz w:val="24"/>
        </w:rPr>
      </w:pPr>
    </w:p>
    <w:p w:rsidR="009671A6" w:rsidRPr="009671A6" w:rsidRDefault="009671A6" w:rsidP="009671A6">
      <w:pPr>
        <w:spacing w:after="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7F12A8" w:rsidRDefault="00DF69FA" w:rsidP="007F12A8">
      <w:pPr>
        <w:pStyle w:val="ListParagraph"/>
        <w:numPr>
          <w:ilvl w:val="0"/>
          <w:numId w:val="28"/>
        </w:numPr>
        <w:rPr>
          <w:rFonts w:cs="Calibri"/>
        </w:rPr>
      </w:pPr>
      <w:r>
        <w:rPr>
          <w:rFonts w:ascii="Times New Roman" w:hAnsi="Times New Roman" w:cs="Times New Roman"/>
          <w:bCs/>
          <w:sz w:val="24"/>
        </w:rPr>
        <w:t>Wednesday</w:t>
      </w:r>
      <w:r w:rsidR="007F12A8" w:rsidRPr="00B61E55">
        <w:rPr>
          <w:rFonts w:ascii="Times New Roman" w:hAnsi="Times New Roman" w:cs="Times New Roman"/>
          <w:bCs/>
          <w:sz w:val="24"/>
        </w:rPr>
        <w:t xml:space="preserve"> </w:t>
      </w:r>
      <w:r>
        <w:rPr>
          <w:rFonts w:ascii="Times New Roman" w:hAnsi="Times New Roman" w:cs="Times New Roman"/>
          <w:bCs/>
          <w:sz w:val="24"/>
        </w:rPr>
        <w:t>April 23</w:t>
      </w:r>
      <w:r w:rsidR="007F12A8" w:rsidRPr="00B61E55">
        <w:rPr>
          <w:rFonts w:ascii="Times New Roman" w:hAnsi="Times New Roman" w:cs="Times New Roman"/>
          <w:bCs/>
          <w:sz w:val="24"/>
        </w:rPr>
        <w:t xml:space="preserve">, 2014 – </w:t>
      </w:r>
      <w:r w:rsidR="0087112B" w:rsidRPr="00B61E55">
        <w:rPr>
          <w:rFonts w:ascii="Times New Roman" w:hAnsi="Times New Roman" w:cs="Times New Roman"/>
          <w:bCs/>
          <w:sz w:val="24"/>
        </w:rPr>
        <w:t>at the ERCOT Met Center</w:t>
      </w:r>
      <w:r w:rsidR="00DF64DC" w:rsidRPr="00B61E55">
        <w:rPr>
          <w:rFonts w:ascii="Times New Roman" w:hAnsi="Times New Roman" w:cs="Times New Roman"/>
          <w:bCs/>
          <w:sz w:val="24"/>
        </w:rPr>
        <w:t xml:space="preserve"> room 206A</w:t>
      </w:r>
      <w:r w:rsidR="0087112B" w:rsidRPr="00B61E55">
        <w:rPr>
          <w:rFonts w:ascii="Times New Roman" w:hAnsi="Times New Roman" w:cs="Times New Roman"/>
          <w:bCs/>
          <w:sz w:val="24"/>
        </w:rPr>
        <w:t>.</w:t>
      </w:r>
    </w:p>
    <w:sectPr w:rsidR="007F12A8" w:rsidSect="00CE2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66C0"/>
    <w:multiLevelType w:val="hybridMultilevel"/>
    <w:tmpl w:val="EF64700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0F2DA7"/>
    <w:multiLevelType w:val="hybridMultilevel"/>
    <w:tmpl w:val="5A7A52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C7158DA"/>
    <w:multiLevelType w:val="hybridMultilevel"/>
    <w:tmpl w:val="F4608A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413164"/>
    <w:multiLevelType w:val="hybridMultilevel"/>
    <w:tmpl w:val="10A620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1F909B0"/>
    <w:multiLevelType w:val="hybridMultilevel"/>
    <w:tmpl w:val="7C9A8D9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39669B2"/>
    <w:multiLevelType w:val="hybridMultilevel"/>
    <w:tmpl w:val="36E08E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9FF6120"/>
    <w:multiLevelType w:val="hybridMultilevel"/>
    <w:tmpl w:val="FEC21416"/>
    <w:lvl w:ilvl="0" w:tplc="04090019">
      <w:start w:val="9"/>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D8E397C"/>
    <w:multiLevelType w:val="hybridMultilevel"/>
    <w:tmpl w:val="F45E5C32"/>
    <w:lvl w:ilvl="0" w:tplc="04090003">
      <w:start w:val="1"/>
      <w:numFmt w:val="bullet"/>
      <w:lvlText w:val="o"/>
      <w:lvlJc w:val="left"/>
      <w:pPr>
        <w:ind w:left="360" w:hanging="360"/>
      </w:pPr>
      <w:rPr>
        <w:rFonts w:ascii="Courier New" w:hAnsi="Courier New" w:cs="Courier New"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FE8657C"/>
    <w:multiLevelType w:val="hybridMultilevel"/>
    <w:tmpl w:val="2124D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457DA5"/>
    <w:multiLevelType w:val="hybridMultilevel"/>
    <w:tmpl w:val="EC8670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4CE4EDA"/>
    <w:multiLevelType w:val="hybridMultilevel"/>
    <w:tmpl w:val="1C705B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14E5485"/>
    <w:multiLevelType w:val="hybridMultilevel"/>
    <w:tmpl w:val="35FEA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A83377"/>
    <w:multiLevelType w:val="hybridMultilevel"/>
    <w:tmpl w:val="37B694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7F375C"/>
    <w:multiLevelType w:val="hybridMultilevel"/>
    <w:tmpl w:val="F2181410"/>
    <w:lvl w:ilvl="0" w:tplc="B46035FA">
      <w:start w:val="1"/>
      <w:numFmt w:val="decimal"/>
      <w:lvlText w:val="%1."/>
      <w:lvlJc w:val="left"/>
      <w:pPr>
        <w:ind w:left="360" w:hanging="360"/>
      </w:pPr>
      <w:rPr>
        <w:rFonts w:hint="default"/>
        <w:b/>
      </w:rPr>
    </w:lvl>
    <w:lvl w:ilvl="1" w:tplc="1E365540">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24">
    <w:nsid w:val="65400E95"/>
    <w:multiLevelType w:val="multilevel"/>
    <w:tmpl w:val="6D58549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B2C3236"/>
    <w:multiLevelType w:val="hybridMultilevel"/>
    <w:tmpl w:val="ADF4FB84"/>
    <w:lvl w:ilvl="0" w:tplc="7D62A7F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A237B3"/>
    <w:multiLevelType w:val="hybridMultilevel"/>
    <w:tmpl w:val="3A1217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B472FA8"/>
    <w:multiLevelType w:val="hybridMultilevel"/>
    <w:tmpl w:val="04C2F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BEA1889"/>
    <w:multiLevelType w:val="hybridMultilevel"/>
    <w:tmpl w:val="ED046760"/>
    <w:lvl w:ilvl="0" w:tplc="04090003">
      <w:start w:val="1"/>
      <w:numFmt w:val="bullet"/>
      <w:lvlText w:val="o"/>
      <w:lvlJc w:val="left"/>
      <w:pPr>
        <w:ind w:left="720" w:hanging="360"/>
      </w:pPr>
      <w:rPr>
        <w:rFonts w:ascii="Courier New" w:hAnsi="Courier New" w:cs="Courier New" w:hint="default"/>
        <w:b/>
      </w:rPr>
    </w:lvl>
    <w:lvl w:ilvl="1" w:tplc="0409001B">
      <w:start w:val="1"/>
      <w:numFmt w:val="lowerRoman"/>
      <w:lvlText w:val="%2."/>
      <w:lvlJc w:val="right"/>
      <w:pPr>
        <w:ind w:left="1440" w:hanging="360"/>
      </w:pPr>
      <w:rPr>
        <w:b w:val="0"/>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6D5CF3"/>
    <w:multiLevelType w:val="hybridMultilevel"/>
    <w:tmpl w:val="516E4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6"/>
  </w:num>
  <w:num w:numId="3">
    <w:abstractNumId w:val="12"/>
  </w:num>
  <w:num w:numId="4">
    <w:abstractNumId w:val="21"/>
  </w:num>
  <w:num w:numId="5">
    <w:abstractNumId w:val="7"/>
  </w:num>
  <w:num w:numId="6">
    <w:abstractNumId w:val="1"/>
  </w:num>
  <w:num w:numId="7">
    <w:abstractNumId w:val="25"/>
  </w:num>
  <w:num w:numId="8">
    <w:abstractNumId w:val="6"/>
  </w:num>
  <w:num w:numId="9">
    <w:abstractNumId w:val="2"/>
  </w:num>
  <w:num w:numId="10">
    <w:abstractNumId w:val="9"/>
  </w:num>
  <w:num w:numId="11">
    <w:abstractNumId w:val="18"/>
  </w:num>
  <w:num w:numId="12">
    <w:abstractNumId w:val="23"/>
  </w:num>
  <w:num w:numId="13">
    <w:abstractNumId w:val="3"/>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4"/>
  </w:num>
  <w:num w:numId="17">
    <w:abstractNumId w:val="25"/>
  </w:num>
  <w:num w:numId="18">
    <w:abstractNumId w:val="20"/>
  </w:num>
  <w:num w:numId="19">
    <w:abstractNumId w:val="11"/>
  </w:num>
  <w:num w:numId="20">
    <w:abstractNumId w:val="22"/>
  </w:num>
  <w:num w:numId="21">
    <w:abstractNumId w:val="27"/>
  </w:num>
  <w:num w:numId="22">
    <w:abstractNumId w:val="4"/>
  </w:num>
  <w:num w:numId="23">
    <w:abstractNumId w:val="10"/>
  </w:num>
  <w:num w:numId="24">
    <w:abstractNumId w:val="16"/>
  </w:num>
  <w:num w:numId="25">
    <w:abstractNumId w:val="8"/>
  </w:num>
  <w:num w:numId="26">
    <w:abstractNumId w:val="30"/>
  </w:num>
  <w:num w:numId="27">
    <w:abstractNumId w:val="13"/>
  </w:num>
  <w:num w:numId="28">
    <w:abstractNumId w:val="17"/>
  </w:num>
  <w:num w:numId="29">
    <w:abstractNumId w:val="14"/>
  </w:num>
  <w:num w:numId="30">
    <w:abstractNumId w:val="28"/>
  </w:num>
  <w:num w:numId="31">
    <w:abstractNumId w:val="29"/>
  </w:num>
  <w:num w:numId="32">
    <w:abstractNumId w:val="15"/>
  </w:num>
  <w:num w:numId="33">
    <w:abstractNumId w:val="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30AD"/>
    <w:rsid w:val="000045DB"/>
    <w:rsid w:val="00006E8B"/>
    <w:rsid w:val="000073AC"/>
    <w:rsid w:val="00013694"/>
    <w:rsid w:val="00045AFB"/>
    <w:rsid w:val="00065AD5"/>
    <w:rsid w:val="0006701A"/>
    <w:rsid w:val="000704FA"/>
    <w:rsid w:val="0009112E"/>
    <w:rsid w:val="00096811"/>
    <w:rsid w:val="000B118E"/>
    <w:rsid w:val="000B3FF4"/>
    <w:rsid w:val="000D191E"/>
    <w:rsid w:val="000E532A"/>
    <w:rsid w:val="000F2B8B"/>
    <w:rsid w:val="000F5DF9"/>
    <w:rsid w:val="001020AB"/>
    <w:rsid w:val="00104A89"/>
    <w:rsid w:val="00127C45"/>
    <w:rsid w:val="001300F3"/>
    <w:rsid w:val="001316EC"/>
    <w:rsid w:val="001401BB"/>
    <w:rsid w:val="0016147B"/>
    <w:rsid w:val="00163AC6"/>
    <w:rsid w:val="00165E52"/>
    <w:rsid w:val="00177504"/>
    <w:rsid w:val="001D6CCA"/>
    <w:rsid w:val="001E353E"/>
    <w:rsid w:val="001F34C9"/>
    <w:rsid w:val="00220365"/>
    <w:rsid w:val="00256EDE"/>
    <w:rsid w:val="00263CEA"/>
    <w:rsid w:val="002A23C9"/>
    <w:rsid w:val="002A4A9E"/>
    <w:rsid w:val="002B0CC9"/>
    <w:rsid w:val="002C7D6A"/>
    <w:rsid w:val="002D07E0"/>
    <w:rsid w:val="002E0064"/>
    <w:rsid w:val="002E06C9"/>
    <w:rsid w:val="00310926"/>
    <w:rsid w:val="00325264"/>
    <w:rsid w:val="003277EF"/>
    <w:rsid w:val="00331489"/>
    <w:rsid w:val="00332881"/>
    <w:rsid w:val="00341694"/>
    <w:rsid w:val="00347FA3"/>
    <w:rsid w:val="003600B6"/>
    <w:rsid w:val="00364ED7"/>
    <w:rsid w:val="00370EC3"/>
    <w:rsid w:val="003966CC"/>
    <w:rsid w:val="00396E23"/>
    <w:rsid w:val="003A3691"/>
    <w:rsid w:val="003B2C22"/>
    <w:rsid w:val="003C7453"/>
    <w:rsid w:val="003D516B"/>
    <w:rsid w:val="003D5246"/>
    <w:rsid w:val="003D7863"/>
    <w:rsid w:val="003E3FA9"/>
    <w:rsid w:val="003F08E7"/>
    <w:rsid w:val="00400BC7"/>
    <w:rsid w:val="004308AD"/>
    <w:rsid w:val="0043403B"/>
    <w:rsid w:val="00435944"/>
    <w:rsid w:val="004419B7"/>
    <w:rsid w:val="00447403"/>
    <w:rsid w:val="00462E30"/>
    <w:rsid w:val="004666B1"/>
    <w:rsid w:val="00471E94"/>
    <w:rsid w:val="0047273C"/>
    <w:rsid w:val="00480209"/>
    <w:rsid w:val="004805AC"/>
    <w:rsid w:val="0048327C"/>
    <w:rsid w:val="00485E20"/>
    <w:rsid w:val="00490EA6"/>
    <w:rsid w:val="004A1D02"/>
    <w:rsid w:val="004A2211"/>
    <w:rsid w:val="004A571E"/>
    <w:rsid w:val="004B3967"/>
    <w:rsid w:val="004D3740"/>
    <w:rsid w:val="004D5166"/>
    <w:rsid w:val="004E092A"/>
    <w:rsid w:val="004E1087"/>
    <w:rsid w:val="004E1642"/>
    <w:rsid w:val="004E39E2"/>
    <w:rsid w:val="004E6C24"/>
    <w:rsid w:val="004F1D7B"/>
    <w:rsid w:val="00504A51"/>
    <w:rsid w:val="00513F5C"/>
    <w:rsid w:val="005178A8"/>
    <w:rsid w:val="00521C01"/>
    <w:rsid w:val="00527D2D"/>
    <w:rsid w:val="0053172D"/>
    <w:rsid w:val="00532610"/>
    <w:rsid w:val="00541DA5"/>
    <w:rsid w:val="00542F30"/>
    <w:rsid w:val="00567D9B"/>
    <w:rsid w:val="00571107"/>
    <w:rsid w:val="00583676"/>
    <w:rsid w:val="00590BB0"/>
    <w:rsid w:val="00592401"/>
    <w:rsid w:val="005A4A3C"/>
    <w:rsid w:val="005B11F6"/>
    <w:rsid w:val="005B14A9"/>
    <w:rsid w:val="005F2520"/>
    <w:rsid w:val="00606352"/>
    <w:rsid w:val="00606E4D"/>
    <w:rsid w:val="006073D2"/>
    <w:rsid w:val="00610EEE"/>
    <w:rsid w:val="00615C41"/>
    <w:rsid w:val="00621007"/>
    <w:rsid w:val="006350A2"/>
    <w:rsid w:val="00637621"/>
    <w:rsid w:val="00655E7C"/>
    <w:rsid w:val="00655F35"/>
    <w:rsid w:val="006566B4"/>
    <w:rsid w:val="00662858"/>
    <w:rsid w:val="00672302"/>
    <w:rsid w:val="00675E3E"/>
    <w:rsid w:val="00693A65"/>
    <w:rsid w:val="006A48A1"/>
    <w:rsid w:val="006B2C72"/>
    <w:rsid w:val="006C3006"/>
    <w:rsid w:val="006C45FD"/>
    <w:rsid w:val="006D7ADC"/>
    <w:rsid w:val="006E148A"/>
    <w:rsid w:val="006E32B0"/>
    <w:rsid w:val="006E6E77"/>
    <w:rsid w:val="007173AE"/>
    <w:rsid w:val="00725AFB"/>
    <w:rsid w:val="00734CA7"/>
    <w:rsid w:val="00740FF4"/>
    <w:rsid w:val="007A1852"/>
    <w:rsid w:val="007A4B0F"/>
    <w:rsid w:val="007B1481"/>
    <w:rsid w:val="007C2415"/>
    <w:rsid w:val="007C6C5F"/>
    <w:rsid w:val="007D181D"/>
    <w:rsid w:val="007D1DD3"/>
    <w:rsid w:val="007E2D2D"/>
    <w:rsid w:val="007E7254"/>
    <w:rsid w:val="007E783C"/>
    <w:rsid w:val="007F12A8"/>
    <w:rsid w:val="00802C8A"/>
    <w:rsid w:val="00804146"/>
    <w:rsid w:val="00812757"/>
    <w:rsid w:val="008251DB"/>
    <w:rsid w:val="008317DF"/>
    <w:rsid w:val="00834E79"/>
    <w:rsid w:val="00836DCA"/>
    <w:rsid w:val="008543AC"/>
    <w:rsid w:val="0086111A"/>
    <w:rsid w:val="00863836"/>
    <w:rsid w:val="0086459D"/>
    <w:rsid w:val="0087112B"/>
    <w:rsid w:val="00884B84"/>
    <w:rsid w:val="008A2DEB"/>
    <w:rsid w:val="008A35AA"/>
    <w:rsid w:val="008B4377"/>
    <w:rsid w:val="008B7149"/>
    <w:rsid w:val="008D27F6"/>
    <w:rsid w:val="008D4E27"/>
    <w:rsid w:val="008D4F78"/>
    <w:rsid w:val="008E5A3D"/>
    <w:rsid w:val="00902B74"/>
    <w:rsid w:val="00902E75"/>
    <w:rsid w:val="00904754"/>
    <w:rsid w:val="00910474"/>
    <w:rsid w:val="00914FA4"/>
    <w:rsid w:val="00956025"/>
    <w:rsid w:val="00960EB9"/>
    <w:rsid w:val="00966C2B"/>
    <w:rsid w:val="009671A6"/>
    <w:rsid w:val="00982C37"/>
    <w:rsid w:val="0098702E"/>
    <w:rsid w:val="00992EBA"/>
    <w:rsid w:val="009B0C33"/>
    <w:rsid w:val="009B232B"/>
    <w:rsid w:val="009B2471"/>
    <w:rsid w:val="009B6AA6"/>
    <w:rsid w:val="009D208C"/>
    <w:rsid w:val="009D3D99"/>
    <w:rsid w:val="009E3116"/>
    <w:rsid w:val="009E57FD"/>
    <w:rsid w:val="00A0788C"/>
    <w:rsid w:val="00A16300"/>
    <w:rsid w:val="00A35D8B"/>
    <w:rsid w:val="00A36E51"/>
    <w:rsid w:val="00A41FB0"/>
    <w:rsid w:val="00A4207F"/>
    <w:rsid w:val="00A5083E"/>
    <w:rsid w:val="00A5128D"/>
    <w:rsid w:val="00A5619A"/>
    <w:rsid w:val="00A61108"/>
    <w:rsid w:val="00A64492"/>
    <w:rsid w:val="00A87BB0"/>
    <w:rsid w:val="00A90817"/>
    <w:rsid w:val="00AA04D0"/>
    <w:rsid w:val="00AA12E4"/>
    <w:rsid w:val="00AB0D6A"/>
    <w:rsid w:val="00AC05C3"/>
    <w:rsid w:val="00AC57E7"/>
    <w:rsid w:val="00AC7B9F"/>
    <w:rsid w:val="00AD180D"/>
    <w:rsid w:val="00AD65B2"/>
    <w:rsid w:val="00AF4DA6"/>
    <w:rsid w:val="00AF6BFC"/>
    <w:rsid w:val="00AF711E"/>
    <w:rsid w:val="00B01D88"/>
    <w:rsid w:val="00B052BE"/>
    <w:rsid w:val="00B10CA5"/>
    <w:rsid w:val="00B1501A"/>
    <w:rsid w:val="00B248F7"/>
    <w:rsid w:val="00B25573"/>
    <w:rsid w:val="00B26430"/>
    <w:rsid w:val="00B3067B"/>
    <w:rsid w:val="00B32C21"/>
    <w:rsid w:val="00B33277"/>
    <w:rsid w:val="00B52FEA"/>
    <w:rsid w:val="00B61E55"/>
    <w:rsid w:val="00B62A0A"/>
    <w:rsid w:val="00B62AF1"/>
    <w:rsid w:val="00B648B1"/>
    <w:rsid w:val="00B66BCE"/>
    <w:rsid w:val="00B86D5C"/>
    <w:rsid w:val="00BA3F5E"/>
    <w:rsid w:val="00BC3EC5"/>
    <w:rsid w:val="00BD145D"/>
    <w:rsid w:val="00BD3F7D"/>
    <w:rsid w:val="00BE26DA"/>
    <w:rsid w:val="00BF17E4"/>
    <w:rsid w:val="00C14DF3"/>
    <w:rsid w:val="00C23097"/>
    <w:rsid w:val="00C276F4"/>
    <w:rsid w:val="00C37408"/>
    <w:rsid w:val="00C46AA0"/>
    <w:rsid w:val="00C609A4"/>
    <w:rsid w:val="00C61410"/>
    <w:rsid w:val="00C63FD8"/>
    <w:rsid w:val="00C7085D"/>
    <w:rsid w:val="00C7365B"/>
    <w:rsid w:val="00C802BB"/>
    <w:rsid w:val="00C925C6"/>
    <w:rsid w:val="00CA3A65"/>
    <w:rsid w:val="00CD2EFF"/>
    <w:rsid w:val="00CE2266"/>
    <w:rsid w:val="00CE2E3E"/>
    <w:rsid w:val="00CF22F6"/>
    <w:rsid w:val="00D0006E"/>
    <w:rsid w:val="00D008AA"/>
    <w:rsid w:val="00D07C8F"/>
    <w:rsid w:val="00D11489"/>
    <w:rsid w:val="00D1227C"/>
    <w:rsid w:val="00D229AE"/>
    <w:rsid w:val="00D51E3F"/>
    <w:rsid w:val="00D540B2"/>
    <w:rsid w:val="00D57471"/>
    <w:rsid w:val="00D63E5E"/>
    <w:rsid w:val="00D94ABD"/>
    <w:rsid w:val="00DA136F"/>
    <w:rsid w:val="00DB285C"/>
    <w:rsid w:val="00DB4A8A"/>
    <w:rsid w:val="00DC08A7"/>
    <w:rsid w:val="00DC685A"/>
    <w:rsid w:val="00DC7520"/>
    <w:rsid w:val="00DE221D"/>
    <w:rsid w:val="00DF3D5F"/>
    <w:rsid w:val="00DF64DC"/>
    <w:rsid w:val="00DF69FA"/>
    <w:rsid w:val="00DF6B58"/>
    <w:rsid w:val="00E30BFB"/>
    <w:rsid w:val="00E3174F"/>
    <w:rsid w:val="00E54337"/>
    <w:rsid w:val="00E573DB"/>
    <w:rsid w:val="00E6058A"/>
    <w:rsid w:val="00E6359E"/>
    <w:rsid w:val="00E65BFD"/>
    <w:rsid w:val="00E850B4"/>
    <w:rsid w:val="00EB3317"/>
    <w:rsid w:val="00EE2055"/>
    <w:rsid w:val="00EE6C8A"/>
    <w:rsid w:val="00F05CF9"/>
    <w:rsid w:val="00F12322"/>
    <w:rsid w:val="00F15C5B"/>
    <w:rsid w:val="00F15D1D"/>
    <w:rsid w:val="00F3274F"/>
    <w:rsid w:val="00F61369"/>
    <w:rsid w:val="00F624F4"/>
    <w:rsid w:val="00F677FC"/>
    <w:rsid w:val="00F81811"/>
    <w:rsid w:val="00F83EC9"/>
    <w:rsid w:val="00F926A6"/>
    <w:rsid w:val="00FB0BBC"/>
    <w:rsid w:val="00FB0D09"/>
    <w:rsid w:val="00FB2276"/>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813663-48A8-4D65-AF86-618F6C748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583</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4</cp:revision>
  <dcterms:created xsi:type="dcterms:W3CDTF">2014-03-31T14:41:00Z</dcterms:created>
  <dcterms:modified xsi:type="dcterms:W3CDTF">2014-03-31T15:26:00Z</dcterms:modified>
</cp:coreProperties>
</file>