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D4A" w:rsidRDefault="00F128A6" w:rsidP="00F128A6">
      <w:pPr>
        <w:jc w:val="center"/>
      </w:pPr>
      <w:r>
        <w:t>ERCOT System Protection Working Group</w:t>
      </w:r>
    </w:p>
    <w:p w:rsidR="00F128A6" w:rsidRDefault="00F128A6" w:rsidP="00F128A6">
      <w:pPr>
        <w:jc w:val="center"/>
      </w:pPr>
      <w:r>
        <w:t>Meeting Minutes – November 21, 2013</w:t>
      </w:r>
    </w:p>
    <w:p w:rsidR="00F128A6" w:rsidRDefault="00F128A6" w:rsidP="00F128A6">
      <w:pPr>
        <w:jc w:val="center"/>
      </w:pPr>
      <w:r>
        <w:t>Austin, TX</w:t>
      </w:r>
    </w:p>
    <w:p w:rsidR="00CD29EF" w:rsidRDefault="00CD29EF" w:rsidP="00CF4FC8">
      <w:pPr>
        <w:pStyle w:val="ListParagraph"/>
        <w:numPr>
          <w:ilvl w:val="0"/>
          <w:numId w:val="2"/>
        </w:numPr>
      </w:pPr>
      <w:r>
        <w:t>8:26</w:t>
      </w:r>
      <w:r w:rsidR="007B2EE4">
        <w:t xml:space="preserve"> am: </w:t>
      </w:r>
      <w:r w:rsidR="00CF4FC8">
        <w:t>SPWG</w:t>
      </w:r>
      <w:r w:rsidR="007B2EE4">
        <w:t xml:space="preserve"> chair </w:t>
      </w:r>
      <w:r>
        <w:t xml:space="preserve">Danny </w:t>
      </w:r>
      <w:proofErr w:type="spellStart"/>
      <w:r>
        <w:t>Ee</w:t>
      </w:r>
      <w:proofErr w:type="spellEnd"/>
      <w:r>
        <w:t xml:space="preserve"> read the ERCOT Antitrust admonition</w:t>
      </w:r>
      <w:r w:rsidR="007B2EE4">
        <w:t xml:space="preserve">.  He then </w:t>
      </w:r>
      <w:r w:rsidR="000274F7">
        <w:t>passed around the sign-in sheet, e</w:t>
      </w:r>
      <w:r>
        <w:t>mail list</w:t>
      </w:r>
      <w:r w:rsidR="000274F7">
        <w:t xml:space="preserve"> /</w:t>
      </w:r>
      <w:r>
        <w:t xml:space="preserve"> roster, </w:t>
      </w:r>
      <w:r w:rsidR="000274F7">
        <w:t xml:space="preserve">and the SPWG </w:t>
      </w:r>
      <w:r>
        <w:t>contact information</w:t>
      </w:r>
      <w:r w:rsidR="000274F7">
        <w:t xml:space="preserve"> list.</w:t>
      </w:r>
    </w:p>
    <w:p w:rsidR="00CD29EF" w:rsidRDefault="00CD29EF" w:rsidP="00CF4FC8">
      <w:pPr>
        <w:pStyle w:val="ListParagraph"/>
        <w:numPr>
          <w:ilvl w:val="0"/>
          <w:numId w:val="2"/>
        </w:numPr>
      </w:pPr>
      <w:r>
        <w:t>8:29</w:t>
      </w:r>
      <w:r w:rsidR="00CF4FC8">
        <w:t xml:space="preserve"> am:</w:t>
      </w:r>
      <w:r>
        <w:t xml:space="preserve"> Review Previous Meeting Minutes</w:t>
      </w:r>
      <w:r w:rsidR="00CF4FC8">
        <w:t xml:space="preserve"> – Discussions or carry-over topics included:</w:t>
      </w:r>
    </w:p>
    <w:p w:rsidR="00CD29EF" w:rsidRDefault="00CF4FC8" w:rsidP="00CF4FC8">
      <w:pPr>
        <w:pStyle w:val="ListParagraph"/>
        <w:numPr>
          <w:ilvl w:val="1"/>
          <w:numId w:val="2"/>
        </w:numPr>
      </w:pPr>
      <w:r>
        <w:t>A</w:t>
      </w:r>
      <w:r w:rsidR="000274F7">
        <w:t xml:space="preserve"> d</w:t>
      </w:r>
      <w:r w:rsidR="00CD29EF">
        <w:t>isc</w:t>
      </w:r>
      <w:r w:rsidR="000274F7">
        <w:t xml:space="preserve">ussion of RARF Workshop </w:t>
      </w:r>
      <w:r>
        <w:t>/ RDWG</w:t>
      </w:r>
      <w:r w:rsidR="000274F7">
        <w:t>– Peter and</w:t>
      </w:r>
      <w:r w:rsidR="00CD29EF">
        <w:t xml:space="preserve"> Jay</w:t>
      </w:r>
      <w:r w:rsidR="000274F7">
        <w:t xml:space="preserve"> discussed the RARF data </w:t>
      </w:r>
      <w:r>
        <w:t xml:space="preserve">requirements </w:t>
      </w:r>
      <w:r w:rsidR="000274F7">
        <w:t>and the glossary that was reviewed during a conference call.</w:t>
      </w:r>
    </w:p>
    <w:p w:rsidR="00CD29EF" w:rsidRDefault="000274F7" w:rsidP="00CF4FC8">
      <w:pPr>
        <w:pStyle w:val="ListParagraph"/>
        <w:numPr>
          <w:ilvl w:val="1"/>
          <w:numId w:val="2"/>
        </w:numPr>
      </w:pPr>
      <w:r>
        <w:t>From previous meeting - r</w:t>
      </w:r>
      <w:r w:rsidR="009C4947">
        <w:t>eviewing SPS’s</w:t>
      </w:r>
      <w:proofErr w:type="gramStart"/>
      <w:r w:rsidR="009C4947">
        <w:t xml:space="preserve">? </w:t>
      </w:r>
      <w:proofErr w:type="gramEnd"/>
      <w:r w:rsidR="009C4947">
        <w:t xml:space="preserve">We are not reviewing </w:t>
      </w:r>
      <w:r w:rsidR="00DB1EF3">
        <w:t xml:space="preserve">SPS’s with any regularity </w:t>
      </w:r>
      <w:r w:rsidR="009C4947">
        <w:t xml:space="preserve">in </w:t>
      </w:r>
      <w:r w:rsidR="00DB1EF3">
        <w:t>SPWG</w:t>
      </w:r>
      <w:r w:rsidR="009C4947">
        <w:t xml:space="preserve">, so </w:t>
      </w:r>
      <w:r w:rsidR="009C4947" w:rsidRPr="00CF4FC8">
        <w:rPr>
          <w:highlight w:val="yellow"/>
        </w:rPr>
        <w:t>we need to look at our procedures and possibly revise</w:t>
      </w:r>
      <w:r w:rsidR="009C4947">
        <w:t xml:space="preserve"> – “do what we say, or say what we do.”</w:t>
      </w:r>
    </w:p>
    <w:p w:rsidR="009C4947" w:rsidRDefault="009C4947" w:rsidP="00CF4FC8">
      <w:pPr>
        <w:pStyle w:val="ListParagraph"/>
        <w:numPr>
          <w:ilvl w:val="1"/>
          <w:numId w:val="2"/>
        </w:numPr>
      </w:pPr>
      <w:r>
        <w:t>Update procedures on SPWG web site – send current rev document to Jan. Need to get the current one on the web site.</w:t>
      </w:r>
    </w:p>
    <w:p w:rsidR="009C4947" w:rsidRDefault="009C4947" w:rsidP="00CF4FC8">
      <w:pPr>
        <w:pStyle w:val="ListParagraph"/>
        <w:numPr>
          <w:ilvl w:val="1"/>
          <w:numId w:val="2"/>
        </w:numPr>
      </w:pPr>
      <w:r w:rsidRPr="00CF4FC8">
        <w:rPr>
          <w:highlight w:val="yellow"/>
        </w:rPr>
        <w:t>Action item for Andrew: talk about tie line interactions (from previous SPWG meeting).</w:t>
      </w:r>
    </w:p>
    <w:p w:rsidR="009C4947" w:rsidRDefault="009C4947" w:rsidP="00CF4FC8">
      <w:pPr>
        <w:pStyle w:val="ListParagraph"/>
        <w:numPr>
          <w:ilvl w:val="1"/>
          <w:numId w:val="2"/>
        </w:numPr>
      </w:pPr>
      <w:r>
        <w:t xml:space="preserve">Comment about modeling wind turbines </w:t>
      </w:r>
      <w:r w:rsidR="0083287F">
        <w:t>in ASPEN</w:t>
      </w:r>
      <w:r w:rsidR="00CF4FC8">
        <w:t xml:space="preserve"> – possibly opening a discussion with ASPEN for improvements</w:t>
      </w:r>
      <w:proofErr w:type="gramStart"/>
      <w:r w:rsidR="0083287F">
        <w:t xml:space="preserve">. </w:t>
      </w:r>
      <w:proofErr w:type="gramEnd"/>
      <w:r w:rsidR="0083287F">
        <w:t>Peter mentioned EPRI project for</w:t>
      </w:r>
      <w:r>
        <w:t xml:space="preserve"> mo</w:t>
      </w:r>
      <w:r w:rsidR="00E12561">
        <w:t>deling wind for short circuit</w:t>
      </w:r>
      <w:proofErr w:type="gramStart"/>
      <w:r w:rsidR="00E12561">
        <w:t xml:space="preserve">. </w:t>
      </w:r>
      <w:proofErr w:type="gramEnd"/>
      <w:r w:rsidR="00E12561">
        <w:t>Perhaps c</w:t>
      </w:r>
      <w:r>
        <w:t xml:space="preserve">ontact </w:t>
      </w:r>
      <w:proofErr w:type="spellStart"/>
      <w:r w:rsidR="00E12561" w:rsidRPr="00E12561">
        <w:rPr>
          <w:rStyle w:val="st"/>
        </w:rPr>
        <w:t>Evangelos</w:t>
      </w:r>
      <w:proofErr w:type="spellEnd"/>
      <w:r w:rsidR="00E12561" w:rsidRPr="00E12561">
        <w:rPr>
          <w:rStyle w:val="st"/>
        </w:rPr>
        <w:t xml:space="preserve"> </w:t>
      </w:r>
      <w:proofErr w:type="spellStart"/>
      <w:r w:rsidR="00E12561" w:rsidRPr="00E12561">
        <w:rPr>
          <w:rStyle w:val="Emphasis"/>
          <w:i w:val="0"/>
        </w:rPr>
        <w:t>Farantatos</w:t>
      </w:r>
      <w:proofErr w:type="spellEnd"/>
      <w:r w:rsidR="00E12561">
        <w:rPr>
          <w:rStyle w:val="Emphasis"/>
        </w:rPr>
        <w:t xml:space="preserve"> </w:t>
      </w:r>
      <w:r>
        <w:t>at EPRI – first attempt to use CAPE</w:t>
      </w:r>
      <w:proofErr w:type="gramStart"/>
      <w:r>
        <w:t xml:space="preserve">. </w:t>
      </w:r>
      <w:proofErr w:type="gramEnd"/>
      <w:r>
        <w:t>Eventually extend to the short circuit programs.</w:t>
      </w:r>
    </w:p>
    <w:p w:rsidR="009C4947" w:rsidRDefault="00E12561" w:rsidP="00CF4FC8">
      <w:pPr>
        <w:pStyle w:val="ListParagraph"/>
        <w:numPr>
          <w:ilvl w:val="1"/>
          <w:numId w:val="2"/>
        </w:numPr>
      </w:pPr>
      <w:r>
        <w:t xml:space="preserve">New information: </w:t>
      </w:r>
      <w:r w:rsidR="009C4947">
        <w:t xml:space="preserve">Saad </w:t>
      </w:r>
      <w:proofErr w:type="spellStart"/>
      <w:r w:rsidR="00DB1EF3">
        <w:t>Sayed</w:t>
      </w:r>
      <w:proofErr w:type="spellEnd"/>
      <w:r w:rsidR="00DB1EF3">
        <w:t xml:space="preserve"> </w:t>
      </w:r>
      <w:r w:rsidR="009C4947">
        <w:t>is the new contact at ERCOT since Keith is now at TRE.</w:t>
      </w:r>
    </w:p>
    <w:p w:rsidR="00021A38" w:rsidRDefault="00021A38" w:rsidP="00CF4FC8">
      <w:pPr>
        <w:pStyle w:val="ListParagraph"/>
        <w:numPr>
          <w:ilvl w:val="1"/>
          <w:numId w:val="2"/>
        </w:numPr>
      </w:pPr>
      <w:r>
        <w:t>Andrew motioned to approve meeting minutes, Stan seconded</w:t>
      </w:r>
      <w:proofErr w:type="gramStart"/>
      <w:r>
        <w:t xml:space="preserve">. </w:t>
      </w:r>
      <w:proofErr w:type="gramEnd"/>
      <w:r>
        <w:t>Meeting minutes were approved unanimously.</w:t>
      </w:r>
    </w:p>
    <w:p w:rsidR="009C4947" w:rsidRDefault="009C4947" w:rsidP="007B3C14">
      <w:pPr>
        <w:pStyle w:val="ListParagraph"/>
        <w:numPr>
          <w:ilvl w:val="0"/>
          <w:numId w:val="2"/>
        </w:numPr>
      </w:pPr>
      <w:r>
        <w:t>8:45 – Rich Bauer with NERC began presentation</w:t>
      </w:r>
    </w:p>
    <w:p w:rsidR="009C4947" w:rsidRDefault="009C4947" w:rsidP="007B3C14">
      <w:pPr>
        <w:pStyle w:val="ListParagraph"/>
        <w:numPr>
          <w:ilvl w:val="1"/>
          <w:numId w:val="2"/>
        </w:numPr>
      </w:pPr>
      <w:r>
        <w:t xml:space="preserve">2013 Q2 </w:t>
      </w:r>
      <w:proofErr w:type="spellStart"/>
      <w:r>
        <w:t>Misoperation</w:t>
      </w:r>
      <w:proofErr w:type="spellEnd"/>
      <w:r>
        <w:t xml:space="preserve"> Data</w:t>
      </w:r>
      <w:r w:rsidR="002658A7">
        <w:t xml:space="preserve"> was presented on slides</w:t>
      </w:r>
      <w:proofErr w:type="gramStart"/>
      <w:r w:rsidR="002658A7">
        <w:t xml:space="preserve">. </w:t>
      </w:r>
      <w:proofErr w:type="gramEnd"/>
      <w:r w:rsidR="002658A7">
        <w:t xml:space="preserve">Texas entities are doing a good job; </w:t>
      </w:r>
      <w:proofErr w:type="spellStart"/>
      <w:r w:rsidR="002658A7">
        <w:t>misoperation</w:t>
      </w:r>
      <w:proofErr w:type="spellEnd"/>
      <w:r w:rsidR="002658A7">
        <w:t xml:space="preserve"> rate is lower than most of the rest of the country</w:t>
      </w:r>
      <w:proofErr w:type="gramStart"/>
      <w:r w:rsidR="002658A7">
        <w:t xml:space="preserve">. </w:t>
      </w:r>
      <w:proofErr w:type="gramEnd"/>
      <w:r w:rsidR="002658A7">
        <w:t>Running 7%-9%.</w:t>
      </w:r>
    </w:p>
    <w:p w:rsidR="002658A7" w:rsidRDefault="002658A7" w:rsidP="007B3C14">
      <w:pPr>
        <w:pStyle w:val="ListParagraph"/>
        <w:numPr>
          <w:ilvl w:val="1"/>
          <w:numId w:val="2"/>
        </w:numPr>
      </w:pPr>
      <w:proofErr w:type="spellStart"/>
      <w:r>
        <w:t>Misoperations</w:t>
      </w:r>
      <w:proofErr w:type="spellEnd"/>
      <w:r>
        <w:t xml:space="preserve"> were primarily lack of security, rather than lack of dependability.</w:t>
      </w:r>
    </w:p>
    <w:p w:rsidR="009C4947" w:rsidRDefault="00733D4A" w:rsidP="007B3C14">
      <w:pPr>
        <w:pStyle w:val="ListParagraph"/>
        <w:numPr>
          <w:ilvl w:val="1"/>
          <w:numId w:val="2"/>
        </w:numPr>
      </w:pPr>
      <w:proofErr w:type="spellStart"/>
      <w:r>
        <w:t>Misop</w:t>
      </w:r>
      <w:proofErr w:type="spellEnd"/>
      <w:r>
        <w:t xml:space="preserve"> rate by voltage class</w:t>
      </w:r>
      <w:proofErr w:type="gramStart"/>
      <w:r w:rsidR="002658A7">
        <w:t xml:space="preserve">. </w:t>
      </w:r>
      <w:proofErr w:type="gramEnd"/>
      <w:r w:rsidR="002658A7">
        <w:t xml:space="preserve">The highest percentage of </w:t>
      </w:r>
      <w:proofErr w:type="spellStart"/>
      <w:r w:rsidR="002658A7">
        <w:t>misoperations</w:t>
      </w:r>
      <w:proofErr w:type="spellEnd"/>
      <w:r w:rsidR="002658A7">
        <w:t xml:space="preserve"> were in the 138kV range</w:t>
      </w:r>
      <w:proofErr w:type="gramStart"/>
      <w:r w:rsidR="002658A7">
        <w:t xml:space="preserve">. </w:t>
      </w:r>
      <w:proofErr w:type="gramEnd"/>
      <w:r w:rsidR="002658A7">
        <w:t>The majority of operations are in the 115-138-161 range – mostly the ground settings in the lower voltages are the biggest challenge.</w:t>
      </w:r>
    </w:p>
    <w:p w:rsidR="00733D4A" w:rsidRDefault="00733D4A" w:rsidP="007B3C14">
      <w:pPr>
        <w:pStyle w:val="ListParagraph"/>
        <w:numPr>
          <w:ilvl w:val="1"/>
          <w:numId w:val="2"/>
        </w:numPr>
      </w:pPr>
      <w:proofErr w:type="spellStart"/>
      <w:r>
        <w:t>Misop</w:t>
      </w:r>
      <w:proofErr w:type="spellEnd"/>
      <w:r>
        <w:t xml:space="preserve"> by cause</w:t>
      </w:r>
      <w:r w:rsidR="0020190A">
        <w:t xml:space="preserve"> codes – not seeing much difference in all of the data – seeing trends continue, nothing big to report</w:t>
      </w:r>
      <w:proofErr w:type="gramStart"/>
      <w:r w:rsidR="0020190A">
        <w:t xml:space="preserve">. </w:t>
      </w:r>
      <w:proofErr w:type="gramEnd"/>
      <w:r w:rsidR="0020190A">
        <w:t xml:space="preserve">David mentions Q4 changes to </w:t>
      </w:r>
      <w:proofErr w:type="spellStart"/>
      <w:r w:rsidR="0020190A">
        <w:t>misoperation</w:t>
      </w:r>
      <w:proofErr w:type="spellEnd"/>
      <w:r w:rsidR="0020190A">
        <w:t xml:space="preserve"> reporting template, with additional cause codes – breaking up incorrect logic design - becoming available</w:t>
      </w:r>
      <w:proofErr w:type="gramStart"/>
      <w:r w:rsidR="0020190A">
        <w:t xml:space="preserve">. </w:t>
      </w:r>
      <w:proofErr w:type="gramEnd"/>
      <w:r w:rsidR="0020190A">
        <w:t xml:space="preserve">Better granularity may allow for better reporting of </w:t>
      </w:r>
      <w:proofErr w:type="spellStart"/>
      <w:r w:rsidR="0020190A">
        <w:t>misoperations</w:t>
      </w:r>
      <w:proofErr w:type="spellEnd"/>
      <w:r w:rsidR="0020190A">
        <w:t>.</w:t>
      </w:r>
    </w:p>
    <w:p w:rsidR="00733D4A" w:rsidRDefault="00733D4A" w:rsidP="00E941E9">
      <w:pPr>
        <w:pStyle w:val="ListParagraph"/>
        <w:numPr>
          <w:ilvl w:val="0"/>
          <w:numId w:val="2"/>
        </w:numPr>
      </w:pPr>
      <w:r>
        <w:t xml:space="preserve">8:54 David Penney </w:t>
      </w:r>
      <w:r w:rsidR="00E941E9">
        <w:t xml:space="preserve">began a discussion on the NERC </w:t>
      </w:r>
      <w:r>
        <w:t>Section 1600 Data Request</w:t>
      </w:r>
      <w:r w:rsidR="0020190A">
        <w:t xml:space="preserve"> – to continue reporting </w:t>
      </w:r>
      <w:proofErr w:type="spellStart"/>
      <w:r w:rsidR="0020190A">
        <w:t>misoperations</w:t>
      </w:r>
      <w:proofErr w:type="spellEnd"/>
      <w:r w:rsidR="0020190A">
        <w:t xml:space="preserve"> to NERC and TRE. </w:t>
      </w:r>
    </w:p>
    <w:p w:rsidR="00733D4A" w:rsidRDefault="00E941E9" w:rsidP="00E941E9">
      <w:pPr>
        <w:pStyle w:val="ListParagraph"/>
        <w:numPr>
          <w:ilvl w:val="1"/>
          <w:numId w:val="2"/>
        </w:numPr>
      </w:pPr>
      <w:r>
        <w:lastRenderedPageBreak/>
        <w:t>Showed</w:t>
      </w:r>
      <w:r w:rsidR="00733D4A">
        <w:t xml:space="preserve"> survey results of utilities gauging effort for supplying data.</w:t>
      </w:r>
    </w:p>
    <w:p w:rsidR="00E941E9" w:rsidRDefault="00E941E9" w:rsidP="00E941E9">
      <w:pPr>
        <w:pStyle w:val="ListParagraph"/>
        <w:numPr>
          <w:ilvl w:val="1"/>
          <w:numId w:val="2"/>
        </w:numPr>
      </w:pPr>
      <w:r>
        <w:t>Question from Peter: What is the final effect of the collection of all of this data?</w:t>
      </w:r>
    </w:p>
    <w:p w:rsidR="00733D4A" w:rsidRDefault="00E941E9" w:rsidP="00E941E9">
      <w:pPr>
        <w:pStyle w:val="ListParagraph"/>
        <w:numPr>
          <w:ilvl w:val="1"/>
          <w:numId w:val="2"/>
        </w:numPr>
      </w:pPr>
      <w:r>
        <w:t>Rich: The real intent is to analyze data and look for higher areas to effect some type of change</w:t>
      </w:r>
      <w:proofErr w:type="gramStart"/>
      <w:r>
        <w:t xml:space="preserve">. </w:t>
      </w:r>
      <w:proofErr w:type="gramEnd"/>
      <w:r>
        <w:t>Something NERC is trying to do is</w:t>
      </w:r>
      <w:r w:rsidR="004D07A8">
        <w:t xml:space="preserve"> to get data in front of people who can use it and do something with it is something they are working on, and groups like SPWG are good places to start</w:t>
      </w:r>
      <w:proofErr w:type="gramStart"/>
      <w:r w:rsidR="004D07A8">
        <w:t>.</w:t>
      </w:r>
      <w:r>
        <w:t xml:space="preserve"> </w:t>
      </w:r>
      <w:proofErr w:type="gramEnd"/>
      <w:r>
        <w:t>How to get the data out there is what they are working on.</w:t>
      </w:r>
    </w:p>
    <w:p w:rsidR="004D07A8" w:rsidRDefault="00E941E9" w:rsidP="00E941E9">
      <w:pPr>
        <w:pStyle w:val="ListParagraph"/>
        <w:numPr>
          <w:ilvl w:val="1"/>
          <w:numId w:val="2"/>
        </w:numPr>
      </w:pPr>
      <w:r>
        <w:t xml:space="preserve">Rich mentioned a </w:t>
      </w:r>
      <w:proofErr w:type="spellStart"/>
      <w:r w:rsidR="004D07A8">
        <w:t>Mis</w:t>
      </w:r>
      <w:r>
        <w:t>operation</w:t>
      </w:r>
      <w:proofErr w:type="spellEnd"/>
      <w:r>
        <w:t xml:space="preserve"> conference / seminar, similar to the </w:t>
      </w:r>
      <w:r w:rsidR="004D07A8">
        <w:t>EMS / Situational Awareness in Denver – tie to committee meeting, have a one day conference</w:t>
      </w:r>
      <w:proofErr w:type="gramStart"/>
      <w:r w:rsidR="004D07A8">
        <w:t xml:space="preserve">. </w:t>
      </w:r>
      <w:proofErr w:type="gramEnd"/>
      <w:r w:rsidR="004D07A8">
        <w:t>For example, share data regarding incorrect settings, look for industry entity participation</w:t>
      </w:r>
      <w:proofErr w:type="gramStart"/>
      <w:r w:rsidR="004D07A8">
        <w:t xml:space="preserve">. </w:t>
      </w:r>
      <w:proofErr w:type="gramEnd"/>
      <w:r w:rsidR="004D07A8">
        <w:t>Present challenges and present methods for overcoming issues.</w:t>
      </w:r>
    </w:p>
    <w:p w:rsidR="004D07A8" w:rsidRDefault="00E941E9" w:rsidP="00E941E9">
      <w:pPr>
        <w:pStyle w:val="ListParagraph"/>
        <w:numPr>
          <w:ilvl w:val="2"/>
          <w:numId w:val="2"/>
        </w:numPr>
      </w:pPr>
      <w:r>
        <w:t>David Penney</w:t>
      </w:r>
      <w:r w:rsidR="004D07A8">
        <w:t xml:space="preserve"> - Desire is to turn data in to something usable, and not just dumping data down in to a black hole.</w:t>
      </w:r>
    </w:p>
    <w:p w:rsidR="004D07A8" w:rsidRDefault="004D07A8" w:rsidP="00E941E9">
      <w:pPr>
        <w:pStyle w:val="ListParagraph"/>
        <w:numPr>
          <w:ilvl w:val="2"/>
          <w:numId w:val="2"/>
        </w:numPr>
      </w:pPr>
      <w:r>
        <w:t>P</w:t>
      </w:r>
      <w:r w:rsidR="00E941E9">
        <w:t xml:space="preserve">eter </w:t>
      </w:r>
      <w:r>
        <w:t>– How do you keep momentum going after these events (</w:t>
      </w:r>
      <w:proofErr w:type="spellStart"/>
      <w:r>
        <w:t>misop</w:t>
      </w:r>
      <w:proofErr w:type="spellEnd"/>
      <w:r>
        <w:t xml:space="preserve"> summit)? </w:t>
      </w:r>
    </w:p>
    <w:p w:rsidR="00C320D9" w:rsidRDefault="00C320D9" w:rsidP="00E941E9">
      <w:pPr>
        <w:pStyle w:val="ListParagraph"/>
        <w:numPr>
          <w:ilvl w:val="2"/>
          <w:numId w:val="2"/>
        </w:numPr>
      </w:pPr>
      <w:r>
        <w:t xml:space="preserve">How do you convince senior management in to believing these meetings are necessary and not associated with ‘fines’? </w:t>
      </w:r>
    </w:p>
    <w:p w:rsidR="00C320D9" w:rsidRDefault="00C320D9" w:rsidP="00E941E9">
      <w:pPr>
        <w:pStyle w:val="ListParagraph"/>
        <w:numPr>
          <w:ilvl w:val="2"/>
          <w:numId w:val="2"/>
        </w:numPr>
      </w:pPr>
      <w:r>
        <w:t>Rich – need support for budgeting to implement methods, engage upper levels of company</w:t>
      </w:r>
      <w:proofErr w:type="gramStart"/>
      <w:r>
        <w:t xml:space="preserve">. </w:t>
      </w:r>
      <w:proofErr w:type="gramEnd"/>
      <w:r>
        <w:t>Want to avoid creating a standard, can be difficult to get upper management buy-in without penalties associated with it.</w:t>
      </w:r>
    </w:p>
    <w:p w:rsidR="00C320D9" w:rsidRDefault="00B34B20" w:rsidP="00B34B20">
      <w:pPr>
        <w:pStyle w:val="ListParagraph"/>
        <w:numPr>
          <w:ilvl w:val="1"/>
          <w:numId w:val="2"/>
        </w:numPr>
      </w:pPr>
      <w:r>
        <w:t xml:space="preserve">Rich reiterated that the </w:t>
      </w:r>
      <w:r w:rsidR="00A2679F">
        <w:t>1600 Data Request aligns all regions for data reporting type and level</w:t>
      </w:r>
      <w:proofErr w:type="gramStart"/>
      <w:r w:rsidR="00A2679F">
        <w:t>.</w:t>
      </w:r>
      <w:r>
        <w:t xml:space="preserve"> </w:t>
      </w:r>
      <w:proofErr w:type="gramEnd"/>
      <w:r>
        <w:t>Data had been somewhat variable between regions.</w:t>
      </w:r>
    </w:p>
    <w:p w:rsidR="00A2679F" w:rsidRDefault="00A2679F" w:rsidP="0019019D">
      <w:pPr>
        <w:pStyle w:val="ListParagraph"/>
        <w:numPr>
          <w:ilvl w:val="1"/>
          <w:numId w:val="2"/>
        </w:numPr>
      </w:pPr>
      <w:r>
        <w:t>D</w:t>
      </w:r>
      <w:r w:rsidR="0019019D">
        <w:t xml:space="preserve">avid </w:t>
      </w:r>
      <w:r>
        <w:t>P –</w:t>
      </w:r>
      <w:r w:rsidR="00B34B20">
        <w:t xml:space="preserve"> The 1600 Data Request takes a little of the control for </w:t>
      </w:r>
      <w:proofErr w:type="spellStart"/>
      <w:r w:rsidR="00B34B20">
        <w:t>misoperation</w:t>
      </w:r>
      <w:proofErr w:type="spellEnd"/>
      <w:r w:rsidR="00B34B20">
        <w:t xml:space="preserve"> reporting out of TRE’s hands</w:t>
      </w:r>
      <w:proofErr w:type="gramStart"/>
      <w:r w:rsidR="00B34B20">
        <w:t>.</w:t>
      </w:r>
      <w:r>
        <w:t xml:space="preserve"> </w:t>
      </w:r>
      <w:proofErr w:type="gramEnd"/>
      <w:r>
        <w:t>TRE will need to work through processes for reporting on one template so we don’t have to report 2 things in 2 formats.</w:t>
      </w:r>
    </w:p>
    <w:p w:rsidR="0019019D" w:rsidRDefault="0019019D" w:rsidP="0019019D">
      <w:pPr>
        <w:pStyle w:val="ListParagraph"/>
        <w:numPr>
          <w:ilvl w:val="1"/>
          <w:numId w:val="2"/>
        </w:numPr>
      </w:pPr>
      <w:r>
        <w:t>Rich described a series of slides containing data on events.</w:t>
      </w:r>
    </w:p>
    <w:p w:rsidR="0019019D" w:rsidRDefault="0019019D" w:rsidP="0019019D">
      <w:pPr>
        <w:pStyle w:val="ListParagraph"/>
        <w:numPr>
          <w:ilvl w:val="2"/>
          <w:numId w:val="2"/>
        </w:numPr>
      </w:pPr>
      <w:r>
        <w:t>Five categories of event</w:t>
      </w:r>
    </w:p>
    <w:p w:rsidR="00A2679F" w:rsidRDefault="00A2679F" w:rsidP="0019019D">
      <w:pPr>
        <w:pStyle w:val="ListParagraph"/>
        <w:numPr>
          <w:ilvl w:val="2"/>
          <w:numId w:val="2"/>
        </w:numPr>
      </w:pPr>
      <w:r>
        <w:t>Category 1</w:t>
      </w:r>
      <w:r w:rsidR="0019019D">
        <w:t xml:space="preserve"> is</w:t>
      </w:r>
      <w:r>
        <w:t xml:space="preserve"> 3 or more transmission elements out of service by a disturbance</w:t>
      </w:r>
    </w:p>
    <w:p w:rsidR="00A2679F" w:rsidRDefault="0019019D" w:rsidP="0019019D">
      <w:pPr>
        <w:pStyle w:val="ListParagraph"/>
        <w:numPr>
          <w:ilvl w:val="2"/>
          <w:numId w:val="2"/>
        </w:numPr>
      </w:pPr>
      <w:r>
        <w:t xml:space="preserve">Category </w:t>
      </w:r>
      <w:r w:rsidR="00A2679F">
        <w:t>1H – EMS type event</w:t>
      </w:r>
    </w:p>
    <w:p w:rsidR="00A2679F" w:rsidRDefault="0019019D" w:rsidP="0019019D">
      <w:pPr>
        <w:pStyle w:val="ListParagraph"/>
        <w:numPr>
          <w:ilvl w:val="2"/>
          <w:numId w:val="2"/>
        </w:numPr>
      </w:pPr>
      <w:r>
        <w:t xml:space="preserve">Category </w:t>
      </w:r>
      <w:r w:rsidR="00A2679F">
        <w:t>2: EMS event, generation loss, island &gt; certain size</w:t>
      </w:r>
    </w:p>
    <w:p w:rsidR="0019019D" w:rsidRDefault="0019019D" w:rsidP="0019019D">
      <w:pPr>
        <w:pStyle w:val="ListParagraph"/>
        <w:numPr>
          <w:ilvl w:val="2"/>
          <w:numId w:val="2"/>
        </w:numPr>
      </w:pPr>
      <w:r>
        <w:t>Category 2B: Loss of EMS</w:t>
      </w:r>
    </w:p>
    <w:p w:rsidR="00A2679F" w:rsidRDefault="0019019D" w:rsidP="0019019D">
      <w:pPr>
        <w:pStyle w:val="ListParagraph"/>
        <w:numPr>
          <w:ilvl w:val="2"/>
          <w:numId w:val="2"/>
        </w:numPr>
      </w:pPr>
      <w:r>
        <w:t xml:space="preserve">Category </w:t>
      </w:r>
      <w:r w:rsidR="00A2679F">
        <w:t>3,4: Generation loss above MW value</w:t>
      </w:r>
    </w:p>
    <w:p w:rsidR="00A2679F" w:rsidRDefault="00A2679F" w:rsidP="0019019D">
      <w:pPr>
        <w:pStyle w:val="ListParagraph"/>
        <w:numPr>
          <w:ilvl w:val="2"/>
          <w:numId w:val="2"/>
        </w:numPr>
      </w:pPr>
      <w:r>
        <w:t>85-90% are 1AI or 2B (loss of EMS)</w:t>
      </w:r>
    </w:p>
    <w:p w:rsidR="00A2679F" w:rsidRDefault="00A2679F" w:rsidP="0019019D">
      <w:pPr>
        <w:pStyle w:val="ListParagraph"/>
        <w:numPr>
          <w:ilvl w:val="2"/>
          <w:numId w:val="2"/>
        </w:numPr>
      </w:pPr>
      <w:r>
        <w:t>30 since November 2010</w:t>
      </w:r>
    </w:p>
    <w:p w:rsidR="0019019D" w:rsidRDefault="0019019D" w:rsidP="0019019D">
      <w:pPr>
        <w:pStyle w:val="ListParagraph"/>
        <w:numPr>
          <w:ilvl w:val="2"/>
          <w:numId w:val="2"/>
        </w:numPr>
      </w:pPr>
      <w:r>
        <w:t>Slides contained breakdown of quantities for different categories.</w:t>
      </w:r>
    </w:p>
    <w:p w:rsidR="0019019D" w:rsidRDefault="0019019D" w:rsidP="0019019D">
      <w:pPr>
        <w:pStyle w:val="ListParagraph"/>
        <w:numPr>
          <w:ilvl w:val="2"/>
          <w:numId w:val="2"/>
        </w:numPr>
      </w:pPr>
      <w:r>
        <w:t>NERC has 185 different cause codes that may be assigned to events.</w:t>
      </w:r>
    </w:p>
    <w:p w:rsidR="00A2679F" w:rsidRDefault="001C6470" w:rsidP="00A37A78">
      <w:pPr>
        <w:pStyle w:val="ListParagraph"/>
        <w:numPr>
          <w:ilvl w:val="1"/>
          <w:numId w:val="2"/>
        </w:numPr>
      </w:pPr>
      <w:r>
        <w:t>Ben McMillan and James M</w:t>
      </w:r>
      <w:r w:rsidR="00A37A78">
        <w:t>erlo of NERC</w:t>
      </w:r>
      <w:r>
        <w:t xml:space="preserve"> provide training on event root cause analysis</w:t>
      </w:r>
      <w:proofErr w:type="gramStart"/>
      <w:r>
        <w:t xml:space="preserve">. </w:t>
      </w:r>
      <w:proofErr w:type="gramEnd"/>
      <w:r w:rsidR="00A37A78">
        <w:t>NERC is offering that</w:t>
      </w:r>
      <w:r>
        <w:t xml:space="preserve"> at no charge</w:t>
      </w:r>
      <w:proofErr w:type="gramStart"/>
      <w:r>
        <w:t xml:space="preserve">. </w:t>
      </w:r>
      <w:proofErr w:type="gramEnd"/>
      <w:r>
        <w:t xml:space="preserve">Provide a room, time, feed lunch, </w:t>
      </w:r>
      <w:r>
        <w:lastRenderedPageBreak/>
        <w:t>get training for free</w:t>
      </w:r>
      <w:proofErr w:type="gramStart"/>
      <w:r>
        <w:t xml:space="preserve">. </w:t>
      </w:r>
      <w:proofErr w:type="gramEnd"/>
      <w:r w:rsidR="00A37A78">
        <w:t>Training c</w:t>
      </w:r>
      <w:r>
        <w:t>over</w:t>
      </w:r>
      <w:r w:rsidR="00A37A78">
        <w:t>s</w:t>
      </w:r>
      <w:r>
        <w:t xml:space="preserve"> different types of </w:t>
      </w:r>
      <w:r w:rsidR="00A37A78">
        <w:t xml:space="preserve">methods of </w:t>
      </w:r>
      <w:r>
        <w:t>cause analysis</w:t>
      </w:r>
      <w:proofErr w:type="gramStart"/>
      <w:r>
        <w:t xml:space="preserve">. </w:t>
      </w:r>
      <w:proofErr w:type="gramEnd"/>
      <w:r w:rsidR="00A37A78">
        <w:t>Additionally, they i</w:t>
      </w:r>
      <w:r>
        <w:t xml:space="preserve">ntroduce people to NERC process and cause codes. </w:t>
      </w:r>
    </w:p>
    <w:p w:rsidR="00B93B4D" w:rsidRDefault="00B93B4D" w:rsidP="00A37A78">
      <w:pPr>
        <w:pStyle w:val="ListParagraph"/>
        <w:numPr>
          <w:ilvl w:val="1"/>
          <w:numId w:val="2"/>
        </w:numPr>
      </w:pPr>
      <w:r>
        <w:t xml:space="preserve">June 2014 – </w:t>
      </w:r>
      <w:r w:rsidR="00A37A78">
        <w:t xml:space="preserve">possible </w:t>
      </w:r>
      <w:proofErr w:type="spellStart"/>
      <w:r>
        <w:t>Misop</w:t>
      </w:r>
      <w:proofErr w:type="spellEnd"/>
      <w:r>
        <w:t xml:space="preserve"> Conference – </w:t>
      </w:r>
      <w:r w:rsidR="00A37A78">
        <w:t xml:space="preserve">NERC would like feedback if possible </w:t>
      </w:r>
      <w:r>
        <w:t>on what protection folk really want to see or hear from NERC.</w:t>
      </w:r>
    </w:p>
    <w:p w:rsidR="00A37A78" w:rsidRDefault="00B93B4D" w:rsidP="00A37A78">
      <w:pPr>
        <w:pStyle w:val="ListParagraph"/>
        <w:numPr>
          <w:ilvl w:val="0"/>
          <w:numId w:val="2"/>
        </w:numPr>
      </w:pPr>
      <w:r>
        <w:t>9:33 D</w:t>
      </w:r>
      <w:r w:rsidR="00A37A78">
        <w:t xml:space="preserve">avid </w:t>
      </w:r>
      <w:r>
        <w:t>P</w:t>
      </w:r>
      <w:r w:rsidR="00A37A78">
        <w:t>enney</w:t>
      </w:r>
      <w:r>
        <w:t xml:space="preserve"> prese</w:t>
      </w:r>
      <w:r w:rsidR="00A37A78">
        <w:t xml:space="preserve">nts TRE </w:t>
      </w:r>
      <w:proofErr w:type="spellStart"/>
      <w:r w:rsidR="00A37A78">
        <w:t>misoperation</w:t>
      </w:r>
      <w:proofErr w:type="spellEnd"/>
      <w:r w:rsidR="00A37A78">
        <w:t xml:space="preserve"> reports</w:t>
      </w:r>
    </w:p>
    <w:p w:rsidR="00A37A78" w:rsidRDefault="00A37A78" w:rsidP="00A37A78">
      <w:pPr>
        <w:pStyle w:val="ListParagraph"/>
        <w:numPr>
          <w:ilvl w:val="1"/>
          <w:numId w:val="2"/>
        </w:numPr>
      </w:pPr>
      <w:r>
        <w:t>4 were failure to reclose</w:t>
      </w:r>
    </w:p>
    <w:p w:rsidR="002101C8" w:rsidRDefault="00A37A78" w:rsidP="002101C8">
      <w:pPr>
        <w:pStyle w:val="ListParagraph"/>
        <w:numPr>
          <w:ilvl w:val="1"/>
          <w:numId w:val="2"/>
        </w:numPr>
      </w:pPr>
      <w:proofErr w:type="spellStart"/>
      <w:r>
        <w:t>Overtrip</w:t>
      </w:r>
      <w:proofErr w:type="spellEnd"/>
      <w:r>
        <w:t xml:space="preserve"> during construction, incorrect breaker failure wiring, </w:t>
      </w:r>
      <w:r w:rsidR="002101C8">
        <w:t xml:space="preserve">incorrect polarizing setting, incorrect jumper setting on relays – things like this are showing up every quarter – it’s an ‘attention to detail’ issue that needs addressing to improve the </w:t>
      </w:r>
      <w:proofErr w:type="spellStart"/>
      <w:r w:rsidR="002101C8">
        <w:t>misop</w:t>
      </w:r>
      <w:proofErr w:type="spellEnd"/>
      <w:r w:rsidR="002101C8">
        <w:t xml:space="preserve"> rates.</w:t>
      </w:r>
    </w:p>
    <w:p w:rsidR="00B93B4D" w:rsidRDefault="00504764" w:rsidP="00A37A78">
      <w:pPr>
        <w:pStyle w:val="ListParagraph"/>
        <w:numPr>
          <w:ilvl w:val="1"/>
          <w:numId w:val="2"/>
        </w:numPr>
      </w:pPr>
      <w:r>
        <w:t xml:space="preserve">Discussion on length of corrective action plans – average is 30 days, some are much longer, </w:t>
      </w:r>
      <w:proofErr w:type="gramStart"/>
      <w:r>
        <w:t>some</w:t>
      </w:r>
      <w:proofErr w:type="gramEnd"/>
      <w:r>
        <w:t xml:space="preserve"> are much shorter.</w:t>
      </w:r>
    </w:p>
    <w:p w:rsidR="00504764" w:rsidRDefault="000A5B3C" w:rsidP="002101C8">
      <w:pPr>
        <w:pStyle w:val="ListParagraph"/>
        <w:numPr>
          <w:ilvl w:val="0"/>
          <w:numId w:val="2"/>
        </w:numPr>
      </w:pPr>
      <w:r>
        <w:t>9:45 D</w:t>
      </w:r>
      <w:r w:rsidR="002101C8">
        <w:t xml:space="preserve">avid </w:t>
      </w:r>
      <w:r>
        <w:t>P</w:t>
      </w:r>
      <w:r w:rsidR="002101C8">
        <w:t>enney</w:t>
      </w:r>
      <w:r>
        <w:t xml:space="preserve"> – Changes to </w:t>
      </w:r>
      <w:proofErr w:type="spellStart"/>
      <w:r>
        <w:t>misoperation</w:t>
      </w:r>
      <w:proofErr w:type="spellEnd"/>
      <w:r>
        <w:t xml:space="preserve"> template – plan on posting new spreadsheet in December</w:t>
      </w:r>
      <w:proofErr w:type="gramStart"/>
      <w:r>
        <w:t xml:space="preserve">. </w:t>
      </w:r>
      <w:proofErr w:type="gramEnd"/>
      <w:r>
        <w:t xml:space="preserve">Emphasize the minor changes in </w:t>
      </w:r>
      <w:proofErr w:type="spellStart"/>
      <w:r>
        <w:t>misop</w:t>
      </w:r>
      <w:proofErr w:type="spellEnd"/>
      <w:r>
        <w:t xml:space="preserve"> category</w:t>
      </w:r>
      <w:proofErr w:type="gramStart"/>
      <w:r>
        <w:t xml:space="preserve">. </w:t>
      </w:r>
      <w:proofErr w:type="gramEnd"/>
      <w:r>
        <w:t>Failure to trip other than fault – have relays trip for non-fault – OOS blocking, for example</w:t>
      </w:r>
      <w:proofErr w:type="gramStart"/>
      <w:r>
        <w:t xml:space="preserve">. </w:t>
      </w:r>
      <w:proofErr w:type="gramEnd"/>
      <w:r>
        <w:t xml:space="preserve">Now logic design is broken down to categories for setting errors. </w:t>
      </w:r>
    </w:p>
    <w:p w:rsidR="001C6470" w:rsidRDefault="00F866C3" w:rsidP="00E54FFC">
      <w:pPr>
        <w:pStyle w:val="ListParagraph"/>
        <w:numPr>
          <w:ilvl w:val="0"/>
          <w:numId w:val="2"/>
        </w:numPr>
      </w:pPr>
      <w:r>
        <w:t>9:55 D</w:t>
      </w:r>
      <w:r w:rsidR="00E54FFC">
        <w:t xml:space="preserve">avid </w:t>
      </w:r>
      <w:r>
        <w:t>P</w:t>
      </w:r>
      <w:r w:rsidR="00E54FFC">
        <w:t>enney</w:t>
      </w:r>
      <w:r>
        <w:t xml:space="preserve"> – SPS </w:t>
      </w:r>
      <w:r w:rsidR="00E54FFC">
        <w:t xml:space="preserve">Reporting Template – RAPA group would like to collect </w:t>
      </w:r>
      <w:r>
        <w:t xml:space="preserve">Operation / </w:t>
      </w:r>
      <w:proofErr w:type="spellStart"/>
      <w:r>
        <w:t>Misoperation</w:t>
      </w:r>
      <w:proofErr w:type="spellEnd"/>
      <w:r>
        <w:t xml:space="preserve"> Reporting (from NERC SPCS).</w:t>
      </w:r>
    </w:p>
    <w:p w:rsidR="00C320D9" w:rsidRDefault="001631A2" w:rsidP="00E54FFC">
      <w:pPr>
        <w:pStyle w:val="ListParagraph"/>
        <w:numPr>
          <w:ilvl w:val="1"/>
          <w:numId w:val="2"/>
        </w:numPr>
      </w:pPr>
      <w:r>
        <w:t>Clarifying language for any definitions is encouraged</w:t>
      </w:r>
      <w:r w:rsidR="00E54FFC">
        <w:t xml:space="preserve"> – redline today’s meeting materials and submit to David if you have suggestions</w:t>
      </w:r>
      <w:r>
        <w:t>.</w:t>
      </w:r>
    </w:p>
    <w:p w:rsidR="001631A2" w:rsidRDefault="001631A2" w:rsidP="00E54FFC">
      <w:pPr>
        <w:pStyle w:val="ListParagraph"/>
        <w:numPr>
          <w:ilvl w:val="1"/>
          <w:numId w:val="2"/>
        </w:numPr>
      </w:pPr>
      <w:r>
        <w:t>No proposal for regional criteria for SPS reporting</w:t>
      </w:r>
      <w:proofErr w:type="gramStart"/>
      <w:r>
        <w:t xml:space="preserve">. </w:t>
      </w:r>
      <w:proofErr w:type="gramEnd"/>
      <w:r>
        <w:t>DP intends to report to NERC based on information received from Texas entities.</w:t>
      </w:r>
    </w:p>
    <w:p w:rsidR="001631A2" w:rsidRDefault="001631A2" w:rsidP="00E54FFC">
      <w:pPr>
        <w:pStyle w:val="ListParagraph"/>
        <w:numPr>
          <w:ilvl w:val="0"/>
          <w:numId w:val="2"/>
        </w:numPr>
      </w:pPr>
      <w:r>
        <w:t>10:06 D</w:t>
      </w:r>
      <w:r w:rsidR="00E54FFC">
        <w:t xml:space="preserve">avid </w:t>
      </w:r>
      <w:r>
        <w:t>P</w:t>
      </w:r>
      <w:r w:rsidR="00E54FFC">
        <w:t>enney</w:t>
      </w:r>
      <w:r>
        <w:t xml:space="preserve"> – FERC order 754 </w:t>
      </w:r>
      <w:r w:rsidR="00E54FFC">
        <w:t xml:space="preserve">(Single Points of Failure) </w:t>
      </w:r>
      <w:r>
        <w:t xml:space="preserve">– some entities did not provide data on time, and there were some errors, so no summary available right now. </w:t>
      </w:r>
    </w:p>
    <w:p w:rsidR="001631A2" w:rsidRDefault="001631A2" w:rsidP="0033564E">
      <w:pPr>
        <w:pStyle w:val="ListParagraph"/>
        <w:numPr>
          <w:ilvl w:val="0"/>
          <w:numId w:val="2"/>
        </w:numPr>
      </w:pPr>
      <w:r>
        <w:t xml:space="preserve">10:08 </w:t>
      </w:r>
      <w:r w:rsidR="0033564E">
        <w:t xml:space="preserve">David Penney </w:t>
      </w:r>
      <w:r>
        <w:t xml:space="preserve">– 2 PRC standards </w:t>
      </w:r>
      <w:r w:rsidR="0033564E">
        <w:t xml:space="preserve">out for comments </w:t>
      </w:r>
      <w:r>
        <w:t xml:space="preserve">– </w:t>
      </w:r>
      <w:r w:rsidR="0033564E">
        <w:t>PRC-</w:t>
      </w:r>
      <w:r>
        <w:t>027 out for comments/ballots</w:t>
      </w:r>
      <w:proofErr w:type="gramStart"/>
      <w:r>
        <w:t xml:space="preserve">. </w:t>
      </w:r>
      <w:proofErr w:type="gramEnd"/>
      <w:r>
        <w:t xml:space="preserve">PRC-002 disturbance monitoring and reporting standard – new language for where we need </w:t>
      </w:r>
      <w:r w:rsidR="00626450">
        <w:t xml:space="preserve">fault recorders, where </w:t>
      </w:r>
      <w:r w:rsidR="0033564E">
        <w:t xml:space="preserve">they should be </w:t>
      </w:r>
      <w:r w:rsidR="00626450">
        <w:t>located.</w:t>
      </w:r>
    </w:p>
    <w:p w:rsidR="00626450" w:rsidRDefault="00626450" w:rsidP="0033564E">
      <w:pPr>
        <w:pStyle w:val="ListParagraph"/>
        <w:numPr>
          <w:ilvl w:val="0"/>
          <w:numId w:val="2"/>
        </w:numPr>
      </w:pPr>
      <w:r>
        <w:t>Bret: Question</w:t>
      </w:r>
      <w:r w:rsidR="0033564E">
        <w:t>s</w:t>
      </w:r>
      <w:r>
        <w:t>: should SPWG or ERCOT designate which buses will have disturbance monitoring equipment</w:t>
      </w:r>
      <w:proofErr w:type="gramStart"/>
      <w:r>
        <w:t xml:space="preserve">? </w:t>
      </w:r>
      <w:proofErr w:type="gramEnd"/>
      <w:r>
        <w:t>Based on fault duty</w:t>
      </w:r>
      <w:proofErr w:type="gramStart"/>
      <w:r>
        <w:t>?</w:t>
      </w:r>
      <w:r w:rsidR="0033564E">
        <w:t xml:space="preserve"> </w:t>
      </w:r>
      <w:proofErr w:type="gramEnd"/>
      <w:r>
        <w:t>How does one determine the list of buses</w:t>
      </w:r>
      <w:proofErr w:type="gramStart"/>
      <w:r>
        <w:t xml:space="preserve">? </w:t>
      </w:r>
      <w:proofErr w:type="gramEnd"/>
      <w:r>
        <w:t>Split, duplicated buses</w:t>
      </w:r>
      <w:proofErr w:type="gramStart"/>
      <w:r>
        <w:t xml:space="preserve">? </w:t>
      </w:r>
      <w:proofErr w:type="gramEnd"/>
      <w:r>
        <w:t>Who owns those buses?</w:t>
      </w:r>
    </w:p>
    <w:p w:rsidR="0033564E" w:rsidRDefault="00626450" w:rsidP="0033564E">
      <w:pPr>
        <w:pStyle w:val="ListParagraph"/>
        <w:numPr>
          <w:ilvl w:val="1"/>
          <w:numId w:val="2"/>
        </w:numPr>
      </w:pPr>
      <w:r>
        <w:t>DP - NER</w:t>
      </w:r>
      <w:r w:rsidR="0033564E">
        <w:t>C supplies minimum requirements</w:t>
      </w:r>
    </w:p>
    <w:p w:rsidR="00626450" w:rsidRDefault="0033564E" w:rsidP="0033564E">
      <w:pPr>
        <w:pStyle w:val="ListParagraph"/>
        <w:numPr>
          <w:ilvl w:val="1"/>
          <w:numId w:val="2"/>
        </w:numPr>
      </w:pPr>
      <w:r>
        <w:t>E</w:t>
      </w:r>
      <w:r w:rsidR="00626450">
        <w:t>RCOT has to define DDR requirements.</w:t>
      </w:r>
    </w:p>
    <w:p w:rsidR="00626450" w:rsidRDefault="00626450" w:rsidP="0033564E">
      <w:pPr>
        <w:pStyle w:val="ListParagraph"/>
        <w:numPr>
          <w:ilvl w:val="1"/>
          <w:numId w:val="2"/>
        </w:numPr>
      </w:pPr>
      <w:r>
        <w:t xml:space="preserve">Bill Blevins – </w:t>
      </w:r>
      <w:proofErr w:type="spellStart"/>
      <w:r>
        <w:t>synchrophasors</w:t>
      </w:r>
      <w:proofErr w:type="spellEnd"/>
      <w:r>
        <w:t xml:space="preserve"> ca</w:t>
      </w:r>
      <w:r w:rsidR="0033564E">
        <w:t>n serve as DDR for PRC standard.</w:t>
      </w:r>
    </w:p>
    <w:p w:rsidR="00626450" w:rsidRDefault="0033564E" w:rsidP="0033564E">
      <w:pPr>
        <w:pStyle w:val="ListParagraph"/>
        <w:numPr>
          <w:ilvl w:val="0"/>
          <w:numId w:val="2"/>
        </w:numPr>
      </w:pPr>
      <w:r>
        <w:t xml:space="preserve">David Penney: </w:t>
      </w:r>
      <w:r w:rsidR="00626450">
        <w:t>PRC-002-2 out for comment until December 16</w:t>
      </w:r>
    </w:p>
    <w:p w:rsidR="00626450" w:rsidRDefault="00626450" w:rsidP="0033564E">
      <w:pPr>
        <w:pStyle w:val="ListParagraph"/>
        <w:numPr>
          <w:ilvl w:val="0"/>
          <w:numId w:val="2"/>
        </w:numPr>
      </w:pPr>
      <w:r>
        <w:t xml:space="preserve">Perry – </w:t>
      </w:r>
      <w:r w:rsidR="0033564E">
        <w:t>Case Building Question for number of case builds for steady state</w:t>
      </w:r>
      <w:proofErr w:type="gramStart"/>
      <w:r w:rsidR="0033564E">
        <w:t xml:space="preserve">. </w:t>
      </w:r>
      <w:proofErr w:type="gramEnd"/>
      <w:r>
        <w:t>TPL or MOD standard</w:t>
      </w:r>
      <w:proofErr w:type="gramStart"/>
      <w:r>
        <w:t xml:space="preserve">? </w:t>
      </w:r>
      <w:proofErr w:type="gramEnd"/>
      <w:r>
        <w:t>Have to look at standard.</w:t>
      </w:r>
    </w:p>
    <w:p w:rsidR="00801A8E" w:rsidRDefault="0033564E" w:rsidP="0033564E">
      <w:pPr>
        <w:pStyle w:val="ListParagraph"/>
        <w:numPr>
          <w:ilvl w:val="1"/>
          <w:numId w:val="2"/>
        </w:numPr>
      </w:pPr>
      <w:r>
        <w:t xml:space="preserve">David Penney: </w:t>
      </w:r>
      <w:r w:rsidR="00801A8E">
        <w:t>MOD standard 32 out for draft – requirement R1 planning coordinator deter</w:t>
      </w:r>
      <w:r>
        <w:t>mines requirements; R2 leaves modeling up to planning coordinator – this includes short circuit model as well.</w:t>
      </w:r>
    </w:p>
    <w:p w:rsidR="0033564E" w:rsidRDefault="0033564E" w:rsidP="0033564E">
      <w:pPr>
        <w:pStyle w:val="ListParagraph"/>
        <w:numPr>
          <w:ilvl w:val="1"/>
          <w:numId w:val="2"/>
        </w:numPr>
      </w:pPr>
      <w:r w:rsidRPr="00F40D28">
        <w:rPr>
          <w:highlight w:val="green"/>
        </w:rPr>
        <w:t>No clear answer on this for now</w:t>
      </w:r>
      <w:r>
        <w:t>.</w:t>
      </w:r>
    </w:p>
    <w:p w:rsidR="00F40D28" w:rsidRDefault="00F40D28" w:rsidP="00F40D28">
      <w:pPr>
        <w:pStyle w:val="ListParagraph"/>
      </w:pPr>
    </w:p>
    <w:p w:rsidR="00801A8E" w:rsidRDefault="00801A8E" w:rsidP="00F40D28">
      <w:pPr>
        <w:pStyle w:val="ListParagraph"/>
        <w:numPr>
          <w:ilvl w:val="0"/>
          <w:numId w:val="2"/>
        </w:numPr>
      </w:pPr>
      <w:r>
        <w:t xml:space="preserve">10:25 – Bill Blevins </w:t>
      </w:r>
      <w:r w:rsidR="00F40D28">
        <w:t xml:space="preserve">/ ERCOT </w:t>
      </w:r>
      <w:r>
        <w:t xml:space="preserve">update </w:t>
      </w:r>
    </w:p>
    <w:p w:rsidR="00801A8E" w:rsidRDefault="00801A8E" w:rsidP="00F40D28">
      <w:pPr>
        <w:pStyle w:val="ListParagraph"/>
        <w:numPr>
          <w:ilvl w:val="1"/>
          <w:numId w:val="2"/>
        </w:numPr>
      </w:pPr>
      <w:r>
        <w:t>DME survey and 5 year review</w:t>
      </w:r>
      <w:r w:rsidR="00F40D28">
        <w:t xml:space="preserve"> – ERCOT is compiling information for October submission, it’s been put in to spreadsheet</w:t>
      </w:r>
      <w:proofErr w:type="gramStart"/>
      <w:r w:rsidR="00F40D28">
        <w:t xml:space="preserve">. </w:t>
      </w:r>
      <w:proofErr w:type="gramEnd"/>
      <w:r w:rsidR="00F40D28">
        <w:t>1563 reported devices; analysis based on guides of stations that met criteria, right now the list is 290 different stations where devices should be</w:t>
      </w:r>
      <w:proofErr w:type="gramStart"/>
      <w:r w:rsidR="00F40D28">
        <w:t xml:space="preserve">. </w:t>
      </w:r>
      <w:proofErr w:type="gramEnd"/>
      <w:r w:rsidR="00F40D28">
        <w:t>Next phase is to cross locations to those devices that meet the criteria</w:t>
      </w:r>
      <w:proofErr w:type="gramStart"/>
      <w:r w:rsidR="00F40D28">
        <w:t xml:space="preserve">. </w:t>
      </w:r>
      <w:proofErr w:type="gramEnd"/>
      <w:r w:rsidR="00F40D28">
        <w:t>There may be questions that come out of that review.</w:t>
      </w:r>
    </w:p>
    <w:p w:rsidR="00801A8E" w:rsidRDefault="00BD4DFB" w:rsidP="00F40D28">
      <w:pPr>
        <w:pStyle w:val="ListParagraph"/>
        <w:numPr>
          <w:ilvl w:val="1"/>
          <w:numId w:val="2"/>
        </w:numPr>
      </w:pPr>
      <w:r>
        <w:t xml:space="preserve">Relay </w:t>
      </w:r>
      <w:proofErr w:type="spellStart"/>
      <w:r>
        <w:t>misops</w:t>
      </w:r>
      <w:proofErr w:type="spellEnd"/>
      <w:r>
        <w:t xml:space="preserve"> and NOGRR 123 – OWG proposed changes to form for reporting</w:t>
      </w:r>
    </w:p>
    <w:p w:rsidR="00BD4DFB" w:rsidRDefault="00BD4DFB" w:rsidP="00833F6A">
      <w:pPr>
        <w:pStyle w:val="ListParagraph"/>
        <w:numPr>
          <w:ilvl w:val="2"/>
          <w:numId w:val="2"/>
        </w:numPr>
      </w:pPr>
      <w:r>
        <w:t>If NERC were to eliminate the reporting, ERCOT may want to keep it; don’t want any changes at NERC to create a gap at ERCOT.</w:t>
      </w:r>
    </w:p>
    <w:p w:rsidR="00BD4DFB" w:rsidRDefault="00BD4DFB" w:rsidP="00833F6A">
      <w:pPr>
        <w:pStyle w:val="ListParagraph"/>
        <w:numPr>
          <w:ilvl w:val="2"/>
          <w:numId w:val="2"/>
        </w:numPr>
      </w:pPr>
      <w:r w:rsidRPr="00833F6A">
        <w:rPr>
          <w:highlight w:val="yellow"/>
        </w:rPr>
        <w:t>Action Item Andrew: Work with OWG and figure out what is going on with NOGRR 123 revision.</w:t>
      </w:r>
    </w:p>
    <w:p w:rsidR="00BD4DFB" w:rsidRDefault="00BD4DFB" w:rsidP="00833F6A">
      <w:pPr>
        <w:pStyle w:val="ListParagraph"/>
        <w:numPr>
          <w:ilvl w:val="2"/>
          <w:numId w:val="2"/>
        </w:numPr>
      </w:pPr>
      <w:r>
        <w:t xml:space="preserve">Trying to allow for reporting to continue and not tied to what NERC </w:t>
      </w:r>
      <w:r w:rsidR="002D16F1">
        <w:t>has going forward.</w:t>
      </w:r>
    </w:p>
    <w:p w:rsidR="002D16F1" w:rsidRDefault="002D16F1" w:rsidP="00833F6A">
      <w:pPr>
        <w:pStyle w:val="ListParagraph"/>
        <w:numPr>
          <w:ilvl w:val="2"/>
          <w:numId w:val="2"/>
        </w:numPr>
      </w:pPr>
      <w:r>
        <w:t>Brian</w:t>
      </w:r>
      <w:r w:rsidR="00833F6A">
        <w:t xml:space="preserve"> Clowe</w:t>
      </w:r>
      <w:r>
        <w:t xml:space="preserve">: </w:t>
      </w:r>
      <w:r w:rsidR="00833F6A">
        <w:t xml:space="preserve">In Operating Guide </w:t>
      </w:r>
      <w:r>
        <w:t>Section 5 – eval</w:t>
      </w:r>
      <w:r w:rsidR="00833F6A">
        <w:t>uation</w:t>
      </w:r>
      <w:r>
        <w:t xml:space="preserve"> of performance – Rules under 1600 – NERC method is different from k-factor</w:t>
      </w:r>
      <w:r w:rsidR="00833F6A">
        <w:t>.</w:t>
      </w:r>
      <w:r>
        <w:t xml:space="preserve"> </w:t>
      </w:r>
    </w:p>
    <w:p w:rsidR="002D16F1" w:rsidRDefault="00833F6A" w:rsidP="00833F6A">
      <w:pPr>
        <w:pStyle w:val="ListParagraph"/>
        <w:numPr>
          <w:ilvl w:val="1"/>
          <w:numId w:val="2"/>
        </w:numPr>
      </w:pPr>
      <w:r>
        <w:t>10:47 – Bill Blevins discussed</w:t>
      </w:r>
      <w:r w:rsidR="002D16F1">
        <w:t xml:space="preserve"> event reporting at ERCOT</w:t>
      </w:r>
      <w:r>
        <w:t xml:space="preserve"> – he uses the data to look at the impact of </w:t>
      </w:r>
      <w:proofErr w:type="spellStart"/>
      <w:r>
        <w:t>misoperations</w:t>
      </w:r>
      <w:proofErr w:type="spellEnd"/>
      <w:r>
        <w:t xml:space="preserve"> on the system.</w:t>
      </w:r>
    </w:p>
    <w:p w:rsidR="002D16F1" w:rsidRDefault="002D16F1" w:rsidP="00833F6A">
      <w:pPr>
        <w:pStyle w:val="ListParagraph"/>
        <w:numPr>
          <w:ilvl w:val="1"/>
          <w:numId w:val="2"/>
        </w:numPr>
      </w:pPr>
      <w:r>
        <w:t>NOGRR</w:t>
      </w:r>
      <w:r w:rsidR="00833F6A">
        <w:t xml:space="preserve"> 123</w:t>
      </w:r>
      <w:r>
        <w:t xml:space="preserve"> – </w:t>
      </w:r>
      <w:r w:rsidR="00833F6A">
        <w:t xml:space="preserve">ERCOT will </w:t>
      </w:r>
      <w:r>
        <w:t>modify OWG comments to put back in the form and allow for entities to supply ERCOT with same reports you’re giving to TRE</w:t>
      </w:r>
      <w:proofErr w:type="gramStart"/>
      <w:r>
        <w:t xml:space="preserve">. </w:t>
      </w:r>
      <w:proofErr w:type="gramEnd"/>
      <w:r>
        <w:t>Alternatively they could use the guide form</w:t>
      </w:r>
      <w:r w:rsidR="00833F6A">
        <w:t>, they can do that as well</w:t>
      </w:r>
      <w:proofErr w:type="gramStart"/>
      <w:r>
        <w:t xml:space="preserve">. </w:t>
      </w:r>
      <w:proofErr w:type="gramEnd"/>
      <w:r>
        <w:t>K</w:t>
      </w:r>
      <w:r w:rsidR="00833F6A">
        <w:t xml:space="preserve">ris </w:t>
      </w:r>
      <w:r>
        <w:t>K – as long as it can be in TRE format it would be OK.</w:t>
      </w:r>
    </w:p>
    <w:p w:rsidR="002D16F1" w:rsidRPr="00833F6A" w:rsidRDefault="002D16F1" w:rsidP="00833F6A">
      <w:pPr>
        <w:pStyle w:val="ListParagraph"/>
        <w:numPr>
          <w:ilvl w:val="1"/>
          <w:numId w:val="2"/>
        </w:numPr>
      </w:pPr>
      <w:r>
        <w:t xml:space="preserve">Last comments </w:t>
      </w:r>
      <w:r w:rsidR="00833F6A">
        <w:t xml:space="preserve">from OWG regarding NOGRR 123 </w:t>
      </w:r>
      <w:r>
        <w:t xml:space="preserve">are deletion of form – ERCOT would put comments back in but </w:t>
      </w:r>
      <w:r w:rsidRPr="00833F6A">
        <w:t>with verbiage that states that the TRE format is acceptable.</w:t>
      </w:r>
    </w:p>
    <w:p w:rsidR="003A2EA0" w:rsidRDefault="003A2EA0" w:rsidP="00286213">
      <w:pPr>
        <w:pStyle w:val="ListParagraph"/>
        <w:numPr>
          <w:ilvl w:val="1"/>
          <w:numId w:val="2"/>
        </w:numPr>
      </w:pPr>
      <w:r>
        <w:t>10:50</w:t>
      </w:r>
      <w:r w:rsidR="00286213">
        <w:t xml:space="preserve"> - Operations issues with SSR</w:t>
      </w:r>
      <w:proofErr w:type="gramStart"/>
      <w:r w:rsidR="00286213">
        <w:t xml:space="preserve">. </w:t>
      </w:r>
      <w:proofErr w:type="gramEnd"/>
      <w:r w:rsidR="00286213">
        <w:t>Some things may be able to be done on transmission side, and protection can also be applied at the generation resource.</w:t>
      </w:r>
    </w:p>
    <w:p w:rsidR="003A2EA0" w:rsidRDefault="003A2EA0" w:rsidP="00286213">
      <w:pPr>
        <w:pStyle w:val="ListParagraph"/>
        <w:numPr>
          <w:ilvl w:val="2"/>
          <w:numId w:val="2"/>
        </w:numPr>
      </w:pPr>
      <w:r>
        <w:t>K</w:t>
      </w:r>
      <w:r w:rsidR="00286213">
        <w:t xml:space="preserve">ris </w:t>
      </w:r>
      <w:r>
        <w:t>K – SSR is best solved at the generating unit, and the GO should not be relying on the TSP for mitigation or fix.</w:t>
      </w:r>
    </w:p>
    <w:p w:rsidR="003A2EA0" w:rsidRDefault="003A2EA0" w:rsidP="00286213">
      <w:pPr>
        <w:pStyle w:val="ListParagraph"/>
        <w:numPr>
          <w:ilvl w:val="2"/>
          <w:numId w:val="2"/>
        </w:numPr>
      </w:pPr>
      <w:r>
        <w:t>B</w:t>
      </w:r>
      <w:r w:rsidR="00286213">
        <w:t xml:space="preserve">ill </w:t>
      </w:r>
      <w:r>
        <w:t>B – encourage SPWG members to discuss SSR issues at meetings</w:t>
      </w:r>
      <w:r w:rsidR="00286213">
        <w:t>.</w:t>
      </w:r>
    </w:p>
    <w:p w:rsidR="003A2EA0" w:rsidRDefault="003A2EA0" w:rsidP="00286213">
      <w:pPr>
        <w:pStyle w:val="ListParagraph"/>
        <w:numPr>
          <w:ilvl w:val="1"/>
          <w:numId w:val="2"/>
        </w:numPr>
      </w:pPr>
      <w:proofErr w:type="spellStart"/>
      <w:r>
        <w:t>Synchrophasor</w:t>
      </w:r>
      <w:proofErr w:type="spellEnd"/>
      <w:r>
        <w:t xml:space="preserve"> Task Force </w:t>
      </w:r>
      <w:r w:rsidR="00E60133">
        <w:t>–</w:t>
      </w:r>
      <w:r>
        <w:t xml:space="preserve"> </w:t>
      </w:r>
      <w:r w:rsidR="00E60133">
        <w:t>Email list now active</w:t>
      </w:r>
      <w:proofErr w:type="gramStart"/>
      <w:r w:rsidR="00E60133">
        <w:t>.</w:t>
      </w:r>
      <w:r w:rsidR="00286213">
        <w:t xml:space="preserve"> </w:t>
      </w:r>
      <w:proofErr w:type="gramEnd"/>
      <w:r w:rsidR="00286213">
        <w:t>Kris K is chair, Bill is vice-chair</w:t>
      </w:r>
      <w:proofErr w:type="gramStart"/>
      <w:r w:rsidR="00286213">
        <w:t xml:space="preserve">. </w:t>
      </w:r>
      <w:proofErr w:type="gramEnd"/>
      <w:r w:rsidR="00286213">
        <w:t xml:space="preserve">Working on how the ERCOT region can make use of </w:t>
      </w:r>
      <w:proofErr w:type="spellStart"/>
      <w:r w:rsidR="00286213">
        <w:t>synchrophasors</w:t>
      </w:r>
      <w:proofErr w:type="spellEnd"/>
      <w:r w:rsidR="00286213">
        <w:t>, and b</w:t>
      </w:r>
      <w:r w:rsidR="00E60133">
        <w:t xml:space="preserve">uilding case for </w:t>
      </w:r>
      <w:proofErr w:type="spellStart"/>
      <w:r w:rsidR="00E60133">
        <w:t>synchrophasor</w:t>
      </w:r>
      <w:proofErr w:type="spellEnd"/>
      <w:r w:rsidR="00E60133">
        <w:t xml:space="preserve"> justification</w:t>
      </w:r>
      <w:proofErr w:type="gramStart"/>
      <w:r w:rsidR="00E60133">
        <w:t>.</w:t>
      </w:r>
      <w:r w:rsidR="00286213">
        <w:t xml:space="preserve"> </w:t>
      </w:r>
      <w:proofErr w:type="gramEnd"/>
      <w:r w:rsidR="00286213">
        <w:t xml:space="preserve">Bill intends to bring a “what will ERCOT use </w:t>
      </w:r>
      <w:proofErr w:type="spellStart"/>
      <w:r w:rsidR="00286213">
        <w:t>synchrophasors</w:t>
      </w:r>
      <w:proofErr w:type="spellEnd"/>
      <w:r w:rsidR="00286213">
        <w:t xml:space="preserve"> for?” to the January STF meeting.</w:t>
      </w:r>
    </w:p>
    <w:p w:rsidR="00292087" w:rsidRDefault="00292087" w:rsidP="00BC10A7">
      <w:pPr>
        <w:pStyle w:val="ListParagraph"/>
        <w:numPr>
          <w:ilvl w:val="0"/>
          <w:numId w:val="2"/>
        </w:numPr>
      </w:pPr>
      <w:r>
        <w:t xml:space="preserve">11:05 </w:t>
      </w:r>
      <w:r w:rsidR="00BC10A7">
        <w:t>–</w:t>
      </w:r>
      <w:r>
        <w:t xml:space="preserve"> </w:t>
      </w:r>
      <w:r w:rsidR="00BC10A7">
        <w:t xml:space="preserve">Commence a 15 minute </w:t>
      </w:r>
      <w:r>
        <w:t>break</w:t>
      </w:r>
    </w:p>
    <w:p w:rsidR="00E60133" w:rsidRDefault="00BC10A7" w:rsidP="00BC10A7">
      <w:pPr>
        <w:pStyle w:val="ListParagraph"/>
        <w:numPr>
          <w:ilvl w:val="0"/>
          <w:numId w:val="2"/>
        </w:numPr>
      </w:pPr>
      <w:r>
        <w:t xml:space="preserve">During break, </w:t>
      </w:r>
      <w:r w:rsidR="00292087">
        <w:t>David Penney recalculated event for 2013 Q1 &amp; Q2</w:t>
      </w:r>
      <w:r>
        <w:t>, based on K-factor versus NERC</w:t>
      </w:r>
      <w:r w:rsidR="00292087"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292087" w:rsidTr="00292087">
        <w:tc>
          <w:tcPr>
            <w:tcW w:w="3192" w:type="dxa"/>
          </w:tcPr>
          <w:p w:rsidR="00292087" w:rsidRDefault="00292087">
            <w:r>
              <w:t>2013</w:t>
            </w:r>
          </w:p>
        </w:tc>
        <w:tc>
          <w:tcPr>
            <w:tcW w:w="3192" w:type="dxa"/>
          </w:tcPr>
          <w:p w:rsidR="00292087" w:rsidRDefault="00292087">
            <w:r>
              <w:t>Q1</w:t>
            </w:r>
          </w:p>
        </w:tc>
        <w:tc>
          <w:tcPr>
            <w:tcW w:w="3192" w:type="dxa"/>
          </w:tcPr>
          <w:p w:rsidR="00292087" w:rsidRDefault="00292087">
            <w:r>
              <w:t>Q2</w:t>
            </w:r>
          </w:p>
        </w:tc>
      </w:tr>
      <w:tr w:rsidR="00292087" w:rsidTr="00292087">
        <w:tc>
          <w:tcPr>
            <w:tcW w:w="3192" w:type="dxa"/>
          </w:tcPr>
          <w:p w:rsidR="00292087" w:rsidRDefault="00292087">
            <w:r>
              <w:t>K-Factor</w:t>
            </w:r>
          </w:p>
        </w:tc>
        <w:tc>
          <w:tcPr>
            <w:tcW w:w="3192" w:type="dxa"/>
          </w:tcPr>
          <w:p w:rsidR="00292087" w:rsidRDefault="00292087">
            <w:r>
              <w:t>6.67%</w:t>
            </w:r>
          </w:p>
        </w:tc>
        <w:tc>
          <w:tcPr>
            <w:tcW w:w="3192" w:type="dxa"/>
          </w:tcPr>
          <w:p w:rsidR="00292087" w:rsidRDefault="00292087">
            <w:r>
              <w:t>9.02%</w:t>
            </w:r>
          </w:p>
        </w:tc>
      </w:tr>
      <w:tr w:rsidR="00292087" w:rsidTr="00292087">
        <w:tc>
          <w:tcPr>
            <w:tcW w:w="3192" w:type="dxa"/>
          </w:tcPr>
          <w:p w:rsidR="00292087" w:rsidRDefault="00292087">
            <w:r>
              <w:t>NERC</w:t>
            </w:r>
          </w:p>
        </w:tc>
        <w:tc>
          <w:tcPr>
            <w:tcW w:w="3192" w:type="dxa"/>
          </w:tcPr>
          <w:p w:rsidR="00292087" w:rsidRDefault="00292087">
            <w:r>
              <w:t>6.3%</w:t>
            </w:r>
          </w:p>
        </w:tc>
        <w:tc>
          <w:tcPr>
            <w:tcW w:w="3192" w:type="dxa"/>
          </w:tcPr>
          <w:p w:rsidR="00292087" w:rsidRDefault="00292087">
            <w:r>
              <w:t>8.35%</w:t>
            </w:r>
          </w:p>
        </w:tc>
      </w:tr>
    </w:tbl>
    <w:p w:rsidR="00292087" w:rsidRDefault="00292087"/>
    <w:p w:rsidR="001D376C" w:rsidRDefault="00292087" w:rsidP="001D376C">
      <w:pPr>
        <w:pStyle w:val="ListParagraph"/>
        <w:numPr>
          <w:ilvl w:val="0"/>
          <w:numId w:val="3"/>
        </w:numPr>
      </w:pPr>
      <w:r>
        <w:t>11:20 back from break</w:t>
      </w:r>
      <w:r w:rsidR="001D376C">
        <w:t>.</w:t>
      </w:r>
      <w:r>
        <w:t xml:space="preserve"> </w:t>
      </w:r>
    </w:p>
    <w:p w:rsidR="00292087" w:rsidRDefault="00292087" w:rsidP="001D376C">
      <w:pPr>
        <w:pStyle w:val="ListParagraph"/>
        <w:numPr>
          <w:ilvl w:val="0"/>
          <w:numId w:val="3"/>
        </w:numPr>
      </w:pPr>
      <w:r>
        <w:t>D</w:t>
      </w:r>
      <w:r w:rsidR="001D376C">
        <w:t xml:space="preserve">avid </w:t>
      </w:r>
      <w:r>
        <w:t>P</w:t>
      </w:r>
      <w:r w:rsidR="001D376C">
        <w:t>enney</w:t>
      </w:r>
      <w:r>
        <w:t xml:space="preserve"> - If SPWG wants to submit comments to NOGRR </w:t>
      </w:r>
      <w:r w:rsidR="001D376C">
        <w:t xml:space="preserve">123 </w:t>
      </w:r>
      <w:r>
        <w:t xml:space="preserve">– do we want to continue to track Failures to Reclose? </w:t>
      </w:r>
      <w:r w:rsidR="001D376C">
        <w:t>What is the reliability benefit?</w:t>
      </w:r>
    </w:p>
    <w:p w:rsidR="00292087" w:rsidRDefault="00292087" w:rsidP="001D376C">
      <w:pPr>
        <w:pStyle w:val="ListParagraph"/>
        <w:numPr>
          <w:ilvl w:val="1"/>
          <w:numId w:val="3"/>
        </w:numPr>
      </w:pPr>
      <w:r>
        <w:t>From a planning perspective, it’s the loss of a single element</w:t>
      </w:r>
      <w:r w:rsidR="001D376C">
        <w:t xml:space="preserve"> – it’s planned and accounted for</w:t>
      </w:r>
      <w:proofErr w:type="gramStart"/>
      <w:r>
        <w:t xml:space="preserve">. </w:t>
      </w:r>
      <w:proofErr w:type="gramEnd"/>
      <w:r>
        <w:t xml:space="preserve">Is it something we need to </w:t>
      </w:r>
      <w:r w:rsidR="001D376C">
        <w:t xml:space="preserve">worry </w:t>
      </w:r>
      <w:r>
        <w:t>about?</w:t>
      </w:r>
    </w:p>
    <w:p w:rsidR="00292087" w:rsidRDefault="00292087" w:rsidP="001D376C">
      <w:pPr>
        <w:pStyle w:val="ListParagraph"/>
        <w:numPr>
          <w:ilvl w:val="1"/>
          <w:numId w:val="3"/>
        </w:numPr>
      </w:pPr>
      <w:r>
        <w:t>Stan – No, it’s of no use and it’s hard to keep up with.</w:t>
      </w:r>
    </w:p>
    <w:p w:rsidR="001D376C" w:rsidRDefault="001D376C" w:rsidP="001D376C">
      <w:pPr>
        <w:pStyle w:val="ListParagraph"/>
        <w:numPr>
          <w:ilvl w:val="1"/>
          <w:numId w:val="3"/>
        </w:numPr>
      </w:pPr>
      <w:r>
        <w:t>David – taking it out would line up with what NERC is doing.</w:t>
      </w:r>
    </w:p>
    <w:p w:rsidR="00292087" w:rsidRDefault="00292087" w:rsidP="001D376C">
      <w:pPr>
        <w:pStyle w:val="ListParagraph"/>
        <w:numPr>
          <w:ilvl w:val="1"/>
          <w:numId w:val="3"/>
        </w:numPr>
      </w:pPr>
      <w:r>
        <w:t>Glenn – No</w:t>
      </w:r>
      <w:proofErr w:type="gramStart"/>
      <w:r>
        <w:t xml:space="preserve">… </w:t>
      </w:r>
      <w:proofErr w:type="gramEnd"/>
      <w:r>
        <w:t>TRE at the time wanted it though.</w:t>
      </w:r>
    </w:p>
    <w:p w:rsidR="001D376C" w:rsidRDefault="00292087" w:rsidP="001D376C">
      <w:pPr>
        <w:pStyle w:val="ListParagraph"/>
        <w:numPr>
          <w:ilvl w:val="1"/>
          <w:numId w:val="3"/>
        </w:numPr>
      </w:pPr>
      <w:r>
        <w:t>Mark – Reclosing has not and won’t likely ‘save the system’</w:t>
      </w:r>
      <w:r w:rsidR="001D376C">
        <w:t>.</w:t>
      </w:r>
    </w:p>
    <w:p w:rsidR="00292087" w:rsidRDefault="001D376C" w:rsidP="001D376C">
      <w:pPr>
        <w:pStyle w:val="ListParagraph"/>
        <w:numPr>
          <w:ilvl w:val="0"/>
          <w:numId w:val="3"/>
        </w:numPr>
      </w:pPr>
      <w:r>
        <w:t>Group revision of NOGRR section</w:t>
      </w:r>
    </w:p>
    <w:p w:rsidR="001D376C" w:rsidRDefault="001D376C" w:rsidP="001D376C">
      <w:pPr>
        <w:pStyle w:val="ListParagraph"/>
        <w:numPr>
          <w:ilvl w:val="1"/>
          <w:numId w:val="3"/>
        </w:numPr>
      </w:pPr>
      <w:r>
        <w:t>Get Section 5 to read similar to Section 6.</w:t>
      </w:r>
    </w:p>
    <w:p w:rsidR="00AD5047" w:rsidRDefault="00467405" w:rsidP="001D376C">
      <w:pPr>
        <w:pStyle w:val="ListParagraph"/>
        <w:numPr>
          <w:ilvl w:val="1"/>
          <w:numId w:val="3"/>
        </w:numPr>
      </w:pPr>
      <w:r>
        <w:t xml:space="preserve">Action item for Andrew: </w:t>
      </w:r>
      <w:r w:rsidR="00AD5047" w:rsidRPr="00467405">
        <w:rPr>
          <w:highlight w:val="yellow"/>
        </w:rPr>
        <w:t>Delete reference to the old methodology – update changes are stored on Danny’s flash drive</w:t>
      </w:r>
      <w:proofErr w:type="gramStart"/>
      <w:r w:rsidR="00AD5047" w:rsidRPr="00467405">
        <w:rPr>
          <w:highlight w:val="yellow"/>
        </w:rPr>
        <w:t xml:space="preserve">. </w:t>
      </w:r>
      <w:proofErr w:type="gramEnd"/>
      <w:r w:rsidR="00AD5047" w:rsidRPr="00467405">
        <w:rPr>
          <w:highlight w:val="yellow"/>
        </w:rPr>
        <w:t>Get with Bill / OWG for SPWG comments</w:t>
      </w:r>
      <w:r w:rsidR="00AD5047">
        <w:t>.</w:t>
      </w:r>
    </w:p>
    <w:p w:rsidR="00AD5047" w:rsidRDefault="00BB1DAA" w:rsidP="00467405">
      <w:pPr>
        <w:pStyle w:val="ListParagraph"/>
        <w:numPr>
          <w:ilvl w:val="0"/>
          <w:numId w:val="3"/>
        </w:numPr>
      </w:pPr>
      <w:r>
        <w:t>11:45 – discussion on failure to reclose, updating guide questions.</w:t>
      </w:r>
    </w:p>
    <w:p w:rsidR="00795F82" w:rsidRDefault="00795F82" w:rsidP="00467405">
      <w:pPr>
        <w:pStyle w:val="ListParagraph"/>
        <w:numPr>
          <w:ilvl w:val="0"/>
          <w:numId w:val="3"/>
        </w:numPr>
      </w:pPr>
      <w:r>
        <w:t xml:space="preserve">3 Scenarios for NERC – David Penney - PRC-005-3 Maintenance </w:t>
      </w:r>
      <w:proofErr w:type="spellStart"/>
      <w:r>
        <w:t>Standarsds</w:t>
      </w:r>
      <w:proofErr w:type="spellEnd"/>
      <w:r>
        <w:t xml:space="preserve"> – automatic reclosing at generator buses or 1 station away from gen bus or as part of an SPS</w:t>
      </w:r>
      <w:proofErr w:type="gramStart"/>
      <w:r>
        <w:t xml:space="preserve">. </w:t>
      </w:r>
      <w:proofErr w:type="gramEnd"/>
      <w:r>
        <w:t xml:space="preserve">Those are the only instances where NERC really considers tracking </w:t>
      </w:r>
      <w:proofErr w:type="spellStart"/>
      <w:r>
        <w:t>autoreclosing</w:t>
      </w:r>
      <w:proofErr w:type="spellEnd"/>
      <w:r>
        <w:t>.</w:t>
      </w:r>
    </w:p>
    <w:p w:rsidR="00795F82" w:rsidRDefault="00020FC1" w:rsidP="00795F82">
      <w:pPr>
        <w:pStyle w:val="ListParagraph"/>
        <w:numPr>
          <w:ilvl w:val="0"/>
          <w:numId w:val="3"/>
        </w:numPr>
      </w:pPr>
      <w:r>
        <w:t xml:space="preserve">11:55 – Sam </w:t>
      </w:r>
      <w:r w:rsidR="00795F82">
        <w:t xml:space="preserve">Francis </w:t>
      </w:r>
      <w:r>
        <w:t>–</w:t>
      </w:r>
      <w:r w:rsidR="00795F82">
        <w:t xml:space="preserve"> </w:t>
      </w:r>
      <w:r>
        <w:t xml:space="preserve">NERC or FERC don’t deem reporting </w:t>
      </w:r>
      <w:r w:rsidR="00795F82">
        <w:t xml:space="preserve">of </w:t>
      </w:r>
      <w:proofErr w:type="spellStart"/>
      <w:r w:rsidR="00795F82">
        <w:t>autoreclosing</w:t>
      </w:r>
      <w:proofErr w:type="spellEnd"/>
      <w:r w:rsidR="00795F82">
        <w:t xml:space="preserve"> </w:t>
      </w:r>
      <w:proofErr w:type="spellStart"/>
      <w:r w:rsidR="00795F82">
        <w:t>misoperations</w:t>
      </w:r>
      <w:proofErr w:type="spellEnd"/>
      <w:r w:rsidR="00795F82">
        <w:t xml:space="preserve"> as </w:t>
      </w:r>
      <w:r>
        <w:t>necessary</w:t>
      </w:r>
      <w:proofErr w:type="gramStart"/>
      <w:r>
        <w:t xml:space="preserve">… </w:t>
      </w:r>
      <w:proofErr w:type="gramEnd"/>
      <w:r>
        <w:t>TSP’s do look at it, but don’t want to make everyone in NERC to have to do it.</w:t>
      </w:r>
      <w:r w:rsidR="00E14D95">
        <w:t xml:space="preserve"> </w:t>
      </w:r>
    </w:p>
    <w:p w:rsidR="00020FC1" w:rsidRDefault="00E14D95" w:rsidP="00795F82">
      <w:pPr>
        <w:pStyle w:val="ListParagraph"/>
        <w:numPr>
          <w:ilvl w:val="0"/>
          <w:numId w:val="3"/>
        </w:numPr>
      </w:pPr>
      <w:r>
        <w:t>Automatic reclosing</w:t>
      </w:r>
      <w:r w:rsidR="00795F82">
        <w:t xml:space="preserve"> (Kris K)</w:t>
      </w:r>
      <w:r>
        <w:t>:</w:t>
      </w:r>
    </w:p>
    <w:p w:rsidR="00292087" w:rsidRDefault="00020FC1" w:rsidP="00795F82">
      <w:pPr>
        <w:pStyle w:val="ListParagraph"/>
        <w:numPr>
          <w:ilvl w:val="1"/>
          <w:numId w:val="3"/>
        </w:numPr>
      </w:pPr>
      <w:r>
        <w:t>Extra reporting</w:t>
      </w:r>
      <w:r w:rsidR="00795F82">
        <w:t xml:space="preserve"> burden</w:t>
      </w:r>
    </w:p>
    <w:p w:rsidR="00020FC1" w:rsidRDefault="00020FC1" w:rsidP="00795F82">
      <w:pPr>
        <w:pStyle w:val="ListParagraph"/>
        <w:numPr>
          <w:ilvl w:val="1"/>
          <w:numId w:val="3"/>
        </w:numPr>
      </w:pPr>
      <w:r>
        <w:t>No benefit</w:t>
      </w:r>
    </w:p>
    <w:p w:rsidR="00020FC1" w:rsidRDefault="00020FC1" w:rsidP="00795F82">
      <w:pPr>
        <w:pStyle w:val="ListParagraph"/>
        <w:numPr>
          <w:ilvl w:val="1"/>
          <w:numId w:val="3"/>
        </w:numPr>
      </w:pPr>
      <w:r>
        <w:t>Nobody’s using data</w:t>
      </w:r>
    </w:p>
    <w:p w:rsidR="00020FC1" w:rsidRDefault="00020FC1" w:rsidP="00795F82">
      <w:pPr>
        <w:pStyle w:val="ListParagraph"/>
        <w:numPr>
          <w:ilvl w:val="1"/>
          <w:numId w:val="3"/>
        </w:numPr>
      </w:pPr>
      <w:r>
        <w:t>NERC not required</w:t>
      </w:r>
    </w:p>
    <w:p w:rsidR="00020FC1" w:rsidRDefault="00795F82" w:rsidP="00795F82">
      <w:pPr>
        <w:pStyle w:val="ListParagraph"/>
        <w:numPr>
          <w:ilvl w:val="0"/>
          <w:numId w:val="3"/>
        </w:numPr>
      </w:pPr>
      <w:r>
        <w:t xml:space="preserve">Vote: </w:t>
      </w:r>
      <w:r w:rsidR="00020FC1" w:rsidRPr="00795F82">
        <w:rPr>
          <w:highlight w:val="green"/>
        </w:rPr>
        <w:t xml:space="preserve">Strip all automatic reclosing out of OWG </w:t>
      </w:r>
      <w:r w:rsidRPr="00795F82">
        <w:rPr>
          <w:highlight w:val="green"/>
        </w:rPr>
        <w:t xml:space="preserve">NOGRR 123 </w:t>
      </w:r>
      <w:r w:rsidR="00020FC1" w:rsidRPr="00795F82">
        <w:rPr>
          <w:highlight w:val="green"/>
        </w:rPr>
        <w:t>Reporting document</w:t>
      </w:r>
      <w:proofErr w:type="gramStart"/>
      <w:r w:rsidR="00020FC1">
        <w:t xml:space="preserve">. </w:t>
      </w:r>
      <w:proofErr w:type="gramEnd"/>
      <w:r>
        <w:t>Stan made the motion, Peter seconded, motion carried.</w:t>
      </w:r>
    </w:p>
    <w:p w:rsidR="00795F82" w:rsidRDefault="00795F82" w:rsidP="00795F82">
      <w:pPr>
        <w:pStyle w:val="ListParagraph"/>
        <w:numPr>
          <w:ilvl w:val="0"/>
          <w:numId w:val="3"/>
        </w:numPr>
      </w:pPr>
      <w:r>
        <w:t>Selection of 2014 Chair &amp; Vice-Chair</w:t>
      </w:r>
    </w:p>
    <w:p w:rsidR="00020FC1" w:rsidRDefault="00020FC1" w:rsidP="00795F82">
      <w:pPr>
        <w:pStyle w:val="ListParagraph"/>
        <w:numPr>
          <w:ilvl w:val="1"/>
          <w:numId w:val="3"/>
        </w:numPr>
      </w:pPr>
      <w:r>
        <w:t>Andrew Mattei nominated as Chair for 2014, motion carried</w:t>
      </w:r>
    </w:p>
    <w:p w:rsidR="00020FC1" w:rsidRDefault="00020FC1" w:rsidP="00795F82">
      <w:pPr>
        <w:pStyle w:val="ListParagraph"/>
        <w:numPr>
          <w:ilvl w:val="1"/>
          <w:numId w:val="3"/>
        </w:numPr>
      </w:pPr>
      <w:r>
        <w:t>Brian Clowe nominated for Vice-Chair for 2014</w:t>
      </w:r>
      <w:r w:rsidR="00E14D95">
        <w:t>, motion carried.</w:t>
      </w:r>
    </w:p>
    <w:p w:rsidR="00E14D95" w:rsidRDefault="00E14D95" w:rsidP="00B62FAE">
      <w:pPr>
        <w:pStyle w:val="ListParagraph"/>
        <w:numPr>
          <w:ilvl w:val="0"/>
          <w:numId w:val="3"/>
        </w:numPr>
      </w:pPr>
      <w:r>
        <w:t>12:03 – SPWG procedures – Automatic Reclosing verbiage?</w:t>
      </w:r>
    </w:p>
    <w:p w:rsidR="00E14D95" w:rsidRDefault="00E14D95" w:rsidP="00EC24C7">
      <w:pPr>
        <w:pStyle w:val="ListParagraph"/>
        <w:numPr>
          <w:ilvl w:val="1"/>
          <w:numId w:val="3"/>
        </w:numPr>
      </w:pPr>
      <w:r>
        <w:t>SPS review</w:t>
      </w:r>
      <w:proofErr w:type="gramStart"/>
      <w:r>
        <w:t>?</w:t>
      </w:r>
      <w:r w:rsidR="00EC24C7">
        <w:t xml:space="preserve"> </w:t>
      </w:r>
      <w:proofErr w:type="gramEnd"/>
      <w:r w:rsidR="00EC24C7">
        <w:t>As requested.</w:t>
      </w:r>
    </w:p>
    <w:p w:rsidR="00E14D95" w:rsidRDefault="00E14D95" w:rsidP="00EC24C7">
      <w:pPr>
        <w:pStyle w:val="ListParagraph"/>
        <w:numPr>
          <w:ilvl w:val="1"/>
          <w:numId w:val="3"/>
        </w:numPr>
      </w:pPr>
      <w:r>
        <w:t>345kV Model Validation – review by the November meeting</w:t>
      </w:r>
      <w:proofErr w:type="gramStart"/>
      <w:r>
        <w:t xml:space="preserve">. </w:t>
      </w:r>
      <w:proofErr w:type="gramEnd"/>
      <w:r>
        <w:t>Are we doing this</w:t>
      </w:r>
      <w:proofErr w:type="gramStart"/>
      <w:r>
        <w:t xml:space="preserve">? </w:t>
      </w:r>
      <w:proofErr w:type="gramEnd"/>
      <w:r>
        <w:t>What are we checking against</w:t>
      </w:r>
      <w:proofErr w:type="gramStart"/>
      <w:r>
        <w:t>?</w:t>
      </w:r>
      <w:r w:rsidR="006E6B10">
        <w:t xml:space="preserve"> </w:t>
      </w:r>
      <w:proofErr w:type="gramEnd"/>
      <w:r w:rsidR="00EC24C7">
        <w:t>Should be a s</w:t>
      </w:r>
      <w:r w:rsidR="006E6B10">
        <w:t>tanding November agenda item</w:t>
      </w:r>
      <w:proofErr w:type="gramStart"/>
      <w:r w:rsidR="00EC24C7">
        <w:t xml:space="preserve">. </w:t>
      </w:r>
      <w:proofErr w:type="gramEnd"/>
      <w:r w:rsidR="00EC24C7">
        <w:t>This is of</w:t>
      </w:r>
      <w:r w:rsidR="006E6B10">
        <w:t xml:space="preserve"> particular</w:t>
      </w:r>
      <w:r w:rsidR="00EC24C7">
        <w:t xml:space="preserve"> importance</w:t>
      </w:r>
      <w:r w:rsidR="006E6B10">
        <w:t xml:space="preserve"> in the area of tie lines.</w:t>
      </w:r>
    </w:p>
    <w:p w:rsidR="006E6B10" w:rsidRDefault="006E6B10" w:rsidP="00EC24C7">
      <w:pPr>
        <w:pStyle w:val="ListParagraph"/>
        <w:numPr>
          <w:ilvl w:val="1"/>
          <w:numId w:val="3"/>
        </w:numPr>
      </w:pPr>
      <w:r>
        <w:t>K</w:t>
      </w:r>
      <w:r w:rsidR="00EC24C7">
        <w:t xml:space="preserve">ris </w:t>
      </w:r>
      <w:r>
        <w:t>K-MOD 33 may change the model validation piece.</w:t>
      </w:r>
    </w:p>
    <w:p w:rsidR="00EC24C7" w:rsidRDefault="00EC24C7" w:rsidP="00EC24C7">
      <w:pPr>
        <w:pStyle w:val="ListParagraph"/>
        <w:numPr>
          <w:ilvl w:val="1"/>
          <w:numId w:val="3"/>
        </w:numPr>
      </w:pPr>
      <w:r>
        <w:lastRenderedPageBreak/>
        <w:t>We can delay changing SPWG procedures on Automatic Reclosing until NOGRR 123 changes take place.</w:t>
      </w:r>
    </w:p>
    <w:p w:rsidR="00EC24C7" w:rsidRDefault="00EC24C7" w:rsidP="00EC24C7">
      <w:pPr>
        <w:pStyle w:val="ListParagraph"/>
      </w:pPr>
    </w:p>
    <w:p w:rsidR="00020FC1" w:rsidRDefault="006E6B10" w:rsidP="00EC24C7">
      <w:pPr>
        <w:pStyle w:val="ListParagraph"/>
        <w:numPr>
          <w:ilvl w:val="0"/>
          <w:numId w:val="3"/>
        </w:numPr>
      </w:pPr>
      <w:r>
        <w:t>At 12:15, meeting adjourned for lunch</w:t>
      </w:r>
    </w:p>
    <w:p w:rsidR="00091E2C" w:rsidRDefault="00105687" w:rsidP="00EC24C7">
      <w:pPr>
        <w:pStyle w:val="ListParagraph"/>
        <w:numPr>
          <w:ilvl w:val="0"/>
          <w:numId w:val="5"/>
        </w:numPr>
      </w:pPr>
      <w:r>
        <w:t xml:space="preserve">Reconvened at </w:t>
      </w:r>
      <w:r w:rsidR="00091E2C">
        <w:t xml:space="preserve">1:30, Roy Moxley </w:t>
      </w:r>
      <w:r w:rsidR="00EC24C7">
        <w:t xml:space="preserve">of Siemens gave a </w:t>
      </w:r>
      <w:r w:rsidR="00091E2C">
        <w:t>presentation on multi-terminal lines</w:t>
      </w:r>
      <w:proofErr w:type="gramStart"/>
      <w:r w:rsidR="00091E2C">
        <w:t xml:space="preserve">. </w:t>
      </w:r>
      <w:proofErr w:type="gramEnd"/>
      <w:r w:rsidR="00091E2C">
        <w:t xml:space="preserve">Discussed </w:t>
      </w:r>
      <w:r w:rsidR="00EC24C7">
        <w:t xml:space="preserve">the challenges of </w:t>
      </w:r>
      <w:r w:rsidR="00091E2C">
        <w:t>covering up to six terminals.</w:t>
      </w:r>
    </w:p>
    <w:p w:rsidR="00091E2C" w:rsidRDefault="00360C26" w:rsidP="00105687">
      <w:pPr>
        <w:pStyle w:val="ListParagraph"/>
        <w:numPr>
          <w:ilvl w:val="0"/>
          <w:numId w:val="5"/>
        </w:numPr>
      </w:pPr>
      <w:r>
        <w:t>2:30, Sam Francis discussed SPCS committee activities (System Protection Coordination Subcommittee)</w:t>
      </w:r>
      <w:proofErr w:type="gramStart"/>
      <w:r w:rsidR="00105687">
        <w:t xml:space="preserve">. </w:t>
      </w:r>
      <w:proofErr w:type="gramEnd"/>
      <w:r w:rsidR="00105687">
        <w:t>Detailed information is available in his slides.</w:t>
      </w:r>
    </w:p>
    <w:p w:rsidR="00360C26" w:rsidRDefault="00360C26" w:rsidP="00105687">
      <w:pPr>
        <w:pStyle w:val="ListParagraph"/>
        <w:numPr>
          <w:ilvl w:val="1"/>
          <w:numId w:val="5"/>
        </w:numPr>
      </w:pPr>
      <w:r>
        <w:t>FERC PRC-005-2 on way to being approved</w:t>
      </w:r>
    </w:p>
    <w:p w:rsidR="004C5F60" w:rsidRDefault="007C1142" w:rsidP="00105687">
      <w:pPr>
        <w:pStyle w:val="ListParagraph"/>
        <w:numPr>
          <w:ilvl w:val="0"/>
          <w:numId w:val="5"/>
        </w:numPr>
      </w:pPr>
      <w:r>
        <w:t>3:35</w:t>
      </w:r>
      <w:r w:rsidR="00105687">
        <w:t>,</w:t>
      </w:r>
      <w:r>
        <w:t xml:space="preserve"> John </w:t>
      </w:r>
      <w:proofErr w:type="spellStart"/>
      <w:r>
        <w:t>Schmall</w:t>
      </w:r>
      <w:proofErr w:type="spellEnd"/>
      <w:r>
        <w:t xml:space="preserve"> </w:t>
      </w:r>
      <w:r w:rsidR="00105687">
        <w:t>of</w:t>
      </w:r>
      <w:r>
        <w:t xml:space="preserve"> ERCOT</w:t>
      </w:r>
      <w:r w:rsidR="00105687">
        <w:t xml:space="preserve"> gave a</w:t>
      </w:r>
      <w:r>
        <w:t xml:space="preserve"> Panhandle Renewable</w:t>
      </w:r>
      <w:r w:rsidR="00105687">
        <w:t>s</w:t>
      </w:r>
      <w:r>
        <w:t xml:space="preserve"> Study Update</w:t>
      </w:r>
    </w:p>
    <w:p w:rsidR="00105687" w:rsidRDefault="00105687" w:rsidP="00105687">
      <w:pPr>
        <w:pStyle w:val="ListParagraph"/>
      </w:pPr>
    </w:p>
    <w:p w:rsidR="00795283" w:rsidRDefault="00795283" w:rsidP="00105687">
      <w:pPr>
        <w:pStyle w:val="ListParagraph"/>
        <w:numPr>
          <w:ilvl w:val="0"/>
          <w:numId w:val="5"/>
        </w:numPr>
      </w:pPr>
      <w:r>
        <w:t>4:12 – K</w:t>
      </w:r>
      <w:r w:rsidR="00105687">
        <w:t xml:space="preserve">ris </w:t>
      </w:r>
      <w:r>
        <w:t xml:space="preserve">K – </w:t>
      </w:r>
      <w:r w:rsidR="00105687">
        <w:t>Question regarding g</w:t>
      </w:r>
      <w:r>
        <w:t>uidelines for mutual coupling calculations – any standards used</w:t>
      </w:r>
      <w:proofErr w:type="gramStart"/>
      <w:r>
        <w:t xml:space="preserve">? </w:t>
      </w:r>
      <w:proofErr w:type="gramEnd"/>
      <w:r>
        <w:t>Comes in to play when interacting with other utilities</w:t>
      </w:r>
      <w:proofErr w:type="gramStart"/>
      <w:r>
        <w:t xml:space="preserve">. </w:t>
      </w:r>
      <w:proofErr w:type="gramEnd"/>
      <w:r>
        <w:t xml:space="preserve">Use CAPE, calculate mutual impedance and put in to model? </w:t>
      </w:r>
      <w:r w:rsidR="00105687">
        <w:t>Is there benefit to that</w:t>
      </w:r>
      <w:proofErr w:type="gramStart"/>
      <w:r w:rsidR="00105687">
        <w:t xml:space="preserve">? </w:t>
      </w:r>
      <w:proofErr w:type="gramEnd"/>
      <w:r>
        <w:t>Look at SC Case Building Procedure Manual, no mention of mutual coupling in there</w:t>
      </w:r>
      <w:proofErr w:type="gramStart"/>
      <w:r>
        <w:t xml:space="preserve">. </w:t>
      </w:r>
      <w:proofErr w:type="gramEnd"/>
      <w:r>
        <w:t>Seems like a bit of an oversight, or lacking?</w:t>
      </w:r>
    </w:p>
    <w:p w:rsidR="00795283" w:rsidRDefault="00105687" w:rsidP="004A5307">
      <w:pPr>
        <w:pStyle w:val="ListParagraph"/>
        <w:numPr>
          <w:ilvl w:val="1"/>
          <w:numId w:val="5"/>
        </w:numPr>
      </w:pPr>
      <w:r>
        <w:t>Mark</w:t>
      </w:r>
      <w:r w:rsidR="004A5307">
        <w:t xml:space="preserve"> C</w:t>
      </w:r>
      <w:r>
        <w:t xml:space="preserve">: </w:t>
      </w:r>
      <w:r w:rsidR="00795283">
        <w:t>Something needs to be mentioned to that effect</w:t>
      </w:r>
      <w:proofErr w:type="gramStart"/>
      <w:r w:rsidR="00795283">
        <w:t xml:space="preserve">. </w:t>
      </w:r>
      <w:proofErr w:type="gramEnd"/>
      <w:r w:rsidR="004A5307">
        <w:t xml:space="preserve">They </w:t>
      </w:r>
      <w:r w:rsidR="00795283">
        <w:t xml:space="preserve">do model extensively for </w:t>
      </w:r>
      <w:proofErr w:type="spellStart"/>
      <w:r w:rsidR="00795283">
        <w:t>mutuals</w:t>
      </w:r>
      <w:proofErr w:type="spellEnd"/>
      <w:r w:rsidR="00795283">
        <w:t xml:space="preserve"> in same right of way. </w:t>
      </w:r>
    </w:p>
    <w:p w:rsidR="00795283" w:rsidRDefault="00795283" w:rsidP="004A5307">
      <w:pPr>
        <w:pStyle w:val="ListParagraph"/>
        <w:numPr>
          <w:ilvl w:val="1"/>
          <w:numId w:val="5"/>
        </w:numPr>
      </w:pPr>
      <w:r>
        <w:t>Capture minimum length to cover</w:t>
      </w:r>
      <w:proofErr w:type="gramStart"/>
      <w:r>
        <w:t xml:space="preserve">? </w:t>
      </w:r>
      <w:proofErr w:type="gramEnd"/>
      <w:r>
        <w:t>Some right-of-way as guideline</w:t>
      </w:r>
      <w:proofErr w:type="gramStart"/>
      <w:r>
        <w:t xml:space="preserve">? </w:t>
      </w:r>
      <w:proofErr w:type="gramEnd"/>
      <w:r>
        <w:t xml:space="preserve">Have as </w:t>
      </w:r>
      <w:proofErr w:type="gramStart"/>
      <w:r>
        <w:t>a should</w:t>
      </w:r>
      <w:proofErr w:type="gramEnd"/>
      <w:r>
        <w:t xml:space="preserve">, but not a mandatory.  Percentage of the line? </w:t>
      </w:r>
    </w:p>
    <w:p w:rsidR="00795283" w:rsidRDefault="00795283" w:rsidP="004A5307">
      <w:pPr>
        <w:pStyle w:val="ListParagraph"/>
        <w:numPr>
          <w:ilvl w:val="1"/>
          <w:numId w:val="5"/>
        </w:numPr>
      </w:pPr>
      <w:r>
        <w:t>Required if above some per unit value?</w:t>
      </w:r>
    </w:p>
    <w:p w:rsidR="00795283" w:rsidRDefault="00795283" w:rsidP="004A5307">
      <w:pPr>
        <w:pStyle w:val="ListParagraph"/>
        <w:numPr>
          <w:ilvl w:val="1"/>
          <w:numId w:val="5"/>
        </w:numPr>
      </w:pPr>
      <w:r>
        <w:t>What if mutually coupled lines are two different voltages</w:t>
      </w:r>
      <w:proofErr w:type="gramStart"/>
      <w:r>
        <w:t xml:space="preserve">? </w:t>
      </w:r>
      <w:proofErr w:type="gramEnd"/>
      <w:r w:rsidR="004A5307">
        <w:t>Need to h</w:t>
      </w:r>
      <w:r>
        <w:t>ave a methodology for that.</w:t>
      </w:r>
    </w:p>
    <w:p w:rsidR="00795283" w:rsidRDefault="004A5307" w:rsidP="004A5307">
      <w:pPr>
        <w:pStyle w:val="ListParagraph"/>
        <w:numPr>
          <w:ilvl w:val="1"/>
          <w:numId w:val="5"/>
        </w:numPr>
      </w:pPr>
      <w:r>
        <w:t>Situation with two TSP’s who may have mutual coupling – who handles the inclusion of the coupling values</w:t>
      </w:r>
      <w:proofErr w:type="gramStart"/>
      <w:r>
        <w:t>?</w:t>
      </w:r>
      <w:r>
        <w:t xml:space="preserve"> </w:t>
      </w:r>
      <w:proofErr w:type="gramEnd"/>
      <w:r w:rsidR="00795283">
        <w:t>TSP’s need to agree on what value is</w:t>
      </w:r>
      <w:r>
        <w:t>.</w:t>
      </w:r>
    </w:p>
    <w:p w:rsidR="005B0D56" w:rsidRDefault="00795283" w:rsidP="005B0D56">
      <w:pPr>
        <w:pStyle w:val="ListParagraph"/>
        <w:numPr>
          <w:ilvl w:val="1"/>
          <w:numId w:val="5"/>
        </w:numPr>
      </w:pPr>
      <w:r>
        <w:t>P</w:t>
      </w:r>
      <w:r w:rsidR="004A5307">
        <w:t xml:space="preserve">eter </w:t>
      </w:r>
      <w:r>
        <w:t>B – only calculate for lines on t</w:t>
      </w:r>
      <w:r w:rsidR="005D3E7F">
        <w:t>he same structure</w:t>
      </w:r>
      <w:proofErr w:type="gramStart"/>
      <w:r w:rsidR="005D3E7F">
        <w:t xml:space="preserve">. </w:t>
      </w:r>
      <w:proofErr w:type="gramEnd"/>
      <w:r w:rsidR="005D3E7F">
        <w:t>Mutual with</w:t>
      </w:r>
      <w:r>
        <w:t xml:space="preserve"> different</w:t>
      </w:r>
      <w:r w:rsidR="005D3E7F">
        <w:t xml:space="preserve"> line MVA ratings.</w:t>
      </w:r>
    </w:p>
    <w:p w:rsidR="00795283" w:rsidRDefault="005D3E7F" w:rsidP="005B0D56">
      <w:pPr>
        <w:pStyle w:val="ListParagraph"/>
        <w:numPr>
          <w:ilvl w:val="1"/>
          <w:numId w:val="5"/>
        </w:numPr>
      </w:pPr>
      <w:r>
        <w:t>K</w:t>
      </w:r>
      <w:r w:rsidR="005B0D56">
        <w:t xml:space="preserve">ris </w:t>
      </w:r>
      <w:r>
        <w:t xml:space="preserve">K – SPWG case building manual: Short circuit case data submitted </w:t>
      </w:r>
      <w:r w:rsidR="005B0D56">
        <w:t>reflecting</w:t>
      </w:r>
      <w:r>
        <w:t xml:space="preserve"> the following conditions – </w:t>
      </w:r>
      <w:r w:rsidR="005B0D56" w:rsidRPr="005B0D56">
        <w:rPr>
          <w:highlight w:val="yellow"/>
        </w:rPr>
        <w:t>perhaps put a bullet</w:t>
      </w:r>
      <w:r w:rsidR="00795283" w:rsidRPr="005B0D56">
        <w:rPr>
          <w:highlight w:val="yellow"/>
        </w:rPr>
        <w:t xml:space="preserve"> </w:t>
      </w:r>
      <w:r w:rsidRPr="005B0D56">
        <w:rPr>
          <w:highlight w:val="yellow"/>
        </w:rPr>
        <w:t>for mutual coupling in there</w:t>
      </w:r>
      <w:r w:rsidR="005B0D56">
        <w:t>?</w:t>
      </w:r>
    </w:p>
    <w:p w:rsidR="005D3E7F" w:rsidRDefault="005D3E7F" w:rsidP="005B0D56">
      <w:pPr>
        <w:pStyle w:val="ListParagraph"/>
        <w:numPr>
          <w:ilvl w:val="1"/>
          <w:numId w:val="5"/>
        </w:numPr>
      </w:pPr>
      <w:r>
        <w:t>P</w:t>
      </w:r>
      <w:r w:rsidR="005B0D56">
        <w:t xml:space="preserve">eter </w:t>
      </w:r>
      <w:r>
        <w:t>B –</w:t>
      </w:r>
      <w:r w:rsidR="005B0D56">
        <w:t xml:space="preserve"> also</w:t>
      </w:r>
      <w:r>
        <w:t xml:space="preserve"> see if any RTOs have language of their own</w:t>
      </w:r>
      <w:r w:rsidR="005B0D56">
        <w:t>.</w:t>
      </w:r>
    </w:p>
    <w:p w:rsidR="005D3E7F" w:rsidRDefault="005B0D56" w:rsidP="005B0D56">
      <w:pPr>
        <w:pStyle w:val="ListParagraph"/>
        <w:numPr>
          <w:ilvl w:val="0"/>
          <w:numId w:val="5"/>
        </w:numPr>
      </w:pPr>
      <w:r>
        <w:t xml:space="preserve">4:25 - </w:t>
      </w:r>
      <w:r w:rsidR="005D3E7F">
        <w:t>K</w:t>
      </w:r>
      <w:r>
        <w:t xml:space="preserve">ris </w:t>
      </w:r>
      <w:r w:rsidR="005D3E7F">
        <w:t xml:space="preserve">K – Slow Trip </w:t>
      </w:r>
      <w:proofErr w:type="spellStart"/>
      <w:r w:rsidR="005D3E7F">
        <w:t>Misoperation</w:t>
      </w:r>
      <w:proofErr w:type="spellEnd"/>
      <w:r w:rsidR="005D3E7F">
        <w:t xml:space="preserve"> – clearing ends up being slower than expected – carrier problems, </w:t>
      </w:r>
      <w:proofErr w:type="spellStart"/>
      <w:r w:rsidR="005D3E7F">
        <w:t>etc</w:t>
      </w:r>
      <w:proofErr w:type="spellEnd"/>
      <w:r w:rsidR="005D3E7F">
        <w:t xml:space="preserve"> – instead of clearing in 6 cycles, clear in 10-12 cycles</w:t>
      </w:r>
      <w:proofErr w:type="gramStart"/>
      <w:r w:rsidR="005D3E7F">
        <w:t xml:space="preserve">. </w:t>
      </w:r>
      <w:proofErr w:type="gramEnd"/>
      <w:r w:rsidR="005D3E7F">
        <w:t>Is</w:t>
      </w:r>
      <w:r>
        <w:t xml:space="preserve"> that really a slow trip </w:t>
      </w:r>
      <w:proofErr w:type="spellStart"/>
      <w:r>
        <w:t>misop</w:t>
      </w:r>
      <w:proofErr w:type="spellEnd"/>
      <w:r>
        <w:t>?</w:t>
      </w:r>
    </w:p>
    <w:p w:rsidR="005B0D56" w:rsidRDefault="00CA7B57" w:rsidP="005B0D56">
      <w:pPr>
        <w:pStyle w:val="ListParagraph"/>
        <w:numPr>
          <w:ilvl w:val="1"/>
          <w:numId w:val="5"/>
        </w:numPr>
      </w:pPr>
      <w:r>
        <w:t>It may</w:t>
      </w:r>
      <w:r w:rsidR="005B0D56">
        <w:t xml:space="preserve"> not reportable because backup systems still operated</w:t>
      </w:r>
      <w:r>
        <w:t xml:space="preserve"> (trip on time instead of carrier)</w:t>
      </w:r>
      <w:r w:rsidR="005B0D56">
        <w:t xml:space="preserve">, but internally it may be a </w:t>
      </w:r>
      <w:proofErr w:type="spellStart"/>
      <w:r w:rsidR="005B0D56">
        <w:t>misoperation</w:t>
      </w:r>
      <w:proofErr w:type="spellEnd"/>
      <w:r w:rsidR="005B0D56">
        <w:t>.</w:t>
      </w:r>
    </w:p>
    <w:p w:rsidR="00CA7B57" w:rsidRDefault="00CA7B57" w:rsidP="00CA7B57">
      <w:pPr>
        <w:pStyle w:val="ListParagraph"/>
        <w:numPr>
          <w:ilvl w:val="0"/>
          <w:numId w:val="5"/>
        </w:numPr>
      </w:pPr>
      <w:r>
        <w:t>Discussion on scheduling case builds.</w:t>
      </w:r>
    </w:p>
    <w:p w:rsidR="00ED5BA0" w:rsidRDefault="00CA7B57" w:rsidP="00CA7B57">
      <w:pPr>
        <w:pStyle w:val="ListParagraph"/>
        <w:numPr>
          <w:ilvl w:val="0"/>
          <w:numId w:val="5"/>
        </w:numPr>
      </w:pPr>
      <w:r>
        <w:t>Some discussion on scheduling for March</w:t>
      </w:r>
      <w:proofErr w:type="gramStart"/>
      <w:r>
        <w:t xml:space="preserve">. </w:t>
      </w:r>
      <w:proofErr w:type="gramEnd"/>
      <w:r>
        <w:t>Decided to delay date selections until Tuesday.</w:t>
      </w:r>
    </w:p>
    <w:p w:rsidR="00ED5BA0" w:rsidRDefault="00CA7B57" w:rsidP="007C657A">
      <w:pPr>
        <w:pStyle w:val="ListParagraph"/>
        <w:numPr>
          <w:ilvl w:val="0"/>
          <w:numId w:val="5"/>
        </w:numPr>
      </w:pPr>
      <w:r>
        <w:t xml:space="preserve">At </w:t>
      </w:r>
      <w:r w:rsidR="00ED5BA0">
        <w:t>4:49</w:t>
      </w:r>
      <w:r>
        <w:t xml:space="preserve"> pm,</w:t>
      </w:r>
      <w:r w:rsidR="00ED5BA0">
        <w:t xml:space="preserve"> meeting adjourned</w:t>
      </w:r>
      <w:r w:rsidR="007C657A">
        <w:t>.</w:t>
      </w:r>
    </w:p>
    <w:p w:rsidR="007C657A" w:rsidRDefault="00CB449C" w:rsidP="007C657A">
      <w:bookmarkStart w:id="0" w:name="_GoBack"/>
      <w:bookmarkEnd w:id="0"/>
      <w:r>
        <w:lastRenderedPageBreak/>
        <w:t>Day 1 Attendees: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CB449C" w:rsidTr="00CB449C">
        <w:tc>
          <w:tcPr>
            <w:tcW w:w="3192" w:type="dxa"/>
          </w:tcPr>
          <w:p w:rsidR="00CB449C" w:rsidRDefault="00CB449C" w:rsidP="007C657A">
            <w:r>
              <w:t xml:space="preserve">Danny </w:t>
            </w:r>
            <w:proofErr w:type="spellStart"/>
            <w:r>
              <w:t>Ee</w:t>
            </w:r>
            <w:proofErr w:type="spellEnd"/>
          </w:p>
          <w:p w:rsidR="00CB449C" w:rsidRDefault="00CB449C" w:rsidP="007C657A">
            <w:r>
              <w:t>Austin Energy</w:t>
            </w:r>
          </w:p>
          <w:p w:rsidR="00CB449C" w:rsidRDefault="00CB449C" w:rsidP="007C657A"/>
          <w:p w:rsidR="00CB449C" w:rsidRDefault="00CB449C" w:rsidP="007C657A">
            <w:r>
              <w:t>Andrew Mattei</w:t>
            </w:r>
          </w:p>
          <w:p w:rsidR="00CB449C" w:rsidRDefault="00CB449C" w:rsidP="007C657A">
            <w:r>
              <w:t>Brazos Electric</w:t>
            </w:r>
          </w:p>
          <w:p w:rsidR="00CB449C" w:rsidRDefault="00CB449C" w:rsidP="007C657A"/>
          <w:p w:rsidR="00CB449C" w:rsidRDefault="00CB449C" w:rsidP="007C657A">
            <w:proofErr w:type="spellStart"/>
            <w:r>
              <w:t>Kristian</w:t>
            </w:r>
            <w:proofErr w:type="spellEnd"/>
            <w:r>
              <w:t xml:space="preserve"> </w:t>
            </w:r>
            <w:proofErr w:type="spellStart"/>
            <w:r>
              <w:t>Koellner</w:t>
            </w:r>
            <w:proofErr w:type="spellEnd"/>
          </w:p>
          <w:p w:rsidR="00CB449C" w:rsidRDefault="00CB449C" w:rsidP="007C657A">
            <w:r>
              <w:t>LCRA</w:t>
            </w:r>
          </w:p>
          <w:p w:rsidR="00CB449C" w:rsidRDefault="00CB449C" w:rsidP="007C657A"/>
          <w:p w:rsidR="00CB449C" w:rsidRDefault="00CB449C" w:rsidP="007C657A">
            <w:r>
              <w:t xml:space="preserve">Peter </w:t>
            </w:r>
            <w:proofErr w:type="spellStart"/>
            <w:r>
              <w:t>Belkin</w:t>
            </w:r>
            <w:proofErr w:type="spellEnd"/>
          </w:p>
          <w:p w:rsidR="00CB449C" w:rsidRDefault="00CB449C" w:rsidP="007C657A">
            <w:r>
              <w:t>AEP</w:t>
            </w:r>
          </w:p>
          <w:p w:rsidR="00CB449C" w:rsidRDefault="00CB449C" w:rsidP="007C657A"/>
          <w:p w:rsidR="00CB449C" w:rsidRDefault="00CB449C" w:rsidP="007C657A">
            <w:r>
              <w:t>Mark Chronister</w:t>
            </w:r>
          </w:p>
          <w:p w:rsidR="00CB449C" w:rsidRDefault="00CB449C" w:rsidP="007C657A">
            <w:proofErr w:type="spellStart"/>
            <w:r>
              <w:t>Oncor</w:t>
            </w:r>
            <w:proofErr w:type="spellEnd"/>
          </w:p>
          <w:p w:rsidR="00CB449C" w:rsidRDefault="00CB449C" w:rsidP="007C657A"/>
          <w:p w:rsidR="00CB449C" w:rsidRDefault="00CB449C" w:rsidP="007C657A">
            <w:r>
              <w:t>Stan Ginsburg</w:t>
            </w:r>
          </w:p>
          <w:p w:rsidR="00CB449C" w:rsidRDefault="00CB449C" w:rsidP="007C657A">
            <w:r>
              <w:t>Brazos Electric</w:t>
            </w:r>
          </w:p>
          <w:p w:rsidR="00CB449C" w:rsidRDefault="00CB449C" w:rsidP="007C657A"/>
          <w:p w:rsidR="00CB449C" w:rsidRDefault="00CB449C" w:rsidP="007C657A">
            <w:r>
              <w:t xml:space="preserve">Glenn </w:t>
            </w:r>
            <w:proofErr w:type="spellStart"/>
            <w:r>
              <w:t>Hargrave</w:t>
            </w:r>
            <w:proofErr w:type="spellEnd"/>
          </w:p>
          <w:p w:rsidR="00CB449C" w:rsidRDefault="00CB449C" w:rsidP="007C657A">
            <w:r>
              <w:t>CPS Energy</w:t>
            </w:r>
          </w:p>
          <w:p w:rsidR="00CB449C" w:rsidRDefault="00CB449C" w:rsidP="007C657A"/>
          <w:p w:rsidR="00CB449C" w:rsidRDefault="00CB449C" w:rsidP="007C657A">
            <w:r>
              <w:t>James Wang</w:t>
            </w:r>
          </w:p>
          <w:p w:rsidR="00CB449C" w:rsidRDefault="00CB449C" w:rsidP="007C657A">
            <w:r>
              <w:t>LCRA</w:t>
            </w:r>
          </w:p>
          <w:p w:rsidR="00CB449C" w:rsidRDefault="00CB449C" w:rsidP="007C657A"/>
          <w:p w:rsidR="00CB449C" w:rsidRDefault="00CB449C" w:rsidP="007C657A">
            <w:r>
              <w:t xml:space="preserve">Bret </w:t>
            </w:r>
            <w:proofErr w:type="spellStart"/>
            <w:r>
              <w:t>Burford</w:t>
            </w:r>
            <w:proofErr w:type="spellEnd"/>
          </w:p>
          <w:p w:rsidR="00CB449C" w:rsidRDefault="00CB449C" w:rsidP="007C657A">
            <w:r>
              <w:t>AEP</w:t>
            </w:r>
          </w:p>
        </w:tc>
        <w:tc>
          <w:tcPr>
            <w:tcW w:w="3192" w:type="dxa"/>
          </w:tcPr>
          <w:p w:rsidR="00CB449C" w:rsidRDefault="00CB449C" w:rsidP="007C657A">
            <w:r>
              <w:t>Ivan Ivanov</w:t>
            </w:r>
          </w:p>
          <w:p w:rsidR="00CB449C" w:rsidRDefault="00CB449C" w:rsidP="007C657A">
            <w:r>
              <w:t>Garland</w:t>
            </w:r>
          </w:p>
          <w:p w:rsidR="00CB449C" w:rsidRDefault="00CB449C" w:rsidP="007C657A"/>
          <w:p w:rsidR="00CB449C" w:rsidRDefault="00CB449C" w:rsidP="007C657A">
            <w:r>
              <w:t>Dung Nguyen</w:t>
            </w:r>
          </w:p>
          <w:p w:rsidR="00CB449C" w:rsidRDefault="00CB449C" w:rsidP="007C657A">
            <w:r>
              <w:t>STEC</w:t>
            </w:r>
          </w:p>
          <w:p w:rsidR="00CB449C" w:rsidRDefault="00CB449C" w:rsidP="007C657A"/>
          <w:p w:rsidR="00CB449C" w:rsidRDefault="00CB449C" w:rsidP="007C657A">
            <w:r>
              <w:t>Bill Tucker</w:t>
            </w:r>
          </w:p>
          <w:p w:rsidR="00CB449C" w:rsidRDefault="00CB449C" w:rsidP="007C657A">
            <w:r>
              <w:t>AEP</w:t>
            </w:r>
          </w:p>
          <w:p w:rsidR="00CB449C" w:rsidRDefault="00CB449C" w:rsidP="007C657A"/>
          <w:p w:rsidR="00CB449C" w:rsidRDefault="00CB449C" w:rsidP="007C657A">
            <w:r>
              <w:t>David Penney</w:t>
            </w:r>
          </w:p>
          <w:p w:rsidR="00CB449C" w:rsidRDefault="00CB449C" w:rsidP="007C657A">
            <w:r>
              <w:t>TRE</w:t>
            </w:r>
          </w:p>
          <w:p w:rsidR="00CB449C" w:rsidRDefault="00CB449C" w:rsidP="007C657A"/>
          <w:p w:rsidR="00CB449C" w:rsidRDefault="00CB449C" w:rsidP="007C657A">
            <w:r>
              <w:t>Brian Clowe</w:t>
            </w:r>
          </w:p>
          <w:p w:rsidR="00CB449C" w:rsidRDefault="00CB449C" w:rsidP="007C657A">
            <w:proofErr w:type="spellStart"/>
            <w:r>
              <w:t>Centerpoint</w:t>
            </w:r>
            <w:proofErr w:type="spellEnd"/>
            <w:r>
              <w:t xml:space="preserve"> Energy</w:t>
            </w:r>
          </w:p>
          <w:p w:rsidR="00CB449C" w:rsidRDefault="00CB449C" w:rsidP="007C657A"/>
          <w:p w:rsidR="00CB449C" w:rsidRDefault="00CB449C" w:rsidP="007C657A">
            <w:r>
              <w:t xml:space="preserve">Matt </w:t>
            </w:r>
            <w:proofErr w:type="spellStart"/>
            <w:r>
              <w:t>Boecker</w:t>
            </w:r>
            <w:proofErr w:type="spellEnd"/>
          </w:p>
          <w:p w:rsidR="00CB449C" w:rsidRDefault="00CB449C" w:rsidP="007C657A">
            <w:r>
              <w:t>LCRA</w:t>
            </w:r>
          </w:p>
          <w:p w:rsidR="00CB449C" w:rsidRDefault="00CB449C" w:rsidP="007C657A"/>
          <w:p w:rsidR="00CB449C" w:rsidRDefault="00CB449C" w:rsidP="007C657A">
            <w:r>
              <w:t>Keith Calle</w:t>
            </w:r>
          </w:p>
          <w:p w:rsidR="00CB449C" w:rsidRDefault="00CB449C" w:rsidP="007C657A">
            <w:r>
              <w:t>CPS Energy</w:t>
            </w:r>
          </w:p>
          <w:p w:rsidR="00CB449C" w:rsidRDefault="00CB449C" w:rsidP="007C657A"/>
          <w:p w:rsidR="00CB449C" w:rsidRDefault="00CB449C" w:rsidP="007C657A">
            <w:r>
              <w:t>Saad Syed</w:t>
            </w:r>
          </w:p>
          <w:p w:rsidR="00CB449C" w:rsidRDefault="00CB449C" w:rsidP="007C657A">
            <w:r>
              <w:t>ERCOT</w:t>
            </w:r>
          </w:p>
        </w:tc>
        <w:tc>
          <w:tcPr>
            <w:tcW w:w="3192" w:type="dxa"/>
          </w:tcPr>
          <w:p w:rsidR="00CB449C" w:rsidRDefault="00CB449C" w:rsidP="007C657A">
            <w:r>
              <w:t>WebEx:</w:t>
            </w:r>
          </w:p>
          <w:p w:rsidR="00CB449C" w:rsidRDefault="00CB449C" w:rsidP="007C657A"/>
          <w:p w:rsidR="00CB449C" w:rsidRDefault="00CB449C" w:rsidP="00CB449C">
            <w:r>
              <w:t xml:space="preserve">Derek </w:t>
            </w:r>
            <w:proofErr w:type="spellStart"/>
            <w:r>
              <w:t>Merta</w:t>
            </w:r>
            <w:proofErr w:type="spellEnd"/>
            <w:r>
              <w:t xml:space="preserve"> – BTU</w:t>
            </w:r>
          </w:p>
          <w:p w:rsidR="00CB449C" w:rsidRDefault="00CB449C" w:rsidP="00CB449C"/>
          <w:p w:rsidR="00CB449C" w:rsidRDefault="00CB449C" w:rsidP="00CB449C">
            <w:r>
              <w:t xml:space="preserve">Rich Bauer </w:t>
            </w:r>
          </w:p>
          <w:p w:rsidR="00CB449C" w:rsidRDefault="00CB449C" w:rsidP="00CB449C"/>
          <w:p w:rsidR="00CB449C" w:rsidRDefault="00CB449C" w:rsidP="00CB449C">
            <w:r>
              <w:t>Tim Cook (CTT)</w:t>
            </w:r>
          </w:p>
          <w:p w:rsidR="00CB449C" w:rsidRDefault="00CB449C" w:rsidP="00CB449C"/>
          <w:p w:rsidR="00CB449C" w:rsidRDefault="00CB449C" w:rsidP="00CB449C">
            <w:r>
              <w:t>P</w:t>
            </w:r>
            <w:r>
              <w:t>erry Brown</w:t>
            </w:r>
          </w:p>
          <w:p w:rsidR="00CB449C" w:rsidRDefault="00CB449C" w:rsidP="00CB449C"/>
          <w:p w:rsidR="00CB449C" w:rsidRDefault="00CB449C" w:rsidP="00CB449C">
            <w:r>
              <w:t xml:space="preserve">Armin </w:t>
            </w:r>
            <w:proofErr w:type="spellStart"/>
            <w:r>
              <w:t>Klusman</w:t>
            </w:r>
            <w:proofErr w:type="spellEnd"/>
          </w:p>
          <w:p w:rsidR="00CB449C" w:rsidRDefault="00CB449C" w:rsidP="00CB449C"/>
          <w:p w:rsidR="00CB449C" w:rsidRDefault="00CB449C" w:rsidP="00CB449C">
            <w:r>
              <w:t>Joshua York (CTT)</w:t>
            </w:r>
          </w:p>
          <w:p w:rsidR="00CB449C" w:rsidRDefault="00CB449C" w:rsidP="00CB449C"/>
          <w:p w:rsidR="00CB449C" w:rsidRDefault="00CB449C" w:rsidP="00CB449C">
            <w:r>
              <w:t>Sam Francis</w:t>
            </w:r>
          </w:p>
          <w:p w:rsidR="00CB449C" w:rsidRDefault="00CB449C" w:rsidP="00CB449C"/>
          <w:p w:rsidR="00CB449C" w:rsidRDefault="00CB449C" w:rsidP="00CB449C">
            <w:r>
              <w:t xml:space="preserve">Larisa </w:t>
            </w:r>
            <w:proofErr w:type="spellStart"/>
            <w:r>
              <w:t>Loyferman</w:t>
            </w:r>
            <w:proofErr w:type="spellEnd"/>
          </w:p>
          <w:p w:rsidR="00CB449C" w:rsidRDefault="00CB449C" w:rsidP="007C657A"/>
          <w:p w:rsidR="00CB449C" w:rsidRDefault="00CB449C" w:rsidP="007C657A">
            <w:r>
              <w:t>Bill Blevins</w:t>
            </w:r>
          </w:p>
        </w:tc>
      </w:tr>
    </w:tbl>
    <w:p w:rsidR="00CB449C" w:rsidRDefault="00CB449C" w:rsidP="007C657A"/>
    <w:sectPr w:rsidR="00CB44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1963"/>
    <w:multiLevelType w:val="hybridMultilevel"/>
    <w:tmpl w:val="5A3287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F0975EC"/>
    <w:multiLevelType w:val="hybridMultilevel"/>
    <w:tmpl w:val="530A0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377C97"/>
    <w:multiLevelType w:val="hybridMultilevel"/>
    <w:tmpl w:val="6FF44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E45E47"/>
    <w:multiLevelType w:val="hybridMultilevel"/>
    <w:tmpl w:val="7B9A6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443878"/>
    <w:multiLevelType w:val="hybridMultilevel"/>
    <w:tmpl w:val="02385FF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9EF"/>
    <w:rsid w:val="00020FC1"/>
    <w:rsid w:val="00021A38"/>
    <w:rsid w:val="000274F7"/>
    <w:rsid w:val="00091E2C"/>
    <w:rsid w:val="000A5B3C"/>
    <w:rsid w:val="00105687"/>
    <w:rsid w:val="001631A2"/>
    <w:rsid w:val="0019019D"/>
    <w:rsid w:val="001C6470"/>
    <w:rsid w:val="001D376C"/>
    <w:rsid w:val="0020190A"/>
    <w:rsid w:val="002101C8"/>
    <w:rsid w:val="002658A7"/>
    <w:rsid w:val="00286213"/>
    <w:rsid w:val="00292087"/>
    <w:rsid w:val="002D16F1"/>
    <w:rsid w:val="0033564E"/>
    <w:rsid w:val="00360C26"/>
    <w:rsid w:val="003A0680"/>
    <w:rsid w:val="003A2EA0"/>
    <w:rsid w:val="00467405"/>
    <w:rsid w:val="004A5307"/>
    <w:rsid w:val="004C5F60"/>
    <w:rsid w:val="004D07A8"/>
    <w:rsid w:val="00504764"/>
    <w:rsid w:val="005B0D56"/>
    <w:rsid w:val="005D3E7F"/>
    <w:rsid w:val="005E514C"/>
    <w:rsid w:val="00626450"/>
    <w:rsid w:val="006E6B10"/>
    <w:rsid w:val="00733D4A"/>
    <w:rsid w:val="00795283"/>
    <w:rsid w:val="00795F82"/>
    <w:rsid w:val="007B2EE4"/>
    <w:rsid w:val="007B3C14"/>
    <w:rsid w:val="007B5910"/>
    <w:rsid w:val="007C1142"/>
    <w:rsid w:val="007C657A"/>
    <w:rsid w:val="00801A8E"/>
    <w:rsid w:val="0083287F"/>
    <w:rsid w:val="00833F6A"/>
    <w:rsid w:val="009C4947"/>
    <w:rsid w:val="00A2679F"/>
    <w:rsid w:val="00A37A78"/>
    <w:rsid w:val="00AD5047"/>
    <w:rsid w:val="00B34B20"/>
    <w:rsid w:val="00B62FAE"/>
    <w:rsid w:val="00B93B4D"/>
    <w:rsid w:val="00BB1DAA"/>
    <w:rsid w:val="00BC10A7"/>
    <w:rsid w:val="00BD4DFB"/>
    <w:rsid w:val="00C11BBD"/>
    <w:rsid w:val="00C320D9"/>
    <w:rsid w:val="00CA7B57"/>
    <w:rsid w:val="00CB449C"/>
    <w:rsid w:val="00CD29EF"/>
    <w:rsid w:val="00CF4FC8"/>
    <w:rsid w:val="00DB1EF3"/>
    <w:rsid w:val="00E12561"/>
    <w:rsid w:val="00E14D95"/>
    <w:rsid w:val="00E54FFC"/>
    <w:rsid w:val="00E60133"/>
    <w:rsid w:val="00E941E9"/>
    <w:rsid w:val="00EC24C7"/>
    <w:rsid w:val="00ED5BA0"/>
    <w:rsid w:val="00F128A6"/>
    <w:rsid w:val="00F40D28"/>
    <w:rsid w:val="00F8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20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4D9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B1E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1E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1E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1E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1EF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1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1EF3"/>
    <w:rPr>
      <w:rFonts w:ascii="Tahoma" w:hAnsi="Tahoma" w:cs="Tahoma"/>
      <w:sz w:val="16"/>
      <w:szCs w:val="16"/>
    </w:rPr>
  </w:style>
  <w:style w:type="character" w:customStyle="1" w:styleId="st">
    <w:name w:val="st"/>
    <w:basedOn w:val="DefaultParagraphFont"/>
    <w:rsid w:val="00E12561"/>
  </w:style>
  <w:style w:type="character" w:styleId="Emphasis">
    <w:name w:val="Emphasis"/>
    <w:basedOn w:val="DefaultParagraphFont"/>
    <w:uiPriority w:val="20"/>
    <w:qFormat/>
    <w:rsid w:val="00E1256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20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4D9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B1E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1E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1E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1E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1EF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1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1EF3"/>
    <w:rPr>
      <w:rFonts w:ascii="Tahoma" w:hAnsi="Tahoma" w:cs="Tahoma"/>
      <w:sz w:val="16"/>
      <w:szCs w:val="16"/>
    </w:rPr>
  </w:style>
  <w:style w:type="character" w:customStyle="1" w:styleId="st">
    <w:name w:val="st"/>
    <w:basedOn w:val="DefaultParagraphFont"/>
    <w:rsid w:val="00E12561"/>
  </w:style>
  <w:style w:type="character" w:styleId="Emphasis">
    <w:name w:val="Emphasis"/>
    <w:basedOn w:val="DefaultParagraphFont"/>
    <w:uiPriority w:val="20"/>
    <w:qFormat/>
    <w:rsid w:val="00E1256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862</TotalTime>
  <Pages>7</Pages>
  <Words>2160</Words>
  <Characters>12312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K. Mattei</dc:creator>
  <cp:lastModifiedBy>Andrew K. Mattei</cp:lastModifiedBy>
  <cp:revision>24</cp:revision>
  <dcterms:created xsi:type="dcterms:W3CDTF">2013-11-21T14:25:00Z</dcterms:created>
  <dcterms:modified xsi:type="dcterms:W3CDTF">2014-01-03T18:11:00Z</dcterms:modified>
</cp:coreProperties>
</file>