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2266" w:rsidRPr="009B6AA6" w:rsidRDefault="00A0788C" w:rsidP="00A0788C">
      <w:pPr>
        <w:spacing w:after="0"/>
        <w:jc w:val="center"/>
        <w:rPr>
          <w:rFonts w:ascii="Times New Roman" w:hAnsi="Times New Roman" w:cs="Times New Roman"/>
          <w:sz w:val="28"/>
        </w:rPr>
      </w:pPr>
      <w:r w:rsidRPr="009B6AA6">
        <w:rPr>
          <w:rFonts w:ascii="Times New Roman" w:hAnsi="Times New Roman" w:cs="Times New Roman"/>
          <w:sz w:val="28"/>
        </w:rPr>
        <w:t>Operations Working Group Report</w:t>
      </w:r>
    </w:p>
    <w:p w:rsidR="00A0788C" w:rsidRPr="009B6AA6" w:rsidRDefault="001D6CCA" w:rsidP="00A0788C">
      <w:pPr>
        <w:spacing w:after="0"/>
        <w:jc w:val="center"/>
        <w:rPr>
          <w:rFonts w:ascii="Times New Roman" w:hAnsi="Times New Roman" w:cs="Times New Roman"/>
        </w:rPr>
      </w:pPr>
      <w:r>
        <w:rPr>
          <w:rFonts w:ascii="Times New Roman" w:hAnsi="Times New Roman" w:cs="Times New Roman"/>
        </w:rPr>
        <w:t>March</w:t>
      </w:r>
      <w:r w:rsidR="00CE2E3E">
        <w:rPr>
          <w:rFonts w:ascii="Times New Roman" w:hAnsi="Times New Roman" w:cs="Times New Roman"/>
        </w:rPr>
        <w:t>, 2014</w:t>
      </w:r>
    </w:p>
    <w:p w:rsidR="00A0788C" w:rsidRPr="009B6AA6" w:rsidRDefault="00A0788C" w:rsidP="00A0788C">
      <w:pPr>
        <w:spacing w:after="0"/>
        <w:jc w:val="center"/>
        <w:rPr>
          <w:rFonts w:ascii="Times New Roman" w:hAnsi="Times New Roman" w:cs="Times New Roman"/>
        </w:rPr>
      </w:pPr>
    </w:p>
    <w:p w:rsidR="00A0788C" w:rsidRPr="009B6AA6" w:rsidRDefault="00A0788C" w:rsidP="00A0788C">
      <w:pPr>
        <w:spacing w:after="0"/>
        <w:rPr>
          <w:rFonts w:ascii="Times New Roman" w:hAnsi="Times New Roman" w:cs="Times New Roman"/>
        </w:rPr>
      </w:pPr>
      <w:r w:rsidRPr="009B6AA6">
        <w:rPr>
          <w:rFonts w:ascii="Times New Roman" w:hAnsi="Times New Roman" w:cs="Times New Roman"/>
        </w:rPr>
        <w:t>The Operations Worki</w:t>
      </w:r>
      <w:r w:rsidR="00C46AA0" w:rsidRPr="009B6AA6">
        <w:rPr>
          <w:rFonts w:ascii="Times New Roman" w:hAnsi="Times New Roman" w:cs="Times New Roman"/>
        </w:rPr>
        <w:t>n</w:t>
      </w:r>
      <w:r w:rsidR="001D6CCA">
        <w:rPr>
          <w:rFonts w:ascii="Times New Roman" w:hAnsi="Times New Roman" w:cs="Times New Roman"/>
        </w:rPr>
        <w:t>g Group (OWG) met on February 1</w:t>
      </w:r>
      <w:r w:rsidR="00CE2E3E">
        <w:rPr>
          <w:rFonts w:ascii="Times New Roman" w:hAnsi="Times New Roman" w:cs="Times New Roman"/>
        </w:rPr>
        <w:t>7</w:t>
      </w:r>
      <w:r w:rsidR="00615C41">
        <w:rPr>
          <w:rFonts w:ascii="Times New Roman" w:hAnsi="Times New Roman" w:cs="Times New Roman"/>
        </w:rPr>
        <w:t>, 2014</w:t>
      </w:r>
      <w:r w:rsidRPr="009B6AA6">
        <w:rPr>
          <w:rFonts w:ascii="Times New Roman" w:hAnsi="Times New Roman" w:cs="Times New Roman"/>
        </w:rPr>
        <w:t xml:space="preserve"> an</w:t>
      </w:r>
      <w:r w:rsidR="00BD3F7D" w:rsidRPr="009B6AA6">
        <w:rPr>
          <w:rFonts w:ascii="Times New Roman" w:hAnsi="Times New Roman" w:cs="Times New Roman"/>
        </w:rPr>
        <w:t>d considered the following</w:t>
      </w:r>
      <w:r w:rsidRPr="009B6AA6">
        <w:rPr>
          <w:rFonts w:ascii="Times New Roman" w:hAnsi="Times New Roman" w:cs="Times New Roman"/>
        </w:rPr>
        <w:t>:</w:t>
      </w:r>
    </w:p>
    <w:p w:rsidR="00A0788C" w:rsidRPr="009B6AA6" w:rsidRDefault="00A0788C" w:rsidP="00A0788C">
      <w:pPr>
        <w:spacing w:after="0"/>
        <w:rPr>
          <w:rFonts w:ascii="Times New Roman" w:hAnsi="Times New Roman" w:cs="Times New Roman"/>
        </w:rPr>
      </w:pPr>
    </w:p>
    <w:p w:rsidR="00A0788C" w:rsidRPr="009B6AA6" w:rsidRDefault="003F08E7" w:rsidP="00A0788C">
      <w:pPr>
        <w:spacing w:after="0"/>
        <w:rPr>
          <w:rFonts w:ascii="Times New Roman" w:hAnsi="Times New Roman" w:cs="Times New Roman"/>
          <w:b/>
          <w:sz w:val="24"/>
        </w:rPr>
      </w:pPr>
      <w:r>
        <w:rPr>
          <w:rFonts w:ascii="Times New Roman" w:hAnsi="Times New Roman" w:cs="Times New Roman"/>
          <w:b/>
          <w:sz w:val="24"/>
        </w:rPr>
        <w:t>OWG Meeting Notes</w:t>
      </w:r>
      <w:r w:rsidR="00DC08A7" w:rsidRPr="009B6AA6">
        <w:rPr>
          <w:rFonts w:ascii="Times New Roman" w:hAnsi="Times New Roman" w:cs="Times New Roman"/>
          <w:b/>
          <w:sz w:val="24"/>
        </w:rPr>
        <w:t xml:space="preserve"> Review – </w:t>
      </w:r>
    </w:p>
    <w:p w:rsidR="00DC08A7" w:rsidRPr="009B6AA6" w:rsidRDefault="00DC08A7" w:rsidP="00A0788C">
      <w:pPr>
        <w:spacing w:after="0"/>
        <w:rPr>
          <w:rFonts w:ascii="Times New Roman" w:hAnsi="Times New Roman" w:cs="Times New Roman"/>
        </w:rPr>
      </w:pPr>
      <w:r w:rsidRPr="009B6AA6">
        <w:rPr>
          <w:rFonts w:ascii="Times New Roman" w:hAnsi="Times New Roman" w:cs="Times New Roman"/>
        </w:rPr>
        <w:t>The working group re</w:t>
      </w:r>
      <w:r w:rsidR="001D6CCA">
        <w:rPr>
          <w:rFonts w:ascii="Times New Roman" w:hAnsi="Times New Roman" w:cs="Times New Roman"/>
        </w:rPr>
        <w:t>viewed and approved the January 2014</w:t>
      </w:r>
      <w:r w:rsidR="004F1D7B">
        <w:rPr>
          <w:rFonts w:ascii="Times New Roman" w:hAnsi="Times New Roman" w:cs="Times New Roman"/>
        </w:rPr>
        <w:t xml:space="preserve"> meeting notes</w:t>
      </w:r>
      <w:r w:rsidR="004E1087">
        <w:rPr>
          <w:rFonts w:ascii="Times New Roman" w:hAnsi="Times New Roman" w:cs="Times New Roman"/>
        </w:rPr>
        <w:t xml:space="preserve"> with </w:t>
      </w:r>
      <w:r w:rsidR="001D6CCA">
        <w:rPr>
          <w:rFonts w:ascii="Times New Roman" w:hAnsi="Times New Roman" w:cs="Times New Roman"/>
        </w:rPr>
        <w:t>minor</w:t>
      </w:r>
      <w:r w:rsidR="003F08E7">
        <w:rPr>
          <w:rFonts w:ascii="Times New Roman" w:hAnsi="Times New Roman" w:cs="Times New Roman"/>
        </w:rPr>
        <w:t xml:space="preserve"> changes</w:t>
      </w:r>
      <w:r w:rsidRPr="009B6AA6">
        <w:rPr>
          <w:rFonts w:ascii="Times New Roman" w:hAnsi="Times New Roman" w:cs="Times New Roman"/>
        </w:rPr>
        <w:t>.</w:t>
      </w:r>
    </w:p>
    <w:p w:rsidR="00DC08A7" w:rsidRPr="009B6AA6" w:rsidRDefault="00DC08A7" w:rsidP="00A0788C">
      <w:pPr>
        <w:spacing w:after="0"/>
        <w:rPr>
          <w:rFonts w:ascii="Times New Roman" w:hAnsi="Times New Roman" w:cs="Times New Roman"/>
        </w:rPr>
      </w:pPr>
    </w:p>
    <w:p w:rsidR="00DC08A7" w:rsidRPr="009B6AA6" w:rsidRDefault="00BD3F7D" w:rsidP="00A0788C">
      <w:pPr>
        <w:spacing w:after="0"/>
        <w:rPr>
          <w:rFonts w:ascii="Times New Roman" w:hAnsi="Times New Roman" w:cs="Times New Roman"/>
          <w:b/>
          <w:sz w:val="24"/>
        </w:rPr>
      </w:pPr>
      <w:r w:rsidRPr="009B6AA6">
        <w:rPr>
          <w:rFonts w:ascii="Times New Roman" w:hAnsi="Times New Roman" w:cs="Times New Roman"/>
          <w:b/>
          <w:sz w:val="24"/>
        </w:rPr>
        <w:t>Revision Request R</w:t>
      </w:r>
      <w:r w:rsidR="00DC08A7" w:rsidRPr="009B6AA6">
        <w:rPr>
          <w:rFonts w:ascii="Times New Roman" w:hAnsi="Times New Roman" w:cs="Times New Roman"/>
          <w:b/>
          <w:sz w:val="24"/>
        </w:rPr>
        <w:t xml:space="preserve">eview – </w:t>
      </w:r>
    </w:p>
    <w:p w:rsidR="00621007" w:rsidRPr="009B6AA6" w:rsidRDefault="00637621" w:rsidP="00A0788C">
      <w:pPr>
        <w:spacing w:after="0"/>
        <w:rPr>
          <w:rFonts w:ascii="Times New Roman" w:hAnsi="Times New Roman" w:cs="Times New Roman"/>
        </w:rPr>
      </w:pPr>
      <w:r w:rsidRPr="009B6AA6">
        <w:rPr>
          <w:rFonts w:ascii="Times New Roman" w:hAnsi="Times New Roman" w:cs="Times New Roman"/>
        </w:rPr>
        <w:tab/>
      </w:r>
      <w:r w:rsidRPr="009B6AA6">
        <w:rPr>
          <w:rFonts w:ascii="Times New Roman" w:hAnsi="Times New Roman" w:cs="Times New Roman"/>
        </w:rPr>
        <w:tab/>
      </w:r>
    </w:p>
    <w:p w:rsidR="0086111A" w:rsidRDefault="0086111A" w:rsidP="00A0788C">
      <w:pPr>
        <w:spacing w:after="0"/>
        <w:rPr>
          <w:rFonts w:ascii="Times New Roman" w:hAnsi="Times New Roman" w:cs="Times New Roman"/>
        </w:rPr>
      </w:pPr>
    </w:p>
    <w:tbl>
      <w:tblPr>
        <w:tblStyle w:val="TableGrid"/>
        <w:tblW w:w="6390" w:type="dxa"/>
        <w:tblInd w:w="1638" w:type="dxa"/>
        <w:tblLook w:val="04A0" w:firstRow="1" w:lastRow="0" w:firstColumn="1" w:lastColumn="0" w:noHBand="0" w:noVBand="1"/>
      </w:tblPr>
      <w:tblGrid>
        <w:gridCol w:w="6390"/>
      </w:tblGrid>
      <w:tr w:rsidR="00E3174F" w:rsidTr="009E57FD">
        <w:tc>
          <w:tcPr>
            <w:tcW w:w="6390" w:type="dxa"/>
            <w:shd w:val="clear" w:color="auto" w:fill="000000" w:themeFill="text1"/>
          </w:tcPr>
          <w:p w:rsidR="00E3174F" w:rsidRDefault="00E3174F" w:rsidP="008D52AF">
            <w:pPr>
              <w:jc w:val="center"/>
              <w:rPr>
                <w:rFonts w:ascii="Times New Roman" w:hAnsi="Times New Roman" w:cs="Times New Roman"/>
                <w:b/>
                <w:color w:val="00B050"/>
              </w:rPr>
            </w:pPr>
          </w:p>
        </w:tc>
      </w:tr>
      <w:tr w:rsidR="003E3FA9" w:rsidTr="009E57FD">
        <w:tc>
          <w:tcPr>
            <w:tcW w:w="6390" w:type="dxa"/>
          </w:tcPr>
          <w:p w:rsidR="003E3FA9" w:rsidRDefault="003E3FA9" w:rsidP="008D52AF">
            <w:pPr>
              <w:jc w:val="center"/>
              <w:rPr>
                <w:rFonts w:ascii="Times New Roman" w:hAnsi="Times New Roman" w:cs="Times New Roman"/>
                <w:b/>
                <w:color w:val="00B050"/>
              </w:rPr>
            </w:pPr>
          </w:p>
        </w:tc>
      </w:tr>
      <w:tr w:rsidR="00615C41" w:rsidRPr="009B6AA6" w:rsidTr="009E57FD">
        <w:tc>
          <w:tcPr>
            <w:tcW w:w="6390" w:type="dxa"/>
          </w:tcPr>
          <w:p w:rsidR="00615C41" w:rsidRPr="009B6AA6" w:rsidRDefault="00615C41" w:rsidP="00E442B3">
            <w:pPr>
              <w:jc w:val="center"/>
              <w:rPr>
                <w:rFonts w:ascii="Times New Roman" w:hAnsi="Times New Roman" w:cs="Times New Roman"/>
                <w:b/>
                <w:color w:val="00B050"/>
              </w:rPr>
            </w:pPr>
            <w:r>
              <w:rPr>
                <w:rFonts w:ascii="Times New Roman" w:hAnsi="Times New Roman" w:cs="Times New Roman"/>
                <w:b/>
                <w:color w:val="00B050"/>
              </w:rPr>
              <w:t>124</w:t>
            </w:r>
            <w:r w:rsidRPr="002E0064">
              <w:rPr>
                <w:rFonts w:ascii="Times New Roman" w:hAnsi="Times New Roman" w:cs="Times New Roman"/>
                <w:b/>
                <w:color w:val="00B050"/>
              </w:rPr>
              <w:t xml:space="preserve">NOGRR </w:t>
            </w:r>
            <w:r w:rsidRPr="0006701A">
              <w:rPr>
                <w:rFonts w:ascii="Times New Roman" w:hAnsi="Times New Roman" w:cs="Times New Roman"/>
                <w:b/>
                <w:noProof/>
                <w:color w:val="00B050"/>
              </w:rPr>
              <w:drawing>
                <wp:inline distT="0" distB="0" distL="0" distR="0" wp14:anchorId="7C5691F3" wp14:editId="202A0174">
                  <wp:extent cx="135456" cy="118652"/>
                  <wp:effectExtent l="19050" t="0" r="0" b="0"/>
                  <wp:docPr id="1" name="Picture 8"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7" cstate="print"/>
                          <a:stretch>
                            <a:fillRect/>
                          </a:stretch>
                        </pic:blipFill>
                        <pic:spPr>
                          <a:xfrm>
                            <a:off x="0" y="0"/>
                            <a:ext cx="135179" cy="118409"/>
                          </a:xfrm>
                          <a:prstGeom prst="rect">
                            <a:avLst/>
                          </a:prstGeom>
                        </pic:spPr>
                      </pic:pic>
                    </a:graphicData>
                  </a:graphic>
                </wp:inline>
              </w:drawing>
            </w:r>
          </w:p>
        </w:tc>
      </w:tr>
      <w:tr w:rsidR="00615C41" w:rsidRPr="003600B6" w:rsidTr="009E57FD">
        <w:tc>
          <w:tcPr>
            <w:tcW w:w="6390" w:type="dxa"/>
          </w:tcPr>
          <w:p w:rsidR="00615C41" w:rsidRPr="003600B6" w:rsidRDefault="00615C41" w:rsidP="00E442B3">
            <w:pPr>
              <w:jc w:val="center"/>
              <w:rPr>
                <w:rFonts w:ascii="Times New Roman" w:hAnsi="Times New Roman" w:cs="Times New Roman"/>
                <w:b/>
              </w:rPr>
            </w:pPr>
            <w:r w:rsidRPr="009E57FD">
              <w:rPr>
                <w:rFonts w:cs="Calibri"/>
                <w:b/>
                <w:bCs/>
              </w:rPr>
              <w:t>Additional VRT Requirement for IRRs.</w:t>
            </w:r>
          </w:p>
        </w:tc>
      </w:tr>
      <w:tr w:rsidR="00615C41" w:rsidRPr="009B6AA6" w:rsidTr="009E57FD">
        <w:tc>
          <w:tcPr>
            <w:tcW w:w="6390" w:type="dxa"/>
          </w:tcPr>
          <w:p w:rsidR="00615C41" w:rsidRPr="009B6AA6" w:rsidRDefault="00615C41" w:rsidP="00E442B3">
            <w:pPr>
              <w:jc w:val="center"/>
              <w:rPr>
                <w:rFonts w:ascii="Times New Roman" w:hAnsi="Times New Roman" w:cs="Times New Roman"/>
              </w:rPr>
            </w:pPr>
            <w:r>
              <w:rPr>
                <w:rFonts w:ascii="Times New Roman" w:hAnsi="Times New Roman" w:cs="Times New Roman"/>
              </w:rPr>
              <w:t>Language</w:t>
            </w:r>
            <w:r w:rsidRPr="00127C45">
              <w:rPr>
                <w:rFonts w:ascii="Times New Roman" w:hAnsi="Times New Roman" w:cs="Times New Roman"/>
              </w:rPr>
              <w:t xml:space="preserve"> Review</w:t>
            </w:r>
          </w:p>
        </w:tc>
      </w:tr>
      <w:tr w:rsidR="00615C41" w:rsidRPr="009B6AA6" w:rsidTr="009E57FD">
        <w:tc>
          <w:tcPr>
            <w:tcW w:w="6390" w:type="dxa"/>
          </w:tcPr>
          <w:p w:rsidR="00615C41" w:rsidRPr="009B6AA6" w:rsidRDefault="00615C41" w:rsidP="00E442B3">
            <w:pPr>
              <w:jc w:val="center"/>
              <w:rPr>
                <w:rFonts w:ascii="Times New Roman" w:hAnsi="Times New Roman" w:cs="Times New Roman"/>
              </w:rPr>
            </w:pPr>
            <w:r w:rsidRPr="009B6AA6">
              <w:rPr>
                <w:rFonts w:ascii="Times New Roman" w:hAnsi="Times New Roman" w:cs="Times New Roman"/>
                <w:b/>
              </w:rPr>
              <w:t>OWG Action</w:t>
            </w:r>
            <w:r w:rsidRPr="009B6AA6">
              <w:rPr>
                <w:rFonts w:ascii="Times New Roman" w:hAnsi="Times New Roman" w:cs="Times New Roman"/>
              </w:rPr>
              <w:t xml:space="preserve">: </w:t>
            </w:r>
            <w:r w:rsidRPr="009B6AA6">
              <w:rPr>
                <w:rFonts w:ascii="Times New Roman" w:hAnsi="Times New Roman" w:cs="Times New Roman"/>
                <w:color w:val="FF0000"/>
              </w:rPr>
              <w:t xml:space="preserve"> </w:t>
            </w:r>
            <w:r>
              <w:rPr>
                <w:rFonts w:ascii="Times New Roman" w:hAnsi="Times New Roman" w:cs="Times New Roman"/>
                <w:color w:val="00B050"/>
              </w:rPr>
              <w:t xml:space="preserve">OWG tabled </w:t>
            </w:r>
            <w:r w:rsidRPr="009B6AA6">
              <w:rPr>
                <w:rFonts w:ascii="Times New Roman" w:hAnsi="Times New Roman" w:cs="Times New Roman"/>
                <w:noProof/>
                <w:color w:val="00B050"/>
              </w:rPr>
              <w:drawing>
                <wp:inline distT="0" distB="0" distL="0" distR="0" wp14:anchorId="06868175" wp14:editId="71210F76">
                  <wp:extent cx="135456" cy="118652"/>
                  <wp:effectExtent l="19050" t="0" r="0" b="0"/>
                  <wp:docPr id="2" name="Picture 2"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7" cstate="print"/>
                          <a:stretch>
                            <a:fillRect/>
                          </a:stretch>
                        </pic:blipFill>
                        <pic:spPr>
                          <a:xfrm>
                            <a:off x="0" y="0"/>
                            <a:ext cx="135179" cy="118409"/>
                          </a:xfrm>
                          <a:prstGeom prst="rect">
                            <a:avLst/>
                          </a:prstGeom>
                        </pic:spPr>
                      </pic:pic>
                    </a:graphicData>
                  </a:graphic>
                </wp:inline>
              </w:drawing>
            </w:r>
          </w:p>
        </w:tc>
      </w:tr>
      <w:tr w:rsidR="00615C41" w:rsidRPr="009B6AA6" w:rsidTr="009E57FD">
        <w:tc>
          <w:tcPr>
            <w:tcW w:w="6390" w:type="dxa"/>
          </w:tcPr>
          <w:p w:rsidR="00615C41" w:rsidRPr="009B6AA6" w:rsidRDefault="00615C41" w:rsidP="00E442B3">
            <w:pPr>
              <w:jc w:val="center"/>
              <w:rPr>
                <w:rFonts w:ascii="Times New Roman" w:hAnsi="Times New Roman" w:cs="Times New Roman"/>
              </w:rPr>
            </w:pPr>
            <w:r w:rsidRPr="009B6AA6">
              <w:rPr>
                <w:rFonts w:ascii="Times New Roman" w:hAnsi="Times New Roman" w:cs="Times New Roman"/>
              </w:rPr>
              <w:t>Discussion:</w:t>
            </w:r>
          </w:p>
          <w:p w:rsidR="00615C41" w:rsidRPr="009B6AA6" w:rsidRDefault="00615C41" w:rsidP="00615C41">
            <w:pPr>
              <w:pStyle w:val="ListParagraph"/>
              <w:numPr>
                <w:ilvl w:val="0"/>
                <w:numId w:val="22"/>
              </w:numPr>
              <w:rPr>
                <w:rFonts w:ascii="Times New Roman" w:hAnsi="Times New Roman" w:cs="Times New Roman"/>
              </w:rPr>
            </w:pPr>
            <w:r w:rsidRPr="0043403B">
              <w:t xml:space="preserve">This Nodal Operating Guide Revision Request (NOGRR) specifies new high Voltage Ride-Through (VRT) requirements for Intermittent Renewable Resources (IRRs) and prohibits IRRs from tripping for events that are less severe than the defined thresholds and occur for shorter time durations.  Walter Reid asked that ERCOT do an outreach to the developers to make them aware of this NOGRR.  </w:t>
            </w:r>
            <w:r w:rsidRPr="00615C41">
              <w:rPr>
                <w:b/>
              </w:rPr>
              <w:t xml:space="preserve">Tabled </w:t>
            </w:r>
            <w:r>
              <w:rPr>
                <w:b/>
              </w:rPr>
              <w:t xml:space="preserve">for one month </w:t>
            </w:r>
            <w:r w:rsidRPr="00615C41">
              <w:rPr>
                <w:b/>
              </w:rPr>
              <w:t>to allow market participa</w:t>
            </w:r>
            <w:r w:rsidR="001D6CCA">
              <w:rPr>
                <w:b/>
              </w:rPr>
              <w:t>nts to respond to ERCOT survey</w:t>
            </w:r>
            <w:r w:rsidRPr="00615C41">
              <w:rPr>
                <w:b/>
              </w:rPr>
              <w:t>.</w:t>
            </w:r>
            <w:r>
              <w:rPr>
                <w:b/>
              </w:rPr>
              <w:t xml:space="preserve"> </w:t>
            </w:r>
            <w:r w:rsidRPr="0043403B">
              <w:t xml:space="preserve"> </w:t>
            </w:r>
            <w:r>
              <w:t>(ERCOT</w:t>
            </w:r>
            <w:r w:rsidRPr="003E3FA9">
              <w:t>).</w:t>
            </w:r>
          </w:p>
        </w:tc>
      </w:tr>
      <w:tr w:rsidR="00615C41" w:rsidTr="009E57FD">
        <w:tc>
          <w:tcPr>
            <w:tcW w:w="6390" w:type="dxa"/>
            <w:tcBorders>
              <w:bottom w:val="single" w:sz="4" w:space="0" w:color="auto"/>
            </w:tcBorders>
          </w:tcPr>
          <w:p w:rsidR="00615C41" w:rsidRDefault="00615C41" w:rsidP="008D52AF">
            <w:pPr>
              <w:jc w:val="center"/>
              <w:rPr>
                <w:rFonts w:ascii="Times New Roman" w:hAnsi="Times New Roman" w:cs="Times New Roman"/>
                <w:b/>
                <w:color w:val="00B050"/>
              </w:rPr>
            </w:pPr>
          </w:p>
        </w:tc>
      </w:tr>
      <w:tr w:rsidR="00615C41" w:rsidTr="009E57FD">
        <w:tc>
          <w:tcPr>
            <w:tcW w:w="6390" w:type="dxa"/>
            <w:shd w:val="clear" w:color="auto" w:fill="000000" w:themeFill="text1"/>
          </w:tcPr>
          <w:p w:rsidR="00615C41" w:rsidRDefault="00615C41" w:rsidP="008D52AF">
            <w:pPr>
              <w:jc w:val="center"/>
              <w:rPr>
                <w:rFonts w:ascii="Times New Roman" w:hAnsi="Times New Roman" w:cs="Times New Roman"/>
                <w:b/>
                <w:color w:val="00B050"/>
              </w:rPr>
            </w:pPr>
          </w:p>
        </w:tc>
      </w:tr>
    </w:tbl>
    <w:p w:rsidR="00606352" w:rsidRDefault="00606352" w:rsidP="00A0788C">
      <w:pPr>
        <w:spacing w:after="0"/>
        <w:rPr>
          <w:rFonts w:ascii="Times New Roman" w:hAnsi="Times New Roman" w:cs="Times New Roman"/>
        </w:rPr>
      </w:pPr>
    </w:p>
    <w:p w:rsidR="00AB0D6A" w:rsidRDefault="00AB0D6A" w:rsidP="00A0788C">
      <w:pPr>
        <w:spacing w:after="0"/>
        <w:rPr>
          <w:rFonts w:ascii="Times New Roman" w:hAnsi="Times New Roman" w:cs="Times New Roman"/>
          <w:b/>
          <w:sz w:val="24"/>
        </w:rPr>
      </w:pPr>
      <w:r w:rsidRPr="00AB0D6A">
        <w:rPr>
          <w:rFonts w:ascii="Times New Roman" w:hAnsi="Times New Roman" w:cs="Times New Roman"/>
          <w:b/>
          <w:sz w:val="24"/>
        </w:rPr>
        <w:t>Operations Report</w:t>
      </w:r>
      <w:r>
        <w:rPr>
          <w:rFonts w:ascii="Times New Roman" w:hAnsi="Times New Roman" w:cs="Times New Roman"/>
          <w:b/>
          <w:sz w:val="24"/>
        </w:rPr>
        <w:t xml:space="preserve"> – </w:t>
      </w:r>
    </w:p>
    <w:p w:rsidR="000030AD" w:rsidRPr="0087112B" w:rsidRDefault="00CA3A65" w:rsidP="0087112B">
      <w:pPr>
        <w:pStyle w:val="ListParagraph"/>
        <w:numPr>
          <w:ilvl w:val="0"/>
          <w:numId w:val="33"/>
        </w:numPr>
        <w:spacing w:after="0"/>
        <w:rPr>
          <w:rFonts w:ascii="Times New Roman" w:hAnsi="Times New Roman" w:cs="Times New Roman"/>
          <w:sz w:val="24"/>
        </w:rPr>
      </w:pPr>
      <w:r w:rsidRPr="0087112B">
        <w:rPr>
          <w:rFonts w:ascii="Times New Roman" w:hAnsi="Times New Roman" w:cs="Times New Roman"/>
          <w:sz w:val="24"/>
        </w:rPr>
        <w:t>Reviewed the report; comments/questions were answered by ERCOT personnel.</w:t>
      </w:r>
      <w:r w:rsidR="00B10CA5" w:rsidRPr="0087112B">
        <w:rPr>
          <w:rFonts w:ascii="Times New Roman" w:hAnsi="Times New Roman" w:cs="Times New Roman"/>
          <w:sz w:val="24"/>
        </w:rPr>
        <w:t xml:space="preserve"> </w:t>
      </w:r>
    </w:p>
    <w:p w:rsidR="00CA3A65" w:rsidRPr="009B6AA6" w:rsidRDefault="00CA3A65" w:rsidP="000030AD">
      <w:pPr>
        <w:pStyle w:val="ListParagraph"/>
        <w:spacing w:after="0"/>
        <w:ind w:left="1080"/>
        <w:rPr>
          <w:rFonts w:ascii="Times New Roman" w:hAnsi="Times New Roman" w:cs="Times New Roman"/>
        </w:rPr>
      </w:pPr>
    </w:p>
    <w:p w:rsidR="0087112B" w:rsidRDefault="0087112B" w:rsidP="00910474">
      <w:pPr>
        <w:spacing w:after="0" w:line="240" w:lineRule="auto"/>
        <w:rPr>
          <w:rFonts w:ascii="Times New Roman" w:hAnsi="Times New Roman" w:cs="Times New Roman"/>
          <w:b/>
          <w:sz w:val="24"/>
        </w:rPr>
      </w:pPr>
      <w:r>
        <w:rPr>
          <w:rFonts w:ascii="Times New Roman" w:hAnsi="Times New Roman" w:cs="Times New Roman"/>
          <w:b/>
          <w:sz w:val="24"/>
        </w:rPr>
        <w:t xml:space="preserve">Operations Task Force Report </w:t>
      </w:r>
    </w:p>
    <w:p w:rsidR="001D6CCA" w:rsidRPr="00DF64DC" w:rsidRDefault="001D6CCA" w:rsidP="0016147B">
      <w:pPr>
        <w:pStyle w:val="ListParagraph"/>
        <w:numPr>
          <w:ilvl w:val="0"/>
          <w:numId w:val="33"/>
        </w:numPr>
        <w:spacing w:after="0" w:line="240" w:lineRule="auto"/>
        <w:rPr>
          <w:rFonts w:ascii="Times New Roman" w:hAnsi="Times New Roman" w:cs="Times New Roman"/>
          <w:sz w:val="24"/>
        </w:rPr>
      </w:pPr>
      <w:r w:rsidRPr="00DF64DC">
        <w:rPr>
          <w:rFonts w:ascii="Times New Roman" w:hAnsi="Times New Roman" w:cs="Times New Roman"/>
          <w:sz w:val="24"/>
        </w:rPr>
        <w:t>Frank Owens encouraged participants to step up to chair the task force.</w:t>
      </w:r>
      <w:r w:rsidR="0016147B" w:rsidRPr="00DF64DC">
        <w:rPr>
          <w:rFonts w:ascii="Times New Roman" w:hAnsi="Times New Roman" w:cs="Times New Roman"/>
          <w:sz w:val="24"/>
        </w:rPr>
        <w:t xml:space="preserve"> Karl Tammar with Sharyland volunteered to chair the task force in 2014.</w:t>
      </w:r>
    </w:p>
    <w:p w:rsidR="00104A89" w:rsidRPr="00DF64DC" w:rsidRDefault="00104A89" w:rsidP="00C61410">
      <w:pPr>
        <w:spacing w:after="0"/>
        <w:rPr>
          <w:rFonts w:ascii="Times New Roman" w:hAnsi="Times New Roman" w:cs="Times New Roman"/>
          <w:sz w:val="24"/>
        </w:rPr>
      </w:pPr>
    </w:p>
    <w:p w:rsidR="00655E7C" w:rsidRDefault="006350A2" w:rsidP="00C61410">
      <w:pPr>
        <w:spacing w:after="0"/>
        <w:rPr>
          <w:rFonts w:ascii="Times New Roman" w:hAnsi="Times New Roman" w:cs="Times New Roman"/>
          <w:b/>
        </w:rPr>
      </w:pPr>
      <w:r w:rsidRPr="006350A2">
        <w:rPr>
          <w:rFonts w:ascii="Times New Roman" w:hAnsi="Times New Roman" w:cs="Times New Roman"/>
          <w:b/>
        </w:rPr>
        <w:t>Seminar Task Force Report</w:t>
      </w:r>
    </w:p>
    <w:p w:rsidR="007F12A8" w:rsidRPr="00DF64DC" w:rsidRDefault="0016147B" w:rsidP="0016147B">
      <w:pPr>
        <w:pStyle w:val="ListParagraph"/>
        <w:numPr>
          <w:ilvl w:val="0"/>
          <w:numId w:val="10"/>
        </w:numPr>
        <w:rPr>
          <w:rFonts w:ascii="Times New Roman" w:hAnsi="Times New Roman" w:cs="Times New Roman"/>
          <w:sz w:val="24"/>
        </w:rPr>
      </w:pPr>
      <w:r w:rsidRPr="00DF64DC">
        <w:rPr>
          <w:rFonts w:ascii="Times New Roman" w:hAnsi="Times New Roman" w:cs="Times New Roman"/>
          <w:sz w:val="24"/>
        </w:rPr>
        <w:t>Reviewed Operations Seminar Dry Run.  It was also suggested that going forward, EEA’s need to be a yearly topic at the Seminar Task Force.</w:t>
      </w:r>
    </w:p>
    <w:p w:rsidR="00104A89" w:rsidRPr="00AD65B2" w:rsidRDefault="00104A89" w:rsidP="00104A89">
      <w:pPr>
        <w:pStyle w:val="ListParagraph"/>
        <w:spacing w:after="0"/>
        <w:ind w:left="1080"/>
        <w:rPr>
          <w:rFonts w:ascii="Times New Roman" w:hAnsi="Times New Roman" w:cs="Times New Roman"/>
        </w:rPr>
      </w:pPr>
    </w:p>
    <w:p w:rsidR="008251DB" w:rsidRDefault="00FB0BBC" w:rsidP="006E148A">
      <w:pPr>
        <w:spacing w:after="0"/>
        <w:rPr>
          <w:rFonts w:ascii="Times New Roman" w:hAnsi="Times New Roman" w:cs="Times New Roman"/>
          <w:b/>
          <w:sz w:val="24"/>
        </w:rPr>
      </w:pPr>
      <w:r w:rsidRPr="009B6AA6">
        <w:rPr>
          <w:rFonts w:ascii="Times New Roman" w:hAnsi="Times New Roman" w:cs="Times New Roman"/>
          <w:b/>
          <w:sz w:val="24"/>
        </w:rPr>
        <w:t>T</w:t>
      </w:r>
      <w:r w:rsidR="003D7863">
        <w:rPr>
          <w:rFonts w:ascii="Times New Roman" w:hAnsi="Times New Roman" w:cs="Times New Roman"/>
          <w:b/>
          <w:sz w:val="24"/>
        </w:rPr>
        <w:t xml:space="preserve">exas </w:t>
      </w:r>
      <w:r w:rsidRPr="009B6AA6">
        <w:rPr>
          <w:rFonts w:ascii="Times New Roman" w:hAnsi="Times New Roman" w:cs="Times New Roman"/>
          <w:b/>
          <w:sz w:val="24"/>
        </w:rPr>
        <w:t>RE Update</w:t>
      </w:r>
      <w:r w:rsidR="008251DB">
        <w:rPr>
          <w:rFonts w:ascii="Times New Roman" w:hAnsi="Times New Roman" w:cs="Times New Roman"/>
          <w:b/>
          <w:sz w:val="24"/>
        </w:rPr>
        <w:t xml:space="preserve"> Report </w:t>
      </w:r>
    </w:p>
    <w:p w:rsidR="00471E94" w:rsidRPr="00471E94" w:rsidRDefault="00471E94" w:rsidP="00471E94">
      <w:pPr>
        <w:pStyle w:val="ListParagraph"/>
        <w:numPr>
          <w:ilvl w:val="0"/>
          <w:numId w:val="10"/>
        </w:numPr>
        <w:spacing w:after="0"/>
        <w:rPr>
          <w:rFonts w:ascii="Times New Roman" w:hAnsi="Times New Roman" w:cs="Times New Roman"/>
          <w:sz w:val="24"/>
        </w:rPr>
      </w:pPr>
      <w:r w:rsidRPr="00471E94">
        <w:rPr>
          <w:rFonts w:ascii="Times New Roman" w:hAnsi="Times New Roman" w:cs="Times New Roman"/>
          <w:sz w:val="24"/>
        </w:rPr>
        <w:t>PRC – 024 is out for comment/ballot.</w:t>
      </w:r>
    </w:p>
    <w:p w:rsidR="00347FA3" w:rsidRPr="00347FA3" w:rsidRDefault="00471E94" w:rsidP="00471E94">
      <w:pPr>
        <w:pStyle w:val="ListParagraph"/>
        <w:numPr>
          <w:ilvl w:val="0"/>
          <w:numId w:val="10"/>
        </w:numPr>
        <w:spacing w:after="0"/>
        <w:rPr>
          <w:rFonts w:ascii="Times New Roman" w:hAnsi="Times New Roman" w:cs="Times New Roman"/>
          <w:sz w:val="24"/>
        </w:rPr>
      </w:pPr>
      <w:r w:rsidRPr="00471E94">
        <w:rPr>
          <w:rFonts w:ascii="Times New Roman" w:hAnsi="Times New Roman" w:cs="Times New Roman"/>
          <w:sz w:val="24"/>
        </w:rPr>
        <w:t>Three SARS out right now</w:t>
      </w:r>
      <w:r w:rsidR="00347FA3" w:rsidRPr="00347FA3">
        <w:rPr>
          <w:rFonts w:ascii="Times New Roman" w:hAnsi="Times New Roman" w:cs="Times New Roman"/>
          <w:sz w:val="24"/>
        </w:rPr>
        <w:t xml:space="preserve"> </w:t>
      </w:r>
    </w:p>
    <w:p w:rsidR="00D11489" w:rsidRPr="00C61410" w:rsidRDefault="00D11489" w:rsidP="00B248F7">
      <w:pPr>
        <w:pStyle w:val="ListParagraph"/>
        <w:spacing w:after="0"/>
        <w:rPr>
          <w:rFonts w:ascii="Times New Roman" w:hAnsi="Times New Roman" w:cs="Times New Roman"/>
        </w:rPr>
      </w:pPr>
    </w:p>
    <w:p w:rsidR="00347FA3" w:rsidRDefault="00347FA3" w:rsidP="00347FA3">
      <w:pPr>
        <w:spacing w:after="0"/>
        <w:rPr>
          <w:rFonts w:ascii="Times New Roman" w:hAnsi="Times New Roman" w:cs="Times New Roman"/>
          <w:b/>
          <w:sz w:val="24"/>
        </w:rPr>
      </w:pPr>
      <w:r>
        <w:rPr>
          <w:rFonts w:ascii="Times New Roman" w:hAnsi="Times New Roman" w:cs="Times New Roman"/>
          <w:b/>
          <w:sz w:val="24"/>
        </w:rPr>
        <w:t xml:space="preserve">System Operations Report </w:t>
      </w:r>
    </w:p>
    <w:p w:rsidR="00A5619A" w:rsidRPr="009671A6" w:rsidRDefault="00471E94" w:rsidP="00471E94">
      <w:pPr>
        <w:pStyle w:val="ListParagraph"/>
        <w:numPr>
          <w:ilvl w:val="0"/>
          <w:numId w:val="34"/>
        </w:numPr>
        <w:spacing w:after="0"/>
        <w:rPr>
          <w:rFonts w:ascii="Times New Roman" w:hAnsi="Times New Roman" w:cs="Times New Roman"/>
        </w:rPr>
      </w:pPr>
      <w:r w:rsidRPr="00471E94">
        <w:rPr>
          <w:rFonts w:ascii="Times New Roman" w:hAnsi="Times New Roman" w:cs="Times New Roman"/>
          <w:sz w:val="24"/>
        </w:rPr>
        <w:t>Procedure update for Shift Supervisor for NOGRR 125 – Coordinating Reactive Testing</w:t>
      </w:r>
    </w:p>
    <w:p w:rsidR="00006E8B" w:rsidRDefault="00672302" w:rsidP="00006E8B">
      <w:pPr>
        <w:spacing w:after="0"/>
        <w:rPr>
          <w:rFonts w:ascii="Times New Roman" w:hAnsi="Times New Roman" w:cs="Times New Roman"/>
          <w:b/>
          <w:sz w:val="24"/>
        </w:rPr>
      </w:pPr>
      <w:r w:rsidRPr="009B6AA6">
        <w:rPr>
          <w:rFonts w:ascii="Times New Roman" w:hAnsi="Times New Roman" w:cs="Times New Roman"/>
          <w:b/>
          <w:sz w:val="24"/>
        </w:rPr>
        <w:t xml:space="preserve">Other – </w:t>
      </w:r>
    </w:p>
    <w:p w:rsidR="00471E94" w:rsidRPr="00471E94" w:rsidRDefault="00471E94" w:rsidP="00471E94">
      <w:pPr>
        <w:pStyle w:val="ListParagraph"/>
        <w:numPr>
          <w:ilvl w:val="0"/>
          <w:numId w:val="34"/>
        </w:numPr>
        <w:spacing w:after="0"/>
        <w:rPr>
          <w:rFonts w:ascii="Times New Roman" w:hAnsi="Times New Roman" w:cs="Times New Roman"/>
          <w:b/>
          <w:sz w:val="24"/>
        </w:rPr>
      </w:pPr>
      <w:r w:rsidRPr="00471E94">
        <w:rPr>
          <w:rFonts w:ascii="Times New Roman" w:hAnsi="Times New Roman" w:cs="Times New Roman"/>
          <w:sz w:val="24"/>
        </w:rPr>
        <w:t xml:space="preserve">John Warren brought up PRC values and the makeup of PRC.  The question on the table is do we need to look at what we procure or the change the levels of PRC associated with each level of EEA.  The item will be listed as an action item for next month’s OWG meeting.  </w:t>
      </w:r>
      <w:r w:rsidRPr="00471E94">
        <w:rPr>
          <w:rFonts w:ascii="Times New Roman" w:hAnsi="Times New Roman" w:cs="Times New Roman"/>
          <w:b/>
          <w:sz w:val="24"/>
        </w:rPr>
        <w:t>A workshop has been scheduled for April 22, 2014 at LCRA.  A market notice will go out with more information.</w:t>
      </w:r>
    </w:p>
    <w:p w:rsidR="00471E94" w:rsidRPr="00471E94" w:rsidRDefault="00471E94" w:rsidP="00471E94">
      <w:pPr>
        <w:spacing w:after="0"/>
        <w:rPr>
          <w:rFonts w:ascii="Times New Roman" w:hAnsi="Times New Roman" w:cs="Times New Roman"/>
          <w:sz w:val="24"/>
        </w:rPr>
      </w:pPr>
    </w:p>
    <w:p w:rsidR="00471E94" w:rsidRPr="00471E94" w:rsidRDefault="00471E94" w:rsidP="00471E94">
      <w:pPr>
        <w:pStyle w:val="ListParagraph"/>
        <w:numPr>
          <w:ilvl w:val="0"/>
          <w:numId w:val="34"/>
        </w:numPr>
        <w:spacing w:after="0"/>
        <w:rPr>
          <w:rFonts w:ascii="Times New Roman" w:hAnsi="Times New Roman" w:cs="Times New Roman"/>
          <w:b/>
          <w:bCs/>
          <w:sz w:val="24"/>
        </w:rPr>
      </w:pPr>
      <w:r w:rsidRPr="00471E94">
        <w:rPr>
          <w:rFonts w:ascii="Times New Roman" w:hAnsi="Times New Roman" w:cs="Times New Roman"/>
          <w:sz w:val="24"/>
        </w:rPr>
        <w:t xml:space="preserve">Discussion on </w:t>
      </w:r>
      <w:r w:rsidRPr="00471E94">
        <w:rPr>
          <w:rFonts w:ascii="Times New Roman" w:hAnsi="Times New Roman" w:cs="Times New Roman"/>
          <w:bCs/>
          <w:sz w:val="24"/>
        </w:rPr>
        <w:t xml:space="preserve">ROS directive - Voltage support requirement for all Generation Resources greater than 20 MVA. (See Protocol Section 3.15, paragraph 2).  Walter Reid will draft some language and submit to Operations group to review.  </w:t>
      </w:r>
      <w:r w:rsidRPr="00471E94">
        <w:rPr>
          <w:rFonts w:ascii="Times New Roman" w:hAnsi="Times New Roman" w:cs="Times New Roman"/>
          <w:b/>
          <w:bCs/>
          <w:sz w:val="24"/>
        </w:rPr>
        <w:t>No action.  Walter Reid is still working to draft language pertaining to unit testing.</w:t>
      </w:r>
    </w:p>
    <w:p w:rsidR="00471E94" w:rsidRPr="00AF6BFC" w:rsidRDefault="00471E94" w:rsidP="00006E8B">
      <w:pPr>
        <w:spacing w:after="0"/>
        <w:rPr>
          <w:rFonts w:ascii="Times New Roman" w:hAnsi="Times New Roman" w:cs="Times New Roman"/>
          <w:sz w:val="24"/>
        </w:rPr>
      </w:pPr>
    </w:p>
    <w:p w:rsidR="009671A6" w:rsidRPr="009671A6" w:rsidRDefault="009671A6" w:rsidP="009671A6">
      <w:pPr>
        <w:spacing w:after="0"/>
        <w:rPr>
          <w:rFonts w:ascii="Times New Roman" w:hAnsi="Times New Roman" w:cs="Times New Roman"/>
        </w:rPr>
      </w:pPr>
    </w:p>
    <w:p w:rsidR="00364ED7" w:rsidRPr="009B6AA6" w:rsidRDefault="00364ED7" w:rsidP="000F2B8B">
      <w:pPr>
        <w:spacing w:after="0"/>
        <w:rPr>
          <w:rFonts w:ascii="Times New Roman" w:hAnsi="Times New Roman" w:cs="Times New Roman"/>
          <w:b/>
          <w:sz w:val="24"/>
        </w:rPr>
      </w:pPr>
      <w:r w:rsidRPr="009B6AA6">
        <w:rPr>
          <w:rFonts w:ascii="Times New Roman" w:hAnsi="Times New Roman" w:cs="Times New Roman"/>
          <w:b/>
          <w:sz w:val="24"/>
        </w:rPr>
        <w:t xml:space="preserve">Future Meeting Dates – </w:t>
      </w:r>
    </w:p>
    <w:p w:rsidR="007F12A8" w:rsidRDefault="00347FA3" w:rsidP="007F12A8">
      <w:pPr>
        <w:pStyle w:val="ListParagraph"/>
        <w:numPr>
          <w:ilvl w:val="0"/>
          <w:numId w:val="28"/>
        </w:numPr>
        <w:rPr>
          <w:rFonts w:cs="Calibri"/>
        </w:rPr>
      </w:pPr>
      <w:r w:rsidRPr="00B61E55">
        <w:rPr>
          <w:rFonts w:ascii="Times New Roman" w:hAnsi="Times New Roman" w:cs="Times New Roman"/>
          <w:bCs/>
          <w:sz w:val="24"/>
        </w:rPr>
        <w:t>Monday</w:t>
      </w:r>
      <w:r w:rsidR="007F12A8" w:rsidRPr="00B61E55">
        <w:rPr>
          <w:rFonts w:ascii="Times New Roman" w:hAnsi="Times New Roman" w:cs="Times New Roman"/>
          <w:bCs/>
          <w:sz w:val="24"/>
        </w:rPr>
        <w:t xml:space="preserve"> </w:t>
      </w:r>
      <w:r w:rsidR="00471E94" w:rsidRPr="00B61E55">
        <w:rPr>
          <w:rFonts w:ascii="Times New Roman" w:hAnsi="Times New Roman" w:cs="Times New Roman"/>
          <w:bCs/>
          <w:sz w:val="24"/>
        </w:rPr>
        <w:t>March</w:t>
      </w:r>
      <w:r w:rsidRPr="00B61E55">
        <w:rPr>
          <w:rFonts w:ascii="Times New Roman" w:hAnsi="Times New Roman" w:cs="Times New Roman"/>
          <w:bCs/>
          <w:sz w:val="24"/>
        </w:rPr>
        <w:t xml:space="preserve"> 1</w:t>
      </w:r>
      <w:r w:rsidR="00471E94" w:rsidRPr="00B61E55">
        <w:rPr>
          <w:rFonts w:ascii="Times New Roman" w:hAnsi="Times New Roman" w:cs="Times New Roman"/>
          <w:bCs/>
          <w:sz w:val="24"/>
        </w:rPr>
        <w:t>9</w:t>
      </w:r>
      <w:r w:rsidR="007F12A8" w:rsidRPr="00B61E55">
        <w:rPr>
          <w:rFonts w:ascii="Times New Roman" w:hAnsi="Times New Roman" w:cs="Times New Roman"/>
          <w:bCs/>
          <w:sz w:val="24"/>
        </w:rPr>
        <w:t xml:space="preserve">, 2014 – </w:t>
      </w:r>
      <w:r w:rsidR="0087112B" w:rsidRPr="00B61E55">
        <w:rPr>
          <w:rFonts w:ascii="Times New Roman" w:hAnsi="Times New Roman" w:cs="Times New Roman"/>
          <w:bCs/>
          <w:sz w:val="24"/>
        </w:rPr>
        <w:t>at the ERCOT Met Center</w:t>
      </w:r>
      <w:r w:rsidR="00DF64DC" w:rsidRPr="00B61E55">
        <w:rPr>
          <w:rFonts w:ascii="Times New Roman" w:hAnsi="Times New Roman" w:cs="Times New Roman"/>
          <w:bCs/>
          <w:sz w:val="24"/>
        </w:rPr>
        <w:t xml:space="preserve"> room 206A</w:t>
      </w:r>
      <w:r w:rsidR="0087112B" w:rsidRPr="00B61E55">
        <w:rPr>
          <w:rFonts w:ascii="Times New Roman" w:hAnsi="Times New Roman" w:cs="Times New Roman"/>
          <w:bCs/>
          <w:sz w:val="24"/>
        </w:rPr>
        <w:t>.</w:t>
      </w:r>
    </w:p>
    <w:sectPr w:rsidR="007F12A8" w:rsidSect="00CE22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166C0"/>
    <w:multiLevelType w:val="hybridMultilevel"/>
    <w:tmpl w:val="EF64700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67611CC"/>
    <w:multiLevelType w:val="hybridMultilevel"/>
    <w:tmpl w:val="C37AB9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7C1DD3"/>
    <w:multiLevelType w:val="hybridMultilevel"/>
    <w:tmpl w:val="B5F03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7222DF8"/>
    <w:multiLevelType w:val="hybridMultilevel"/>
    <w:tmpl w:val="80B63A14"/>
    <w:lvl w:ilvl="0" w:tplc="8B0A9CD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C0F2DA7"/>
    <w:multiLevelType w:val="hybridMultilevel"/>
    <w:tmpl w:val="5A7A521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nsid w:val="1C7158DA"/>
    <w:multiLevelType w:val="hybridMultilevel"/>
    <w:tmpl w:val="F4608A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1CF64793"/>
    <w:multiLevelType w:val="hybridMultilevel"/>
    <w:tmpl w:val="518833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CFF23AC"/>
    <w:multiLevelType w:val="hybridMultilevel"/>
    <w:tmpl w:val="64F696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F413164"/>
    <w:multiLevelType w:val="hybridMultilevel"/>
    <w:tmpl w:val="10A620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21F909B0"/>
    <w:multiLevelType w:val="hybridMultilevel"/>
    <w:tmpl w:val="2E749C5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239669B2"/>
    <w:multiLevelType w:val="hybridMultilevel"/>
    <w:tmpl w:val="36E08E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29FF6120"/>
    <w:multiLevelType w:val="hybridMultilevel"/>
    <w:tmpl w:val="FEC21416"/>
    <w:lvl w:ilvl="0" w:tplc="04090019">
      <w:start w:val="9"/>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8AB3AB3"/>
    <w:multiLevelType w:val="hybridMultilevel"/>
    <w:tmpl w:val="31EA6B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3D8E397C"/>
    <w:multiLevelType w:val="hybridMultilevel"/>
    <w:tmpl w:val="F45E5C32"/>
    <w:lvl w:ilvl="0" w:tplc="04090003">
      <w:start w:val="1"/>
      <w:numFmt w:val="bullet"/>
      <w:lvlText w:val="o"/>
      <w:lvlJc w:val="left"/>
      <w:pPr>
        <w:ind w:left="360" w:hanging="360"/>
      </w:pPr>
      <w:rPr>
        <w:rFonts w:ascii="Courier New" w:hAnsi="Courier New" w:cs="Courier New" w:hint="default"/>
        <w:b/>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3FE8657C"/>
    <w:multiLevelType w:val="hybridMultilevel"/>
    <w:tmpl w:val="2124D1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3457DA5"/>
    <w:multiLevelType w:val="hybridMultilevel"/>
    <w:tmpl w:val="EC86700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44CE4EDA"/>
    <w:multiLevelType w:val="hybridMultilevel"/>
    <w:tmpl w:val="1C705BE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514E5485"/>
    <w:multiLevelType w:val="hybridMultilevel"/>
    <w:tmpl w:val="35FEAD9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54464A67"/>
    <w:multiLevelType w:val="hybridMultilevel"/>
    <w:tmpl w:val="124AF56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5D5B3495"/>
    <w:multiLevelType w:val="hybridMultilevel"/>
    <w:tmpl w:val="27FE8D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DA83377"/>
    <w:multiLevelType w:val="hybridMultilevel"/>
    <w:tmpl w:val="37B6947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601F6301"/>
    <w:multiLevelType w:val="hybridMultilevel"/>
    <w:tmpl w:val="BEA2C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47F375C"/>
    <w:multiLevelType w:val="hybridMultilevel"/>
    <w:tmpl w:val="F2181410"/>
    <w:lvl w:ilvl="0" w:tplc="B46035FA">
      <w:start w:val="1"/>
      <w:numFmt w:val="decimal"/>
      <w:lvlText w:val="%1."/>
      <w:lvlJc w:val="left"/>
      <w:pPr>
        <w:ind w:left="360" w:hanging="360"/>
      </w:pPr>
      <w:rPr>
        <w:rFonts w:hint="default"/>
        <w:b/>
      </w:rPr>
    </w:lvl>
    <w:lvl w:ilvl="1" w:tplc="1E365540">
      <w:start w:val="1"/>
      <w:numFmt w:val="lowerLetter"/>
      <w:lvlText w:val="%2."/>
      <w:lvlJc w:val="left"/>
      <w:pPr>
        <w:ind w:left="1080" w:hanging="360"/>
      </w:pPr>
      <w:rPr>
        <w:b w:val="0"/>
        <w:i w:val="0"/>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64B714FF"/>
    <w:multiLevelType w:val="hybridMultilevel"/>
    <w:tmpl w:val="7A14D22E"/>
    <w:lvl w:ilvl="0" w:tplc="BB58CAD4">
      <w:start w:val="1"/>
      <w:numFmt w:val="bullet"/>
      <w:lvlText w:val="•"/>
      <w:lvlJc w:val="left"/>
      <w:pPr>
        <w:tabs>
          <w:tab w:val="num" w:pos="720"/>
        </w:tabs>
        <w:ind w:left="720" w:hanging="360"/>
      </w:pPr>
      <w:rPr>
        <w:rFonts w:ascii="Arial" w:hAnsi="Arial" w:hint="default"/>
      </w:rPr>
    </w:lvl>
    <w:lvl w:ilvl="1" w:tplc="CD7A3D10" w:tentative="1">
      <w:start w:val="1"/>
      <w:numFmt w:val="bullet"/>
      <w:lvlText w:val="•"/>
      <w:lvlJc w:val="left"/>
      <w:pPr>
        <w:tabs>
          <w:tab w:val="num" w:pos="1440"/>
        </w:tabs>
        <w:ind w:left="1440" w:hanging="360"/>
      </w:pPr>
      <w:rPr>
        <w:rFonts w:ascii="Arial" w:hAnsi="Arial" w:hint="default"/>
      </w:rPr>
    </w:lvl>
    <w:lvl w:ilvl="2" w:tplc="1DA4804C" w:tentative="1">
      <w:start w:val="1"/>
      <w:numFmt w:val="bullet"/>
      <w:lvlText w:val="•"/>
      <w:lvlJc w:val="left"/>
      <w:pPr>
        <w:tabs>
          <w:tab w:val="num" w:pos="2160"/>
        </w:tabs>
        <w:ind w:left="2160" w:hanging="360"/>
      </w:pPr>
      <w:rPr>
        <w:rFonts w:ascii="Arial" w:hAnsi="Arial" w:hint="default"/>
      </w:rPr>
    </w:lvl>
    <w:lvl w:ilvl="3" w:tplc="466C0E70" w:tentative="1">
      <w:start w:val="1"/>
      <w:numFmt w:val="bullet"/>
      <w:lvlText w:val="•"/>
      <w:lvlJc w:val="left"/>
      <w:pPr>
        <w:tabs>
          <w:tab w:val="num" w:pos="2880"/>
        </w:tabs>
        <w:ind w:left="2880" w:hanging="360"/>
      </w:pPr>
      <w:rPr>
        <w:rFonts w:ascii="Arial" w:hAnsi="Arial" w:hint="default"/>
      </w:rPr>
    </w:lvl>
    <w:lvl w:ilvl="4" w:tplc="2AD0ED86" w:tentative="1">
      <w:start w:val="1"/>
      <w:numFmt w:val="bullet"/>
      <w:lvlText w:val="•"/>
      <w:lvlJc w:val="left"/>
      <w:pPr>
        <w:tabs>
          <w:tab w:val="num" w:pos="3600"/>
        </w:tabs>
        <w:ind w:left="3600" w:hanging="360"/>
      </w:pPr>
      <w:rPr>
        <w:rFonts w:ascii="Arial" w:hAnsi="Arial" w:hint="default"/>
      </w:rPr>
    </w:lvl>
    <w:lvl w:ilvl="5" w:tplc="B0262B28" w:tentative="1">
      <w:start w:val="1"/>
      <w:numFmt w:val="bullet"/>
      <w:lvlText w:val="•"/>
      <w:lvlJc w:val="left"/>
      <w:pPr>
        <w:tabs>
          <w:tab w:val="num" w:pos="4320"/>
        </w:tabs>
        <w:ind w:left="4320" w:hanging="360"/>
      </w:pPr>
      <w:rPr>
        <w:rFonts w:ascii="Arial" w:hAnsi="Arial" w:hint="default"/>
      </w:rPr>
    </w:lvl>
    <w:lvl w:ilvl="6" w:tplc="FAD2CF08" w:tentative="1">
      <w:start w:val="1"/>
      <w:numFmt w:val="bullet"/>
      <w:lvlText w:val="•"/>
      <w:lvlJc w:val="left"/>
      <w:pPr>
        <w:tabs>
          <w:tab w:val="num" w:pos="5040"/>
        </w:tabs>
        <w:ind w:left="5040" w:hanging="360"/>
      </w:pPr>
      <w:rPr>
        <w:rFonts w:ascii="Arial" w:hAnsi="Arial" w:hint="default"/>
      </w:rPr>
    </w:lvl>
    <w:lvl w:ilvl="7" w:tplc="0596B118" w:tentative="1">
      <w:start w:val="1"/>
      <w:numFmt w:val="bullet"/>
      <w:lvlText w:val="•"/>
      <w:lvlJc w:val="left"/>
      <w:pPr>
        <w:tabs>
          <w:tab w:val="num" w:pos="5760"/>
        </w:tabs>
        <w:ind w:left="5760" w:hanging="360"/>
      </w:pPr>
      <w:rPr>
        <w:rFonts w:ascii="Arial" w:hAnsi="Arial" w:hint="default"/>
      </w:rPr>
    </w:lvl>
    <w:lvl w:ilvl="8" w:tplc="776263F2" w:tentative="1">
      <w:start w:val="1"/>
      <w:numFmt w:val="bullet"/>
      <w:lvlText w:val="•"/>
      <w:lvlJc w:val="left"/>
      <w:pPr>
        <w:tabs>
          <w:tab w:val="num" w:pos="6480"/>
        </w:tabs>
        <w:ind w:left="6480" w:hanging="360"/>
      </w:pPr>
      <w:rPr>
        <w:rFonts w:ascii="Arial" w:hAnsi="Arial" w:hint="default"/>
      </w:rPr>
    </w:lvl>
  </w:abstractNum>
  <w:abstractNum w:abstractNumId="24">
    <w:nsid w:val="65400E95"/>
    <w:multiLevelType w:val="multilevel"/>
    <w:tmpl w:val="6D585490"/>
    <w:lvl w:ilvl="0">
      <w:start w:val="1"/>
      <w:numFmt w:val="decimal"/>
      <w:lvlText w:val="%1."/>
      <w:lvlJc w:val="left"/>
      <w:pPr>
        <w:tabs>
          <w:tab w:val="num" w:pos="720"/>
        </w:tabs>
        <w:ind w:left="720"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8B005A1"/>
    <w:multiLevelType w:val="hybridMultilevel"/>
    <w:tmpl w:val="C9B266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9181127"/>
    <w:multiLevelType w:val="hybridMultilevel"/>
    <w:tmpl w:val="5464DF5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6B2C3236"/>
    <w:multiLevelType w:val="hybridMultilevel"/>
    <w:tmpl w:val="ADF4FB84"/>
    <w:lvl w:ilvl="0" w:tplc="7D62A7FC">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4A237B3"/>
    <w:multiLevelType w:val="hybridMultilevel"/>
    <w:tmpl w:val="3A12175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7B472FA8"/>
    <w:multiLevelType w:val="hybridMultilevel"/>
    <w:tmpl w:val="04C2F8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7BEA1889"/>
    <w:multiLevelType w:val="hybridMultilevel"/>
    <w:tmpl w:val="ED046760"/>
    <w:lvl w:ilvl="0" w:tplc="04090003">
      <w:start w:val="1"/>
      <w:numFmt w:val="bullet"/>
      <w:lvlText w:val="o"/>
      <w:lvlJc w:val="left"/>
      <w:pPr>
        <w:ind w:left="720" w:hanging="360"/>
      </w:pPr>
      <w:rPr>
        <w:rFonts w:ascii="Courier New" w:hAnsi="Courier New" w:cs="Courier New" w:hint="default"/>
        <w:b/>
      </w:rPr>
    </w:lvl>
    <w:lvl w:ilvl="1" w:tplc="0409001B">
      <w:start w:val="1"/>
      <w:numFmt w:val="lowerRoman"/>
      <w:lvlText w:val="%2."/>
      <w:lvlJc w:val="right"/>
      <w:pPr>
        <w:ind w:left="1440" w:hanging="360"/>
      </w:pPr>
      <w:rPr>
        <w:b w:val="0"/>
        <w:i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F6D5CF3"/>
    <w:multiLevelType w:val="hybridMultilevel"/>
    <w:tmpl w:val="516E4FF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26"/>
  </w:num>
  <w:num w:numId="3">
    <w:abstractNumId w:val="12"/>
  </w:num>
  <w:num w:numId="4">
    <w:abstractNumId w:val="21"/>
  </w:num>
  <w:num w:numId="5">
    <w:abstractNumId w:val="7"/>
  </w:num>
  <w:num w:numId="6">
    <w:abstractNumId w:val="1"/>
  </w:num>
  <w:num w:numId="7">
    <w:abstractNumId w:val="25"/>
  </w:num>
  <w:num w:numId="8">
    <w:abstractNumId w:val="6"/>
  </w:num>
  <w:num w:numId="9">
    <w:abstractNumId w:val="2"/>
  </w:num>
  <w:num w:numId="10">
    <w:abstractNumId w:val="9"/>
  </w:num>
  <w:num w:numId="11">
    <w:abstractNumId w:val="18"/>
  </w:num>
  <w:num w:numId="12">
    <w:abstractNumId w:val="23"/>
  </w:num>
  <w:num w:numId="13">
    <w:abstractNumId w:val="3"/>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1"/>
  </w:num>
  <w:num w:numId="16">
    <w:abstractNumId w:val="24"/>
  </w:num>
  <w:num w:numId="17">
    <w:abstractNumId w:val="25"/>
  </w:num>
  <w:num w:numId="18">
    <w:abstractNumId w:val="20"/>
  </w:num>
  <w:num w:numId="19">
    <w:abstractNumId w:val="11"/>
  </w:num>
  <w:num w:numId="20">
    <w:abstractNumId w:val="22"/>
  </w:num>
  <w:num w:numId="21">
    <w:abstractNumId w:val="27"/>
  </w:num>
  <w:num w:numId="22">
    <w:abstractNumId w:val="4"/>
  </w:num>
  <w:num w:numId="23">
    <w:abstractNumId w:val="10"/>
  </w:num>
  <w:num w:numId="24">
    <w:abstractNumId w:val="16"/>
  </w:num>
  <w:num w:numId="25">
    <w:abstractNumId w:val="8"/>
  </w:num>
  <w:num w:numId="26">
    <w:abstractNumId w:val="30"/>
  </w:num>
  <w:num w:numId="27">
    <w:abstractNumId w:val="13"/>
  </w:num>
  <w:num w:numId="28">
    <w:abstractNumId w:val="17"/>
  </w:num>
  <w:num w:numId="29">
    <w:abstractNumId w:val="14"/>
  </w:num>
  <w:num w:numId="30">
    <w:abstractNumId w:val="28"/>
  </w:num>
  <w:num w:numId="31">
    <w:abstractNumId w:val="29"/>
  </w:num>
  <w:num w:numId="32">
    <w:abstractNumId w:val="15"/>
  </w:num>
  <w:num w:numId="33">
    <w:abstractNumId w:val="5"/>
  </w:num>
  <w:num w:numId="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788C"/>
    <w:rsid w:val="000030AD"/>
    <w:rsid w:val="000045DB"/>
    <w:rsid w:val="00006E8B"/>
    <w:rsid w:val="000073AC"/>
    <w:rsid w:val="00013694"/>
    <w:rsid w:val="00045AFB"/>
    <w:rsid w:val="00065AD5"/>
    <w:rsid w:val="0006701A"/>
    <w:rsid w:val="000704FA"/>
    <w:rsid w:val="00096811"/>
    <w:rsid w:val="000B118E"/>
    <w:rsid w:val="000B3FF4"/>
    <w:rsid w:val="000D191E"/>
    <w:rsid w:val="000E532A"/>
    <w:rsid w:val="000F2B8B"/>
    <w:rsid w:val="000F5DF9"/>
    <w:rsid w:val="001020AB"/>
    <w:rsid w:val="00104A89"/>
    <w:rsid w:val="00127C45"/>
    <w:rsid w:val="001300F3"/>
    <w:rsid w:val="001316EC"/>
    <w:rsid w:val="001401BB"/>
    <w:rsid w:val="0016147B"/>
    <w:rsid w:val="00163AC6"/>
    <w:rsid w:val="00165E52"/>
    <w:rsid w:val="00177504"/>
    <w:rsid w:val="001D6CCA"/>
    <w:rsid w:val="001E353E"/>
    <w:rsid w:val="001F34C9"/>
    <w:rsid w:val="00256EDE"/>
    <w:rsid w:val="00263CEA"/>
    <w:rsid w:val="002A23C9"/>
    <w:rsid w:val="002A4A9E"/>
    <w:rsid w:val="002B0CC9"/>
    <w:rsid w:val="002C7D6A"/>
    <w:rsid w:val="002D07E0"/>
    <w:rsid w:val="002E0064"/>
    <w:rsid w:val="002E06C9"/>
    <w:rsid w:val="00310926"/>
    <w:rsid w:val="00325264"/>
    <w:rsid w:val="003277EF"/>
    <w:rsid w:val="00331489"/>
    <w:rsid w:val="00332881"/>
    <w:rsid w:val="00341694"/>
    <w:rsid w:val="00347FA3"/>
    <w:rsid w:val="003600B6"/>
    <w:rsid w:val="00364ED7"/>
    <w:rsid w:val="00370EC3"/>
    <w:rsid w:val="003966CC"/>
    <w:rsid w:val="00396E23"/>
    <w:rsid w:val="003A3691"/>
    <w:rsid w:val="003B2C22"/>
    <w:rsid w:val="003C7453"/>
    <w:rsid w:val="003D516B"/>
    <w:rsid w:val="003D5246"/>
    <w:rsid w:val="003D7863"/>
    <w:rsid w:val="003E3FA9"/>
    <w:rsid w:val="003F08E7"/>
    <w:rsid w:val="00400BC7"/>
    <w:rsid w:val="004308AD"/>
    <w:rsid w:val="0043403B"/>
    <w:rsid w:val="00435944"/>
    <w:rsid w:val="004419B7"/>
    <w:rsid w:val="00447403"/>
    <w:rsid w:val="00462E30"/>
    <w:rsid w:val="004666B1"/>
    <w:rsid w:val="00471E94"/>
    <w:rsid w:val="0047273C"/>
    <w:rsid w:val="00480209"/>
    <w:rsid w:val="004805AC"/>
    <w:rsid w:val="0048327C"/>
    <w:rsid w:val="00485E20"/>
    <w:rsid w:val="00490EA6"/>
    <w:rsid w:val="004A1D02"/>
    <w:rsid w:val="004A2211"/>
    <w:rsid w:val="004A571E"/>
    <w:rsid w:val="004B3967"/>
    <w:rsid w:val="004D5166"/>
    <w:rsid w:val="004E092A"/>
    <w:rsid w:val="004E1087"/>
    <w:rsid w:val="004E1642"/>
    <w:rsid w:val="004E39E2"/>
    <w:rsid w:val="004E6C24"/>
    <w:rsid w:val="004F1D7B"/>
    <w:rsid w:val="00504A51"/>
    <w:rsid w:val="00513F5C"/>
    <w:rsid w:val="005178A8"/>
    <w:rsid w:val="00521C01"/>
    <w:rsid w:val="00527D2D"/>
    <w:rsid w:val="0053172D"/>
    <w:rsid w:val="00532610"/>
    <w:rsid w:val="00541DA5"/>
    <w:rsid w:val="00542F30"/>
    <w:rsid w:val="00567D9B"/>
    <w:rsid w:val="00571107"/>
    <w:rsid w:val="00583676"/>
    <w:rsid w:val="00590BB0"/>
    <w:rsid w:val="00592401"/>
    <w:rsid w:val="005A4A3C"/>
    <w:rsid w:val="005B11F6"/>
    <w:rsid w:val="005B14A9"/>
    <w:rsid w:val="005F2520"/>
    <w:rsid w:val="00606352"/>
    <w:rsid w:val="006073D2"/>
    <w:rsid w:val="00610EEE"/>
    <w:rsid w:val="00615C41"/>
    <w:rsid w:val="00621007"/>
    <w:rsid w:val="006350A2"/>
    <w:rsid w:val="00637621"/>
    <w:rsid w:val="00655E7C"/>
    <w:rsid w:val="00655F35"/>
    <w:rsid w:val="006566B4"/>
    <w:rsid w:val="00662858"/>
    <w:rsid w:val="00672302"/>
    <w:rsid w:val="00675E3E"/>
    <w:rsid w:val="00693A65"/>
    <w:rsid w:val="006A48A1"/>
    <w:rsid w:val="006B2C72"/>
    <w:rsid w:val="006C3006"/>
    <w:rsid w:val="006C45FD"/>
    <w:rsid w:val="006D7ADC"/>
    <w:rsid w:val="006E148A"/>
    <w:rsid w:val="006E32B0"/>
    <w:rsid w:val="006E6E77"/>
    <w:rsid w:val="007173AE"/>
    <w:rsid w:val="00734CA7"/>
    <w:rsid w:val="00740FF4"/>
    <w:rsid w:val="007A1852"/>
    <w:rsid w:val="007A4B0F"/>
    <w:rsid w:val="007B1481"/>
    <w:rsid w:val="007C2415"/>
    <w:rsid w:val="007C6C5F"/>
    <w:rsid w:val="007D181D"/>
    <w:rsid w:val="007D1DD3"/>
    <w:rsid w:val="007E2D2D"/>
    <w:rsid w:val="007E7254"/>
    <w:rsid w:val="007E783C"/>
    <w:rsid w:val="007F12A8"/>
    <w:rsid w:val="00802C8A"/>
    <w:rsid w:val="00804146"/>
    <w:rsid w:val="00812757"/>
    <w:rsid w:val="008251DB"/>
    <w:rsid w:val="008317DF"/>
    <w:rsid w:val="00834E79"/>
    <w:rsid w:val="00836DCA"/>
    <w:rsid w:val="008543AC"/>
    <w:rsid w:val="0086111A"/>
    <w:rsid w:val="00863836"/>
    <w:rsid w:val="0086459D"/>
    <w:rsid w:val="0087112B"/>
    <w:rsid w:val="00884B84"/>
    <w:rsid w:val="008A2DEB"/>
    <w:rsid w:val="008A35AA"/>
    <w:rsid w:val="008B4377"/>
    <w:rsid w:val="008B7149"/>
    <w:rsid w:val="008D27F6"/>
    <w:rsid w:val="008D4E27"/>
    <w:rsid w:val="008D4F78"/>
    <w:rsid w:val="00902B74"/>
    <w:rsid w:val="00904754"/>
    <w:rsid w:val="00910474"/>
    <w:rsid w:val="00914FA4"/>
    <w:rsid w:val="00956025"/>
    <w:rsid w:val="00960EB9"/>
    <w:rsid w:val="00966C2B"/>
    <w:rsid w:val="009671A6"/>
    <w:rsid w:val="00982C37"/>
    <w:rsid w:val="0098702E"/>
    <w:rsid w:val="00992EBA"/>
    <w:rsid w:val="009B0C33"/>
    <w:rsid w:val="009B232B"/>
    <w:rsid w:val="009B2471"/>
    <w:rsid w:val="009B6AA6"/>
    <w:rsid w:val="009D208C"/>
    <w:rsid w:val="009D3D99"/>
    <w:rsid w:val="009E3116"/>
    <w:rsid w:val="009E57FD"/>
    <w:rsid w:val="00A0788C"/>
    <w:rsid w:val="00A16300"/>
    <w:rsid w:val="00A35D8B"/>
    <w:rsid w:val="00A36E51"/>
    <w:rsid w:val="00A41FB0"/>
    <w:rsid w:val="00A4207F"/>
    <w:rsid w:val="00A5083E"/>
    <w:rsid w:val="00A5128D"/>
    <w:rsid w:val="00A5619A"/>
    <w:rsid w:val="00A61108"/>
    <w:rsid w:val="00A64492"/>
    <w:rsid w:val="00A87BB0"/>
    <w:rsid w:val="00A90817"/>
    <w:rsid w:val="00AA04D0"/>
    <w:rsid w:val="00AA12E4"/>
    <w:rsid w:val="00AB0D6A"/>
    <w:rsid w:val="00AC05C3"/>
    <w:rsid w:val="00AC57E7"/>
    <w:rsid w:val="00AC7B9F"/>
    <w:rsid w:val="00AD180D"/>
    <w:rsid w:val="00AD65B2"/>
    <w:rsid w:val="00AF4DA6"/>
    <w:rsid w:val="00AF6BFC"/>
    <w:rsid w:val="00AF711E"/>
    <w:rsid w:val="00B01D88"/>
    <w:rsid w:val="00B052BE"/>
    <w:rsid w:val="00B10CA5"/>
    <w:rsid w:val="00B1501A"/>
    <w:rsid w:val="00B248F7"/>
    <w:rsid w:val="00B26430"/>
    <w:rsid w:val="00B3067B"/>
    <w:rsid w:val="00B32C21"/>
    <w:rsid w:val="00B33277"/>
    <w:rsid w:val="00B52FEA"/>
    <w:rsid w:val="00B61E55"/>
    <w:rsid w:val="00B62A0A"/>
    <w:rsid w:val="00B62AF1"/>
    <w:rsid w:val="00B648B1"/>
    <w:rsid w:val="00B66BCE"/>
    <w:rsid w:val="00B86D5C"/>
    <w:rsid w:val="00BA3F5E"/>
    <w:rsid w:val="00BC3EC5"/>
    <w:rsid w:val="00BD145D"/>
    <w:rsid w:val="00BD3F7D"/>
    <w:rsid w:val="00BE26DA"/>
    <w:rsid w:val="00BF17E4"/>
    <w:rsid w:val="00C14DF3"/>
    <w:rsid w:val="00C23097"/>
    <w:rsid w:val="00C276F4"/>
    <w:rsid w:val="00C37408"/>
    <w:rsid w:val="00C46AA0"/>
    <w:rsid w:val="00C609A4"/>
    <w:rsid w:val="00C61410"/>
    <w:rsid w:val="00C63FD8"/>
    <w:rsid w:val="00C7085D"/>
    <w:rsid w:val="00C7365B"/>
    <w:rsid w:val="00C802BB"/>
    <w:rsid w:val="00CA3A65"/>
    <w:rsid w:val="00CD2EFF"/>
    <w:rsid w:val="00CE2266"/>
    <w:rsid w:val="00CE2E3E"/>
    <w:rsid w:val="00CF22F6"/>
    <w:rsid w:val="00D0006E"/>
    <w:rsid w:val="00D07C8F"/>
    <w:rsid w:val="00D11489"/>
    <w:rsid w:val="00D1227C"/>
    <w:rsid w:val="00D229AE"/>
    <w:rsid w:val="00D51E3F"/>
    <w:rsid w:val="00D540B2"/>
    <w:rsid w:val="00D57471"/>
    <w:rsid w:val="00D63E5E"/>
    <w:rsid w:val="00D94ABD"/>
    <w:rsid w:val="00DA136F"/>
    <w:rsid w:val="00DB285C"/>
    <w:rsid w:val="00DB4A8A"/>
    <w:rsid w:val="00DC08A7"/>
    <w:rsid w:val="00DC685A"/>
    <w:rsid w:val="00DC7520"/>
    <w:rsid w:val="00DE221D"/>
    <w:rsid w:val="00DF3D5F"/>
    <w:rsid w:val="00DF64DC"/>
    <w:rsid w:val="00DF6B58"/>
    <w:rsid w:val="00E30BFB"/>
    <w:rsid w:val="00E3174F"/>
    <w:rsid w:val="00E54337"/>
    <w:rsid w:val="00E573DB"/>
    <w:rsid w:val="00E6058A"/>
    <w:rsid w:val="00E6359E"/>
    <w:rsid w:val="00E65BFD"/>
    <w:rsid w:val="00E850B4"/>
    <w:rsid w:val="00EB3317"/>
    <w:rsid w:val="00EE2055"/>
    <w:rsid w:val="00EE6C8A"/>
    <w:rsid w:val="00F05CF9"/>
    <w:rsid w:val="00F12322"/>
    <w:rsid w:val="00F15C5B"/>
    <w:rsid w:val="00F15D1D"/>
    <w:rsid w:val="00F3274F"/>
    <w:rsid w:val="00F61369"/>
    <w:rsid w:val="00F624F4"/>
    <w:rsid w:val="00F677FC"/>
    <w:rsid w:val="00F81811"/>
    <w:rsid w:val="00F83EC9"/>
    <w:rsid w:val="00F926A6"/>
    <w:rsid w:val="00FB0BBC"/>
    <w:rsid w:val="00FB0D09"/>
    <w:rsid w:val="00FB2276"/>
    <w:rsid w:val="00FB572B"/>
    <w:rsid w:val="00FC25F5"/>
    <w:rsid w:val="00FC5F97"/>
    <w:rsid w:val="00FD20DE"/>
    <w:rsid w:val="00FF0BD2"/>
    <w:rsid w:val="00FF4593"/>
    <w:rsid w:val="00FF4E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229A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F2B8B"/>
    <w:pPr>
      <w:ind w:left="720"/>
      <w:contextualSpacing/>
    </w:pPr>
  </w:style>
  <w:style w:type="paragraph" w:styleId="BalloonText">
    <w:name w:val="Balloon Text"/>
    <w:basedOn w:val="Normal"/>
    <w:link w:val="BalloonTextChar"/>
    <w:uiPriority w:val="99"/>
    <w:semiHidden/>
    <w:unhideWhenUsed/>
    <w:rsid w:val="00AC7B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7B9F"/>
    <w:rPr>
      <w:rFonts w:ascii="Tahoma" w:hAnsi="Tahoma" w:cs="Tahoma"/>
      <w:sz w:val="16"/>
      <w:szCs w:val="16"/>
    </w:rPr>
  </w:style>
  <w:style w:type="paragraph" w:styleId="NormalWeb">
    <w:name w:val="Normal (Web)"/>
    <w:basedOn w:val="Normal"/>
    <w:uiPriority w:val="99"/>
    <w:semiHidden/>
    <w:unhideWhenUsed/>
    <w:rsid w:val="00A5128D"/>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229A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F2B8B"/>
    <w:pPr>
      <w:ind w:left="720"/>
      <w:contextualSpacing/>
    </w:pPr>
  </w:style>
  <w:style w:type="paragraph" w:styleId="BalloonText">
    <w:name w:val="Balloon Text"/>
    <w:basedOn w:val="Normal"/>
    <w:link w:val="BalloonTextChar"/>
    <w:uiPriority w:val="99"/>
    <w:semiHidden/>
    <w:unhideWhenUsed/>
    <w:rsid w:val="00AC7B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7B9F"/>
    <w:rPr>
      <w:rFonts w:ascii="Tahoma" w:hAnsi="Tahoma" w:cs="Tahoma"/>
      <w:sz w:val="16"/>
      <w:szCs w:val="16"/>
    </w:rPr>
  </w:style>
  <w:style w:type="paragraph" w:styleId="NormalWeb">
    <w:name w:val="Normal (Web)"/>
    <w:basedOn w:val="Normal"/>
    <w:uiPriority w:val="99"/>
    <w:semiHidden/>
    <w:unhideWhenUsed/>
    <w:rsid w:val="00A5128D"/>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72220">
      <w:bodyDiv w:val="1"/>
      <w:marLeft w:val="0"/>
      <w:marRight w:val="0"/>
      <w:marTop w:val="0"/>
      <w:marBottom w:val="0"/>
      <w:divBdr>
        <w:top w:val="none" w:sz="0" w:space="0" w:color="auto"/>
        <w:left w:val="none" w:sz="0" w:space="0" w:color="auto"/>
        <w:bottom w:val="none" w:sz="0" w:space="0" w:color="auto"/>
        <w:right w:val="none" w:sz="0" w:space="0" w:color="auto"/>
      </w:divBdr>
      <w:divsChild>
        <w:div w:id="2137094509">
          <w:marLeft w:val="0"/>
          <w:marRight w:val="0"/>
          <w:marTop w:val="0"/>
          <w:marBottom w:val="0"/>
          <w:divBdr>
            <w:top w:val="none" w:sz="0" w:space="0" w:color="auto"/>
            <w:left w:val="none" w:sz="0" w:space="0" w:color="auto"/>
            <w:bottom w:val="none" w:sz="0" w:space="0" w:color="auto"/>
            <w:right w:val="none" w:sz="0" w:space="0" w:color="auto"/>
          </w:divBdr>
          <w:divsChild>
            <w:div w:id="2070111506">
              <w:marLeft w:val="0"/>
              <w:marRight w:val="0"/>
              <w:marTop w:val="0"/>
              <w:marBottom w:val="0"/>
              <w:divBdr>
                <w:top w:val="none" w:sz="0" w:space="0" w:color="auto"/>
                <w:left w:val="none" w:sz="0" w:space="0" w:color="auto"/>
                <w:bottom w:val="none" w:sz="0" w:space="0" w:color="auto"/>
                <w:right w:val="none" w:sz="0" w:space="0" w:color="auto"/>
              </w:divBdr>
              <w:divsChild>
                <w:div w:id="1425104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684118">
      <w:bodyDiv w:val="1"/>
      <w:marLeft w:val="0"/>
      <w:marRight w:val="0"/>
      <w:marTop w:val="0"/>
      <w:marBottom w:val="0"/>
      <w:divBdr>
        <w:top w:val="none" w:sz="0" w:space="0" w:color="auto"/>
        <w:left w:val="none" w:sz="0" w:space="0" w:color="auto"/>
        <w:bottom w:val="none" w:sz="0" w:space="0" w:color="auto"/>
        <w:right w:val="none" w:sz="0" w:space="0" w:color="auto"/>
      </w:divBdr>
      <w:divsChild>
        <w:div w:id="2003578663">
          <w:marLeft w:val="547"/>
          <w:marRight w:val="0"/>
          <w:marTop w:val="91"/>
          <w:marBottom w:val="0"/>
          <w:divBdr>
            <w:top w:val="none" w:sz="0" w:space="0" w:color="auto"/>
            <w:left w:val="none" w:sz="0" w:space="0" w:color="auto"/>
            <w:bottom w:val="none" w:sz="0" w:space="0" w:color="auto"/>
            <w:right w:val="none" w:sz="0" w:space="0" w:color="auto"/>
          </w:divBdr>
        </w:div>
        <w:div w:id="1321538111">
          <w:marLeft w:val="547"/>
          <w:marRight w:val="0"/>
          <w:marTop w:val="91"/>
          <w:marBottom w:val="0"/>
          <w:divBdr>
            <w:top w:val="none" w:sz="0" w:space="0" w:color="auto"/>
            <w:left w:val="none" w:sz="0" w:space="0" w:color="auto"/>
            <w:bottom w:val="none" w:sz="0" w:space="0" w:color="auto"/>
            <w:right w:val="none" w:sz="0" w:space="0" w:color="auto"/>
          </w:divBdr>
        </w:div>
        <w:div w:id="664089412">
          <w:marLeft w:val="547"/>
          <w:marRight w:val="0"/>
          <w:marTop w:val="91"/>
          <w:marBottom w:val="0"/>
          <w:divBdr>
            <w:top w:val="none" w:sz="0" w:space="0" w:color="auto"/>
            <w:left w:val="none" w:sz="0" w:space="0" w:color="auto"/>
            <w:bottom w:val="none" w:sz="0" w:space="0" w:color="auto"/>
            <w:right w:val="none" w:sz="0" w:space="0" w:color="auto"/>
          </w:divBdr>
        </w:div>
        <w:div w:id="1873883848">
          <w:marLeft w:val="547"/>
          <w:marRight w:val="0"/>
          <w:marTop w:val="91"/>
          <w:marBottom w:val="0"/>
          <w:divBdr>
            <w:top w:val="none" w:sz="0" w:space="0" w:color="auto"/>
            <w:left w:val="none" w:sz="0" w:space="0" w:color="auto"/>
            <w:bottom w:val="none" w:sz="0" w:space="0" w:color="auto"/>
            <w:right w:val="none" w:sz="0" w:space="0" w:color="auto"/>
          </w:divBdr>
        </w:div>
        <w:div w:id="1976641394">
          <w:marLeft w:val="547"/>
          <w:marRight w:val="0"/>
          <w:marTop w:val="91"/>
          <w:marBottom w:val="0"/>
          <w:divBdr>
            <w:top w:val="none" w:sz="0" w:space="0" w:color="auto"/>
            <w:left w:val="none" w:sz="0" w:space="0" w:color="auto"/>
            <w:bottom w:val="none" w:sz="0" w:space="0" w:color="auto"/>
            <w:right w:val="none" w:sz="0" w:space="0" w:color="auto"/>
          </w:divBdr>
        </w:div>
        <w:div w:id="1219512429">
          <w:marLeft w:val="547"/>
          <w:marRight w:val="0"/>
          <w:marTop w:val="91"/>
          <w:marBottom w:val="0"/>
          <w:divBdr>
            <w:top w:val="none" w:sz="0" w:space="0" w:color="auto"/>
            <w:left w:val="none" w:sz="0" w:space="0" w:color="auto"/>
            <w:bottom w:val="none" w:sz="0" w:space="0" w:color="auto"/>
            <w:right w:val="none" w:sz="0" w:space="0" w:color="auto"/>
          </w:divBdr>
        </w:div>
        <w:div w:id="62727832">
          <w:marLeft w:val="547"/>
          <w:marRight w:val="0"/>
          <w:marTop w:val="91"/>
          <w:marBottom w:val="0"/>
          <w:divBdr>
            <w:top w:val="none" w:sz="0" w:space="0" w:color="auto"/>
            <w:left w:val="none" w:sz="0" w:space="0" w:color="auto"/>
            <w:bottom w:val="none" w:sz="0" w:space="0" w:color="auto"/>
            <w:right w:val="none" w:sz="0" w:space="0" w:color="auto"/>
          </w:divBdr>
        </w:div>
      </w:divsChild>
    </w:div>
    <w:div w:id="1822454944">
      <w:bodyDiv w:val="1"/>
      <w:marLeft w:val="0"/>
      <w:marRight w:val="0"/>
      <w:marTop w:val="0"/>
      <w:marBottom w:val="0"/>
      <w:divBdr>
        <w:top w:val="none" w:sz="0" w:space="0" w:color="auto"/>
        <w:left w:val="none" w:sz="0" w:space="0" w:color="auto"/>
        <w:bottom w:val="none" w:sz="0" w:space="0" w:color="auto"/>
        <w:right w:val="none" w:sz="0" w:space="0" w:color="auto"/>
      </w:divBdr>
      <w:divsChild>
        <w:div w:id="1675573545">
          <w:marLeft w:val="0"/>
          <w:marRight w:val="0"/>
          <w:marTop w:val="0"/>
          <w:marBottom w:val="0"/>
          <w:divBdr>
            <w:top w:val="single" w:sz="2" w:space="0" w:color="FFFFFF"/>
            <w:left w:val="single" w:sz="48" w:space="0" w:color="FCFBF5"/>
            <w:bottom w:val="single" w:sz="2" w:space="0" w:color="FFFFFF"/>
            <w:right w:val="single" w:sz="2" w:space="0" w:color="FFFFFF"/>
          </w:divBdr>
          <w:divsChild>
            <w:div w:id="1148478710">
              <w:marLeft w:val="0"/>
              <w:marRight w:val="0"/>
              <w:marTop w:val="0"/>
              <w:marBottom w:val="0"/>
              <w:divBdr>
                <w:top w:val="none" w:sz="0" w:space="0" w:color="auto"/>
                <w:left w:val="none" w:sz="0" w:space="0" w:color="auto"/>
                <w:bottom w:val="none" w:sz="0" w:space="0" w:color="auto"/>
                <w:right w:val="none" w:sz="0" w:space="0" w:color="auto"/>
              </w:divBdr>
              <w:divsChild>
                <w:div w:id="1385521681">
                  <w:marLeft w:val="-18"/>
                  <w:marRight w:val="-74"/>
                  <w:marTop w:val="0"/>
                  <w:marBottom w:val="0"/>
                  <w:divBdr>
                    <w:top w:val="none" w:sz="0" w:space="0" w:color="auto"/>
                    <w:left w:val="none" w:sz="0" w:space="0" w:color="auto"/>
                    <w:bottom w:val="none" w:sz="0" w:space="0" w:color="auto"/>
                    <w:right w:val="none" w:sz="0" w:space="0" w:color="auto"/>
                  </w:divBdr>
                  <w:divsChild>
                    <w:div w:id="761990794">
                      <w:marLeft w:val="0"/>
                      <w:marRight w:val="0"/>
                      <w:marTop w:val="0"/>
                      <w:marBottom w:val="0"/>
                      <w:divBdr>
                        <w:top w:val="none" w:sz="0" w:space="0" w:color="auto"/>
                        <w:left w:val="none" w:sz="0" w:space="0" w:color="auto"/>
                        <w:bottom w:val="none" w:sz="0" w:space="0" w:color="auto"/>
                        <w:right w:val="none" w:sz="0" w:space="0" w:color="auto"/>
                      </w:divBdr>
                      <w:divsChild>
                        <w:div w:id="2144689273">
                          <w:marLeft w:val="-138"/>
                          <w:marRight w:val="-138"/>
                          <w:marTop w:val="0"/>
                          <w:marBottom w:val="0"/>
                          <w:divBdr>
                            <w:top w:val="none" w:sz="0" w:space="0" w:color="auto"/>
                            <w:left w:val="none" w:sz="0" w:space="0" w:color="auto"/>
                            <w:bottom w:val="none" w:sz="0" w:space="0" w:color="auto"/>
                            <w:right w:val="none" w:sz="0" w:space="0" w:color="auto"/>
                          </w:divBdr>
                          <w:divsChild>
                            <w:div w:id="169523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3B70AA5-7053-4D62-A997-7E43931D24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343</Words>
  <Characters>1957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OWG Report February 2012</vt:lpstr>
    </vt:vector>
  </TitlesOfParts>
  <Company>CenterPoint Energy</Company>
  <LinksUpToDate>false</LinksUpToDate>
  <CharactersWithSpaces>2296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OWG Report February 2012</dc:title>
  <dc:creator>Brad Calhoun</dc:creator>
  <cp:lastModifiedBy>Frank Owens</cp:lastModifiedBy>
  <cp:revision>4</cp:revision>
  <dcterms:created xsi:type="dcterms:W3CDTF">2014-02-21T16:42:00Z</dcterms:created>
  <dcterms:modified xsi:type="dcterms:W3CDTF">2014-02-21T16:53:00Z</dcterms:modified>
</cp:coreProperties>
</file>