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410" w:rsidRPr="00DD1130" w:rsidRDefault="00635284" w:rsidP="00585AD5">
      <w:pPr>
        <w:pStyle w:val="Header"/>
        <w:tabs>
          <w:tab w:val="clear" w:pos="4320"/>
          <w:tab w:val="clear" w:pos="8640"/>
          <w:tab w:val="center" w:pos="4680"/>
        </w:tabs>
        <w:suppressAutoHyphens/>
        <w:ind w:left="-630"/>
        <w:outlineLvl w:val="0"/>
        <w:rPr>
          <w:spacing w:val="-6"/>
          <w:sz w:val="48"/>
        </w:rPr>
      </w:pPr>
      <w:bookmarkStart w:id="0" w:name="_GoBack"/>
      <w:bookmarkEnd w:id="0"/>
      <w:r>
        <w:rPr>
          <w:noProof/>
          <w:color w:val="000000"/>
          <w:sz w:val="18"/>
          <w:szCs w:val="18"/>
        </w:rPr>
        <w:drawing>
          <wp:inline distT="0" distB="0" distL="0" distR="0">
            <wp:extent cx="2447925" cy="990600"/>
            <wp:effectExtent l="0" t="0" r="9525" b="0"/>
            <wp:docPr id="1" name="Picture 1" descr="ERCOT logo small 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small colo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47925" cy="990600"/>
                    </a:xfrm>
                    <a:prstGeom prst="rect">
                      <a:avLst/>
                    </a:prstGeom>
                    <a:noFill/>
                    <a:ln>
                      <a:noFill/>
                    </a:ln>
                  </pic:spPr>
                </pic:pic>
              </a:graphicData>
            </a:graphic>
          </wp:inline>
        </w:drawing>
      </w:r>
    </w:p>
    <w:p w:rsidR="00585AD5" w:rsidRPr="00DD1130" w:rsidRDefault="00585AD5" w:rsidP="00585AD5">
      <w:pPr>
        <w:pStyle w:val="Heading5"/>
        <w:tabs>
          <w:tab w:val="clear" w:pos="-720"/>
          <w:tab w:val="center" w:pos="4680"/>
        </w:tabs>
        <w:ind w:left="-360" w:right="-468"/>
        <w:rPr>
          <w:sz w:val="56"/>
          <w:szCs w:val="56"/>
        </w:rPr>
      </w:pPr>
    </w:p>
    <w:p w:rsidR="00585AD5" w:rsidRPr="00362D0D" w:rsidRDefault="00585AD5" w:rsidP="00585AD5">
      <w:pPr>
        <w:pStyle w:val="Heading5"/>
        <w:tabs>
          <w:tab w:val="clear" w:pos="-720"/>
          <w:tab w:val="center" w:pos="4680"/>
        </w:tabs>
        <w:ind w:left="-360" w:right="-468"/>
        <w:rPr>
          <w:sz w:val="44"/>
          <w:szCs w:val="44"/>
        </w:rPr>
      </w:pPr>
    </w:p>
    <w:p w:rsidR="007E1410" w:rsidRPr="00362D0D" w:rsidRDefault="007E1410" w:rsidP="00585AD5">
      <w:pPr>
        <w:pStyle w:val="Heading5"/>
        <w:tabs>
          <w:tab w:val="clear" w:pos="-720"/>
          <w:tab w:val="center" w:pos="4680"/>
        </w:tabs>
        <w:ind w:left="-360" w:right="-468"/>
        <w:rPr>
          <w:sz w:val="44"/>
          <w:szCs w:val="44"/>
        </w:rPr>
      </w:pPr>
      <w:r w:rsidRPr="00362D0D">
        <w:rPr>
          <w:sz w:val="44"/>
          <w:szCs w:val="44"/>
        </w:rPr>
        <w:t>Electric Reliability Council of Texas</w:t>
      </w:r>
    </w:p>
    <w:p w:rsidR="007E1410" w:rsidRPr="00362D0D" w:rsidRDefault="007E1410">
      <w:pPr>
        <w:tabs>
          <w:tab w:val="left" w:pos="-720"/>
        </w:tabs>
        <w:suppressAutoHyphens/>
        <w:jc w:val="both"/>
        <w:rPr>
          <w:b/>
          <w:spacing w:val="-6"/>
          <w:sz w:val="44"/>
          <w:szCs w:val="44"/>
        </w:rPr>
      </w:pPr>
    </w:p>
    <w:p w:rsidR="007E1410" w:rsidRDefault="007E1410">
      <w:pPr>
        <w:tabs>
          <w:tab w:val="left" w:pos="-720"/>
        </w:tabs>
        <w:suppressAutoHyphens/>
        <w:jc w:val="both"/>
        <w:rPr>
          <w:b/>
          <w:spacing w:val="-6"/>
          <w:sz w:val="44"/>
          <w:szCs w:val="44"/>
        </w:rPr>
      </w:pPr>
    </w:p>
    <w:p w:rsidR="00362D0D" w:rsidRDefault="00362D0D">
      <w:pPr>
        <w:tabs>
          <w:tab w:val="left" w:pos="-720"/>
        </w:tabs>
        <w:suppressAutoHyphens/>
        <w:jc w:val="both"/>
        <w:rPr>
          <w:b/>
          <w:spacing w:val="-6"/>
          <w:sz w:val="44"/>
          <w:szCs w:val="44"/>
        </w:rPr>
      </w:pPr>
    </w:p>
    <w:p w:rsidR="00362D0D" w:rsidRPr="00362D0D" w:rsidRDefault="00362D0D">
      <w:pPr>
        <w:tabs>
          <w:tab w:val="left" w:pos="-720"/>
        </w:tabs>
        <w:suppressAutoHyphens/>
        <w:jc w:val="both"/>
        <w:rPr>
          <w:b/>
          <w:spacing w:val="-6"/>
          <w:sz w:val="44"/>
          <w:szCs w:val="44"/>
        </w:rPr>
      </w:pPr>
    </w:p>
    <w:p w:rsidR="001B6241" w:rsidRPr="00362D0D" w:rsidRDefault="00C201B3" w:rsidP="001B6241">
      <w:pPr>
        <w:tabs>
          <w:tab w:val="left" w:pos="-720"/>
        </w:tabs>
        <w:suppressAutoHyphens/>
        <w:jc w:val="center"/>
        <w:rPr>
          <w:b/>
          <w:spacing w:val="-6"/>
          <w:sz w:val="44"/>
          <w:szCs w:val="44"/>
        </w:rPr>
      </w:pPr>
      <w:r>
        <w:rPr>
          <w:b/>
          <w:spacing w:val="-6"/>
          <w:sz w:val="44"/>
          <w:szCs w:val="44"/>
        </w:rPr>
        <w:t>Geomagnetic Disturbance</w:t>
      </w:r>
      <w:r w:rsidR="009F71EB" w:rsidRPr="00362D0D">
        <w:rPr>
          <w:b/>
          <w:spacing w:val="-6"/>
          <w:sz w:val="44"/>
          <w:szCs w:val="44"/>
        </w:rPr>
        <w:t xml:space="preserve"> Task Force</w:t>
      </w:r>
    </w:p>
    <w:p w:rsidR="007E1410" w:rsidRPr="00362D0D" w:rsidRDefault="007E1410">
      <w:pPr>
        <w:tabs>
          <w:tab w:val="left" w:pos="-720"/>
        </w:tabs>
        <w:suppressAutoHyphens/>
        <w:jc w:val="both"/>
        <w:rPr>
          <w:b/>
          <w:spacing w:val="-6"/>
          <w:sz w:val="44"/>
          <w:szCs w:val="44"/>
        </w:rPr>
      </w:pPr>
    </w:p>
    <w:p w:rsidR="00DF0E4F" w:rsidRPr="00362D0D" w:rsidRDefault="00DF0E4F" w:rsidP="00DF0E4F">
      <w:pPr>
        <w:rPr>
          <w:sz w:val="44"/>
          <w:szCs w:val="44"/>
        </w:rPr>
      </w:pPr>
    </w:p>
    <w:p w:rsidR="00DF0E4F" w:rsidRPr="00362D0D" w:rsidRDefault="00DF0E4F" w:rsidP="00DF0E4F">
      <w:pPr>
        <w:rPr>
          <w:sz w:val="44"/>
          <w:szCs w:val="44"/>
        </w:rPr>
      </w:pPr>
    </w:p>
    <w:p w:rsidR="007E1410" w:rsidRPr="00362D0D" w:rsidRDefault="007E1410">
      <w:pPr>
        <w:tabs>
          <w:tab w:val="left" w:pos="-720"/>
        </w:tabs>
        <w:suppressAutoHyphens/>
        <w:jc w:val="both"/>
        <w:rPr>
          <w:b/>
          <w:spacing w:val="-6"/>
          <w:sz w:val="44"/>
          <w:szCs w:val="44"/>
        </w:rPr>
      </w:pPr>
    </w:p>
    <w:p w:rsidR="003359EE" w:rsidRPr="00362D0D" w:rsidRDefault="003359EE">
      <w:pPr>
        <w:tabs>
          <w:tab w:val="left" w:pos="-720"/>
        </w:tabs>
        <w:suppressAutoHyphens/>
        <w:jc w:val="both"/>
        <w:rPr>
          <w:b/>
          <w:spacing w:val="-6"/>
          <w:sz w:val="44"/>
          <w:szCs w:val="44"/>
        </w:rPr>
      </w:pPr>
    </w:p>
    <w:p w:rsidR="007E1410" w:rsidRPr="00362D0D" w:rsidRDefault="00362D0D">
      <w:pPr>
        <w:tabs>
          <w:tab w:val="center" w:pos="4680"/>
        </w:tabs>
        <w:suppressAutoHyphens/>
        <w:jc w:val="center"/>
        <w:rPr>
          <w:b/>
          <w:spacing w:val="-6"/>
          <w:sz w:val="44"/>
          <w:szCs w:val="44"/>
        </w:rPr>
      </w:pPr>
      <w:r w:rsidRPr="00362D0D">
        <w:rPr>
          <w:b/>
          <w:spacing w:val="-6"/>
          <w:sz w:val="44"/>
          <w:szCs w:val="44"/>
        </w:rPr>
        <w:t xml:space="preserve">ROS Approved: </w:t>
      </w:r>
      <w:proofErr w:type="spellStart"/>
      <w:r w:rsidR="00D20A40">
        <w:rPr>
          <w:b/>
          <w:spacing w:val="-6"/>
          <w:sz w:val="44"/>
          <w:szCs w:val="44"/>
        </w:rPr>
        <w:t>xxxxxxx</w:t>
      </w:r>
      <w:proofErr w:type="spellEnd"/>
      <w:r w:rsidR="00B32BA7" w:rsidRPr="00362D0D">
        <w:rPr>
          <w:b/>
          <w:spacing w:val="-6"/>
          <w:sz w:val="44"/>
          <w:szCs w:val="44"/>
        </w:rPr>
        <w:t>, 201</w:t>
      </w:r>
      <w:r w:rsidR="00DD617A" w:rsidRPr="00362D0D">
        <w:rPr>
          <w:b/>
          <w:spacing w:val="-6"/>
          <w:sz w:val="44"/>
          <w:szCs w:val="44"/>
        </w:rPr>
        <w:t>3</w:t>
      </w:r>
    </w:p>
    <w:p w:rsidR="007E1410" w:rsidRPr="00DD1130" w:rsidRDefault="007E1410">
      <w:pPr>
        <w:tabs>
          <w:tab w:val="center" w:pos="4680"/>
        </w:tabs>
        <w:suppressAutoHyphens/>
        <w:jc w:val="center"/>
        <w:rPr>
          <w:b/>
          <w:spacing w:val="-6"/>
          <w:sz w:val="48"/>
        </w:rPr>
      </w:pPr>
    </w:p>
    <w:p w:rsidR="007E1410" w:rsidRPr="00DD1130" w:rsidRDefault="007E1410">
      <w:pPr>
        <w:tabs>
          <w:tab w:val="center" w:pos="4680"/>
        </w:tabs>
        <w:suppressAutoHyphens/>
        <w:jc w:val="center"/>
        <w:rPr>
          <w:b/>
          <w:spacing w:val="-6"/>
          <w:sz w:val="48"/>
        </w:rPr>
      </w:pPr>
    </w:p>
    <w:tbl>
      <w:tblPr>
        <w:tblW w:w="9360" w:type="dxa"/>
        <w:tblInd w:w="108" w:type="dxa"/>
        <w:tblLayout w:type="fixed"/>
        <w:tblLook w:val="0000" w:firstRow="0" w:lastRow="0" w:firstColumn="0" w:lastColumn="0" w:noHBand="0" w:noVBand="0"/>
      </w:tblPr>
      <w:tblGrid>
        <w:gridCol w:w="3120"/>
        <w:gridCol w:w="3120"/>
        <w:gridCol w:w="3120"/>
      </w:tblGrid>
      <w:tr w:rsidR="007E1410" w:rsidRPr="00DD1130">
        <w:tc>
          <w:tcPr>
            <w:tcW w:w="3120" w:type="dxa"/>
            <w:vAlign w:val="bottom"/>
          </w:tcPr>
          <w:p w:rsidR="007E1410" w:rsidRPr="00DD1130" w:rsidRDefault="007E1410">
            <w:pPr>
              <w:pStyle w:val="Footer"/>
              <w:rPr>
                <w:b/>
                <w:sz w:val="16"/>
              </w:rPr>
            </w:pPr>
            <w:smartTag w:uri="urn:schemas-microsoft-com:office:smarttags" w:element="place">
              <w:smartTag w:uri="urn:schemas-microsoft-com:office:smarttags" w:element="City">
                <w:r w:rsidRPr="00DD1130">
                  <w:rPr>
                    <w:b/>
                    <w:sz w:val="16"/>
                  </w:rPr>
                  <w:t>AUSTIN</w:t>
                </w:r>
              </w:smartTag>
            </w:smartTag>
          </w:p>
          <w:p w:rsidR="007E1410" w:rsidRPr="00DD1130" w:rsidRDefault="007E1410">
            <w:pPr>
              <w:pStyle w:val="Footer"/>
              <w:rPr>
                <w:sz w:val="16"/>
              </w:rPr>
            </w:pPr>
            <w:smartTag w:uri="urn:schemas-microsoft-com:office:smarttags" w:element="Street">
              <w:smartTag w:uri="urn:schemas-microsoft-com:office:smarttags" w:element="address">
                <w:r w:rsidRPr="00DD1130">
                  <w:rPr>
                    <w:sz w:val="16"/>
                  </w:rPr>
                  <w:t>7620 Metro Center Drive</w:t>
                </w:r>
              </w:smartTag>
            </w:smartTag>
            <w:r w:rsidRPr="00DD1130">
              <w:rPr>
                <w:sz w:val="16"/>
              </w:rPr>
              <w:tab/>
            </w:r>
            <w:r w:rsidRPr="00DD1130">
              <w:rPr>
                <w:sz w:val="16"/>
              </w:rPr>
              <w:tab/>
            </w:r>
          </w:p>
          <w:p w:rsidR="007E1410" w:rsidRPr="00DD1130" w:rsidRDefault="007E1410">
            <w:pPr>
              <w:pStyle w:val="Footer"/>
              <w:rPr>
                <w:sz w:val="16"/>
              </w:rPr>
            </w:pPr>
            <w:smartTag w:uri="urn:schemas-microsoft-com:office:smarttags" w:element="place">
              <w:smartTag w:uri="urn:schemas-microsoft-com:office:smarttags" w:element="City">
                <w:r w:rsidRPr="00DD1130">
                  <w:rPr>
                    <w:sz w:val="16"/>
                  </w:rPr>
                  <w:t>Austin</w:t>
                </w:r>
              </w:smartTag>
              <w:r w:rsidRPr="00DD1130">
                <w:rPr>
                  <w:sz w:val="16"/>
                </w:rPr>
                <w:t xml:space="preserve">, </w:t>
              </w:r>
              <w:smartTag w:uri="urn:schemas-microsoft-com:office:smarttags" w:element="State">
                <w:r w:rsidRPr="00DD1130">
                  <w:rPr>
                    <w:sz w:val="16"/>
                  </w:rPr>
                  <w:t>Texas</w:t>
                </w:r>
              </w:smartTag>
              <w:r w:rsidRPr="00DD1130">
                <w:rPr>
                  <w:sz w:val="16"/>
                </w:rPr>
                <w:t xml:space="preserve"> </w:t>
              </w:r>
              <w:smartTag w:uri="urn:schemas-microsoft-com:office:smarttags" w:element="PostalCode">
                <w:r w:rsidRPr="00DD1130">
                  <w:rPr>
                    <w:sz w:val="16"/>
                  </w:rPr>
                  <w:t>78744</w:t>
                </w:r>
              </w:smartTag>
            </w:smartTag>
          </w:p>
          <w:p w:rsidR="007E1410" w:rsidRPr="00DD1130" w:rsidRDefault="007E1410">
            <w:pPr>
              <w:pStyle w:val="Footer"/>
              <w:rPr>
                <w:sz w:val="16"/>
              </w:rPr>
            </w:pPr>
            <w:r w:rsidRPr="00DD1130">
              <w:rPr>
                <w:sz w:val="16"/>
              </w:rPr>
              <w:t>Tel. 512.225.7000</w:t>
            </w:r>
          </w:p>
          <w:p w:rsidR="007E1410" w:rsidRPr="00DD1130" w:rsidRDefault="007E1410">
            <w:pPr>
              <w:pStyle w:val="Footer"/>
              <w:rPr>
                <w:b/>
                <w:sz w:val="16"/>
              </w:rPr>
            </w:pPr>
            <w:r w:rsidRPr="00DD1130">
              <w:rPr>
                <w:sz w:val="16"/>
              </w:rPr>
              <w:t>Fax 512.225.7020</w:t>
            </w:r>
          </w:p>
        </w:tc>
        <w:tc>
          <w:tcPr>
            <w:tcW w:w="3120" w:type="dxa"/>
            <w:vAlign w:val="bottom"/>
          </w:tcPr>
          <w:p w:rsidR="007E1410" w:rsidRPr="00DD1130" w:rsidRDefault="00AF11F3">
            <w:pPr>
              <w:pStyle w:val="Footer"/>
              <w:jc w:val="center"/>
              <w:rPr>
                <w:sz w:val="16"/>
              </w:rPr>
            </w:pPr>
            <w:hyperlink r:id="rId9" w:history="1">
              <w:r w:rsidR="007E1410" w:rsidRPr="00DD1130">
                <w:rPr>
                  <w:rStyle w:val="Hyperlink"/>
                  <w:sz w:val="16"/>
                </w:rPr>
                <w:t>www.ercot.com</w:t>
              </w:r>
            </w:hyperlink>
          </w:p>
        </w:tc>
        <w:tc>
          <w:tcPr>
            <w:tcW w:w="3120" w:type="dxa"/>
            <w:vAlign w:val="bottom"/>
          </w:tcPr>
          <w:p w:rsidR="007E1410" w:rsidRPr="00DD1130" w:rsidRDefault="007E1410">
            <w:pPr>
              <w:pStyle w:val="Footer"/>
              <w:jc w:val="right"/>
              <w:rPr>
                <w:b/>
                <w:sz w:val="16"/>
              </w:rPr>
            </w:pPr>
            <w:smartTag w:uri="urn:schemas-microsoft-com:office:smarttags" w:element="place">
              <w:smartTag w:uri="urn:schemas-microsoft-com:office:smarttags" w:element="City">
                <w:r w:rsidRPr="00DD1130">
                  <w:rPr>
                    <w:b/>
                    <w:sz w:val="16"/>
                  </w:rPr>
                  <w:t>TAYLOR</w:t>
                </w:r>
              </w:smartTag>
            </w:smartTag>
          </w:p>
          <w:p w:rsidR="007E1410" w:rsidRPr="00DD1130" w:rsidRDefault="007E1410">
            <w:pPr>
              <w:pStyle w:val="Footer"/>
              <w:jc w:val="right"/>
              <w:rPr>
                <w:sz w:val="16"/>
              </w:rPr>
            </w:pPr>
            <w:smartTag w:uri="urn:schemas-microsoft-com:office:smarttags" w:element="Street">
              <w:smartTag w:uri="urn:schemas-microsoft-com:office:smarttags" w:element="address">
                <w:r w:rsidRPr="00DD1130">
                  <w:rPr>
                    <w:sz w:val="16"/>
                  </w:rPr>
                  <w:t>2705 West Lake Drive</w:t>
                </w:r>
              </w:smartTag>
            </w:smartTag>
          </w:p>
          <w:p w:rsidR="007E1410" w:rsidRPr="00DD1130" w:rsidRDefault="007E1410">
            <w:pPr>
              <w:pStyle w:val="Footer"/>
              <w:jc w:val="right"/>
              <w:rPr>
                <w:sz w:val="16"/>
              </w:rPr>
            </w:pPr>
            <w:smartTag w:uri="urn:schemas-microsoft-com:office:smarttags" w:element="place">
              <w:smartTag w:uri="urn:schemas-microsoft-com:office:smarttags" w:element="City">
                <w:r w:rsidRPr="00DD1130">
                  <w:rPr>
                    <w:sz w:val="16"/>
                  </w:rPr>
                  <w:t>Taylor</w:t>
                </w:r>
              </w:smartTag>
              <w:r w:rsidRPr="00DD1130">
                <w:rPr>
                  <w:sz w:val="16"/>
                </w:rPr>
                <w:t xml:space="preserve">, </w:t>
              </w:r>
              <w:smartTag w:uri="urn:schemas-microsoft-com:office:smarttags" w:element="State">
                <w:r w:rsidRPr="00DD1130">
                  <w:rPr>
                    <w:sz w:val="16"/>
                  </w:rPr>
                  <w:t>Texas</w:t>
                </w:r>
              </w:smartTag>
              <w:r w:rsidRPr="00DD1130">
                <w:rPr>
                  <w:sz w:val="16"/>
                </w:rPr>
                <w:t xml:space="preserve"> </w:t>
              </w:r>
              <w:smartTag w:uri="urn:schemas-microsoft-com:office:smarttags" w:element="PostalCode">
                <w:r w:rsidRPr="00DD1130">
                  <w:rPr>
                    <w:sz w:val="16"/>
                  </w:rPr>
                  <w:t>76574</w:t>
                </w:r>
              </w:smartTag>
            </w:smartTag>
          </w:p>
          <w:p w:rsidR="007E1410" w:rsidRPr="00DD1130" w:rsidRDefault="007E1410">
            <w:pPr>
              <w:pStyle w:val="Footer"/>
              <w:jc w:val="right"/>
              <w:rPr>
                <w:sz w:val="16"/>
              </w:rPr>
            </w:pPr>
            <w:r w:rsidRPr="00DD1130">
              <w:rPr>
                <w:sz w:val="16"/>
              </w:rPr>
              <w:t>Tel. 512.248.3000</w:t>
            </w:r>
          </w:p>
          <w:p w:rsidR="007E1410" w:rsidRPr="00DD1130" w:rsidRDefault="007E1410">
            <w:pPr>
              <w:pStyle w:val="Footer"/>
              <w:jc w:val="right"/>
              <w:rPr>
                <w:sz w:val="16"/>
              </w:rPr>
            </w:pPr>
            <w:r w:rsidRPr="00DD1130">
              <w:rPr>
                <w:sz w:val="16"/>
              </w:rPr>
              <w:t>Fax 512.248.3095</w:t>
            </w:r>
          </w:p>
        </w:tc>
      </w:tr>
    </w:tbl>
    <w:p w:rsidR="007E1410" w:rsidRPr="00DD1130" w:rsidRDefault="007E1410" w:rsidP="00362D0D">
      <w:pPr>
        <w:tabs>
          <w:tab w:val="center" w:pos="4680"/>
        </w:tabs>
        <w:suppressAutoHyphens/>
        <w:jc w:val="center"/>
        <w:rPr>
          <w:b/>
          <w:sz w:val="24"/>
          <w:u w:val="single"/>
        </w:rPr>
      </w:pPr>
      <w:r w:rsidRPr="00DD1130">
        <w:rPr>
          <w:b/>
          <w:spacing w:val="-2"/>
          <w:sz w:val="24"/>
          <w:u w:val="single"/>
        </w:rPr>
        <w:br w:type="page"/>
      </w:r>
      <w:r w:rsidR="00C201B3" w:rsidRPr="00C201B3">
        <w:rPr>
          <w:b/>
          <w:sz w:val="24"/>
          <w:szCs w:val="24"/>
        </w:rPr>
        <w:lastRenderedPageBreak/>
        <w:t>Geomagnetic Disturbance</w:t>
      </w:r>
      <w:r w:rsidR="0008347F" w:rsidRPr="00DD1130">
        <w:rPr>
          <w:b/>
          <w:sz w:val="24"/>
          <w:szCs w:val="24"/>
        </w:rPr>
        <w:t xml:space="preserve"> Task Force</w:t>
      </w:r>
    </w:p>
    <w:p w:rsidR="00626837" w:rsidRPr="00DD1130" w:rsidRDefault="00626837" w:rsidP="00362D0D">
      <w:pPr>
        <w:widowControl w:val="0"/>
        <w:spacing w:line="320" w:lineRule="exact"/>
        <w:jc w:val="both"/>
        <w:rPr>
          <w:sz w:val="22"/>
          <w:szCs w:val="22"/>
        </w:rPr>
      </w:pPr>
    </w:p>
    <w:p w:rsidR="00626837" w:rsidRPr="00DD1130" w:rsidRDefault="00626837" w:rsidP="00362D0D">
      <w:pPr>
        <w:widowControl w:val="0"/>
        <w:spacing w:line="320" w:lineRule="exact"/>
        <w:jc w:val="both"/>
        <w:rPr>
          <w:sz w:val="22"/>
          <w:szCs w:val="22"/>
        </w:rPr>
      </w:pPr>
      <w:r w:rsidRPr="00DD1130">
        <w:rPr>
          <w:sz w:val="22"/>
          <w:szCs w:val="22"/>
        </w:rPr>
        <w:t xml:space="preserve">The </w:t>
      </w:r>
      <w:r w:rsidR="00C201B3">
        <w:rPr>
          <w:sz w:val="22"/>
          <w:szCs w:val="22"/>
        </w:rPr>
        <w:t>Geomagnetic Disturbance</w:t>
      </w:r>
      <w:r w:rsidR="007D075F">
        <w:rPr>
          <w:sz w:val="22"/>
          <w:szCs w:val="22"/>
        </w:rPr>
        <w:t xml:space="preserve"> </w:t>
      </w:r>
      <w:r w:rsidR="00D20A40">
        <w:rPr>
          <w:sz w:val="22"/>
          <w:szCs w:val="22"/>
        </w:rPr>
        <w:t xml:space="preserve">Task Force </w:t>
      </w:r>
      <w:r w:rsidR="007D075F">
        <w:rPr>
          <w:sz w:val="22"/>
          <w:szCs w:val="22"/>
        </w:rPr>
        <w:t>(</w:t>
      </w:r>
      <w:r w:rsidR="00DA1BD0">
        <w:rPr>
          <w:sz w:val="22"/>
          <w:szCs w:val="22"/>
        </w:rPr>
        <w:t>GMDTF</w:t>
      </w:r>
      <w:r w:rsidR="007D075F">
        <w:rPr>
          <w:sz w:val="22"/>
          <w:szCs w:val="22"/>
        </w:rPr>
        <w:t>)</w:t>
      </w:r>
      <w:r w:rsidRPr="00DD1130">
        <w:rPr>
          <w:sz w:val="22"/>
          <w:szCs w:val="22"/>
        </w:rPr>
        <w:t xml:space="preserve"> is a task force reporting to the Reliability and Operations Subcommittee (ROS).</w:t>
      </w:r>
      <w:r w:rsidR="00FC38F2">
        <w:rPr>
          <w:sz w:val="22"/>
          <w:szCs w:val="22"/>
        </w:rPr>
        <w:t xml:space="preserve">  </w:t>
      </w:r>
    </w:p>
    <w:p w:rsidR="00626837" w:rsidRPr="00DD1130" w:rsidRDefault="00626837" w:rsidP="00362D0D">
      <w:pPr>
        <w:widowControl w:val="0"/>
        <w:spacing w:line="320" w:lineRule="exact"/>
        <w:jc w:val="both"/>
        <w:rPr>
          <w:sz w:val="22"/>
          <w:szCs w:val="22"/>
        </w:rPr>
      </w:pPr>
    </w:p>
    <w:p w:rsidR="007D075F" w:rsidRDefault="007D075F" w:rsidP="00362D0D">
      <w:pPr>
        <w:widowControl w:val="0"/>
        <w:spacing w:line="320" w:lineRule="exact"/>
        <w:jc w:val="both"/>
        <w:rPr>
          <w:b/>
          <w:sz w:val="22"/>
          <w:szCs w:val="22"/>
          <w:u w:val="single"/>
        </w:rPr>
      </w:pPr>
      <w:r>
        <w:rPr>
          <w:b/>
          <w:sz w:val="22"/>
          <w:szCs w:val="22"/>
          <w:u w:val="single"/>
        </w:rPr>
        <w:t>Background</w:t>
      </w:r>
    </w:p>
    <w:p w:rsidR="007D075F" w:rsidRDefault="007D075F" w:rsidP="00362D0D">
      <w:pPr>
        <w:widowControl w:val="0"/>
        <w:spacing w:line="320" w:lineRule="exact"/>
        <w:jc w:val="both"/>
        <w:rPr>
          <w:b/>
          <w:sz w:val="22"/>
          <w:szCs w:val="22"/>
          <w:u w:val="single"/>
        </w:rPr>
      </w:pPr>
    </w:p>
    <w:p w:rsidR="00C201B3" w:rsidRDefault="00C201B3" w:rsidP="00D71B46">
      <w:pPr>
        <w:ind w:left="360"/>
        <w:jc w:val="both"/>
        <w:rPr>
          <w:sz w:val="22"/>
          <w:szCs w:val="22"/>
        </w:rPr>
      </w:pPr>
      <w:r w:rsidRPr="00C201B3">
        <w:rPr>
          <w:sz w:val="22"/>
          <w:szCs w:val="22"/>
        </w:rPr>
        <w:t>Geomagnetic disturbance</w:t>
      </w:r>
      <w:r w:rsidR="009729E4">
        <w:rPr>
          <w:sz w:val="22"/>
          <w:szCs w:val="22"/>
        </w:rPr>
        <w:t>s</w:t>
      </w:r>
      <w:r w:rsidRPr="00C201B3">
        <w:rPr>
          <w:sz w:val="22"/>
          <w:szCs w:val="22"/>
        </w:rPr>
        <w:t xml:space="preserve"> (GMD</w:t>
      </w:r>
      <w:r w:rsidR="009729E4">
        <w:rPr>
          <w:sz w:val="22"/>
          <w:szCs w:val="22"/>
        </w:rPr>
        <w:t>s</w:t>
      </w:r>
      <w:r w:rsidRPr="00C201B3">
        <w:rPr>
          <w:sz w:val="22"/>
          <w:szCs w:val="22"/>
        </w:rPr>
        <w:t xml:space="preserve">) </w:t>
      </w:r>
      <w:r w:rsidR="00D71B46">
        <w:rPr>
          <w:sz w:val="22"/>
          <w:szCs w:val="22"/>
        </w:rPr>
        <w:t>are</w:t>
      </w:r>
      <w:r w:rsidR="00D71B46" w:rsidRPr="00D71B46">
        <w:rPr>
          <w:sz w:val="22"/>
          <w:szCs w:val="22"/>
        </w:rPr>
        <w:t xml:space="preserve"> caused by solar </w:t>
      </w:r>
      <w:r w:rsidR="00D71B46">
        <w:rPr>
          <w:sz w:val="22"/>
          <w:szCs w:val="22"/>
        </w:rPr>
        <w:t xml:space="preserve">storms that </w:t>
      </w:r>
      <w:r w:rsidR="00D71B46" w:rsidRPr="00D71B46">
        <w:rPr>
          <w:sz w:val="22"/>
          <w:szCs w:val="22"/>
        </w:rPr>
        <w:t>result in distortions to the earth’s magnetic field</w:t>
      </w:r>
      <w:r w:rsidR="00D71B46">
        <w:rPr>
          <w:sz w:val="22"/>
          <w:szCs w:val="22"/>
        </w:rPr>
        <w:t xml:space="preserve">.  </w:t>
      </w:r>
      <w:r w:rsidR="00D71B46" w:rsidRPr="00D71B46">
        <w:rPr>
          <w:sz w:val="22"/>
          <w:szCs w:val="22"/>
        </w:rPr>
        <w:t xml:space="preserve">The interaction of the earth’s magnetic field and solar events can cause low frequency </w:t>
      </w:r>
      <w:proofErr w:type="spellStart"/>
      <w:r w:rsidR="00D71B46">
        <w:rPr>
          <w:sz w:val="22"/>
          <w:szCs w:val="22"/>
        </w:rPr>
        <w:t>geomagnetically</w:t>
      </w:r>
      <w:proofErr w:type="spellEnd"/>
      <w:r w:rsidR="00D71B46">
        <w:rPr>
          <w:sz w:val="22"/>
          <w:szCs w:val="22"/>
        </w:rPr>
        <w:t>-induced currents (</w:t>
      </w:r>
      <w:r w:rsidR="00D71B46" w:rsidRPr="00D71B46">
        <w:rPr>
          <w:sz w:val="22"/>
          <w:szCs w:val="22"/>
        </w:rPr>
        <w:t>GICs</w:t>
      </w:r>
      <w:r w:rsidR="00D71B46">
        <w:rPr>
          <w:sz w:val="22"/>
          <w:szCs w:val="22"/>
        </w:rPr>
        <w:t>)</w:t>
      </w:r>
      <w:r w:rsidR="00D71B46" w:rsidRPr="00D71B46">
        <w:rPr>
          <w:sz w:val="22"/>
          <w:szCs w:val="22"/>
        </w:rPr>
        <w:t xml:space="preserve"> to flow along the surface of the earth and in the oceans. </w:t>
      </w:r>
      <w:r w:rsidR="000B5B80">
        <w:rPr>
          <w:sz w:val="22"/>
          <w:szCs w:val="22"/>
        </w:rPr>
        <w:t xml:space="preserve"> </w:t>
      </w:r>
      <w:r w:rsidR="00D71B46" w:rsidRPr="00D71B46">
        <w:rPr>
          <w:sz w:val="22"/>
          <w:szCs w:val="22"/>
        </w:rPr>
        <w:t xml:space="preserve">Reliability issues arise when GICs enter the </w:t>
      </w:r>
      <w:r w:rsidR="000B5B80">
        <w:rPr>
          <w:sz w:val="22"/>
          <w:szCs w:val="22"/>
        </w:rPr>
        <w:t>p</w:t>
      </w:r>
      <w:r w:rsidR="00D71B46" w:rsidRPr="00D71B46">
        <w:rPr>
          <w:sz w:val="22"/>
          <w:szCs w:val="22"/>
        </w:rPr>
        <w:t xml:space="preserve">ower </w:t>
      </w:r>
      <w:r w:rsidR="000B5B80">
        <w:rPr>
          <w:sz w:val="22"/>
          <w:szCs w:val="22"/>
        </w:rPr>
        <w:t>s</w:t>
      </w:r>
      <w:r w:rsidR="00D71B46" w:rsidRPr="00D71B46">
        <w:rPr>
          <w:sz w:val="22"/>
          <w:szCs w:val="22"/>
        </w:rPr>
        <w:t>ystem from the earth.</w:t>
      </w:r>
      <w:r w:rsidR="00D71B46">
        <w:rPr>
          <w:sz w:val="22"/>
          <w:szCs w:val="22"/>
        </w:rPr>
        <w:t xml:space="preserve">  GMD </w:t>
      </w:r>
      <w:r w:rsidRPr="00C201B3">
        <w:rPr>
          <w:sz w:val="22"/>
          <w:szCs w:val="22"/>
        </w:rPr>
        <w:t xml:space="preserve">events have the potential to adversely impact the reliable operation of interconnected transmission systems. During a GMD event, </w:t>
      </w:r>
      <w:proofErr w:type="spellStart"/>
      <w:r w:rsidRPr="00C201B3">
        <w:rPr>
          <w:sz w:val="22"/>
          <w:szCs w:val="22"/>
        </w:rPr>
        <w:t>geomagnetically</w:t>
      </w:r>
      <w:proofErr w:type="spellEnd"/>
      <w:r w:rsidRPr="00C201B3">
        <w:rPr>
          <w:sz w:val="22"/>
          <w:szCs w:val="22"/>
        </w:rPr>
        <w:t xml:space="preserve">-induced currents (GIC) may cause transformer hot-spot heating or damage, loss of Reactive Power sources, increased Reactive Power demand, and Protection System </w:t>
      </w:r>
      <w:proofErr w:type="spellStart"/>
      <w:r w:rsidRPr="00C201B3">
        <w:rPr>
          <w:sz w:val="22"/>
          <w:szCs w:val="22"/>
        </w:rPr>
        <w:t>Misoperation</w:t>
      </w:r>
      <w:proofErr w:type="spellEnd"/>
      <w:r w:rsidRPr="00C201B3">
        <w:rPr>
          <w:sz w:val="22"/>
          <w:szCs w:val="22"/>
        </w:rPr>
        <w:t xml:space="preserve">, the combination of which may result in voltage collapse and blackout. </w:t>
      </w:r>
      <w:r w:rsidR="000B5B80">
        <w:rPr>
          <w:sz w:val="22"/>
          <w:szCs w:val="22"/>
        </w:rPr>
        <w:t xml:space="preserve">Specific impacts are dependent on geography, geology and topology.  </w:t>
      </w:r>
    </w:p>
    <w:p w:rsidR="00C201B3" w:rsidRDefault="00C201B3" w:rsidP="00362D0D">
      <w:pPr>
        <w:ind w:left="360"/>
        <w:jc w:val="both"/>
        <w:rPr>
          <w:sz w:val="22"/>
          <w:szCs w:val="22"/>
        </w:rPr>
      </w:pPr>
    </w:p>
    <w:p w:rsidR="00CB1CD0" w:rsidRDefault="00C201B3" w:rsidP="00362D0D">
      <w:pPr>
        <w:ind w:left="360"/>
        <w:jc w:val="both"/>
        <w:rPr>
          <w:sz w:val="22"/>
          <w:szCs w:val="22"/>
        </w:rPr>
      </w:pPr>
      <w:r>
        <w:rPr>
          <w:sz w:val="22"/>
          <w:szCs w:val="22"/>
        </w:rPr>
        <w:t>On November 7, 2013, the NERC Board approved standard EOP-010-1</w:t>
      </w:r>
      <w:r w:rsidR="007B0591">
        <w:rPr>
          <w:sz w:val="22"/>
          <w:szCs w:val="22"/>
        </w:rPr>
        <w:t xml:space="preserve"> related to Geomagnetic Disturbance Mitigation in response to FERC Order 779E</w:t>
      </w:r>
      <w:r>
        <w:rPr>
          <w:sz w:val="22"/>
          <w:szCs w:val="22"/>
        </w:rPr>
        <w:t xml:space="preserve">.  This standard applies to Reliability Coordinators and Transmission Operators having transformers with high side voltages greater than 200kV.  </w:t>
      </w:r>
      <w:r w:rsidR="003D4F7B">
        <w:rPr>
          <w:sz w:val="22"/>
          <w:szCs w:val="22"/>
        </w:rPr>
        <w:t xml:space="preserve">This standard has been filed for approval with FERC </w:t>
      </w:r>
      <w:r w:rsidR="00012365">
        <w:rPr>
          <w:sz w:val="22"/>
          <w:szCs w:val="22"/>
        </w:rPr>
        <w:t xml:space="preserve">on 11/14/2013 </w:t>
      </w:r>
      <w:r w:rsidR="003D4F7B">
        <w:rPr>
          <w:sz w:val="22"/>
          <w:szCs w:val="22"/>
        </w:rPr>
        <w:t>and approval is expected by XX/2014 and the standard is therefore expected to become effective six months later, around xx/2014</w:t>
      </w:r>
      <w:r w:rsidR="007B0591">
        <w:rPr>
          <w:sz w:val="22"/>
          <w:szCs w:val="22"/>
        </w:rPr>
        <w:t xml:space="preserve">.  </w:t>
      </w:r>
    </w:p>
    <w:p w:rsidR="00CB1CD0" w:rsidRDefault="00CB1CD0" w:rsidP="00362D0D">
      <w:pPr>
        <w:ind w:left="360"/>
        <w:jc w:val="both"/>
        <w:rPr>
          <w:sz w:val="22"/>
          <w:szCs w:val="22"/>
        </w:rPr>
      </w:pPr>
    </w:p>
    <w:p w:rsidR="00CB1CD0" w:rsidRDefault="00CB1CD0" w:rsidP="00CB1CD0">
      <w:pPr>
        <w:ind w:left="360"/>
        <w:jc w:val="both"/>
        <w:rPr>
          <w:sz w:val="22"/>
          <w:szCs w:val="22"/>
        </w:rPr>
      </w:pPr>
      <w:r>
        <w:rPr>
          <w:sz w:val="22"/>
          <w:szCs w:val="22"/>
        </w:rPr>
        <w:t xml:space="preserve">This standard requires each Transmission Operator to develop an operating procedure that defines (among other items) the operator actions to be initiated during a GMD event based on predetermined conditions.  The standard also requires the RC (ERCOT) to have a plan for coordinating and </w:t>
      </w:r>
      <w:r w:rsidRPr="00CB1CD0">
        <w:rPr>
          <w:i/>
          <w:sz w:val="22"/>
          <w:szCs w:val="22"/>
        </w:rPr>
        <w:t>reviewing</w:t>
      </w:r>
      <w:r>
        <w:rPr>
          <w:sz w:val="22"/>
          <w:szCs w:val="22"/>
        </w:rPr>
        <w:t xml:space="preserve"> the Transmission Operators’ GMD operating p</w:t>
      </w:r>
      <w:r w:rsidR="008F4742">
        <w:rPr>
          <w:sz w:val="22"/>
          <w:szCs w:val="22"/>
        </w:rPr>
        <w:t>rocedures</w:t>
      </w:r>
      <w:r>
        <w:rPr>
          <w:sz w:val="22"/>
          <w:szCs w:val="22"/>
        </w:rPr>
        <w:t>, as well as to disseminate space weather information to appropriate operating entities.  The RC’s GMD operating plan must describe “</w:t>
      </w:r>
      <w:r w:rsidRPr="00CB1CD0">
        <w:rPr>
          <w:i/>
          <w:sz w:val="22"/>
          <w:szCs w:val="22"/>
        </w:rPr>
        <w:t>activities designed to mitigate the effects of GMD events on the reliable operation of the interconnected transmission system</w:t>
      </w:r>
      <w:r>
        <w:rPr>
          <w:sz w:val="22"/>
          <w:szCs w:val="22"/>
        </w:rPr>
        <w:t>…”</w:t>
      </w:r>
    </w:p>
    <w:p w:rsidR="007B0591" w:rsidRDefault="007B0591" w:rsidP="00CB1CD0">
      <w:pPr>
        <w:ind w:left="360"/>
        <w:jc w:val="both"/>
        <w:rPr>
          <w:sz w:val="22"/>
          <w:szCs w:val="22"/>
        </w:rPr>
      </w:pPr>
    </w:p>
    <w:p w:rsidR="007B0591" w:rsidRDefault="007B0591" w:rsidP="00CB1CD0">
      <w:pPr>
        <w:ind w:left="360"/>
        <w:jc w:val="both"/>
        <w:rPr>
          <w:sz w:val="22"/>
          <w:szCs w:val="22"/>
        </w:rPr>
      </w:pPr>
      <w:r>
        <w:rPr>
          <w:sz w:val="22"/>
          <w:szCs w:val="22"/>
        </w:rPr>
        <w:t>FERC Order 779 also required NERC to produce a standard that requires assessment of the vulnerability of the bulk power system to GMD events and the mitigation of these vulnerabilities in the planning horizon.  This standard has not yet been finalized.</w:t>
      </w:r>
    </w:p>
    <w:p w:rsidR="00CB1CD0" w:rsidRDefault="00CB1CD0" w:rsidP="00362D0D">
      <w:pPr>
        <w:ind w:left="360"/>
        <w:jc w:val="both"/>
        <w:rPr>
          <w:sz w:val="22"/>
          <w:szCs w:val="22"/>
        </w:rPr>
      </w:pPr>
    </w:p>
    <w:p w:rsidR="00914E39" w:rsidRPr="007D075F" w:rsidRDefault="00914E39" w:rsidP="00362D0D">
      <w:pPr>
        <w:widowControl w:val="0"/>
        <w:spacing w:line="320" w:lineRule="exact"/>
        <w:ind w:left="360"/>
        <w:jc w:val="both"/>
        <w:rPr>
          <w:sz w:val="22"/>
          <w:szCs w:val="22"/>
        </w:rPr>
      </w:pPr>
    </w:p>
    <w:p w:rsidR="007E1410" w:rsidRPr="00DD1130" w:rsidRDefault="005B3FD0" w:rsidP="00362D0D">
      <w:pPr>
        <w:widowControl w:val="0"/>
        <w:spacing w:line="320" w:lineRule="exact"/>
        <w:jc w:val="both"/>
        <w:rPr>
          <w:sz w:val="22"/>
          <w:szCs w:val="22"/>
        </w:rPr>
      </w:pPr>
      <w:r w:rsidRPr="00DD1130">
        <w:rPr>
          <w:b/>
          <w:sz w:val="22"/>
          <w:szCs w:val="22"/>
          <w:u w:val="single"/>
        </w:rPr>
        <w:t xml:space="preserve">Purpose &amp; </w:t>
      </w:r>
      <w:r w:rsidR="007E1410" w:rsidRPr="00DD1130">
        <w:rPr>
          <w:b/>
          <w:sz w:val="22"/>
          <w:szCs w:val="22"/>
          <w:u w:val="single"/>
        </w:rPr>
        <w:t>Scope</w:t>
      </w:r>
      <w:r w:rsidR="007E1410" w:rsidRPr="00DD1130">
        <w:rPr>
          <w:b/>
          <w:sz w:val="22"/>
          <w:szCs w:val="22"/>
        </w:rPr>
        <w:tab/>
      </w:r>
      <w:r w:rsidR="007E1410" w:rsidRPr="00DD1130">
        <w:rPr>
          <w:b/>
          <w:sz w:val="22"/>
          <w:szCs w:val="22"/>
        </w:rPr>
        <w:tab/>
      </w:r>
      <w:r w:rsidR="007E1410" w:rsidRPr="00DD1130">
        <w:rPr>
          <w:sz w:val="22"/>
          <w:szCs w:val="22"/>
        </w:rPr>
        <w:t xml:space="preserve"> </w:t>
      </w:r>
    </w:p>
    <w:p w:rsidR="007E1410" w:rsidRPr="00DD1130" w:rsidRDefault="007E1410" w:rsidP="00362D0D">
      <w:pPr>
        <w:widowControl w:val="0"/>
        <w:spacing w:line="320" w:lineRule="exact"/>
        <w:ind w:left="360"/>
        <w:jc w:val="both"/>
        <w:rPr>
          <w:sz w:val="22"/>
          <w:szCs w:val="22"/>
        </w:rPr>
      </w:pPr>
    </w:p>
    <w:p w:rsidR="000E6908" w:rsidRDefault="007E1410" w:rsidP="00362D0D">
      <w:pPr>
        <w:pStyle w:val="BodyText"/>
        <w:widowControl w:val="0"/>
        <w:ind w:left="360"/>
        <w:rPr>
          <w:sz w:val="22"/>
          <w:szCs w:val="22"/>
        </w:rPr>
      </w:pPr>
      <w:r w:rsidRPr="00DD1130">
        <w:rPr>
          <w:sz w:val="22"/>
          <w:szCs w:val="22"/>
        </w:rPr>
        <w:t xml:space="preserve">The </w:t>
      </w:r>
      <w:r w:rsidR="005B3FD0" w:rsidRPr="00DD1130">
        <w:rPr>
          <w:sz w:val="22"/>
          <w:szCs w:val="22"/>
        </w:rPr>
        <w:t xml:space="preserve">purpose of the </w:t>
      </w:r>
      <w:r w:rsidR="008F4742">
        <w:rPr>
          <w:sz w:val="22"/>
          <w:szCs w:val="22"/>
        </w:rPr>
        <w:t>ERCOT GMDTF</w:t>
      </w:r>
      <w:r w:rsidR="00972AD7">
        <w:rPr>
          <w:sz w:val="22"/>
          <w:szCs w:val="22"/>
        </w:rPr>
        <w:t xml:space="preserve"> is to </w:t>
      </w:r>
      <w:r w:rsidR="008F4742">
        <w:rPr>
          <w:sz w:val="22"/>
          <w:szCs w:val="22"/>
        </w:rPr>
        <w:t xml:space="preserve">formalize </w:t>
      </w:r>
      <w:r w:rsidR="00666FBB">
        <w:rPr>
          <w:sz w:val="22"/>
          <w:szCs w:val="22"/>
        </w:rPr>
        <w:t xml:space="preserve">(through the initiation of appropriate Protocol and Guide changes after appropriate consideration of the technical basis and NERC requirements) </w:t>
      </w:r>
      <w:r w:rsidR="008F4742">
        <w:rPr>
          <w:sz w:val="22"/>
          <w:szCs w:val="22"/>
        </w:rPr>
        <w:t xml:space="preserve">the </w:t>
      </w:r>
      <w:r w:rsidR="00972AD7">
        <w:rPr>
          <w:sz w:val="22"/>
          <w:szCs w:val="22"/>
        </w:rPr>
        <w:t xml:space="preserve">requirements and criteria </w:t>
      </w:r>
      <w:r w:rsidR="008F4742">
        <w:rPr>
          <w:sz w:val="22"/>
          <w:szCs w:val="22"/>
        </w:rPr>
        <w:t>for reporting of the Transmission Operator’s GMD operating procedures</w:t>
      </w:r>
      <w:r w:rsidR="00666FBB">
        <w:rPr>
          <w:sz w:val="22"/>
          <w:szCs w:val="22"/>
        </w:rPr>
        <w:t>,</w:t>
      </w:r>
      <w:r w:rsidR="008F4742">
        <w:rPr>
          <w:sz w:val="22"/>
          <w:szCs w:val="22"/>
        </w:rPr>
        <w:t xml:space="preserve"> the review and coordination of those procedures by ERCOT</w:t>
      </w:r>
      <w:r w:rsidR="00666FBB">
        <w:rPr>
          <w:sz w:val="22"/>
          <w:szCs w:val="22"/>
        </w:rPr>
        <w:t>,</w:t>
      </w:r>
      <w:r w:rsidR="008F4742">
        <w:rPr>
          <w:sz w:val="22"/>
          <w:szCs w:val="22"/>
        </w:rPr>
        <w:t xml:space="preserve"> </w:t>
      </w:r>
      <w:r w:rsidR="00666FBB">
        <w:rPr>
          <w:sz w:val="22"/>
          <w:szCs w:val="22"/>
        </w:rPr>
        <w:t>and the actions that may be taken to mitigate the effects of GMD events</w:t>
      </w:r>
      <w:r w:rsidR="00972AD7">
        <w:rPr>
          <w:sz w:val="22"/>
          <w:szCs w:val="22"/>
        </w:rPr>
        <w:t xml:space="preserve">.   </w:t>
      </w:r>
      <w:r w:rsidR="000E6908">
        <w:rPr>
          <w:sz w:val="22"/>
          <w:szCs w:val="22"/>
        </w:rPr>
        <w:t xml:space="preserve">The </w:t>
      </w:r>
      <w:r w:rsidR="00DA1BD0">
        <w:rPr>
          <w:sz w:val="22"/>
          <w:szCs w:val="22"/>
        </w:rPr>
        <w:t>GMDTF</w:t>
      </w:r>
      <w:r w:rsidR="000E6908">
        <w:rPr>
          <w:sz w:val="22"/>
          <w:szCs w:val="22"/>
        </w:rPr>
        <w:t xml:space="preserve">’s </w:t>
      </w:r>
      <w:r w:rsidR="005734C9">
        <w:rPr>
          <w:sz w:val="22"/>
          <w:szCs w:val="22"/>
        </w:rPr>
        <w:t xml:space="preserve">scope of </w:t>
      </w:r>
      <w:r w:rsidR="000E6908">
        <w:rPr>
          <w:sz w:val="22"/>
          <w:szCs w:val="22"/>
        </w:rPr>
        <w:t xml:space="preserve">work </w:t>
      </w:r>
      <w:r w:rsidR="001275D3">
        <w:rPr>
          <w:sz w:val="22"/>
          <w:szCs w:val="22"/>
        </w:rPr>
        <w:t xml:space="preserve">should </w:t>
      </w:r>
      <w:r w:rsidR="000E6908">
        <w:rPr>
          <w:sz w:val="22"/>
          <w:szCs w:val="22"/>
        </w:rPr>
        <w:t>include</w:t>
      </w:r>
      <w:r w:rsidR="00972AD7">
        <w:rPr>
          <w:sz w:val="22"/>
          <w:szCs w:val="22"/>
        </w:rPr>
        <w:t xml:space="preserve"> consideration of the following issues</w:t>
      </w:r>
      <w:r w:rsidR="000E6908">
        <w:rPr>
          <w:sz w:val="22"/>
          <w:szCs w:val="22"/>
        </w:rPr>
        <w:t>:</w:t>
      </w:r>
    </w:p>
    <w:p w:rsidR="0086098C" w:rsidRDefault="0086098C" w:rsidP="00362D0D">
      <w:pPr>
        <w:pStyle w:val="BodyText"/>
        <w:widowControl w:val="0"/>
        <w:ind w:left="360"/>
        <w:rPr>
          <w:sz w:val="22"/>
          <w:szCs w:val="22"/>
        </w:rPr>
      </w:pPr>
    </w:p>
    <w:p w:rsidR="00B97368" w:rsidRDefault="00B97368" w:rsidP="00B97368">
      <w:pPr>
        <w:pStyle w:val="BodyText"/>
        <w:widowControl w:val="0"/>
        <w:numPr>
          <w:ilvl w:val="0"/>
          <w:numId w:val="11"/>
        </w:numPr>
        <w:spacing w:line="320" w:lineRule="exact"/>
        <w:rPr>
          <w:sz w:val="22"/>
          <w:szCs w:val="22"/>
        </w:rPr>
      </w:pPr>
      <w:r>
        <w:rPr>
          <w:sz w:val="22"/>
          <w:szCs w:val="22"/>
        </w:rPr>
        <w:t xml:space="preserve">Is the ERCOT’s current process for communicating space weather information to </w:t>
      </w:r>
      <w:r>
        <w:rPr>
          <w:sz w:val="22"/>
          <w:szCs w:val="22"/>
        </w:rPr>
        <w:lastRenderedPageBreak/>
        <w:t>operating entities acceptable?</w:t>
      </w:r>
    </w:p>
    <w:p w:rsidR="00333032" w:rsidRDefault="00F34A6B" w:rsidP="00F34A6B">
      <w:pPr>
        <w:pStyle w:val="BodyText"/>
        <w:widowControl w:val="0"/>
        <w:numPr>
          <w:ilvl w:val="0"/>
          <w:numId w:val="11"/>
        </w:numPr>
        <w:spacing w:line="320" w:lineRule="exact"/>
        <w:rPr>
          <w:sz w:val="22"/>
          <w:szCs w:val="22"/>
        </w:rPr>
      </w:pPr>
      <w:r>
        <w:rPr>
          <w:sz w:val="22"/>
          <w:szCs w:val="22"/>
        </w:rPr>
        <w:t>What existing</w:t>
      </w:r>
      <w:r w:rsidR="00333032">
        <w:rPr>
          <w:sz w:val="22"/>
          <w:szCs w:val="22"/>
        </w:rPr>
        <w:t xml:space="preserve"> GMD Operating Procedures and processes </w:t>
      </w:r>
      <w:r>
        <w:rPr>
          <w:sz w:val="22"/>
          <w:szCs w:val="22"/>
        </w:rPr>
        <w:t>exist within the ERCOT Region?</w:t>
      </w:r>
    </w:p>
    <w:p w:rsidR="00B97368" w:rsidRDefault="00B97368" w:rsidP="00B97368">
      <w:pPr>
        <w:pStyle w:val="BodyText"/>
        <w:widowControl w:val="0"/>
        <w:numPr>
          <w:ilvl w:val="0"/>
          <w:numId w:val="11"/>
        </w:numPr>
        <w:spacing w:line="320" w:lineRule="exact"/>
        <w:rPr>
          <w:sz w:val="22"/>
          <w:szCs w:val="22"/>
        </w:rPr>
      </w:pPr>
      <w:r w:rsidRPr="00DA1BD0">
        <w:rPr>
          <w:sz w:val="22"/>
          <w:szCs w:val="22"/>
        </w:rPr>
        <w:t xml:space="preserve">Is there additional information </w:t>
      </w:r>
      <w:r w:rsidR="009729E4">
        <w:rPr>
          <w:sz w:val="22"/>
          <w:szCs w:val="22"/>
        </w:rPr>
        <w:t xml:space="preserve">(e.g. ground current measurements, where available) </w:t>
      </w:r>
      <w:r w:rsidRPr="00DA1BD0">
        <w:rPr>
          <w:sz w:val="22"/>
          <w:szCs w:val="22"/>
        </w:rPr>
        <w:t xml:space="preserve">that should be communicated </w:t>
      </w:r>
      <w:r w:rsidR="00EC1D6E">
        <w:rPr>
          <w:sz w:val="22"/>
          <w:szCs w:val="22"/>
        </w:rPr>
        <w:t>b</w:t>
      </w:r>
      <w:r w:rsidRPr="00DA1BD0">
        <w:rPr>
          <w:sz w:val="22"/>
          <w:szCs w:val="22"/>
        </w:rPr>
        <w:t xml:space="preserve">etween/among the Transmission Operators and ERCOT to aid in </w:t>
      </w:r>
      <w:r>
        <w:rPr>
          <w:sz w:val="22"/>
          <w:szCs w:val="22"/>
        </w:rPr>
        <w:t xml:space="preserve">initiating ERCOT’s GMD operating plan or in </w:t>
      </w:r>
      <w:r w:rsidRPr="00DA1BD0">
        <w:rPr>
          <w:sz w:val="22"/>
          <w:szCs w:val="22"/>
        </w:rPr>
        <w:t>mitigating the effects of GMD events on the reliable operation of the interconnected transmission system</w:t>
      </w:r>
    </w:p>
    <w:p w:rsidR="009729E4" w:rsidRDefault="009729E4" w:rsidP="009729E4">
      <w:pPr>
        <w:pStyle w:val="BodyText"/>
        <w:widowControl w:val="0"/>
        <w:numPr>
          <w:ilvl w:val="1"/>
          <w:numId w:val="11"/>
        </w:numPr>
        <w:spacing w:line="320" w:lineRule="exact"/>
        <w:rPr>
          <w:sz w:val="22"/>
          <w:szCs w:val="22"/>
        </w:rPr>
      </w:pPr>
      <w:r>
        <w:rPr>
          <w:sz w:val="22"/>
          <w:szCs w:val="22"/>
        </w:rPr>
        <w:t>Should additional monitoring equipment be required?</w:t>
      </w:r>
    </w:p>
    <w:p w:rsidR="00B97368" w:rsidRDefault="00666FBB" w:rsidP="00B97368">
      <w:pPr>
        <w:pStyle w:val="BodyText"/>
        <w:widowControl w:val="0"/>
        <w:numPr>
          <w:ilvl w:val="0"/>
          <w:numId w:val="11"/>
        </w:numPr>
        <w:spacing w:line="320" w:lineRule="exact"/>
        <w:rPr>
          <w:sz w:val="22"/>
          <w:szCs w:val="22"/>
        </w:rPr>
      </w:pPr>
      <w:r>
        <w:rPr>
          <w:sz w:val="22"/>
          <w:szCs w:val="22"/>
        </w:rPr>
        <w:t xml:space="preserve">What </w:t>
      </w:r>
      <w:r w:rsidR="00B97368">
        <w:rPr>
          <w:sz w:val="22"/>
          <w:szCs w:val="22"/>
        </w:rPr>
        <w:t xml:space="preserve">process and </w:t>
      </w:r>
      <w:r>
        <w:rPr>
          <w:sz w:val="22"/>
          <w:szCs w:val="22"/>
        </w:rPr>
        <w:t>criteria should ERCOT use to review a Transmission Operator’s GMD operating procedure?</w:t>
      </w:r>
      <w:r w:rsidR="00B97368" w:rsidRPr="00B97368">
        <w:rPr>
          <w:sz w:val="22"/>
          <w:szCs w:val="22"/>
        </w:rPr>
        <w:t xml:space="preserve"> </w:t>
      </w:r>
    </w:p>
    <w:p w:rsidR="00B97368" w:rsidRDefault="00B97368" w:rsidP="00B97368">
      <w:pPr>
        <w:pStyle w:val="BodyText"/>
        <w:widowControl w:val="0"/>
        <w:numPr>
          <w:ilvl w:val="1"/>
          <w:numId w:val="11"/>
        </w:numPr>
        <w:spacing w:line="320" w:lineRule="exact"/>
        <w:rPr>
          <w:sz w:val="22"/>
          <w:szCs w:val="22"/>
        </w:rPr>
      </w:pPr>
      <w:r>
        <w:rPr>
          <w:sz w:val="22"/>
          <w:szCs w:val="22"/>
        </w:rPr>
        <w:t>What update schedule</w:t>
      </w:r>
      <w:r w:rsidR="00EC1D6E">
        <w:rPr>
          <w:sz w:val="22"/>
          <w:szCs w:val="22"/>
        </w:rPr>
        <w:t>/frequency</w:t>
      </w:r>
      <w:r>
        <w:rPr>
          <w:sz w:val="22"/>
          <w:szCs w:val="22"/>
        </w:rPr>
        <w:t xml:space="preserve"> should be required for a Transmission Operator’s GMD operating procedure?</w:t>
      </w:r>
    </w:p>
    <w:p w:rsidR="00B97368" w:rsidRDefault="00B97368" w:rsidP="00B97368">
      <w:pPr>
        <w:pStyle w:val="BodyText"/>
        <w:widowControl w:val="0"/>
        <w:numPr>
          <w:ilvl w:val="1"/>
          <w:numId w:val="11"/>
        </w:numPr>
        <w:spacing w:line="320" w:lineRule="exact"/>
        <w:rPr>
          <w:sz w:val="22"/>
          <w:szCs w:val="22"/>
        </w:rPr>
      </w:pPr>
      <w:r>
        <w:rPr>
          <w:sz w:val="22"/>
          <w:szCs w:val="22"/>
        </w:rPr>
        <w:t>What type and detail of information should be included in a Transmission Operator’s GMD operating procedure in order to facilitate this review?</w:t>
      </w:r>
    </w:p>
    <w:p w:rsidR="009729E4" w:rsidRDefault="009729E4" w:rsidP="00B97368">
      <w:pPr>
        <w:pStyle w:val="BodyText"/>
        <w:widowControl w:val="0"/>
        <w:numPr>
          <w:ilvl w:val="1"/>
          <w:numId w:val="11"/>
        </w:numPr>
        <w:spacing w:line="320" w:lineRule="exact"/>
        <w:rPr>
          <w:sz w:val="22"/>
          <w:szCs w:val="22"/>
        </w:rPr>
      </w:pPr>
      <w:r>
        <w:rPr>
          <w:sz w:val="22"/>
          <w:szCs w:val="22"/>
        </w:rPr>
        <w:t>What process should be used to resolve issues that arise through this review?</w:t>
      </w:r>
    </w:p>
    <w:p w:rsidR="00DA1BD0" w:rsidRDefault="00B97368" w:rsidP="00B97368">
      <w:pPr>
        <w:pStyle w:val="BodyText"/>
        <w:widowControl w:val="0"/>
        <w:numPr>
          <w:ilvl w:val="0"/>
          <w:numId w:val="11"/>
        </w:numPr>
        <w:spacing w:line="320" w:lineRule="exact"/>
        <w:rPr>
          <w:sz w:val="22"/>
          <w:szCs w:val="22"/>
        </w:rPr>
      </w:pPr>
      <w:r w:rsidRPr="00B97368">
        <w:rPr>
          <w:sz w:val="22"/>
          <w:szCs w:val="22"/>
        </w:rPr>
        <w:t>What activities should ERCOT undertake to mitigate the effects of GMD events on the reliable operation of the interconnected transmission system</w:t>
      </w:r>
      <w:r>
        <w:rPr>
          <w:sz w:val="22"/>
          <w:szCs w:val="22"/>
        </w:rPr>
        <w:t xml:space="preserve"> (these should be “including but not limited to</w:t>
      </w:r>
      <w:r w:rsidR="00163B90">
        <w:rPr>
          <w:sz w:val="22"/>
          <w:szCs w:val="22"/>
        </w:rPr>
        <w:t>,” in order to provide operator discretion)?</w:t>
      </w:r>
    </w:p>
    <w:p w:rsidR="00B97368" w:rsidRDefault="00B97368" w:rsidP="00B97368">
      <w:pPr>
        <w:pStyle w:val="BodyText"/>
        <w:widowControl w:val="0"/>
        <w:numPr>
          <w:ilvl w:val="1"/>
          <w:numId w:val="11"/>
        </w:numPr>
        <w:spacing w:line="320" w:lineRule="exact"/>
        <w:rPr>
          <w:sz w:val="22"/>
          <w:szCs w:val="22"/>
        </w:rPr>
      </w:pPr>
      <w:r>
        <w:rPr>
          <w:sz w:val="22"/>
          <w:szCs w:val="22"/>
        </w:rPr>
        <w:t>What “triggers” should be used to initiate various activities?</w:t>
      </w:r>
    </w:p>
    <w:p w:rsidR="00B97368" w:rsidRPr="00B97368" w:rsidRDefault="009729E4" w:rsidP="00B97368">
      <w:pPr>
        <w:pStyle w:val="BodyText"/>
        <w:widowControl w:val="0"/>
        <w:numPr>
          <w:ilvl w:val="1"/>
          <w:numId w:val="11"/>
        </w:numPr>
        <w:spacing w:line="320" w:lineRule="exact"/>
        <w:rPr>
          <w:sz w:val="22"/>
          <w:szCs w:val="22"/>
        </w:rPr>
      </w:pPr>
      <w:r>
        <w:rPr>
          <w:sz w:val="22"/>
          <w:szCs w:val="22"/>
        </w:rPr>
        <w:t>Are different activities warranted at different timeframes?</w:t>
      </w:r>
    </w:p>
    <w:p w:rsidR="001275D3" w:rsidRDefault="001275D3" w:rsidP="001275D3">
      <w:pPr>
        <w:pStyle w:val="BodyText"/>
        <w:widowControl w:val="0"/>
        <w:spacing w:line="320" w:lineRule="exact"/>
        <w:ind w:left="360"/>
        <w:rPr>
          <w:sz w:val="22"/>
          <w:szCs w:val="22"/>
        </w:rPr>
      </w:pPr>
    </w:p>
    <w:p w:rsidR="00EC1D6E" w:rsidRDefault="00EC1D6E" w:rsidP="00EC1D6E">
      <w:pPr>
        <w:pStyle w:val="BodyText"/>
        <w:widowControl w:val="0"/>
        <w:spacing w:line="320" w:lineRule="exact"/>
        <w:ind w:left="360"/>
        <w:rPr>
          <w:sz w:val="22"/>
          <w:szCs w:val="22"/>
        </w:rPr>
      </w:pPr>
      <w:r>
        <w:rPr>
          <w:sz w:val="22"/>
          <w:szCs w:val="22"/>
        </w:rPr>
        <w:t xml:space="preserve">The scope of the GMDTF will not include consideration of the GMD planning standard unless this scope is amended by ROS to include consideration of those issues.  The GMDTF may make a recommendation to ROS on whether the scope should be modified once the GMD planning standard is approved by the NERC Board. </w:t>
      </w:r>
    </w:p>
    <w:p w:rsidR="00EC1D6E" w:rsidRDefault="00EC1D6E" w:rsidP="00EC1D6E">
      <w:pPr>
        <w:pStyle w:val="BodyText"/>
        <w:widowControl w:val="0"/>
        <w:spacing w:line="320" w:lineRule="exact"/>
        <w:ind w:left="360"/>
        <w:rPr>
          <w:sz w:val="22"/>
          <w:szCs w:val="22"/>
        </w:rPr>
      </w:pPr>
    </w:p>
    <w:p w:rsidR="00EC1D6E" w:rsidRDefault="001275D3" w:rsidP="001275D3">
      <w:pPr>
        <w:pStyle w:val="BodyText"/>
        <w:widowControl w:val="0"/>
        <w:spacing w:line="320" w:lineRule="exact"/>
        <w:ind w:left="360"/>
        <w:rPr>
          <w:sz w:val="22"/>
          <w:szCs w:val="22"/>
        </w:rPr>
      </w:pPr>
      <w:r>
        <w:rPr>
          <w:sz w:val="22"/>
          <w:szCs w:val="22"/>
        </w:rPr>
        <w:t xml:space="preserve">The </w:t>
      </w:r>
      <w:r w:rsidR="00DA1BD0">
        <w:rPr>
          <w:sz w:val="22"/>
          <w:szCs w:val="22"/>
        </w:rPr>
        <w:t>GMDTF</w:t>
      </w:r>
      <w:r>
        <w:rPr>
          <w:sz w:val="22"/>
          <w:szCs w:val="22"/>
        </w:rPr>
        <w:t xml:space="preserve"> should p</w:t>
      </w:r>
      <w:r w:rsidR="00E01580">
        <w:rPr>
          <w:sz w:val="22"/>
          <w:szCs w:val="22"/>
        </w:rPr>
        <w:t>repar</w:t>
      </w:r>
      <w:r>
        <w:rPr>
          <w:sz w:val="22"/>
          <w:szCs w:val="22"/>
        </w:rPr>
        <w:t>e</w:t>
      </w:r>
      <w:r w:rsidR="00C64B89">
        <w:rPr>
          <w:sz w:val="22"/>
          <w:szCs w:val="22"/>
        </w:rPr>
        <w:t xml:space="preserve"> </w:t>
      </w:r>
      <w:r w:rsidR="000E6908">
        <w:rPr>
          <w:sz w:val="22"/>
          <w:szCs w:val="22"/>
        </w:rPr>
        <w:t xml:space="preserve">a report </w:t>
      </w:r>
      <w:r w:rsidR="0086098C">
        <w:rPr>
          <w:sz w:val="22"/>
          <w:szCs w:val="22"/>
        </w:rPr>
        <w:t xml:space="preserve">of its findings </w:t>
      </w:r>
      <w:r w:rsidR="00C56E1A">
        <w:rPr>
          <w:sz w:val="22"/>
          <w:szCs w:val="22"/>
        </w:rPr>
        <w:t xml:space="preserve">and recommended Protocol and Guide </w:t>
      </w:r>
      <w:r w:rsidR="00EC1D6E">
        <w:rPr>
          <w:sz w:val="22"/>
          <w:szCs w:val="22"/>
        </w:rPr>
        <w:t>revisions</w:t>
      </w:r>
      <w:r w:rsidR="00C56E1A">
        <w:rPr>
          <w:sz w:val="22"/>
          <w:szCs w:val="22"/>
        </w:rPr>
        <w:t xml:space="preserve"> </w:t>
      </w:r>
      <w:r>
        <w:rPr>
          <w:sz w:val="22"/>
          <w:szCs w:val="22"/>
        </w:rPr>
        <w:t xml:space="preserve">for </w:t>
      </w:r>
      <w:r w:rsidR="000E6908">
        <w:rPr>
          <w:sz w:val="22"/>
          <w:szCs w:val="22"/>
        </w:rPr>
        <w:t>ROS</w:t>
      </w:r>
      <w:r w:rsidR="003D4F7B">
        <w:rPr>
          <w:sz w:val="22"/>
          <w:szCs w:val="22"/>
        </w:rPr>
        <w:t xml:space="preserve"> by </w:t>
      </w:r>
      <w:r w:rsidR="003D4F7B" w:rsidRPr="006D590C">
        <w:rPr>
          <w:sz w:val="22"/>
          <w:szCs w:val="22"/>
          <w:highlight w:val="yellow"/>
        </w:rPr>
        <w:t>XX</w:t>
      </w:r>
      <w:r w:rsidR="003D4F7B">
        <w:rPr>
          <w:sz w:val="22"/>
          <w:szCs w:val="22"/>
        </w:rPr>
        <w:t>/2014</w:t>
      </w:r>
      <w:r w:rsidR="00C56E1A">
        <w:rPr>
          <w:sz w:val="22"/>
          <w:szCs w:val="22"/>
        </w:rPr>
        <w:t>.</w:t>
      </w:r>
      <w:r w:rsidR="00E01580">
        <w:rPr>
          <w:sz w:val="22"/>
          <w:szCs w:val="22"/>
        </w:rPr>
        <w:t xml:space="preserve">  </w:t>
      </w:r>
      <w:r>
        <w:rPr>
          <w:sz w:val="22"/>
          <w:szCs w:val="22"/>
        </w:rPr>
        <w:t xml:space="preserve">The </w:t>
      </w:r>
      <w:r w:rsidR="00DA1BD0">
        <w:rPr>
          <w:sz w:val="22"/>
          <w:szCs w:val="22"/>
        </w:rPr>
        <w:t>GMDTF</w:t>
      </w:r>
      <w:r>
        <w:rPr>
          <w:sz w:val="22"/>
          <w:szCs w:val="22"/>
        </w:rPr>
        <w:t xml:space="preserve"> should r</w:t>
      </w:r>
      <w:r w:rsidR="00BC15F3">
        <w:rPr>
          <w:sz w:val="22"/>
          <w:szCs w:val="22"/>
        </w:rPr>
        <w:t xml:space="preserve">eport </w:t>
      </w:r>
      <w:r>
        <w:rPr>
          <w:sz w:val="22"/>
          <w:szCs w:val="22"/>
        </w:rPr>
        <w:t xml:space="preserve">its progress </w:t>
      </w:r>
      <w:r w:rsidR="00BC15F3">
        <w:rPr>
          <w:sz w:val="22"/>
          <w:szCs w:val="22"/>
        </w:rPr>
        <w:t>to ROS as required.</w:t>
      </w:r>
      <w:r w:rsidR="00EC1D6E">
        <w:rPr>
          <w:sz w:val="22"/>
          <w:szCs w:val="22"/>
        </w:rPr>
        <w:t xml:space="preserve">  </w:t>
      </w:r>
    </w:p>
    <w:p w:rsidR="00EC1D6E" w:rsidRDefault="00EC1D6E" w:rsidP="001275D3">
      <w:pPr>
        <w:pStyle w:val="BodyText"/>
        <w:widowControl w:val="0"/>
        <w:spacing w:line="320" w:lineRule="exact"/>
        <w:ind w:left="360"/>
        <w:rPr>
          <w:sz w:val="22"/>
          <w:szCs w:val="22"/>
        </w:rPr>
      </w:pPr>
    </w:p>
    <w:p w:rsidR="00A8045E" w:rsidRDefault="00A8045E" w:rsidP="00362D0D">
      <w:pPr>
        <w:pStyle w:val="BodyText"/>
        <w:widowControl w:val="0"/>
        <w:spacing w:line="320" w:lineRule="exact"/>
        <w:ind w:left="360"/>
        <w:rPr>
          <w:sz w:val="22"/>
          <w:szCs w:val="22"/>
        </w:rPr>
      </w:pPr>
    </w:p>
    <w:p w:rsidR="00366B0C" w:rsidRPr="00DD1130" w:rsidRDefault="00366B0C" w:rsidP="00362D0D">
      <w:pPr>
        <w:widowControl w:val="0"/>
        <w:spacing w:line="320" w:lineRule="exact"/>
        <w:jc w:val="both"/>
        <w:rPr>
          <w:b/>
          <w:sz w:val="22"/>
          <w:szCs w:val="22"/>
          <w:u w:val="single"/>
        </w:rPr>
      </w:pPr>
      <w:r w:rsidRPr="00DD1130">
        <w:rPr>
          <w:b/>
          <w:sz w:val="22"/>
          <w:szCs w:val="22"/>
          <w:u w:val="single"/>
        </w:rPr>
        <w:t>Membership</w:t>
      </w:r>
    </w:p>
    <w:p w:rsidR="00366B0C" w:rsidRPr="00DD1130" w:rsidRDefault="00366B0C" w:rsidP="00362D0D">
      <w:pPr>
        <w:widowControl w:val="0"/>
        <w:spacing w:line="320" w:lineRule="exact"/>
        <w:ind w:left="360"/>
        <w:jc w:val="both"/>
        <w:rPr>
          <w:sz w:val="22"/>
          <w:szCs w:val="22"/>
        </w:rPr>
      </w:pPr>
    </w:p>
    <w:p w:rsidR="00366B0C" w:rsidRDefault="00DA1BD0" w:rsidP="00362D0D">
      <w:pPr>
        <w:widowControl w:val="0"/>
        <w:spacing w:line="320" w:lineRule="exact"/>
        <w:ind w:left="360"/>
        <w:jc w:val="both"/>
        <w:rPr>
          <w:sz w:val="22"/>
          <w:szCs w:val="22"/>
        </w:rPr>
      </w:pPr>
      <w:r>
        <w:rPr>
          <w:sz w:val="22"/>
          <w:szCs w:val="22"/>
        </w:rPr>
        <w:t>GMD</w:t>
      </w:r>
      <w:r w:rsidR="00C56E1A">
        <w:rPr>
          <w:sz w:val="22"/>
          <w:szCs w:val="22"/>
        </w:rPr>
        <w:t>T</w:t>
      </w:r>
      <w:r w:rsidR="005734C9">
        <w:rPr>
          <w:sz w:val="22"/>
          <w:szCs w:val="22"/>
        </w:rPr>
        <w:t>F m</w:t>
      </w:r>
      <w:r w:rsidR="006E3C7B" w:rsidRPr="00DD1130">
        <w:rPr>
          <w:sz w:val="22"/>
          <w:szCs w:val="22"/>
        </w:rPr>
        <w:t xml:space="preserve">embership consists of representatives from </w:t>
      </w:r>
      <w:r>
        <w:rPr>
          <w:sz w:val="22"/>
          <w:szCs w:val="22"/>
        </w:rPr>
        <w:t xml:space="preserve">each </w:t>
      </w:r>
      <w:r w:rsidR="006E3C7B" w:rsidRPr="00DD1130">
        <w:rPr>
          <w:sz w:val="22"/>
          <w:szCs w:val="22"/>
        </w:rPr>
        <w:t xml:space="preserve">Transmission </w:t>
      </w:r>
      <w:r>
        <w:rPr>
          <w:sz w:val="22"/>
          <w:szCs w:val="22"/>
        </w:rPr>
        <w:t xml:space="preserve">Operator that is subject to the EOP-010-1, ERCOT, and other </w:t>
      </w:r>
      <w:r w:rsidR="00B97368">
        <w:rPr>
          <w:sz w:val="22"/>
          <w:szCs w:val="22"/>
        </w:rPr>
        <w:t xml:space="preserve">interested </w:t>
      </w:r>
      <w:r>
        <w:rPr>
          <w:sz w:val="22"/>
          <w:szCs w:val="22"/>
        </w:rPr>
        <w:t xml:space="preserve">Transmission and/or </w:t>
      </w:r>
      <w:r w:rsidR="006E3C7B" w:rsidRPr="00DD1130">
        <w:rPr>
          <w:sz w:val="22"/>
          <w:szCs w:val="22"/>
        </w:rPr>
        <w:t>Distribution Service Providers (TDSPs), Qualified Scheduling Entities (QSEs)</w:t>
      </w:r>
      <w:r w:rsidR="00B97368">
        <w:rPr>
          <w:sz w:val="22"/>
          <w:szCs w:val="22"/>
        </w:rPr>
        <w:t xml:space="preserve"> and</w:t>
      </w:r>
      <w:r w:rsidR="006E3C7B" w:rsidRPr="00DD1130">
        <w:rPr>
          <w:sz w:val="22"/>
          <w:szCs w:val="22"/>
        </w:rPr>
        <w:t xml:space="preserve"> Resource Entities.  </w:t>
      </w:r>
      <w:r w:rsidR="00914E39">
        <w:rPr>
          <w:sz w:val="22"/>
          <w:szCs w:val="22"/>
        </w:rPr>
        <w:t xml:space="preserve">Meetings of the </w:t>
      </w:r>
      <w:r>
        <w:rPr>
          <w:sz w:val="22"/>
          <w:szCs w:val="22"/>
        </w:rPr>
        <w:t>GMD</w:t>
      </w:r>
      <w:r w:rsidR="00914E39">
        <w:rPr>
          <w:sz w:val="22"/>
          <w:szCs w:val="22"/>
        </w:rPr>
        <w:t>TF shall be open to all interested parties.</w:t>
      </w:r>
    </w:p>
    <w:p w:rsidR="00BC15F3" w:rsidRPr="00DD1130" w:rsidRDefault="00BC15F3" w:rsidP="00362D0D">
      <w:pPr>
        <w:widowControl w:val="0"/>
        <w:spacing w:line="320" w:lineRule="exact"/>
        <w:ind w:left="360"/>
        <w:jc w:val="both"/>
        <w:rPr>
          <w:sz w:val="22"/>
          <w:szCs w:val="22"/>
        </w:rPr>
      </w:pPr>
    </w:p>
    <w:p w:rsidR="00F34A6B" w:rsidRDefault="00F34A6B" w:rsidP="00362D0D">
      <w:pPr>
        <w:widowControl w:val="0"/>
        <w:spacing w:line="320" w:lineRule="exact"/>
        <w:jc w:val="both"/>
        <w:rPr>
          <w:b/>
          <w:sz w:val="22"/>
          <w:szCs w:val="22"/>
          <w:u w:val="single"/>
        </w:rPr>
      </w:pPr>
    </w:p>
    <w:p w:rsidR="00F34A6B" w:rsidRDefault="00F34A6B" w:rsidP="00362D0D">
      <w:pPr>
        <w:widowControl w:val="0"/>
        <w:spacing w:line="320" w:lineRule="exact"/>
        <w:jc w:val="both"/>
        <w:rPr>
          <w:b/>
          <w:sz w:val="22"/>
          <w:szCs w:val="22"/>
          <w:u w:val="single"/>
        </w:rPr>
      </w:pPr>
    </w:p>
    <w:p w:rsidR="000968D0" w:rsidRPr="00DD1130" w:rsidRDefault="000968D0" w:rsidP="00362D0D">
      <w:pPr>
        <w:widowControl w:val="0"/>
        <w:spacing w:line="320" w:lineRule="exact"/>
        <w:jc w:val="both"/>
        <w:rPr>
          <w:b/>
          <w:sz w:val="22"/>
          <w:szCs w:val="22"/>
          <w:u w:val="single"/>
        </w:rPr>
      </w:pPr>
      <w:r w:rsidRPr="00DD1130">
        <w:rPr>
          <w:b/>
          <w:sz w:val="22"/>
          <w:szCs w:val="22"/>
          <w:u w:val="single"/>
        </w:rPr>
        <w:lastRenderedPageBreak/>
        <w:t>Chair and Vice-Chair</w:t>
      </w:r>
    </w:p>
    <w:p w:rsidR="000968D0" w:rsidRPr="00DD1130" w:rsidRDefault="000968D0" w:rsidP="00362D0D">
      <w:pPr>
        <w:widowControl w:val="0"/>
        <w:spacing w:line="320" w:lineRule="exact"/>
        <w:ind w:left="360"/>
        <w:jc w:val="both"/>
        <w:rPr>
          <w:sz w:val="22"/>
          <w:szCs w:val="22"/>
        </w:rPr>
      </w:pPr>
    </w:p>
    <w:p w:rsidR="000968D0" w:rsidRPr="00DD1130" w:rsidRDefault="000968D0" w:rsidP="00362D0D">
      <w:pPr>
        <w:widowControl w:val="0"/>
        <w:spacing w:line="320" w:lineRule="exact"/>
        <w:ind w:left="360"/>
        <w:jc w:val="both"/>
        <w:rPr>
          <w:sz w:val="22"/>
          <w:szCs w:val="22"/>
        </w:rPr>
      </w:pPr>
      <w:r w:rsidRPr="00DD1130">
        <w:rPr>
          <w:sz w:val="22"/>
          <w:szCs w:val="22"/>
        </w:rPr>
        <w:t>The Chair and Vice-Chair</w:t>
      </w:r>
      <w:r w:rsidR="005A532E" w:rsidRPr="00DD1130">
        <w:rPr>
          <w:sz w:val="22"/>
          <w:szCs w:val="22"/>
        </w:rPr>
        <w:t xml:space="preserve"> positions</w:t>
      </w:r>
      <w:r w:rsidRPr="00DD1130">
        <w:rPr>
          <w:sz w:val="22"/>
          <w:szCs w:val="22"/>
        </w:rPr>
        <w:t xml:space="preserve"> shall be </w:t>
      </w:r>
      <w:r w:rsidR="00BC15F3">
        <w:rPr>
          <w:sz w:val="22"/>
          <w:szCs w:val="22"/>
        </w:rPr>
        <w:t>nominated</w:t>
      </w:r>
      <w:r w:rsidR="00BC15F3" w:rsidRPr="00DD1130">
        <w:rPr>
          <w:sz w:val="22"/>
          <w:szCs w:val="22"/>
        </w:rPr>
        <w:t xml:space="preserve"> </w:t>
      </w:r>
      <w:r w:rsidRPr="00DD1130">
        <w:rPr>
          <w:sz w:val="22"/>
          <w:szCs w:val="22"/>
        </w:rPr>
        <w:t xml:space="preserve">by the </w:t>
      </w:r>
      <w:r w:rsidR="00DA1BD0">
        <w:rPr>
          <w:sz w:val="22"/>
          <w:szCs w:val="22"/>
        </w:rPr>
        <w:t>GMD</w:t>
      </w:r>
      <w:r w:rsidR="005734C9">
        <w:rPr>
          <w:sz w:val="22"/>
          <w:szCs w:val="22"/>
        </w:rPr>
        <w:t>TF</w:t>
      </w:r>
      <w:r w:rsidR="00BC15F3">
        <w:rPr>
          <w:sz w:val="22"/>
          <w:szCs w:val="22"/>
        </w:rPr>
        <w:t xml:space="preserve"> for approval by ROS</w:t>
      </w:r>
      <w:r w:rsidRPr="00DD1130">
        <w:rPr>
          <w:sz w:val="22"/>
          <w:szCs w:val="22"/>
        </w:rPr>
        <w:t xml:space="preserve"> to a term not to exceed </w:t>
      </w:r>
      <w:r w:rsidR="000F23E4" w:rsidRPr="00DD1130">
        <w:rPr>
          <w:sz w:val="22"/>
          <w:szCs w:val="22"/>
        </w:rPr>
        <w:t xml:space="preserve">12 </w:t>
      </w:r>
      <w:r w:rsidRPr="00DD1130">
        <w:rPr>
          <w:sz w:val="22"/>
          <w:szCs w:val="22"/>
        </w:rPr>
        <w:t>months</w:t>
      </w:r>
      <w:r w:rsidR="0002161A" w:rsidRPr="00DD1130">
        <w:rPr>
          <w:sz w:val="22"/>
          <w:szCs w:val="22"/>
        </w:rPr>
        <w:t xml:space="preserve">, </w:t>
      </w:r>
      <w:r w:rsidR="0057020A" w:rsidRPr="00DD1130">
        <w:rPr>
          <w:sz w:val="22"/>
          <w:szCs w:val="22"/>
        </w:rPr>
        <w:t xml:space="preserve">on a </w:t>
      </w:r>
      <w:r w:rsidR="000F23E4" w:rsidRPr="00DD1130">
        <w:rPr>
          <w:sz w:val="22"/>
          <w:szCs w:val="22"/>
        </w:rPr>
        <w:t>one</w:t>
      </w:r>
      <w:r w:rsidR="00464A66" w:rsidRPr="00DD1130">
        <w:rPr>
          <w:sz w:val="22"/>
          <w:szCs w:val="22"/>
        </w:rPr>
        <w:t xml:space="preserve"> </w:t>
      </w:r>
      <w:r w:rsidR="0057020A" w:rsidRPr="00DD1130">
        <w:rPr>
          <w:sz w:val="22"/>
          <w:szCs w:val="22"/>
        </w:rPr>
        <w:t>year, rolling basis</w:t>
      </w:r>
      <w:r w:rsidRPr="00DD1130">
        <w:rPr>
          <w:sz w:val="22"/>
          <w:szCs w:val="22"/>
        </w:rPr>
        <w:t>.</w:t>
      </w:r>
      <w:r w:rsidR="00464A66" w:rsidRPr="00DD1130">
        <w:rPr>
          <w:sz w:val="22"/>
          <w:szCs w:val="22"/>
        </w:rPr>
        <w:t xml:space="preserve"> </w:t>
      </w:r>
      <w:r w:rsidRPr="00DD1130">
        <w:rPr>
          <w:sz w:val="22"/>
          <w:szCs w:val="22"/>
        </w:rPr>
        <w:t xml:space="preserve"> The Vice-Chair shall act as Chair in the absence of the Chair.</w:t>
      </w:r>
    </w:p>
    <w:p w:rsidR="000968D0" w:rsidRPr="00DD1130" w:rsidRDefault="000968D0" w:rsidP="00362D0D">
      <w:pPr>
        <w:widowControl w:val="0"/>
        <w:spacing w:line="320" w:lineRule="exact"/>
        <w:ind w:left="360"/>
        <w:jc w:val="both"/>
        <w:rPr>
          <w:sz w:val="22"/>
          <w:szCs w:val="22"/>
        </w:rPr>
      </w:pPr>
    </w:p>
    <w:p w:rsidR="000968D0" w:rsidRPr="00DD1130" w:rsidRDefault="000968D0" w:rsidP="00362D0D">
      <w:pPr>
        <w:widowControl w:val="0"/>
        <w:spacing w:line="320" w:lineRule="exact"/>
        <w:jc w:val="both"/>
        <w:rPr>
          <w:b/>
          <w:sz w:val="22"/>
          <w:szCs w:val="22"/>
          <w:u w:val="single"/>
        </w:rPr>
      </w:pPr>
      <w:r w:rsidRPr="00DD1130">
        <w:rPr>
          <w:b/>
          <w:sz w:val="22"/>
          <w:szCs w:val="22"/>
          <w:u w:val="single"/>
        </w:rPr>
        <w:t>Meetings</w:t>
      </w:r>
    </w:p>
    <w:p w:rsidR="000968D0" w:rsidRPr="00DD1130" w:rsidRDefault="000968D0" w:rsidP="00362D0D">
      <w:pPr>
        <w:widowControl w:val="0"/>
        <w:spacing w:line="320" w:lineRule="exact"/>
        <w:ind w:left="360"/>
        <w:jc w:val="both"/>
        <w:rPr>
          <w:sz w:val="22"/>
          <w:szCs w:val="22"/>
        </w:rPr>
      </w:pPr>
    </w:p>
    <w:p w:rsidR="000968D0" w:rsidRPr="00DD1130" w:rsidRDefault="000332F5" w:rsidP="00362D0D">
      <w:pPr>
        <w:widowControl w:val="0"/>
        <w:spacing w:line="320" w:lineRule="exact"/>
        <w:ind w:left="360"/>
        <w:jc w:val="both"/>
        <w:rPr>
          <w:sz w:val="22"/>
          <w:szCs w:val="22"/>
        </w:rPr>
      </w:pPr>
      <w:r w:rsidRPr="00DD1130">
        <w:rPr>
          <w:sz w:val="22"/>
          <w:szCs w:val="22"/>
        </w:rPr>
        <w:t xml:space="preserve">The </w:t>
      </w:r>
      <w:r w:rsidR="00DA1BD0">
        <w:rPr>
          <w:sz w:val="22"/>
          <w:szCs w:val="22"/>
        </w:rPr>
        <w:t>GMDTF</w:t>
      </w:r>
      <w:r w:rsidRPr="00DD1130">
        <w:rPr>
          <w:sz w:val="22"/>
          <w:szCs w:val="22"/>
        </w:rPr>
        <w:t xml:space="preserve"> shall meet as often as necessary to perform their duties and functions</w:t>
      </w:r>
      <w:r w:rsidR="005734C9">
        <w:rPr>
          <w:sz w:val="22"/>
          <w:szCs w:val="22"/>
        </w:rPr>
        <w:t>.</w:t>
      </w:r>
    </w:p>
    <w:p w:rsidR="000332F5" w:rsidRPr="00DD1130" w:rsidRDefault="000332F5" w:rsidP="00362D0D">
      <w:pPr>
        <w:widowControl w:val="0"/>
        <w:spacing w:line="320" w:lineRule="exact"/>
        <w:ind w:left="360"/>
        <w:jc w:val="both"/>
        <w:rPr>
          <w:sz w:val="22"/>
          <w:szCs w:val="22"/>
        </w:rPr>
      </w:pPr>
    </w:p>
    <w:p w:rsidR="000332F5" w:rsidRPr="00DD1130" w:rsidRDefault="000332F5" w:rsidP="00362D0D">
      <w:pPr>
        <w:widowControl w:val="0"/>
        <w:spacing w:line="320" w:lineRule="exact"/>
        <w:ind w:left="360"/>
        <w:jc w:val="both"/>
        <w:rPr>
          <w:sz w:val="22"/>
          <w:szCs w:val="22"/>
        </w:rPr>
      </w:pPr>
      <w:r w:rsidRPr="00DD1130">
        <w:rPr>
          <w:sz w:val="22"/>
          <w:szCs w:val="22"/>
        </w:rPr>
        <w:t xml:space="preserve">All </w:t>
      </w:r>
      <w:r w:rsidR="00DA1BD0">
        <w:rPr>
          <w:sz w:val="22"/>
          <w:szCs w:val="22"/>
        </w:rPr>
        <w:t>GMDTF</w:t>
      </w:r>
      <w:r w:rsidR="002F2FA6">
        <w:rPr>
          <w:sz w:val="22"/>
          <w:szCs w:val="22"/>
        </w:rPr>
        <w:t xml:space="preserve"> </w:t>
      </w:r>
      <w:r w:rsidRPr="00DD1130">
        <w:rPr>
          <w:sz w:val="22"/>
          <w:szCs w:val="22"/>
        </w:rPr>
        <w:t>meetings shall be called by the Chair</w:t>
      </w:r>
      <w:r w:rsidR="00195F1F" w:rsidRPr="00DD1130">
        <w:rPr>
          <w:sz w:val="22"/>
          <w:szCs w:val="22"/>
        </w:rPr>
        <w:t xml:space="preserve"> and/or Vice-Chair</w:t>
      </w:r>
      <w:r w:rsidRPr="00DD1130">
        <w:rPr>
          <w:sz w:val="22"/>
          <w:szCs w:val="22"/>
        </w:rPr>
        <w:t xml:space="preserve"> and all such meeting notices shall be sent</w:t>
      </w:r>
      <w:r w:rsidR="00FB06EA" w:rsidRPr="00DD1130">
        <w:rPr>
          <w:sz w:val="22"/>
          <w:szCs w:val="22"/>
        </w:rPr>
        <w:t xml:space="preserve"> and posted to the ERCOT website</w:t>
      </w:r>
      <w:r w:rsidRPr="00DD1130">
        <w:rPr>
          <w:sz w:val="22"/>
          <w:szCs w:val="22"/>
        </w:rPr>
        <w:t xml:space="preserve"> at least one week prior to the meeting.</w:t>
      </w:r>
    </w:p>
    <w:p w:rsidR="000332F5" w:rsidRPr="00DD1130" w:rsidRDefault="000332F5" w:rsidP="00362D0D">
      <w:pPr>
        <w:widowControl w:val="0"/>
        <w:spacing w:line="320" w:lineRule="exact"/>
        <w:ind w:left="360"/>
        <w:jc w:val="both"/>
        <w:rPr>
          <w:sz w:val="22"/>
          <w:szCs w:val="22"/>
        </w:rPr>
      </w:pPr>
    </w:p>
    <w:p w:rsidR="00AF4096" w:rsidRPr="00DD1130" w:rsidRDefault="000332F5" w:rsidP="00362D0D">
      <w:pPr>
        <w:widowControl w:val="0"/>
        <w:spacing w:line="320" w:lineRule="exact"/>
        <w:ind w:left="360"/>
        <w:jc w:val="both"/>
        <w:rPr>
          <w:sz w:val="22"/>
          <w:szCs w:val="22"/>
        </w:rPr>
      </w:pPr>
      <w:r w:rsidRPr="00DD1130">
        <w:rPr>
          <w:sz w:val="22"/>
          <w:szCs w:val="22"/>
        </w:rPr>
        <w:t>The Chair shall preside at all meetings and is responsible for preparation of agendas for such meetings</w:t>
      </w:r>
      <w:r w:rsidR="00DC5624" w:rsidRPr="00DD1130">
        <w:rPr>
          <w:sz w:val="22"/>
          <w:szCs w:val="22"/>
        </w:rPr>
        <w:t xml:space="preserve"> which will be posted to the ERCOT website in advance of the meeting</w:t>
      </w:r>
      <w:r w:rsidRPr="00DD1130">
        <w:rPr>
          <w:sz w:val="22"/>
          <w:szCs w:val="22"/>
        </w:rPr>
        <w:t>.  In the absence of the Chair</w:t>
      </w:r>
      <w:r w:rsidR="00DC5624" w:rsidRPr="00DD1130">
        <w:rPr>
          <w:sz w:val="22"/>
          <w:szCs w:val="22"/>
        </w:rPr>
        <w:t xml:space="preserve"> and </w:t>
      </w:r>
      <w:r w:rsidRPr="00DD1130">
        <w:rPr>
          <w:sz w:val="22"/>
          <w:szCs w:val="22"/>
        </w:rPr>
        <w:t>the Vice-Chair</w:t>
      </w:r>
      <w:r w:rsidR="00DC5624" w:rsidRPr="00DD1130">
        <w:rPr>
          <w:sz w:val="22"/>
          <w:szCs w:val="22"/>
        </w:rPr>
        <w:t>,</w:t>
      </w:r>
      <w:r w:rsidRPr="00DD1130">
        <w:rPr>
          <w:sz w:val="22"/>
          <w:szCs w:val="22"/>
        </w:rPr>
        <w:t xml:space="preserve"> </w:t>
      </w:r>
      <w:r w:rsidR="00DC5624" w:rsidRPr="00DD1130">
        <w:rPr>
          <w:sz w:val="22"/>
          <w:szCs w:val="22"/>
        </w:rPr>
        <w:t xml:space="preserve">the group shall select another </w:t>
      </w:r>
      <w:r w:rsidR="00DA1BD0">
        <w:rPr>
          <w:sz w:val="22"/>
          <w:szCs w:val="22"/>
        </w:rPr>
        <w:t>GMDTF</w:t>
      </w:r>
      <w:r w:rsidRPr="00DD1130">
        <w:rPr>
          <w:sz w:val="22"/>
          <w:szCs w:val="22"/>
        </w:rPr>
        <w:t xml:space="preserve"> member </w:t>
      </w:r>
      <w:r w:rsidR="00DC5624" w:rsidRPr="00DD1130">
        <w:rPr>
          <w:sz w:val="22"/>
          <w:szCs w:val="22"/>
        </w:rPr>
        <w:t xml:space="preserve">to </w:t>
      </w:r>
      <w:r w:rsidRPr="00DD1130">
        <w:rPr>
          <w:sz w:val="22"/>
          <w:szCs w:val="22"/>
        </w:rPr>
        <w:t xml:space="preserve">preside at the meeting.  The Chair, or the presiding member, shall be guided by </w:t>
      </w:r>
      <w:r w:rsidR="00DC5624" w:rsidRPr="00DD1130">
        <w:rPr>
          <w:sz w:val="22"/>
          <w:szCs w:val="22"/>
        </w:rPr>
        <w:t>input from the</w:t>
      </w:r>
      <w:r w:rsidR="00FB06EA" w:rsidRPr="00DD1130">
        <w:rPr>
          <w:sz w:val="22"/>
          <w:szCs w:val="22"/>
        </w:rPr>
        <w:t xml:space="preserve"> membership</w:t>
      </w:r>
      <w:r w:rsidR="00DC5624" w:rsidRPr="00DD1130">
        <w:rPr>
          <w:sz w:val="22"/>
          <w:szCs w:val="22"/>
        </w:rPr>
        <w:t xml:space="preserve"> </w:t>
      </w:r>
      <w:r w:rsidRPr="00DD1130">
        <w:rPr>
          <w:sz w:val="22"/>
          <w:szCs w:val="22"/>
        </w:rPr>
        <w:t xml:space="preserve">in the conduct of the meetings.  </w:t>
      </w:r>
    </w:p>
    <w:p w:rsidR="00AF4096" w:rsidRPr="00DD1130" w:rsidRDefault="00AF4096" w:rsidP="00362D0D">
      <w:pPr>
        <w:widowControl w:val="0"/>
        <w:spacing w:line="320" w:lineRule="exact"/>
        <w:ind w:left="360"/>
        <w:jc w:val="both"/>
        <w:rPr>
          <w:sz w:val="22"/>
          <w:szCs w:val="22"/>
        </w:rPr>
      </w:pPr>
    </w:p>
    <w:p w:rsidR="005F6080" w:rsidRPr="00DD1130" w:rsidRDefault="00AD3046" w:rsidP="00362D0D">
      <w:pPr>
        <w:widowControl w:val="0"/>
        <w:spacing w:line="320" w:lineRule="exact"/>
        <w:ind w:left="360"/>
        <w:jc w:val="both"/>
        <w:rPr>
          <w:sz w:val="22"/>
          <w:szCs w:val="22"/>
        </w:rPr>
      </w:pPr>
      <w:r w:rsidRPr="00DD1130">
        <w:rPr>
          <w:sz w:val="22"/>
          <w:szCs w:val="22"/>
        </w:rPr>
        <w:t>Notes</w:t>
      </w:r>
      <w:r w:rsidR="000332F5" w:rsidRPr="00DD1130">
        <w:rPr>
          <w:sz w:val="22"/>
          <w:szCs w:val="22"/>
        </w:rPr>
        <w:t xml:space="preserve"> of </w:t>
      </w:r>
      <w:r w:rsidR="00DA1BD0">
        <w:rPr>
          <w:sz w:val="22"/>
          <w:szCs w:val="22"/>
        </w:rPr>
        <w:t>GMDTF</w:t>
      </w:r>
      <w:r w:rsidR="000332F5" w:rsidRPr="00DD1130">
        <w:rPr>
          <w:sz w:val="22"/>
          <w:szCs w:val="22"/>
        </w:rPr>
        <w:t xml:space="preserve"> meetings </w:t>
      </w:r>
      <w:r w:rsidR="00806477" w:rsidRPr="00DD1130">
        <w:rPr>
          <w:sz w:val="22"/>
          <w:szCs w:val="22"/>
        </w:rPr>
        <w:t xml:space="preserve">shall be recorded </w:t>
      </w:r>
      <w:r w:rsidR="000332F5" w:rsidRPr="00DD1130">
        <w:rPr>
          <w:sz w:val="22"/>
          <w:szCs w:val="22"/>
        </w:rPr>
        <w:t>and distribut</w:t>
      </w:r>
      <w:r w:rsidR="00806477" w:rsidRPr="00DD1130">
        <w:rPr>
          <w:sz w:val="22"/>
          <w:szCs w:val="22"/>
        </w:rPr>
        <w:t>ed,</w:t>
      </w:r>
      <w:r w:rsidR="001E61D1" w:rsidRPr="00DD1130">
        <w:rPr>
          <w:sz w:val="22"/>
          <w:szCs w:val="22"/>
        </w:rPr>
        <w:t xml:space="preserve"> along with </w:t>
      </w:r>
      <w:r w:rsidR="000332F5" w:rsidRPr="00DD1130">
        <w:rPr>
          <w:sz w:val="22"/>
          <w:szCs w:val="22"/>
        </w:rPr>
        <w:t xml:space="preserve">other communications to all members of the </w:t>
      </w:r>
      <w:r w:rsidR="00DA1BD0">
        <w:rPr>
          <w:sz w:val="22"/>
          <w:szCs w:val="22"/>
        </w:rPr>
        <w:t>GMDTF</w:t>
      </w:r>
      <w:r w:rsidR="001E61D1" w:rsidRPr="00DD1130">
        <w:rPr>
          <w:sz w:val="22"/>
          <w:szCs w:val="22"/>
        </w:rPr>
        <w:t xml:space="preserve">. </w:t>
      </w:r>
      <w:r w:rsidRPr="00DD1130">
        <w:rPr>
          <w:sz w:val="22"/>
          <w:szCs w:val="22"/>
        </w:rPr>
        <w:t xml:space="preserve"> </w:t>
      </w:r>
      <w:r w:rsidR="001E61D1" w:rsidRPr="00DD1130">
        <w:rPr>
          <w:sz w:val="22"/>
          <w:szCs w:val="22"/>
        </w:rPr>
        <w:t>Additionally, such information</w:t>
      </w:r>
      <w:r w:rsidR="00DC5624" w:rsidRPr="00DD1130">
        <w:rPr>
          <w:sz w:val="22"/>
          <w:szCs w:val="22"/>
        </w:rPr>
        <w:t xml:space="preserve"> will be posted on the ERCOT website as authorized by the </w:t>
      </w:r>
      <w:r w:rsidR="00DA1BD0">
        <w:rPr>
          <w:sz w:val="22"/>
          <w:szCs w:val="22"/>
        </w:rPr>
        <w:t>GMDTF</w:t>
      </w:r>
      <w:r w:rsidR="00DC5624" w:rsidRPr="00DD1130">
        <w:rPr>
          <w:sz w:val="22"/>
          <w:szCs w:val="22"/>
        </w:rPr>
        <w:t xml:space="preserve"> and author of document</w:t>
      </w:r>
      <w:r w:rsidR="000332F5" w:rsidRPr="00DD1130">
        <w:rPr>
          <w:sz w:val="22"/>
          <w:szCs w:val="22"/>
        </w:rPr>
        <w:t>.</w:t>
      </w:r>
    </w:p>
    <w:p w:rsidR="00455B00" w:rsidRPr="00DD1130" w:rsidRDefault="00455B00" w:rsidP="00362D0D">
      <w:pPr>
        <w:widowControl w:val="0"/>
        <w:spacing w:line="320" w:lineRule="exact"/>
        <w:jc w:val="both"/>
      </w:pPr>
      <w:r w:rsidRPr="00DD1130">
        <w:t xml:space="preserve"> </w:t>
      </w:r>
    </w:p>
    <w:sectPr w:rsidR="00455B00" w:rsidRPr="00DD1130" w:rsidSect="00D45126">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800" w:right="1440" w:bottom="1260" w:left="1728" w:header="864" w:footer="605"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5DCF" w:rsidRDefault="00445DCF">
      <w:r>
        <w:separator/>
      </w:r>
    </w:p>
  </w:endnote>
  <w:endnote w:type="continuationSeparator" w:id="0">
    <w:p w:rsidR="00445DCF" w:rsidRDefault="00445D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D7" w:rsidRDefault="00972A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D7" w:rsidRDefault="00972AD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D7" w:rsidRDefault="00972A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5DCF" w:rsidRDefault="00445DCF">
      <w:r>
        <w:separator/>
      </w:r>
    </w:p>
  </w:footnote>
  <w:footnote w:type="continuationSeparator" w:id="0">
    <w:p w:rsidR="00445DCF" w:rsidRDefault="00445D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D7" w:rsidRDefault="00972A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D7" w:rsidRPr="00BB0130" w:rsidRDefault="00972AD7" w:rsidP="00BB013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AD7" w:rsidRPr="00BB0130" w:rsidRDefault="00972AD7" w:rsidP="00BB01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2422E"/>
    <w:multiLevelType w:val="hybridMultilevel"/>
    <w:tmpl w:val="4BE865D6"/>
    <w:lvl w:ilvl="0" w:tplc="8884CD86">
      <w:start w:val="1"/>
      <w:numFmt w:val="bullet"/>
      <w:lvlText w:val=""/>
      <w:lvlJc w:val="left"/>
      <w:pPr>
        <w:tabs>
          <w:tab w:val="num" w:pos="990"/>
        </w:tabs>
        <w:ind w:left="990" w:hanging="360"/>
      </w:pPr>
      <w:rPr>
        <w:rFonts w:ascii="Symbol" w:hAnsi="Symbol" w:hint="default"/>
        <w:b w:val="0"/>
        <w:i w:val="0"/>
        <w:color w:val="auto"/>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C717188"/>
    <w:multiLevelType w:val="singleLevel"/>
    <w:tmpl w:val="6E76479A"/>
    <w:lvl w:ilvl="0">
      <w:start w:val="1"/>
      <w:numFmt w:val="decimal"/>
      <w:lvlText w:val="%1."/>
      <w:legacy w:legacy="1" w:legacySpace="0" w:legacyIndent="360"/>
      <w:lvlJc w:val="left"/>
      <w:pPr>
        <w:ind w:left="360" w:hanging="360"/>
      </w:pPr>
    </w:lvl>
  </w:abstractNum>
  <w:abstractNum w:abstractNumId="2">
    <w:nsid w:val="2DE30E82"/>
    <w:multiLevelType w:val="hybridMultilevel"/>
    <w:tmpl w:val="891EAD26"/>
    <w:lvl w:ilvl="0" w:tplc="04090001">
      <w:start w:val="1"/>
      <w:numFmt w:val="bullet"/>
      <w:lvlText w:val=""/>
      <w:lvlJc w:val="left"/>
      <w:pPr>
        <w:ind w:left="1121" w:hanging="360"/>
      </w:pPr>
      <w:rPr>
        <w:rFonts w:ascii="Symbol" w:hAnsi="Symbol" w:hint="default"/>
      </w:rPr>
    </w:lvl>
    <w:lvl w:ilvl="1" w:tplc="04090003">
      <w:start w:val="1"/>
      <w:numFmt w:val="bullet"/>
      <w:lvlText w:val="o"/>
      <w:lvlJc w:val="left"/>
      <w:pPr>
        <w:ind w:left="1841" w:hanging="360"/>
      </w:pPr>
      <w:rPr>
        <w:rFonts w:ascii="Courier New" w:hAnsi="Courier New" w:cs="Courier New" w:hint="default"/>
      </w:rPr>
    </w:lvl>
    <w:lvl w:ilvl="2" w:tplc="04090005" w:tentative="1">
      <w:start w:val="1"/>
      <w:numFmt w:val="bullet"/>
      <w:lvlText w:val=""/>
      <w:lvlJc w:val="left"/>
      <w:pPr>
        <w:ind w:left="2561" w:hanging="360"/>
      </w:pPr>
      <w:rPr>
        <w:rFonts w:ascii="Wingdings" w:hAnsi="Wingdings" w:hint="default"/>
      </w:rPr>
    </w:lvl>
    <w:lvl w:ilvl="3" w:tplc="04090001" w:tentative="1">
      <w:start w:val="1"/>
      <w:numFmt w:val="bullet"/>
      <w:lvlText w:val=""/>
      <w:lvlJc w:val="left"/>
      <w:pPr>
        <w:ind w:left="3281" w:hanging="360"/>
      </w:pPr>
      <w:rPr>
        <w:rFonts w:ascii="Symbol" w:hAnsi="Symbol" w:hint="default"/>
      </w:rPr>
    </w:lvl>
    <w:lvl w:ilvl="4" w:tplc="04090003" w:tentative="1">
      <w:start w:val="1"/>
      <w:numFmt w:val="bullet"/>
      <w:lvlText w:val="o"/>
      <w:lvlJc w:val="left"/>
      <w:pPr>
        <w:ind w:left="4001" w:hanging="360"/>
      </w:pPr>
      <w:rPr>
        <w:rFonts w:ascii="Courier New" w:hAnsi="Courier New" w:cs="Courier New" w:hint="default"/>
      </w:rPr>
    </w:lvl>
    <w:lvl w:ilvl="5" w:tplc="04090005" w:tentative="1">
      <w:start w:val="1"/>
      <w:numFmt w:val="bullet"/>
      <w:lvlText w:val=""/>
      <w:lvlJc w:val="left"/>
      <w:pPr>
        <w:ind w:left="4721" w:hanging="360"/>
      </w:pPr>
      <w:rPr>
        <w:rFonts w:ascii="Wingdings" w:hAnsi="Wingdings" w:hint="default"/>
      </w:rPr>
    </w:lvl>
    <w:lvl w:ilvl="6" w:tplc="04090001" w:tentative="1">
      <w:start w:val="1"/>
      <w:numFmt w:val="bullet"/>
      <w:lvlText w:val=""/>
      <w:lvlJc w:val="left"/>
      <w:pPr>
        <w:ind w:left="5441" w:hanging="360"/>
      </w:pPr>
      <w:rPr>
        <w:rFonts w:ascii="Symbol" w:hAnsi="Symbol" w:hint="default"/>
      </w:rPr>
    </w:lvl>
    <w:lvl w:ilvl="7" w:tplc="04090003" w:tentative="1">
      <w:start w:val="1"/>
      <w:numFmt w:val="bullet"/>
      <w:lvlText w:val="o"/>
      <w:lvlJc w:val="left"/>
      <w:pPr>
        <w:ind w:left="6161" w:hanging="360"/>
      </w:pPr>
      <w:rPr>
        <w:rFonts w:ascii="Courier New" w:hAnsi="Courier New" w:cs="Courier New" w:hint="default"/>
      </w:rPr>
    </w:lvl>
    <w:lvl w:ilvl="8" w:tplc="04090005" w:tentative="1">
      <w:start w:val="1"/>
      <w:numFmt w:val="bullet"/>
      <w:lvlText w:val=""/>
      <w:lvlJc w:val="left"/>
      <w:pPr>
        <w:ind w:left="6881" w:hanging="360"/>
      </w:pPr>
      <w:rPr>
        <w:rFonts w:ascii="Wingdings" w:hAnsi="Wingdings" w:hint="default"/>
      </w:rPr>
    </w:lvl>
  </w:abstractNum>
  <w:abstractNum w:abstractNumId="3">
    <w:nsid w:val="38CA6AED"/>
    <w:multiLevelType w:val="singleLevel"/>
    <w:tmpl w:val="6E76479A"/>
    <w:lvl w:ilvl="0">
      <w:start w:val="1"/>
      <w:numFmt w:val="decimal"/>
      <w:lvlText w:val="%1."/>
      <w:legacy w:legacy="1" w:legacySpace="0" w:legacyIndent="360"/>
      <w:lvlJc w:val="left"/>
      <w:pPr>
        <w:ind w:left="360" w:hanging="360"/>
      </w:pPr>
    </w:lvl>
  </w:abstractNum>
  <w:abstractNum w:abstractNumId="4">
    <w:nsid w:val="3AB57505"/>
    <w:multiLevelType w:val="multilevel"/>
    <w:tmpl w:val="11007E9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2F01550"/>
    <w:multiLevelType w:val="hybridMultilevel"/>
    <w:tmpl w:val="CB02C602"/>
    <w:lvl w:ilvl="0" w:tplc="28AA5ADA">
      <w:start w:val="1"/>
      <w:numFmt w:val="lowerLetter"/>
      <w:lvlText w:val="(%1)"/>
      <w:lvlJc w:val="left"/>
      <w:pPr>
        <w:tabs>
          <w:tab w:val="num" w:pos="990"/>
        </w:tabs>
        <w:ind w:left="990" w:hanging="360"/>
      </w:pPr>
      <w:rPr>
        <w:rFonts w:hint="default"/>
        <w:b w:val="0"/>
        <w:i w:val="0"/>
        <w:color w:val="auto"/>
        <w:sz w:val="20"/>
        <w:szCs w:val="20"/>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55932AD2"/>
    <w:multiLevelType w:val="multilevel"/>
    <w:tmpl w:val="28D27890"/>
    <w:lvl w:ilvl="0">
      <w:start w:val="1"/>
      <w:numFmt w:val="bullet"/>
      <w:lvlText w:val=""/>
      <w:lvlJc w:val="left"/>
      <w:pPr>
        <w:tabs>
          <w:tab w:val="num" w:pos="630"/>
        </w:tabs>
        <w:ind w:left="630" w:hanging="360"/>
      </w:pPr>
      <w:rPr>
        <w:rFonts w:ascii="Symbol" w:hAnsi="Symbol" w:hint="default"/>
        <w:b w:val="0"/>
        <w:i w:val="0"/>
        <w:color w:val="auto"/>
        <w:sz w:val="20"/>
        <w:szCs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57227C92"/>
    <w:multiLevelType w:val="singleLevel"/>
    <w:tmpl w:val="6E76479A"/>
    <w:lvl w:ilvl="0">
      <w:start w:val="1"/>
      <w:numFmt w:val="decimal"/>
      <w:lvlText w:val="%1."/>
      <w:legacy w:legacy="1" w:legacySpace="0" w:legacyIndent="360"/>
      <w:lvlJc w:val="left"/>
      <w:pPr>
        <w:ind w:left="360" w:hanging="360"/>
      </w:pPr>
    </w:lvl>
  </w:abstractNum>
  <w:abstractNum w:abstractNumId="8">
    <w:nsid w:val="6FBF542A"/>
    <w:multiLevelType w:val="hybridMultilevel"/>
    <w:tmpl w:val="3A72B9AA"/>
    <w:lvl w:ilvl="0" w:tplc="8884CD86">
      <w:start w:val="1"/>
      <w:numFmt w:val="bullet"/>
      <w:lvlText w:val=""/>
      <w:lvlJc w:val="left"/>
      <w:pPr>
        <w:tabs>
          <w:tab w:val="num" w:pos="630"/>
        </w:tabs>
        <w:ind w:left="630" w:hanging="360"/>
      </w:pPr>
      <w:rPr>
        <w:rFonts w:ascii="Symbol" w:hAnsi="Symbol" w:hint="default"/>
        <w:b w:val="0"/>
        <w:i w:val="0"/>
        <w:color w:val="auto"/>
        <w:sz w:val="20"/>
        <w:szCs w:val="20"/>
      </w:rPr>
    </w:lvl>
    <w:lvl w:ilvl="1" w:tplc="8884CD86">
      <w:start w:val="1"/>
      <w:numFmt w:val="bullet"/>
      <w:lvlText w:val=""/>
      <w:lvlJc w:val="left"/>
      <w:pPr>
        <w:tabs>
          <w:tab w:val="num" w:pos="1440"/>
        </w:tabs>
        <w:ind w:left="1440" w:hanging="360"/>
      </w:pPr>
      <w:rPr>
        <w:rFonts w:ascii="Symbol" w:hAnsi="Symbol" w:hint="default"/>
        <w:b w:val="0"/>
        <w:i w:val="0"/>
        <w:color w:val="auto"/>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6FF42176"/>
    <w:multiLevelType w:val="multilevel"/>
    <w:tmpl w:val="4BE865D6"/>
    <w:lvl w:ilvl="0">
      <w:start w:val="1"/>
      <w:numFmt w:val="bullet"/>
      <w:lvlText w:val=""/>
      <w:lvlJc w:val="left"/>
      <w:pPr>
        <w:tabs>
          <w:tab w:val="num" w:pos="990"/>
        </w:tabs>
        <w:ind w:left="990" w:hanging="360"/>
      </w:pPr>
      <w:rPr>
        <w:rFonts w:ascii="Symbol" w:hAnsi="Symbol" w:hint="default"/>
        <w:b w:val="0"/>
        <w:i w:val="0"/>
        <w:color w:val="auto"/>
        <w:sz w:val="20"/>
        <w:szCs w:val="20"/>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0">
    <w:nsid w:val="7B5F3814"/>
    <w:multiLevelType w:val="hybridMultilevel"/>
    <w:tmpl w:val="28D27890"/>
    <w:lvl w:ilvl="0" w:tplc="8884CD86">
      <w:start w:val="1"/>
      <w:numFmt w:val="bullet"/>
      <w:lvlText w:val=""/>
      <w:lvlJc w:val="left"/>
      <w:pPr>
        <w:tabs>
          <w:tab w:val="num" w:pos="630"/>
        </w:tabs>
        <w:ind w:left="630" w:hanging="360"/>
      </w:pPr>
      <w:rPr>
        <w:rFonts w:ascii="Symbol" w:hAnsi="Symbol" w:hint="default"/>
        <w:b w:val="0"/>
        <w:i w:val="0"/>
        <w:color w:val="auto"/>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7"/>
  </w:num>
  <w:num w:numId="4">
    <w:abstractNumId w:val="4"/>
  </w:num>
  <w:num w:numId="5">
    <w:abstractNumId w:val="10"/>
  </w:num>
  <w:num w:numId="6">
    <w:abstractNumId w:val="6"/>
  </w:num>
  <w:num w:numId="7">
    <w:abstractNumId w:val="8"/>
  </w:num>
  <w:num w:numId="8">
    <w:abstractNumId w:val="0"/>
  </w:num>
  <w:num w:numId="9">
    <w:abstractNumId w:val="9"/>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52B"/>
    <w:rsid w:val="00012365"/>
    <w:rsid w:val="00013C21"/>
    <w:rsid w:val="0002161A"/>
    <w:rsid w:val="000242E9"/>
    <w:rsid w:val="00032DA4"/>
    <w:rsid w:val="000332F5"/>
    <w:rsid w:val="0008347F"/>
    <w:rsid w:val="000968D0"/>
    <w:rsid w:val="000A296F"/>
    <w:rsid w:val="000B5B80"/>
    <w:rsid w:val="000D56DC"/>
    <w:rsid w:val="000E0394"/>
    <w:rsid w:val="000E6908"/>
    <w:rsid w:val="000E7450"/>
    <w:rsid w:val="000F23E4"/>
    <w:rsid w:val="0011606F"/>
    <w:rsid w:val="00124352"/>
    <w:rsid w:val="00124AB5"/>
    <w:rsid w:val="00124F51"/>
    <w:rsid w:val="001275D3"/>
    <w:rsid w:val="001340D3"/>
    <w:rsid w:val="00140BB7"/>
    <w:rsid w:val="00157671"/>
    <w:rsid w:val="00162C37"/>
    <w:rsid w:val="00163B90"/>
    <w:rsid w:val="0018061D"/>
    <w:rsid w:val="00195F1F"/>
    <w:rsid w:val="001A51A4"/>
    <w:rsid w:val="001B1C39"/>
    <w:rsid w:val="001B6241"/>
    <w:rsid w:val="001C6454"/>
    <w:rsid w:val="001E2E45"/>
    <w:rsid w:val="001E61D1"/>
    <w:rsid w:val="001F26F9"/>
    <w:rsid w:val="0020680F"/>
    <w:rsid w:val="00207F5E"/>
    <w:rsid w:val="0021181A"/>
    <w:rsid w:val="00215B95"/>
    <w:rsid w:val="00225E65"/>
    <w:rsid w:val="00227E88"/>
    <w:rsid w:val="0023068C"/>
    <w:rsid w:val="0023198F"/>
    <w:rsid w:val="0023306F"/>
    <w:rsid w:val="00235E44"/>
    <w:rsid w:val="0023617A"/>
    <w:rsid w:val="002379D3"/>
    <w:rsid w:val="0027272A"/>
    <w:rsid w:val="00273BCE"/>
    <w:rsid w:val="002750BA"/>
    <w:rsid w:val="002856A6"/>
    <w:rsid w:val="00287BB5"/>
    <w:rsid w:val="002A1BD4"/>
    <w:rsid w:val="002A20AC"/>
    <w:rsid w:val="002B6FCE"/>
    <w:rsid w:val="002B752B"/>
    <w:rsid w:val="002E14A2"/>
    <w:rsid w:val="002F2FA6"/>
    <w:rsid w:val="002F6B22"/>
    <w:rsid w:val="00303BF4"/>
    <w:rsid w:val="00304A04"/>
    <w:rsid w:val="003149F0"/>
    <w:rsid w:val="00333032"/>
    <w:rsid w:val="003359EE"/>
    <w:rsid w:val="00336594"/>
    <w:rsid w:val="0034514A"/>
    <w:rsid w:val="00350C25"/>
    <w:rsid w:val="00361FEF"/>
    <w:rsid w:val="00362D0D"/>
    <w:rsid w:val="00366B0C"/>
    <w:rsid w:val="00385F61"/>
    <w:rsid w:val="0039642A"/>
    <w:rsid w:val="003A6F32"/>
    <w:rsid w:val="003B03A9"/>
    <w:rsid w:val="003B73F1"/>
    <w:rsid w:val="003D4F7B"/>
    <w:rsid w:val="003E3A57"/>
    <w:rsid w:val="003E6546"/>
    <w:rsid w:val="003E7C5C"/>
    <w:rsid w:val="003F291D"/>
    <w:rsid w:val="0042277E"/>
    <w:rsid w:val="00432916"/>
    <w:rsid w:val="00440C14"/>
    <w:rsid w:val="00445DCF"/>
    <w:rsid w:val="00450B21"/>
    <w:rsid w:val="00451FB7"/>
    <w:rsid w:val="00455B00"/>
    <w:rsid w:val="004638E0"/>
    <w:rsid w:val="00464A66"/>
    <w:rsid w:val="00472304"/>
    <w:rsid w:val="004876D8"/>
    <w:rsid w:val="00493008"/>
    <w:rsid w:val="004941BB"/>
    <w:rsid w:val="004A2F45"/>
    <w:rsid w:val="004C2798"/>
    <w:rsid w:val="004D59A9"/>
    <w:rsid w:val="004E574B"/>
    <w:rsid w:val="005018B6"/>
    <w:rsid w:val="00505B17"/>
    <w:rsid w:val="005176F8"/>
    <w:rsid w:val="00535A92"/>
    <w:rsid w:val="0055257C"/>
    <w:rsid w:val="00552D55"/>
    <w:rsid w:val="00554876"/>
    <w:rsid w:val="0056069E"/>
    <w:rsid w:val="0057020A"/>
    <w:rsid w:val="005734C9"/>
    <w:rsid w:val="00580B10"/>
    <w:rsid w:val="00585AD5"/>
    <w:rsid w:val="00596B98"/>
    <w:rsid w:val="005A532E"/>
    <w:rsid w:val="005B0FDD"/>
    <w:rsid w:val="005B3FD0"/>
    <w:rsid w:val="005D5ACC"/>
    <w:rsid w:val="005E1347"/>
    <w:rsid w:val="005F483C"/>
    <w:rsid w:val="005F6080"/>
    <w:rsid w:val="0060479C"/>
    <w:rsid w:val="00617F5F"/>
    <w:rsid w:val="00626837"/>
    <w:rsid w:val="00635284"/>
    <w:rsid w:val="006601C2"/>
    <w:rsid w:val="006617E2"/>
    <w:rsid w:val="00666FBB"/>
    <w:rsid w:val="006676FA"/>
    <w:rsid w:val="006867B0"/>
    <w:rsid w:val="00692A23"/>
    <w:rsid w:val="006A4A4E"/>
    <w:rsid w:val="006D5767"/>
    <w:rsid w:val="006D590C"/>
    <w:rsid w:val="006D776B"/>
    <w:rsid w:val="006D7D9A"/>
    <w:rsid w:val="006E0C80"/>
    <w:rsid w:val="006E3C7B"/>
    <w:rsid w:val="006E7D3A"/>
    <w:rsid w:val="0077555E"/>
    <w:rsid w:val="00793DF8"/>
    <w:rsid w:val="007A6331"/>
    <w:rsid w:val="007B0591"/>
    <w:rsid w:val="007B7ADD"/>
    <w:rsid w:val="007D075F"/>
    <w:rsid w:val="007D11A8"/>
    <w:rsid w:val="007D766A"/>
    <w:rsid w:val="007E1410"/>
    <w:rsid w:val="007F732D"/>
    <w:rsid w:val="00803624"/>
    <w:rsid w:val="00804BC4"/>
    <w:rsid w:val="00806477"/>
    <w:rsid w:val="00823F53"/>
    <w:rsid w:val="00824C35"/>
    <w:rsid w:val="00825C38"/>
    <w:rsid w:val="00830E33"/>
    <w:rsid w:val="008408D5"/>
    <w:rsid w:val="0085150D"/>
    <w:rsid w:val="0086098C"/>
    <w:rsid w:val="00862494"/>
    <w:rsid w:val="0086528A"/>
    <w:rsid w:val="00872360"/>
    <w:rsid w:val="00875D38"/>
    <w:rsid w:val="008828B4"/>
    <w:rsid w:val="00892745"/>
    <w:rsid w:val="008A34E6"/>
    <w:rsid w:val="008A5BFF"/>
    <w:rsid w:val="008B1C76"/>
    <w:rsid w:val="008B6CBB"/>
    <w:rsid w:val="008C06AF"/>
    <w:rsid w:val="008C65D2"/>
    <w:rsid w:val="008C71A3"/>
    <w:rsid w:val="008C72D6"/>
    <w:rsid w:val="008E40A5"/>
    <w:rsid w:val="008F4742"/>
    <w:rsid w:val="009125A9"/>
    <w:rsid w:val="00914E39"/>
    <w:rsid w:val="00936558"/>
    <w:rsid w:val="0095207F"/>
    <w:rsid w:val="0095649D"/>
    <w:rsid w:val="009729E4"/>
    <w:rsid w:val="00972AD7"/>
    <w:rsid w:val="00987030"/>
    <w:rsid w:val="00991CB3"/>
    <w:rsid w:val="00993AFA"/>
    <w:rsid w:val="00996F8A"/>
    <w:rsid w:val="009A6591"/>
    <w:rsid w:val="009A71B8"/>
    <w:rsid w:val="009B7B39"/>
    <w:rsid w:val="009B7D79"/>
    <w:rsid w:val="009C7F72"/>
    <w:rsid w:val="009D5C5A"/>
    <w:rsid w:val="009D675D"/>
    <w:rsid w:val="009F19E2"/>
    <w:rsid w:val="009F71EB"/>
    <w:rsid w:val="009F7DD0"/>
    <w:rsid w:val="00A05D90"/>
    <w:rsid w:val="00A31A1C"/>
    <w:rsid w:val="00A530F3"/>
    <w:rsid w:val="00A6280E"/>
    <w:rsid w:val="00A8045E"/>
    <w:rsid w:val="00A8120F"/>
    <w:rsid w:val="00A94CE2"/>
    <w:rsid w:val="00A975E3"/>
    <w:rsid w:val="00AA1272"/>
    <w:rsid w:val="00AA7D7E"/>
    <w:rsid w:val="00AB211B"/>
    <w:rsid w:val="00AB536F"/>
    <w:rsid w:val="00AD26E8"/>
    <w:rsid w:val="00AD3046"/>
    <w:rsid w:val="00AF11F3"/>
    <w:rsid w:val="00AF4096"/>
    <w:rsid w:val="00AF4836"/>
    <w:rsid w:val="00AF7924"/>
    <w:rsid w:val="00B047D7"/>
    <w:rsid w:val="00B16106"/>
    <w:rsid w:val="00B24A8C"/>
    <w:rsid w:val="00B26BC8"/>
    <w:rsid w:val="00B32BA7"/>
    <w:rsid w:val="00B340C4"/>
    <w:rsid w:val="00B37DA7"/>
    <w:rsid w:val="00B42B69"/>
    <w:rsid w:val="00B42D55"/>
    <w:rsid w:val="00B43163"/>
    <w:rsid w:val="00B517C9"/>
    <w:rsid w:val="00B520F3"/>
    <w:rsid w:val="00B537C1"/>
    <w:rsid w:val="00B63B57"/>
    <w:rsid w:val="00B63F4A"/>
    <w:rsid w:val="00B87B5E"/>
    <w:rsid w:val="00B90A2A"/>
    <w:rsid w:val="00B97368"/>
    <w:rsid w:val="00BB0130"/>
    <w:rsid w:val="00BB0A1C"/>
    <w:rsid w:val="00BB0C6D"/>
    <w:rsid w:val="00BC15F3"/>
    <w:rsid w:val="00BF6BB2"/>
    <w:rsid w:val="00C0327E"/>
    <w:rsid w:val="00C201B3"/>
    <w:rsid w:val="00C21D76"/>
    <w:rsid w:val="00C33ABE"/>
    <w:rsid w:val="00C418AE"/>
    <w:rsid w:val="00C556C7"/>
    <w:rsid w:val="00C56E1A"/>
    <w:rsid w:val="00C61BEC"/>
    <w:rsid w:val="00C64B89"/>
    <w:rsid w:val="00C73FD3"/>
    <w:rsid w:val="00C758C5"/>
    <w:rsid w:val="00C77223"/>
    <w:rsid w:val="00C826A3"/>
    <w:rsid w:val="00C87E11"/>
    <w:rsid w:val="00CA687A"/>
    <w:rsid w:val="00CB1CD0"/>
    <w:rsid w:val="00CD1740"/>
    <w:rsid w:val="00CD3075"/>
    <w:rsid w:val="00CD4F08"/>
    <w:rsid w:val="00CE4C4B"/>
    <w:rsid w:val="00CF75AB"/>
    <w:rsid w:val="00D00196"/>
    <w:rsid w:val="00D14AB3"/>
    <w:rsid w:val="00D16468"/>
    <w:rsid w:val="00D16504"/>
    <w:rsid w:val="00D20A40"/>
    <w:rsid w:val="00D45126"/>
    <w:rsid w:val="00D704EB"/>
    <w:rsid w:val="00D70507"/>
    <w:rsid w:val="00D71B46"/>
    <w:rsid w:val="00D90B4D"/>
    <w:rsid w:val="00D91AC5"/>
    <w:rsid w:val="00DA1BD0"/>
    <w:rsid w:val="00DB71F4"/>
    <w:rsid w:val="00DC5624"/>
    <w:rsid w:val="00DD1130"/>
    <w:rsid w:val="00DD52A1"/>
    <w:rsid w:val="00DD617A"/>
    <w:rsid w:val="00DD7670"/>
    <w:rsid w:val="00DE1322"/>
    <w:rsid w:val="00DF0E4F"/>
    <w:rsid w:val="00E01580"/>
    <w:rsid w:val="00E106BC"/>
    <w:rsid w:val="00E10BD1"/>
    <w:rsid w:val="00E1352E"/>
    <w:rsid w:val="00E15762"/>
    <w:rsid w:val="00E276B1"/>
    <w:rsid w:val="00E5233E"/>
    <w:rsid w:val="00E57AC6"/>
    <w:rsid w:val="00E64F3A"/>
    <w:rsid w:val="00E7347A"/>
    <w:rsid w:val="00EB5695"/>
    <w:rsid w:val="00EC1D6E"/>
    <w:rsid w:val="00EE1E00"/>
    <w:rsid w:val="00F05251"/>
    <w:rsid w:val="00F102D6"/>
    <w:rsid w:val="00F10C87"/>
    <w:rsid w:val="00F13A96"/>
    <w:rsid w:val="00F34A6B"/>
    <w:rsid w:val="00F3685F"/>
    <w:rsid w:val="00F41200"/>
    <w:rsid w:val="00F868C5"/>
    <w:rsid w:val="00F97A06"/>
    <w:rsid w:val="00FB06EA"/>
    <w:rsid w:val="00FC38F2"/>
    <w:rsid w:val="00FD2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E45"/>
  </w:style>
  <w:style w:type="paragraph" w:styleId="Heading1">
    <w:name w:val="heading 1"/>
    <w:basedOn w:val="Normal"/>
    <w:next w:val="Normal"/>
    <w:qFormat/>
    <w:rsid w:val="001E2E45"/>
    <w:pPr>
      <w:keepNext/>
      <w:widowControl w:val="0"/>
      <w:jc w:val="both"/>
      <w:outlineLvl w:val="0"/>
    </w:pPr>
    <w:rPr>
      <w:sz w:val="24"/>
    </w:rPr>
  </w:style>
  <w:style w:type="paragraph" w:styleId="Heading2">
    <w:name w:val="heading 2"/>
    <w:basedOn w:val="Normal"/>
    <w:next w:val="Normal"/>
    <w:qFormat/>
    <w:rsid w:val="001E2E45"/>
    <w:pPr>
      <w:keepNext/>
      <w:widowControl w:val="0"/>
      <w:jc w:val="both"/>
      <w:outlineLvl w:val="1"/>
    </w:pPr>
    <w:rPr>
      <w:b/>
      <w:sz w:val="24"/>
      <w:u w:val="single"/>
    </w:rPr>
  </w:style>
  <w:style w:type="paragraph" w:styleId="Heading3">
    <w:name w:val="heading 3"/>
    <w:basedOn w:val="Normal"/>
    <w:next w:val="Normal"/>
    <w:qFormat/>
    <w:rsid w:val="001E2E45"/>
    <w:pPr>
      <w:keepNext/>
      <w:outlineLvl w:val="2"/>
    </w:pPr>
    <w:rPr>
      <w:b/>
      <w:sz w:val="24"/>
      <w:u w:val="single"/>
    </w:rPr>
  </w:style>
  <w:style w:type="paragraph" w:styleId="Heading4">
    <w:name w:val="heading 4"/>
    <w:basedOn w:val="Normal"/>
    <w:next w:val="Normal"/>
    <w:qFormat/>
    <w:rsid w:val="001E2E45"/>
    <w:pPr>
      <w:keepNext/>
      <w:widowControl w:val="0"/>
      <w:jc w:val="both"/>
      <w:outlineLvl w:val="3"/>
    </w:pPr>
    <w:rPr>
      <w:b/>
      <w:sz w:val="24"/>
    </w:rPr>
  </w:style>
  <w:style w:type="paragraph" w:styleId="Heading5">
    <w:name w:val="heading 5"/>
    <w:basedOn w:val="Normal"/>
    <w:next w:val="Normal"/>
    <w:qFormat/>
    <w:rsid w:val="001E2E45"/>
    <w:pPr>
      <w:keepNext/>
      <w:tabs>
        <w:tab w:val="left" w:pos="-720"/>
      </w:tabs>
      <w:suppressAutoHyphens/>
      <w:jc w:val="center"/>
      <w:outlineLvl w:val="4"/>
    </w:pPr>
    <w:rPr>
      <w:b/>
      <w:spacing w:val="-6"/>
      <w:sz w:val="48"/>
    </w:rPr>
  </w:style>
  <w:style w:type="paragraph" w:styleId="Heading6">
    <w:name w:val="heading 6"/>
    <w:basedOn w:val="Normal"/>
    <w:next w:val="Normal"/>
    <w:qFormat/>
    <w:rsid w:val="001E2E45"/>
    <w:pPr>
      <w:keepNext/>
      <w:widowControl w:val="0"/>
      <w:jc w:val="center"/>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E2E45"/>
  </w:style>
  <w:style w:type="paragraph" w:styleId="Header">
    <w:name w:val="header"/>
    <w:basedOn w:val="Normal"/>
    <w:link w:val="HeaderChar"/>
    <w:uiPriority w:val="99"/>
    <w:rsid w:val="001E2E45"/>
    <w:pPr>
      <w:tabs>
        <w:tab w:val="center" w:pos="4320"/>
        <w:tab w:val="right" w:pos="8640"/>
      </w:tabs>
    </w:pPr>
  </w:style>
  <w:style w:type="paragraph" w:styleId="Footer">
    <w:name w:val="footer"/>
    <w:basedOn w:val="Normal"/>
    <w:rsid w:val="001E2E45"/>
    <w:pPr>
      <w:tabs>
        <w:tab w:val="center" w:pos="4320"/>
        <w:tab w:val="right" w:pos="8640"/>
      </w:tabs>
    </w:pPr>
  </w:style>
  <w:style w:type="character" w:styleId="PageNumber">
    <w:name w:val="page number"/>
    <w:basedOn w:val="DefaultParagraphFont"/>
    <w:rsid w:val="001E2E45"/>
  </w:style>
  <w:style w:type="paragraph" w:styleId="BodyText">
    <w:name w:val="Body Text"/>
    <w:basedOn w:val="Normal"/>
    <w:rsid w:val="001E2E45"/>
    <w:pPr>
      <w:jc w:val="both"/>
    </w:pPr>
    <w:rPr>
      <w:sz w:val="24"/>
    </w:rPr>
  </w:style>
  <w:style w:type="character" w:styleId="CommentReference">
    <w:name w:val="annotation reference"/>
    <w:semiHidden/>
    <w:rsid w:val="001E2E45"/>
    <w:rPr>
      <w:sz w:val="16"/>
    </w:rPr>
  </w:style>
  <w:style w:type="paragraph" w:styleId="CommentText">
    <w:name w:val="annotation text"/>
    <w:basedOn w:val="Normal"/>
    <w:semiHidden/>
    <w:rsid w:val="001E2E45"/>
  </w:style>
  <w:style w:type="paragraph" w:styleId="BalloonText">
    <w:name w:val="Balloon Text"/>
    <w:basedOn w:val="Normal"/>
    <w:semiHidden/>
    <w:rsid w:val="002B752B"/>
    <w:rPr>
      <w:rFonts w:ascii="Tahoma" w:hAnsi="Tahoma" w:cs="Tahoma"/>
      <w:sz w:val="16"/>
      <w:szCs w:val="16"/>
    </w:rPr>
  </w:style>
  <w:style w:type="paragraph" w:styleId="CommentSubject">
    <w:name w:val="annotation subject"/>
    <w:basedOn w:val="CommentText"/>
    <w:next w:val="CommentText"/>
    <w:semiHidden/>
    <w:rsid w:val="00DB71F4"/>
    <w:rPr>
      <w:b/>
      <w:bCs/>
    </w:rPr>
  </w:style>
  <w:style w:type="character" w:styleId="Hyperlink">
    <w:name w:val="Hyperlink"/>
    <w:rsid w:val="00B32BA7"/>
    <w:rPr>
      <w:color w:val="0000FF"/>
      <w:u w:val="single"/>
    </w:rPr>
  </w:style>
  <w:style w:type="paragraph" w:styleId="Revision">
    <w:name w:val="Revision"/>
    <w:hidden/>
    <w:uiPriority w:val="99"/>
    <w:semiHidden/>
    <w:rsid w:val="00535A92"/>
  </w:style>
  <w:style w:type="paragraph" w:styleId="ListParagraph">
    <w:name w:val="List Paragraph"/>
    <w:basedOn w:val="Normal"/>
    <w:uiPriority w:val="34"/>
    <w:qFormat/>
    <w:rsid w:val="000E6908"/>
    <w:pPr>
      <w:ind w:left="720"/>
      <w:contextualSpacing/>
    </w:pPr>
  </w:style>
  <w:style w:type="character" w:customStyle="1" w:styleId="HeaderChar">
    <w:name w:val="Header Char"/>
    <w:basedOn w:val="DefaultParagraphFont"/>
    <w:link w:val="Header"/>
    <w:uiPriority w:val="99"/>
    <w:rsid w:val="001A51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2E45"/>
  </w:style>
  <w:style w:type="paragraph" w:styleId="Heading1">
    <w:name w:val="heading 1"/>
    <w:basedOn w:val="Normal"/>
    <w:next w:val="Normal"/>
    <w:qFormat/>
    <w:rsid w:val="001E2E45"/>
    <w:pPr>
      <w:keepNext/>
      <w:widowControl w:val="0"/>
      <w:jc w:val="both"/>
      <w:outlineLvl w:val="0"/>
    </w:pPr>
    <w:rPr>
      <w:sz w:val="24"/>
    </w:rPr>
  </w:style>
  <w:style w:type="paragraph" w:styleId="Heading2">
    <w:name w:val="heading 2"/>
    <w:basedOn w:val="Normal"/>
    <w:next w:val="Normal"/>
    <w:qFormat/>
    <w:rsid w:val="001E2E45"/>
    <w:pPr>
      <w:keepNext/>
      <w:widowControl w:val="0"/>
      <w:jc w:val="both"/>
      <w:outlineLvl w:val="1"/>
    </w:pPr>
    <w:rPr>
      <w:b/>
      <w:sz w:val="24"/>
      <w:u w:val="single"/>
    </w:rPr>
  </w:style>
  <w:style w:type="paragraph" w:styleId="Heading3">
    <w:name w:val="heading 3"/>
    <w:basedOn w:val="Normal"/>
    <w:next w:val="Normal"/>
    <w:qFormat/>
    <w:rsid w:val="001E2E45"/>
    <w:pPr>
      <w:keepNext/>
      <w:outlineLvl w:val="2"/>
    </w:pPr>
    <w:rPr>
      <w:b/>
      <w:sz w:val="24"/>
      <w:u w:val="single"/>
    </w:rPr>
  </w:style>
  <w:style w:type="paragraph" w:styleId="Heading4">
    <w:name w:val="heading 4"/>
    <w:basedOn w:val="Normal"/>
    <w:next w:val="Normal"/>
    <w:qFormat/>
    <w:rsid w:val="001E2E45"/>
    <w:pPr>
      <w:keepNext/>
      <w:widowControl w:val="0"/>
      <w:jc w:val="both"/>
      <w:outlineLvl w:val="3"/>
    </w:pPr>
    <w:rPr>
      <w:b/>
      <w:sz w:val="24"/>
    </w:rPr>
  </w:style>
  <w:style w:type="paragraph" w:styleId="Heading5">
    <w:name w:val="heading 5"/>
    <w:basedOn w:val="Normal"/>
    <w:next w:val="Normal"/>
    <w:qFormat/>
    <w:rsid w:val="001E2E45"/>
    <w:pPr>
      <w:keepNext/>
      <w:tabs>
        <w:tab w:val="left" w:pos="-720"/>
      </w:tabs>
      <w:suppressAutoHyphens/>
      <w:jc w:val="center"/>
      <w:outlineLvl w:val="4"/>
    </w:pPr>
    <w:rPr>
      <w:b/>
      <w:spacing w:val="-6"/>
      <w:sz w:val="48"/>
    </w:rPr>
  </w:style>
  <w:style w:type="paragraph" w:styleId="Heading6">
    <w:name w:val="heading 6"/>
    <w:basedOn w:val="Normal"/>
    <w:next w:val="Normal"/>
    <w:qFormat/>
    <w:rsid w:val="001E2E45"/>
    <w:pPr>
      <w:keepNext/>
      <w:widowControl w:val="0"/>
      <w:jc w:val="center"/>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1E2E45"/>
  </w:style>
  <w:style w:type="paragraph" w:styleId="Header">
    <w:name w:val="header"/>
    <w:basedOn w:val="Normal"/>
    <w:link w:val="HeaderChar"/>
    <w:uiPriority w:val="99"/>
    <w:rsid w:val="001E2E45"/>
    <w:pPr>
      <w:tabs>
        <w:tab w:val="center" w:pos="4320"/>
        <w:tab w:val="right" w:pos="8640"/>
      </w:tabs>
    </w:pPr>
  </w:style>
  <w:style w:type="paragraph" w:styleId="Footer">
    <w:name w:val="footer"/>
    <w:basedOn w:val="Normal"/>
    <w:rsid w:val="001E2E45"/>
    <w:pPr>
      <w:tabs>
        <w:tab w:val="center" w:pos="4320"/>
        <w:tab w:val="right" w:pos="8640"/>
      </w:tabs>
    </w:pPr>
  </w:style>
  <w:style w:type="character" w:styleId="PageNumber">
    <w:name w:val="page number"/>
    <w:basedOn w:val="DefaultParagraphFont"/>
    <w:rsid w:val="001E2E45"/>
  </w:style>
  <w:style w:type="paragraph" w:styleId="BodyText">
    <w:name w:val="Body Text"/>
    <w:basedOn w:val="Normal"/>
    <w:rsid w:val="001E2E45"/>
    <w:pPr>
      <w:jc w:val="both"/>
    </w:pPr>
    <w:rPr>
      <w:sz w:val="24"/>
    </w:rPr>
  </w:style>
  <w:style w:type="character" w:styleId="CommentReference">
    <w:name w:val="annotation reference"/>
    <w:semiHidden/>
    <w:rsid w:val="001E2E45"/>
    <w:rPr>
      <w:sz w:val="16"/>
    </w:rPr>
  </w:style>
  <w:style w:type="paragraph" w:styleId="CommentText">
    <w:name w:val="annotation text"/>
    <w:basedOn w:val="Normal"/>
    <w:semiHidden/>
    <w:rsid w:val="001E2E45"/>
  </w:style>
  <w:style w:type="paragraph" w:styleId="BalloonText">
    <w:name w:val="Balloon Text"/>
    <w:basedOn w:val="Normal"/>
    <w:semiHidden/>
    <w:rsid w:val="002B752B"/>
    <w:rPr>
      <w:rFonts w:ascii="Tahoma" w:hAnsi="Tahoma" w:cs="Tahoma"/>
      <w:sz w:val="16"/>
      <w:szCs w:val="16"/>
    </w:rPr>
  </w:style>
  <w:style w:type="paragraph" w:styleId="CommentSubject">
    <w:name w:val="annotation subject"/>
    <w:basedOn w:val="CommentText"/>
    <w:next w:val="CommentText"/>
    <w:semiHidden/>
    <w:rsid w:val="00DB71F4"/>
    <w:rPr>
      <w:b/>
      <w:bCs/>
    </w:rPr>
  </w:style>
  <w:style w:type="character" w:styleId="Hyperlink">
    <w:name w:val="Hyperlink"/>
    <w:rsid w:val="00B32BA7"/>
    <w:rPr>
      <w:color w:val="0000FF"/>
      <w:u w:val="single"/>
    </w:rPr>
  </w:style>
  <w:style w:type="paragraph" w:styleId="Revision">
    <w:name w:val="Revision"/>
    <w:hidden/>
    <w:uiPriority w:val="99"/>
    <w:semiHidden/>
    <w:rsid w:val="00535A92"/>
  </w:style>
  <w:style w:type="paragraph" w:styleId="ListParagraph">
    <w:name w:val="List Paragraph"/>
    <w:basedOn w:val="Normal"/>
    <w:uiPriority w:val="34"/>
    <w:qFormat/>
    <w:rsid w:val="000E6908"/>
    <w:pPr>
      <w:ind w:left="720"/>
      <w:contextualSpacing/>
    </w:pPr>
  </w:style>
  <w:style w:type="character" w:customStyle="1" w:styleId="HeaderChar">
    <w:name w:val="Header Char"/>
    <w:basedOn w:val="DefaultParagraphFont"/>
    <w:link w:val="Header"/>
    <w:uiPriority w:val="99"/>
    <w:rsid w:val="001A51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cot.com/content/committees/board/tac/ros/cipwg/cipag/keydocs/2009/www.ercot.com"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983</Words>
  <Characters>5672</Characters>
  <Application>Microsoft Office Word</Application>
  <DocSecurity>4</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6642</CharactersWithSpaces>
  <SharedDoc>false</SharedDoc>
  <HLinks>
    <vt:vector size="6" baseType="variant">
      <vt:variant>
        <vt:i4>78</vt:i4>
      </vt:variant>
      <vt:variant>
        <vt:i4>0</vt:i4>
      </vt:variant>
      <vt:variant>
        <vt:i4>0</vt:i4>
      </vt:variant>
      <vt:variant>
        <vt:i4>5</vt:i4>
      </vt:variant>
      <vt:variant>
        <vt:lpwstr>http://www.ercot.com/content/committees/board/tac/ros/cipwg/cipag/keydocs/2009/www.ercot.com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2013-12-02T14:07:00Z</dcterms:created>
  <dcterms:modified xsi:type="dcterms:W3CDTF">2013-12-02T14:07:00Z</dcterms:modified>
</cp:coreProperties>
</file>