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8256BF" w14:textId="647F102E" w:rsidR="00711B52" w:rsidRDefault="00711B52" w:rsidP="00244FFC">
      <w:pPr>
        <w:rPr>
          <w:del w:id="0" w:author="Sharma, Sandip" w:date="2013-11-01T14:27:00Z"/>
          <w:rFonts w:ascii="Arial" w:hAnsi="Arial" w:cs="Arial"/>
          <w:b/>
          <w:sz w:val="36"/>
          <w:szCs w:val="36"/>
        </w:rPr>
      </w:pPr>
    </w:p>
    <w:p w14:paraId="05F7C108" w14:textId="77777777" w:rsidR="00711B52" w:rsidRDefault="008D1574" w:rsidP="00313F5A">
      <w:pPr>
        <w:jc w:val="right"/>
        <w:rPr>
          <w:ins w:id="1" w:author="Sharma, Sandip" w:date="2013-11-01T14:27:00Z"/>
          <w:rFonts w:ascii="Arial" w:hAnsi="Arial" w:cs="Arial"/>
          <w:b/>
          <w:sz w:val="36"/>
          <w:szCs w:val="36"/>
        </w:rPr>
      </w:pPr>
      <w:r>
        <w:rPr>
          <w:noProof/>
        </w:rPr>
        <w:drawing>
          <wp:inline distT="0" distB="0" distL="0" distR="0">
            <wp:extent cx="1031240" cy="393700"/>
            <wp:effectExtent l="0" t="0" r="0" b="6350"/>
            <wp:docPr id="1" name="Picture 1"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31240" cy="393700"/>
                    </a:xfrm>
                    <a:prstGeom prst="rect">
                      <a:avLst/>
                    </a:prstGeom>
                    <a:noFill/>
                    <a:ln>
                      <a:noFill/>
                    </a:ln>
                  </pic:spPr>
                </pic:pic>
              </a:graphicData>
            </a:graphic>
          </wp:inline>
        </w:drawing>
      </w:r>
    </w:p>
    <w:p w14:paraId="0CB4F3CD" w14:textId="77777777" w:rsidR="00711B52" w:rsidRDefault="00711B52" w:rsidP="008D0B95">
      <w:pPr>
        <w:jc w:val="both"/>
        <w:rPr>
          <w:rFonts w:ascii="Arial" w:hAnsi="Arial" w:cs="Arial"/>
          <w:b/>
          <w:sz w:val="36"/>
          <w:szCs w:val="36"/>
        </w:rPr>
      </w:pPr>
    </w:p>
    <w:p w14:paraId="14F9B32D" w14:textId="77777777" w:rsidR="00711B52" w:rsidRDefault="00711B52" w:rsidP="008D0B95">
      <w:pPr>
        <w:jc w:val="both"/>
        <w:rPr>
          <w:rFonts w:ascii="Arial" w:hAnsi="Arial" w:cs="Arial"/>
          <w:b/>
          <w:sz w:val="36"/>
          <w:szCs w:val="36"/>
        </w:rPr>
      </w:pPr>
    </w:p>
    <w:p w14:paraId="4A5B8590" w14:textId="77777777" w:rsidR="00711B52" w:rsidRDefault="00711B52" w:rsidP="008D0B95">
      <w:pPr>
        <w:jc w:val="both"/>
        <w:rPr>
          <w:rFonts w:ascii="Arial" w:hAnsi="Arial" w:cs="Arial"/>
          <w:b/>
          <w:sz w:val="36"/>
          <w:szCs w:val="36"/>
        </w:rPr>
      </w:pPr>
      <w:bookmarkStart w:id="2" w:name="_GoBack"/>
      <w:bookmarkEnd w:id="2"/>
    </w:p>
    <w:p w14:paraId="341FB257" w14:textId="77777777" w:rsidR="00711B52" w:rsidRPr="006B6A54" w:rsidRDefault="00711B52" w:rsidP="00752616">
      <w:pPr>
        <w:jc w:val="center"/>
        <w:rPr>
          <w:rFonts w:cs="Arial"/>
          <w:b/>
          <w:sz w:val="36"/>
          <w:szCs w:val="36"/>
        </w:rPr>
      </w:pPr>
      <w:r w:rsidRPr="006B6A54">
        <w:rPr>
          <w:rFonts w:cs="Arial"/>
          <w:b/>
          <w:sz w:val="36"/>
          <w:szCs w:val="36"/>
        </w:rPr>
        <w:t xml:space="preserve">ERCOT </w:t>
      </w:r>
      <w:r w:rsidR="00734B1A">
        <w:rPr>
          <w:rFonts w:cs="Arial"/>
          <w:b/>
          <w:sz w:val="36"/>
          <w:szCs w:val="36"/>
        </w:rPr>
        <w:t>CONCEPT</w:t>
      </w:r>
      <w:r w:rsidR="00300CE6">
        <w:rPr>
          <w:rFonts w:cs="Arial"/>
          <w:b/>
          <w:sz w:val="36"/>
          <w:szCs w:val="36"/>
        </w:rPr>
        <w:t xml:space="preserve"> PAPER</w:t>
      </w:r>
    </w:p>
    <w:p w14:paraId="3F0982F4" w14:textId="77777777" w:rsidR="00711B52" w:rsidRDefault="00711B52" w:rsidP="008D0B95">
      <w:pPr>
        <w:jc w:val="both"/>
        <w:rPr>
          <w:rFonts w:ascii="Arial" w:hAnsi="Arial" w:cs="Arial"/>
          <w:b/>
          <w:sz w:val="36"/>
          <w:szCs w:val="36"/>
        </w:rPr>
      </w:pPr>
    </w:p>
    <w:p w14:paraId="6AF1B230" w14:textId="77777777" w:rsidR="00451A10" w:rsidRDefault="00451A10" w:rsidP="008D0B95">
      <w:pPr>
        <w:jc w:val="both"/>
        <w:rPr>
          <w:rFonts w:ascii="Arial" w:hAnsi="Arial" w:cs="Arial"/>
          <w:b/>
          <w:sz w:val="36"/>
          <w:szCs w:val="36"/>
        </w:rPr>
      </w:pPr>
    </w:p>
    <w:p w14:paraId="554DDCB0" w14:textId="77777777" w:rsidR="00451A10" w:rsidRDefault="00451A10" w:rsidP="008D0B95">
      <w:pPr>
        <w:jc w:val="both"/>
        <w:rPr>
          <w:rFonts w:ascii="Arial" w:hAnsi="Arial" w:cs="Arial"/>
          <w:b/>
          <w:sz w:val="36"/>
          <w:szCs w:val="36"/>
        </w:rPr>
      </w:pPr>
    </w:p>
    <w:p w14:paraId="27183284" w14:textId="77777777" w:rsidR="00451A10" w:rsidRDefault="00451A10" w:rsidP="008D0B95">
      <w:pPr>
        <w:jc w:val="both"/>
        <w:rPr>
          <w:rFonts w:ascii="Arial" w:hAnsi="Arial" w:cs="Arial"/>
          <w:b/>
          <w:sz w:val="36"/>
          <w:szCs w:val="36"/>
        </w:rPr>
      </w:pPr>
    </w:p>
    <w:p w14:paraId="6656BEFA" w14:textId="77777777" w:rsidR="00711B52" w:rsidRDefault="00734B1A" w:rsidP="00752616">
      <w:pPr>
        <w:jc w:val="center"/>
        <w:rPr>
          <w:rFonts w:ascii="Arial" w:hAnsi="Arial" w:cs="Arial"/>
          <w:b/>
          <w:sz w:val="36"/>
          <w:szCs w:val="36"/>
        </w:rPr>
      </w:pPr>
      <w:r>
        <w:rPr>
          <w:rFonts w:cs="Arial"/>
          <w:b/>
          <w:sz w:val="36"/>
          <w:szCs w:val="36"/>
        </w:rPr>
        <w:t>Future Ancillary Services in ERCOT</w:t>
      </w:r>
    </w:p>
    <w:p w14:paraId="28E97289" w14:textId="77777777" w:rsidR="0017461A" w:rsidRDefault="0017461A" w:rsidP="008D0B95">
      <w:pPr>
        <w:jc w:val="both"/>
        <w:rPr>
          <w:rFonts w:ascii="Arial" w:hAnsi="Arial" w:cs="Arial"/>
          <w:b/>
          <w:sz w:val="36"/>
          <w:szCs w:val="36"/>
        </w:rPr>
      </w:pPr>
    </w:p>
    <w:p w14:paraId="1EDBB2F6" w14:textId="77777777" w:rsidR="0017461A" w:rsidRDefault="0017461A" w:rsidP="008D0B95">
      <w:pPr>
        <w:jc w:val="both"/>
        <w:rPr>
          <w:rFonts w:ascii="Arial" w:hAnsi="Arial" w:cs="Arial"/>
          <w:b/>
          <w:sz w:val="36"/>
          <w:szCs w:val="36"/>
        </w:rPr>
      </w:pPr>
    </w:p>
    <w:p w14:paraId="6D6D3BE4" w14:textId="77777777" w:rsidR="0017461A" w:rsidRDefault="0017461A" w:rsidP="008D0B95">
      <w:pPr>
        <w:jc w:val="both"/>
        <w:rPr>
          <w:rFonts w:ascii="Arial" w:hAnsi="Arial" w:cs="Arial"/>
          <w:b/>
          <w:sz w:val="36"/>
          <w:szCs w:val="36"/>
        </w:rPr>
      </w:pPr>
    </w:p>
    <w:p w14:paraId="129F8055" w14:textId="77777777" w:rsidR="0017461A" w:rsidRDefault="0017461A" w:rsidP="008D0B95">
      <w:pPr>
        <w:jc w:val="both"/>
        <w:rPr>
          <w:rFonts w:ascii="Arial" w:hAnsi="Arial" w:cs="Arial"/>
          <w:b/>
          <w:sz w:val="36"/>
          <w:szCs w:val="36"/>
        </w:rPr>
      </w:pPr>
    </w:p>
    <w:p w14:paraId="0C0B02F1" w14:textId="77777777" w:rsidR="00AE70F7" w:rsidRDefault="004F666A" w:rsidP="008D0B95">
      <w:pPr>
        <w:jc w:val="both"/>
      </w:pPr>
      <w:r w:rsidRPr="00441AFB">
        <w:rPr>
          <w:b/>
          <w:sz w:val="28"/>
          <w:szCs w:val="28"/>
        </w:rPr>
        <w:br/>
      </w:r>
    </w:p>
    <w:p w14:paraId="1D7C84A9" w14:textId="77777777" w:rsidR="00F22874" w:rsidRDefault="00F22874" w:rsidP="008D0B95">
      <w:pPr>
        <w:jc w:val="both"/>
      </w:pPr>
    </w:p>
    <w:p w14:paraId="4CFA0835" w14:textId="77777777" w:rsidR="00F22874" w:rsidRDefault="00F22874" w:rsidP="008D0B95">
      <w:pPr>
        <w:jc w:val="both"/>
      </w:pPr>
    </w:p>
    <w:p w14:paraId="2F19B7AA" w14:textId="77777777" w:rsidR="00F22874" w:rsidRPr="00711B52" w:rsidRDefault="00F22874" w:rsidP="008D0B95">
      <w:pPr>
        <w:jc w:val="both"/>
      </w:pPr>
    </w:p>
    <w:p w14:paraId="08A7C981" w14:textId="5610FB21" w:rsidR="00AE70F7" w:rsidRPr="007B227C" w:rsidRDefault="000A7754" w:rsidP="00752616">
      <w:pPr>
        <w:pStyle w:val="spacer"/>
        <w:widowControl w:val="0"/>
        <w:spacing w:before="240" w:line="360" w:lineRule="auto"/>
        <w:jc w:val="right"/>
        <w:rPr>
          <w:rFonts w:ascii="Times New Roman" w:hAnsi="Times New Roman" w:cs="Times New Roman"/>
          <w:sz w:val="22"/>
          <w:szCs w:val="22"/>
        </w:rPr>
      </w:pPr>
      <w:r w:rsidRPr="007B227C">
        <w:rPr>
          <w:rFonts w:ascii="Times New Roman" w:hAnsi="Times New Roman" w:cs="Times New Roman"/>
          <w:sz w:val="22"/>
          <w:szCs w:val="22"/>
        </w:rPr>
        <w:t xml:space="preserve">Draft </w:t>
      </w:r>
      <w:r w:rsidR="002129A3" w:rsidRPr="007B227C">
        <w:rPr>
          <w:rFonts w:ascii="Times New Roman" w:hAnsi="Times New Roman" w:cs="Times New Roman"/>
          <w:sz w:val="22"/>
          <w:szCs w:val="22"/>
        </w:rPr>
        <w:t>Version</w:t>
      </w:r>
      <w:r w:rsidR="001F36CA" w:rsidRPr="007B227C">
        <w:rPr>
          <w:rFonts w:ascii="Times New Roman" w:hAnsi="Times New Roman" w:cs="Times New Roman"/>
          <w:sz w:val="22"/>
          <w:szCs w:val="22"/>
        </w:rPr>
        <w:t xml:space="preserve"> </w:t>
      </w:r>
      <w:r w:rsidR="000B10F4" w:rsidRPr="007B227C">
        <w:rPr>
          <w:rFonts w:ascii="Times New Roman" w:hAnsi="Times New Roman" w:cs="Times New Roman"/>
          <w:sz w:val="22"/>
          <w:szCs w:val="22"/>
        </w:rPr>
        <w:t>1</w:t>
      </w:r>
      <w:r w:rsidRPr="007B227C">
        <w:rPr>
          <w:rFonts w:ascii="Times New Roman" w:hAnsi="Times New Roman" w:cs="Times New Roman"/>
          <w:sz w:val="22"/>
          <w:szCs w:val="22"/>
        </w:rPr>
        <w:t>.</w:t>
      </w:r>
      <w:ins w:id="3" w:author="Sharma, Sandip" w:date="2013-11-01T14:38:00Z">
        <w:r w:rsidR="00244FFC">
          <w:rPr>
            <w:rFonts w:ascii="Times New Roman" w:hAnsi="Times New Roman" w:cs="Times New Roman"/>
            <w:sz w:val="22"/>
            <w:szCs w:val="22"/>
          </w:rPr>
          <w:t>1</w:t>
        </w:r>
      </w:ins>
      <w:del w:id="4" w:author="Sharma, Sandip" w:date="2013-11-01T14:38:00Z">
        <w:r w:rsidR="009B2432" w:rsidRPr="007B227C" w:rsidDel="00244FFC">
          <w:rPr>
            <w:rFonts w:ascii="Times New Roman" w:hAnsi="Times New Roman" w:cs="Times New Roman"/>
            <w:sz w:val="22"/>
            <w:szCs w:val="22"/>
          </w:rPr>
          <w:delText>0</w:delText>
        </w:r>
      </w:del>
    </w:p>
    <w:p w14:paraId="27EA1E0D" w14:textId="77777777" w:rsidR="00651658" w:rsidRDefault="00651658" w:rsidP="008D0B95">
      <w:pPr>
        <w:pStyle w:val="TOCHead"/>
        <w:spacing w:line="360" w:lineRule="auto"/>
        <w:jc w:val="both"/>
        <w:sectPr w:rsidR="00651658" w:rsidSect="009542A5">
          <w:headerReference w:type="default" r:id="rId21"/>
          <w:footerReference w:type="default" r:id="rId22"/>
          <w:headerReference w:type="first" r:id="rId23"/>
          <w:footerReference w:type="first" r:id="rId24"/>
          <w:type w:val="continuous"/>
          <w:pgSz w:w="12240" w:h="15840"/>
          <w:pgMar w:top="1440" w:right="1440" w:bottom="1440" w:left="1440" w:header="720" w:footer="720" w:gutter="0"/>
          <w:pgNumType w:start="1"/>
          <w:cols w:space="720"/>
          <w:titlePg/>
          <w:docGrid w:linePitch="360"/>
        </w:sectPr>
      </w:pPr>
    </w:p>
    <w:p w14:paraId="5B8F9770" w14:textId="77777777" w:rsidR="00651658" w:rsidRPr="00651658" w:rsidRDefault="00651658" w:rsidP="008D0B95">
      <w:pPr>
        <w:widowControl w:val="0"/>
        <w:spacing w:before="240"/>
        <w:jc w:val="both"/>
        <w:rPr>
          <w:rFonts w:ascii="Arial" w:hAnsi="Arial" w:cs="Arial"/>
          <w:bCs/>
          <w:kern w:val="32"/>
        </w:rPr>
      </w:pPr>
    </w:p>
    <w:p w14:paraId="2EB17ECD" w14:textId="77777777" w:rsidR="00651658" w:rsidRPr="00F642D4" w:rsidRDefault="00651658" w:rsidP="008D0B95">
      <w:pPr>
        <w:spacing w:before="320" w:after="240"/>
        <w:jc w:val="both"/>
        <w:rPr>
          <w:b/>
          <w:bCs/>
          <w:kern w:val="32"/>
          <w:sz w:val="28"/>
          <w:szCs w:val="32"/>
        </w:rPr>
      </w:pPr>
      <w:r w:rsidRPr="00F642D4">
        <w:rPr>
          <w:b/>
          <w:bCs/>
          <w:kern w:val="32"/>
          <w:sz w:val="28"/>
          <w:szCs w:val="32"/>
        </w:rPr>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900"/>
        <w:gridCol w:w="3870"/>
        <w:gridCol w:w="2790"/>
      </w:tblGrid>
      <w:tr w:rsidR="00651658" w:rsidRPr="007B227C" w14:paraId="5768C065" w14:textId="77777777" w:rsidTr="00AE7146">
        <w:tc>
          <w:tcPr>
            <w:tcW w:w="1080" w:type="dxa"/>
            <w:shd w:val="clear" w:color="auto" w:fill="E6E6E6"/>
          </w:tcPr>
          <w:p w14:paraId="6A5A5384" w14:textId="77777777" w:rsidR="00651658" w:rsidRPr="007B227C" w:rsidRDefault="00651658" w:rsidP="008D0B95">
            <w:pPr>
              <w:spacing w:before="20" w:after="20" w:line="240" w:lineRule="exact"/>
              <w:jc w:val="both"/>
              <w:rPr>
                <w:b/>
                <w:sz w:val="18"/>
              </w:rPr>
            </w:pPr>
            <w:r w:rsidRPr="007B227C">
              <w:rPr>
                <w:b/>
                <w:sz w:val="18"/>
              </w:rPr>
              <w:t>Date</w:t>
            </w:r>
          </w:p>
        </w:tc>
        <w:tc>
          <w:tcPr>
            <w:tcW w:w="900" w:type="dxa"/>
            <w:shd w:val="clear" w:color="auto" w:fill="E6E6E6"/>
          </w:tcPr>
          <w:p w14:paraId="2642CF03" w14:textId="77777777" w:rsidR="00651658" w:rsidRPr="007B227C" w:rsidRDefault="00651658" w:rsidP="008D0B95">
            <w:pPr>
              <w:spacing w:before="20" w:after="20" w:line="240" w:lineRule="exact"/>
              <w:jc w:val="both"/>
              <w:rPr>
                <w:b/>
                <w:sz w:val="18"/>
              </w:rPr>
            </w:pPr>
            <w:r w:rsidRPr="007B227C">
              <w:rPr>
                <w:b/>
                <w:sz w:val="18"/>
              </w:rPr>
              <w:t>Version</w:t>
            </w:r>
          </w:p>
        </w:tc>
        <w:tc>
          <w:tcPr>
            <w:tcW w:w="3870" w:type="dxa"/>
            <w:shd w:val="clear" w:color="auto" w:fill="E6E6E6"/>
          </w:tcPr>
          <w:p w14:paraId="6C0C7AAE" w14:textId="77777777" w:rsidR="00651658" w:rsidRPr="007B227C" w:rsidRDefault="00651658" w:rsidP="008D0B95">
            <w:pPr>
              <w:spacing w:before="20" w:after="20" w:line="240" w:lineRule="exact"/>
              <w:jc w:val="both"/>
              <w:rPr>
                <w:b/>
                <w:sz w:val="18"/>
              </w:rPr>
            </w:pPr>
            <w:r w:rsidRPr="007B227C">
              <w:rPr>
                <w:b/>
                <w:sz w:val="18"/>
              </w:rPr>
              <w:t>Description</w:t>
            </w:r>
          </w:p>
        </w:tc>
        <w:tc>
          <w:tcPr>
            <w:tcW w:w="2790" w:type="dxa"/>
            <w:shd w:val="clear" w:color="auto" w:fill="E6E6E6"/>
          </w:tcPr>
          <w:p w14:paraId="35CB6830" w14:textId="77777777" w:rsidR="00651658" w:rsidRPr="007B227C" w:rsidRDefault="00651658" w:rsidP="008D0B95">
            <w:pPr>
              <w:spacing w:before="20" w:after="20" w:line="240" w:lineRule="exact"/>
              <w:jc w:val="both"/>
              <w:rPr>
                <w:b/>
                <w:sz w:val="18"/>
              </w:rPr>
            </w:pPr>
            <w:r w:rsidRPr="007B227C">
              <w:rPr>
                <w:b/>
                <w:sz w:val="18"/>
              </w:rPr>
              <w:t>Author(s)</w:t>
            </w:r>
          </w:p>
        </w:tc>
      </w:tr>
      <w:tr w:rsidR="00651658" w:rsidRPr="007B227C" w14:paraId="2127D550" w14:textId="77777777" w:rsidTr="00AE7146">
        <w:tc>
          <w:tcPr>
            <w:tcW w:w="1080" w:type="dxa"/>
          </w:tcPr>
          <w:p w14:paraId="68A9BD0E" w14:textId="77777777" w:rsidR="00651658" w:rsidRPr="007B227C" w:rsidRDefault="00826218" w:rsidP="00AE7146">
            <w:pPr>
              <w:spacing w:before="20" w:after="20" w:line="240" w:lineRule="exact"/>
              <w:jc w:val="center"/>
              <w:rPr>
                <w:sz w:val="18"/>
              </w:rPr>
            </w:pPr>
            <w:r w:rsidRPr="007B227C">
              <w:rPr>
                <w:sz w:val="18"/>
              </w:rPr>
              <w:t>09/</w:t>
            </w:r>
            <w:r w:rsidR="00740A9D" w:rsidRPr="007B227C">
              <w:rPr>
                <w:sz w:val="18"/>
              </w:rPr>
              <w:t>2</w:t>
            </w:r>
            <w:r w:rsidR="006A7DD8" w:rsidRPr="007B227C">
              <w:rPr>
                <w:sz w:val="18"/>
              </w:rPr>
              <w:t>7</w:t>
            </w:r>
            <w:r w:rsidRPr="007B227C">
              <w:rPr>
                <w:sz w:val="18"/>
              </w:rPr>
              <w:t>/2013</w:t>
            </w:r>
          </w:p>
        </w:tc>
        <w:tc>
          <w:tcPr>
            <w:tcW w:w="900" w:type="dxa"/>
          </w:tcPr>
          <w:p w14:paraId="52C69E2C" w14:textId="77777777" w:rsidR="00651658" w:rsidRPr="007B227C" w:rsidRDefault="00FF7AAC" w:rsidP="00AE7146">
            <w:pPr>
              <w:spacing w:before="20" w:after="20" w:line="240" w:lineRule="exact"/>
              <w:jc w:val="center"/>
              <w:rPr>
                <w:sz w:val="18"/>
              </w:rPr>
            </w:pPr>
            <w:r w:rsidRPr="007B227C">
              <w:rPr>
                <w:sz w:val="18"/>
              </w:rPr>
              <w:t>1.0</w:t>
            </w:r>
          </w:p>
        </w:tc>
        <w:tc>
          <w:tcPr>
            <w:tcW w:w="3870" w:type="dxa"/>
          </w:tcPr>
          <w:p w14:paraId="28AEE0E4" w14:textId="77777777" w:rsidR="00651658" w:rsidRPr="007B227C" w:rsidRDefault="006A7DD8" w:rsidP="00AE7146">
            <w:pPr>
              <w:spacing w:before="20" w:after="20" w:line="240" w:lineRule="exact"/>
              <w:rPr>
                <w:sz w:val="18"/>
              </w:rPr>
            </w:pPr>
            <w:r w:rsidRPr="007B227C">
              <w:rPr>
                <w:sz w:val="18"/>
              </w:rPr>
              <w:t xml:space="preserve">Initial Public </w:t>
            </w:r>
            <w:r w:rsidR="00895FC1" w:rsidRPr="007B227C">
              <w:rPr>
                <w:sz w:val="18"/>
              </w:rPr>
              <w:t>D</w:t>
            </w:r>
            <w:r w:rsidR="00651658" w:rsidRPr="007B227C">
              <w:rPr>
                <w:sz w:val="18"/>
              </w:rPr>
              <w:t>raft</w:t>
            </w:r>
          </w:p>
        </w:tc>
        <w:tc>
          <w:tcPr>
            <w:tcW w:w="2790" w:type="dxa"/>
          </w:tcPr>
          <w:p w14:paraId="57F65BAD" w14:textId="77777777" w:rsidR="00E92603" w:rsidRPr="007B227C" w:rsidRDefault="002C772F" w:rsidP="00B15823">
            <w:pPr>
              <w:spacing w:before="20" w:after="20" w:line="240" w:lineRule="exact"/>
              <w:rPr>
                <w:sz w:val="18"/>
              </w:rPr>
            </w:pPr>
            <w:r w:rsidRPr="007B227C">
              <w:rPr>
                <w:sz w:val="18"/>
              </w:rPr>
              <w:t>ERCOT</w:t>
            </w:r>
          </w:p>
        </w:tc>
      </w:tr>
      <w:tr w:rsidR="009F5AEF" w:rsidRPr="007B227C" w14:paraId="53CD9A48" w14:textId="77777777" w:rsidTr="00AE7146">
        <w:tc>
          <w:tcPr>
            <w:tcW w:w="1080" w:type="dxa"/>
          </w:tcPr>
          <w:p w14:paraId="102F3342" w14:textId="00469EA7" w:rsidR="009F5AEF" w:rsidRPr="007B227C" w:rsidRDefault="009F55B3" w:rsidP="00AE7146">
            <w:pPr>
              <w:spacing w:before="20" w:after="20" w:line="240" w:lineRule="exact"/>
              <w:jc w:val="center"/>
              <w:rPr>
                <w:sz w:val="18"/>
              </w:rPr>
            </w:pPr>
            <w:ins w:id="5" w:author="Sharma, Sandip" w:date="2013-11-01T14:27:00Z">
              <w:r>
                <w:rPr>
                  <w:sz w:val="18"/>
                </w:rPr>
                <w:t>11/01/2013</w:t>
              </w:r>
            </w:ins>
          </w:p>
        </w:tc>
        <w:tc>
          <w:tcPr>
            <w:tcW w:w="900" w:type="dxa"/>
          </w:tcPr>
          <w:p w14:paraId="7DCE329B" w14:textId="3041282A" w:rsidR="009F5AEF" w:rsidRPr="007B227C" w:rsidRDefault="009F55B3" w:rsidP="00AE7146">
            <w:pPr>
              <w:spacing w:before="20" w:after="20" w:line="240" w:lineRule="exact"/>
              <w:jc w:val="center"/>
              <w:rPr>
                <w:sz w:val="18"/>
              </w:rPr>
            </w:pPr>
            <w:ins w:id="6" w:author="Sharma, Sandip" w:date="2013-11-01T14:27:00Z">
              <w:r>
                <w:rPr>
                  <w:sz w:val="18"/>
                </w:rPr>
                <w:t>1.1</w:t>
              </w:r>
            </w:ins>
          </w:p>
        </w:tc>
        <w:tc>
          <w:tcPr>
            <w:tcW w:w="3870" w:type="dxa"/>
          </w:tcPr>
          <w:p w14:paraId="6A785706" w14:textId="4EAE9AC6" w:rsidR="009F5AEF" w:rsidRPr="007B227C" w:rsidRDefault="009F55B3" w:rsidP="004259CD">
            <w:pPr>
              <w:spacing w:before="20" w:after="20" w:line="240" w:lineRule="exact"/>
              <w:rPr>
                <w:sz w:val="18"/>
              </w:rPr>
            </w:pPr>
            <w:ins w:id="7" w:author="Sharma, Sandip" w:date="2013-11-01T14:27:00Z">
              <w:r>
                <w:rPr>
                  <w:sz w:val="18"/>
                </w:rPr>
                <w:t>Incorporate Oct-24 Workshop feedback</w:t>
              </w:r>
            </w:ins>
          </w:p>
        </w:tc>
        <w:tc>
          <w:tcPr>
            <w:tcW w:w="2790" w:type="dxa"/>
          </w:tcPr>
          <w:p w14:paraId="25AF5E9E" w14:textId="1B748542" w:rsidR="009F5AEF" w:rsidRPr="007B227C" w:rsidRDefault="009F55B3" w:rsidP="00B15823">
            <w:pPr>
              <w:spacing w:before="20" w:after="20" w:line="240" w:lineRule="exact"/>
              <w:rPr>
                <w:sz w:val="18"/>
              </w:rPr>
            </w:pPr>
            <w:ins w:id="8" w:author="Sharma, Sandip" w:date="2013-11-01T14:27:00Z">
              <w:r>
                <w:rPr>
                  <w:sz w:val="18"/>
                </w:rPr>
                <w:t>ERCOT</w:t>
              </w:r>
            </w:ins>
          </w:p>
        </w:tc>
      </w:tr>
      <w:tr w:rsidR="009F5AEF" w:rsidRPr="007B227C" w14:paraId="2D66E305" w14:textId="77777777" w:rsidTr="00DE65C3">
        <w:tc>
          <w:tcPr>
            <w:tcW w:w="1080" w:type="dxa"/>
            <w:tcBorders>
              <w:top w:val="single" w:sz="4" w:space="0" w:color="auto"/>
              <w:left w:val="single" w:sz="4" w:space="0" w:color="auto"/>
              <w:bottom w:val="single" w:sz="4" w:space="0" w:color="auto"/>
              <w:right w:val="single" w:sz="4" w:space="0" w:color="auto"/>
            </w:tcBorders>
          </w:tcPr>
          <w:p w14:paraId="11A48F8E" w14:textId="77777777" w:rsidR="009F5AEF" w:rsidRPr="007B227C" w:rsidRDefault="009F5AEF" w:rsidP="006A0681">
            <w:pPr>
              <w:spacing w:before="20" w:after="20" w:line="240" w:lineRule="exact"/>
              <w:jc w:val="center"/>
              <w:rPr>
                <w:sz w:val="18"/>
              </w:rPr>
            </w:pPr>
          </w:p>
        </w:tc>
        <w:tc>
          <w:tcPr>
            <w:tcW w:w="900" w:type="dxa"/>
            <w:tcBorders>
              <w:top w:val="single" w:sz="4" w:space="0" w:color="auto"/>
              <w:left w:val="single" w:sz="4" w:space="0" w:color="auto"/>
              <w:bottom w:val="single" w:sz="4" w:space="0" w:color="auto"/>
              <w:right w:val="single" w:sz="4" w:space="0" w:color="auto"/>
            </w:tcBorders>
          </w:tcPr>
          <w:p w14:paraId="7123F46E" w14:textId="77777777" w:rsidR="009F5AEF" w:rsidRPr="007B227C" w:rsidRDefault="009F5AEF" w:rsidP="006A0681">
            <w:pPr>
              <w:spacing w:before="20" w:after="20" w:line="240" w:lineRule="exact"/>
              <w:jc w:val="center"/>
              <w:rPr>
                <w:sz w:val="18"/>
              </w:rPr>
            </w:pPr>
          </w:p>
        </w:tc>
        <w:tc>
          <w:tcPr>
            <w:tcW w:w="3870" w:type="dxa"/>
            <w:tcBorders>
              <w:top w:val="single" w:sz="4" w:space="0" w:color="auto"/>
              <w:left w:val="single" w:sz="4" w:space="0" w:color="auto"/>
              <w:bottom w:val="single" w:sz="4" w:space="0" w:color="auto"/>
              <w:right w:val="single" w:sz="4" w:space="0" w:color="auto"/>
            </w:tcBorders>
          </w:tcPr>
          <w:p w14:paraId="0B65027F" w14:textId="77777777" w:rsidR="009F5AEF" w:rsidRPr="007B227C" w:rsidRDefault="009F5AEF" w:rsidP="006A0681">
            <w:pPr>
              <w:spacing w:before="20" w:after="20" w:line="240" w:lineRule="exact"/>
              <w:rPr>
                <w:sz w:val="18"/>
              </w:rPr>
            </w:pPr>
          </w:p>
        </w:tc>
        <w:tc>
          <w:tcPr>
            <w:tcW w:w="2790" w:type="dxa"/>
            <w:tcBorders>
              <w:top w:val="single" w:sz="4" w:space="0" w:color="auto"/>
              <w:left w:val="single" w:sz="4" w:space="0" w:color="auto"/>
              <w:bottom w:val="single" w:sz="4" w:space="0" w:color="auto"/>
              <w:right w:val="single" w:sz="4" w:space="0" w:color="auto"/>
            </w:tcBorders>
          </w:tcPr>
          <w:p w14:paraId="3D1D7038" w14:textId="77777777" w:rsidR="009F5AEF" w:rsidRPr="007B227C" w:rsidRDefault="009F5AEF" w:rsidP="006A0681">
            <w:pPr>
              <w:spacing w:before="20" w:after="20" w:line="240" w:lineRule="exact"/>
              <w:rPr>
                <w:sz w:val="18"/>
              </w:rPr>
            </w:pPr>
          </w:p>
        </w:tc>
      </w:tr>
      <w:tr w:rsidR="009F5AEF" w:rsidRPr="007B227C" w14:paraId="2BFE0975" w14:textId="77777777" w:rsidTr="00DE65C3">
        <w:tc>
          <w:tcPr>
            <w:tcW w:w="1080" w:type="dxa"/>
            <w:tcBorders>
              <w:top w:val="single" w:sz="4" w:space="0" w:color="auto"/>
              <w:left w:val="single" w:sz="4" w:space="0" w:color="auto"/>
              <w:bottom w:val="single" w:sz="4" w:space="0" w:color="auto"/>
              <w:right w:val="single" w:sz="4" w:space="0" w:color="auto"/>
            </w:tcBorders>
          </w:tcPr>
          <w:p w14:paraId="5F200604" w14:textId="77777777" w:rsidR="009F5AEF" w:rsidRPr="007B227C" w:rsidRDefault="009F5AEF" w:rsidP="00636A9F">
            <w:pPr>
              <w:spacing w:before="20" w:after="20" w:line="240" w:lineRule="exact"/>
              <w:jc w:val="center"/>
              <w:rPr>
                <w:sz w:val="18"/>
              </w:rPr>
            </w:pPr>
          </w:p>
        </w:tc>
        <w:tc>
          <w:tcPr>
            <w:tcW w:w="900" w:type="dxa"/>
            <w:tcBorders>
              <w:top w:val="single" w:sz="4" w:space="0" w:color="auto"/>
              <w:left w:val="single" w:sz="4" w:space="0" w:color="auto"/>
              <w:bottom w:val="single" w:sz="4" w:space="0" w:color="auto"/>
              <w:right w:val="single" w:sz="4" w:space="0" w:color="auto"/>
            </w:tcBorders>
          </w:tcPr>
          <w:p w14:paraId="6A93A111" w14:textId="77777777" w:rsidR="009F5AEF" w:rsidRPr="007B227C" w:rsidRDefault="009F5AEF" w:rsidP="006A0681">
            <w:pPr>
              <w:spacing w:before="20" w:after="20" w:line="240" w:lineRule="exact"/>
              <w:jc w:val="center"/>
              <w:rPr>
                <w:sz w:val="18"/>
              </w:rPr>
            </w:pPr>
          </w:p>
        </w:tc>
        <w:tc>
          <w:tcPr>
            <w:tcW w:w="3870" w:type="dxa"/>
            <w:tcBorders>
              <w:top w:val="single" w:sz="4" w:space="0" w:color="auto"/>
              <w:left w:val="single" w:sz="4" w:space="0" w:color="auto"/>
              <w:bottom w:val="single" w:sz="4" w:space="0" w:color="auto"/>
              <w:right w:val="single" w:sz="4" w:space="0" w:color="auto"/>
            </w:tcBorders>
          </w:tcPr>
          <w:p w14:paraId="3C96EC4E" w14:textId="77777777" w:rsidR="009F5AEF" w:rsidRPr="007B227C" w:rsidRDefault="009F5AEF" w:rsidP="006A0681">
            <w:pPr>
              <w:spacing w:before="20" w:after="20" w:line="240" w:lineRule="exact"/>
              <w:rPr>
                <w:sz w:val="18"/>
              </w:rPr>
            </w:pPr>
          </w:p>
        </w:tc>
        <w:tc>
          <w:tcPr>
            <w:tcW w:w="2790" w:type="dxa"/>
            <w:tcBorders>
              <w:top w:val="single" w:sz="4" w:space="0" w:color="auto"/>
              <w:left w:val="single" w:sz="4" w:space="0" w:color="auto"/>
              <w:bottom w:val="single" w:sz="4" w:space="0" w:color="auto"/>
              <w:right w:val="single" w:sz="4" w:space="0" w:color="auto"/>
            </w:tcBorders>
          </w:tcPr>
          <w:p w14:paraId="04F45218" w14:textId="77777777" w:rsidR="009F5AEF" w:rsidRPr="007B227C" w:rsidRDefault="009F5AEF" w:rsidP="006A0681">
            <w:pPr>
              <w:spacing w:before="20" w:after="20" w:line="240" w:lineRule="exact"/>
              <w:rPr>
                <w:sz w:val="18"/>
              </w:rPr>
            </w:pPr>
          </w:p>
        </w:tc>
      </w:tr>
    </w:tbl>
    <w:p w14:paraId="4BBDA3D2" w14:textId="77777777" w:rsidR="004C0227" w:rsidRDefault="004C0227" w:rsidP="008D0B95">
      <w:pPr>
        <w:jc w:val="both"/>
      </w:pPr>
    </w:p>
    <w:p w14:paraId="454292B8" w14:textId="77777777" w:rsidR="004C0227" w:rsidRDefault="004C0227" w:rsidP="008D0B95">
      <w:pPr>
        <w:jc w:val="both"/>
      </w:pPr>
      <w:r>
        <w:br w:type="page"/>
      </w:r>
    </w:p>
    <w:p w14:paraId="2603781C" w14:textId="77777777" w:rsidR="00651658" w:rsidRPr="00651658" w:rsidRDefault="00651658" w:rsidP="008D0B95">
      <w:pPr>
        <w:jc w:val="both"/>
      </w:pPr>
    </w:p>
    <w:p w14:paraId="6E2386C9" w14:textId="77777777" w:rsidR="00FD442E" w:rsidRDefault="00FD442E" w:rsidP="008D0B95">
      <w:pPr>
        <w:pStyle w:val="TOCHeading"/>
        <w:jc w:val="both"/>
      </w:pPr>
      <w:r>
        <w:t>Table of Contents</w:t>
      </w:r>
    </w:p>
    <w:p w14:paraId="70D2842F" w14:textId="77777777" w:rsidR="0036637F" w:rsidRDefault="00FD442E">
      <w:pPr>
        <w:pStyle w:val="TOC1"/>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371079710" w:history="1">
        <w:r w:rsidR="0036637F" w:rsidRPr="0093733C">
          <w:rPr>
            <w:rStyle w:val="Hyperlink"/>
            <w:noProof/>
          </w:rPr>
          <w:t>Executive Summary</w:t>
        </w:r>
        <w:r w:rsidR="0036637F">
          <w:rPr>
            <w:noProof/>
            <w:webHidden/>
          </w:rPr>
          <w:tab/>
        </w:r>
        <w:r w:rsidR="0036637F">
          <w:rPr>
            <w:noProof/>
            <w:webHidden/>
          </w:rPr>
          <w:fldChar w:fldCharType="begin"/>
        </w:r>
        <w:r w:rsidR="0036637F">
          <w:rPr>
            <w:noProof/>
            <w:webHidden/>
          </w:rPr>
          <w:instrText xml:space="preserve"> PAGEREF _Toc371079710 \h </w:instrText>
        </w:r>
        <w:r w:rsidR="0036637F">
          <w:rPr>
            <w:noProof/>
            <w:webHidden/>
          </w:rPr>
        </w:r>
        <w:r w:rsidR="0036637F">
          <w:rPr>
            <w:noProof/>
            <w:webHidden/>
          </w:rPr>
          <w:fldChar w:fldCharType="separate"/>
        </w:r>
        <w:r w:rsidR="0036637F">
          <w:rPr>
            <w:noProof/>
            <w:webHidden/>
          </w:rPr>
          <w:t>5</w:t>
        </w:r>
        <w:r w:rsidR="0036637F">
          <w:rPr>
            <w:noProof/>
            <w:webHidden/>
          </w:rPr>
          <w:fldChar w:fldCharType="end"/>
        </w:r>
      </w:hyperlink>
    </w:p>
    <w:p w14:paraId="5725F1A3" w14:textId="77777777" w:rsidR="0036637F" w:rsidRDefault="0036637F">
      <w:pPr>
        <w:pStyle w:val="TOC1"/>
        <w:rPr>
          <w:rFonts w:asciiTheme="minorHAnsi" w:eastAsiaTheme="minorEastAsia" w:hAnsiTheme="minorHAnsi" w:cstheme="minorBidi"/>
          <w:noProof/>
          <w:sz w:val="22"/>
        </w:rPr>
      </w:pPr>
      <w:hyperlink w:anchor="_Toc371079711" w:history="1">
        <w:r w:rsidRPr="0093733C">
          <w:rPr>
            <w:rStyle w:val="Hyperlink"/>
            <w:noProof/>
          </w:rPr>
          <w:t>Rethinking ERCOT’s Ancillary Services</w:t>
        </w:r>
        <w:r>
          <w:rPr>
            <w:noProof/>
            <w:webHidden/>
          </w:rPr>
          <w:tab/>
        </w:r>
        <w:r>
          <w:rPr>
            <w:noProof/>
            <w:webHidden/>
          </w:rPr>
          <w:fldChar w:fldCharType="begin"/>
        </w:r>
        <w:r>
          <w:rPr>
            <w:noProof/>
            <w:webHidden/>
          </w:rPr>
          <w:instrText xml:space="preserve"> PAGEREF _Toc371079711 \h </w:instrText>
        </w:r>
        <w:r>
          <w:rPr>
            <w:noProof/>
            <w:webHidden/>
          </w:rPr>
        </w:r>
        <w:r>
          <w:rPr>
            <w:noProof/>
            <w:webHidden/>
          </w:rPr>
          <w:fldChar w:fldCharType="separate"/>
        </w:r>
        <w:r>
          <w:rPr>
            <w:noProof/>
            <w:webHidden/>
          </w:rPr>
          <w:t>8</w:t>
        </w:r>
        <w:r>
          <w:rPr>
            <w:noProof/>
            <w:webHidden/>
          </w:rPr>
          <w:fldChar w:fldCharType="end"/>
        </w:r>
      </w:hyperlink>
    </w:p>
    <w:p w14:paraId="65B3F013" w14:textId="77777777" w:rsidR="0036637F" w:rsidRDefault="0036637F">
      <w:pPr>
        <w:pStyle w:val="TOC2"/>
        <w:rPr>
          <w:rFonts w:asciiTheme="minorHAnsi" w:eastAsiaTheme="minorEastAsia" w:hAnsiTheme="minorHAnsi" w:cstheme="minorBidi"/>
          <w:bCs w:val="0"/>
          <w:sz w:val="22"/>
        </w:rPr>
      </w:pPr>
      <w:hyperlink w:anchor="_Toc371079712" w:history="1">
        <w:r w:rsidRPr="0093733C">
          <w:rPr>
            <w:rStyle w:val="Hyperlink"/>
          </w:rPr>
          <w:t>1.</w:t>
        </w:r>
        <w:r>
          <w:rPr>
            <w:rFonts w:asciiTheme="minorHAnsi" w:eastAsiaTheme="minorEastAsia" w:hAnsiTheme="minorHAnsi" w:cstheme="minorBidi"/>
            <w:bCs w:val="0"/>
            <w:sz w:val="22"/>
          </w:rPr>
          <w:tab/>
        </w:r>
        <w:r w:rsidRPr="0093733C">
          <w:rPr>
            <w:rStyle w:val="Hyperlink"/>
          </w:rPr>
          <w:t>Introduction</w:t>
        </w:r>
        <w:r>
          <w:rPr>
            <w:webHidden/>
          </w:rPr>
          <w:tab/>
        </w:r>
        <w:r>
          <w:rPr>
            <w:webHidden/>
          </w:rPr>
          <w:fldChar w:fldCharType="begin"/>
        </w:r>
        <w:r>
          <w:rPr>
            <w:webHidden/>
          </w:rPr>
          <w:instrText xml:space="preserve"> PAGEREF _Toc371079712 \h </w:instrText>
        </w:r>
        <w:r>
          <w:rPr>
            <w:webHidden/>
          </w:rPr>
        </w:r>
        <w:r>
          <w:rPr>
            <w:webHidden/>
          </w:rPr>
          <w:fldChar w:fldCharType="separate"/>
        </w:r>
        <w:r>
          <w:rPr>
            <w:webHidden/>
          </w:rPr>
          <w:t>8</w:t>
        </w:r>
        <w:r>
          <w:rPr>
            <w:webHidden/>
          </w:rPr>
          <w:fldChar w:fldCharType="end"/>
        </w:r>
      </w:hyperlink>
    </w:p>
    <w:p w14:paraId="430DFE64" w14:textId="77777777" w:rsidR="0036637F" w:rsidRDefault="0036637F">
      <w:pPr>
        <w:pStyle w:val="TOC2"/>
        <w:rPr>
          <w:rFonts w:asciiTheme="minorHAnsi" w:eastAsiaTheme="minorEastAsia" w:hAnsiTheme="minorHAnsi" w:cstheme="minorBidi"/>
          <w:bCs w:val="0"/>
          <w:sz w:val="22"/>
        </w:rPr>
      </w:pPr>
      <w:hyperlink w:anchor="_Toc371079713" w:history="1">
        <w:r w:rsidRPr="0093733C">
          <w:rPr>
            <w:rStyle w:val="Hyperlink"/>
          </w:rPr>
          <w:t>2.</w:t>
        </w:r>
        <w:r>
          <w:rPr>
            <w:rFonts w:asciiTheme="minorHAnsi" w:eastAsiaTheme="minorEastAsia" w:hAnsiTheme="minorHAnsi" w:cstheme="minorBidi"/>
            <w:bCs w:val="0"/>
            <w:sz w:val="22"/>
          </w:rPr>
          <w:tab/>
        </w:r>
        <w:r w:rsidRPr="0093733C">
          <w:rPr>
            <w:rStyle w:val="Hyperlink"/>
          </w:rPr>
          <w:t>New Resource Characteristics</w:t>
        </w:r>
        <w:r>
          <w:rPr>
            <w:webHidden/>
          </w:rPr>
          <w:tab/>
        </w:r>
        <w:r>
          <w:rPr>
            <w:webHidden/>
          </w:rPr>
          <w:fldChar w:fldCharType="begin"/>
        </w:r>
        <w:r>
          <w:rPr>
            <w:webHidden/>
          </w:rPr>
          <w:instrText xml:space="preserve"> PAGEREF _Toc371079713 \h </w:instrText>
        </w:r>
        <w:r>
          <w:rPr>
            <w:webHidden/>
          </w:rPr>
        </w:r>
        <w:r>
          <w:rPr>
            <w:webHidden/>
          </w:rPr>
          <w:fldChar w:fldCharType="separate"/>
        </w:r>
        <w:r>
          <w:rPr>
            <w:webHidden/>
          </w:rPr>
          <w:t>9</w:t>
        </w:r>
        <w:r>
          <w:rPr>
            <w:webHidden/>
          </w:rPr>
          <w:fldChar w:fldCharType="end"/>
        </w:r>
      </w:hyperlink>
    </w:p>
    <w:p w14:paraId="0AE514FA" w14:textId="77777777" w:rsidR="0036637F" w:rsidRDefault="0036637F">
      <w:pPr>
        <w:pStyle w:val="TOC2"/>
        <w:rPr>
          <w:rFonts w:asciiTheme="minorHAnsi" w:eastAsiaTheme="minorEastAsia" w:hAnsiTheme="minorHAnsi" w:cstheme="minorBidi"/>
          <w:bCs w:val="0"/>
          <w:sz w:val="22"/>
        </w:rPr>
      </w:pPr>
      <w:hyperlink w:anchor="_Toc371079714" w:history="1">
        <w:r w:rsidRPr="0093733C">
          <w:rPr>
            <w:rStyle w:val="Hyperlink"/>
          </w:rPr>
          <w:t>3.</w:t>
        </w:r>
        <w:r>
          <w:rPr>
            <w:rFonts w:asciiTheme="minorHAnsi" w:eastAsiaTheme="minorEastAsia" w:hAnsiTheme="minorHAnsi" w:cstheme="minorBidi"/>
            <w:bCs w:val="0"/>
            <w:sz w:val="22"/>
          </w:rPr>
          <w:tab/>
        </w:r>
        <w:r w:rsidRPr="0093733C">
          <w:rPr>
            <w:rStyle w:val="Hyperlink"/>
          </w:rPr>
          <w:t>New Regulatory Requirements</w:t>
        </w:r>
        <w:r>
          <w:rPr>
            <w:webHidden/>
          </w:rPr>
          <w:tab/>
        </w:r>
        <w:r>
          <w:rPr>
            <w:webHidden/>
          </w:rPr>
          <w:fldChar w:fldCharType="begin"/>
        </w:r>
        <w:r>
          <w:rPr>
            <w:webHidden/>
          </w:rPr>
          <w:instrText xml:space="preserve"> PAGEREF _Toc371079714 \h </w:instrText>
        </w:r>
        <w:r>
          <w:rPr>
            <w:webHidden/>
          </w:rPr>
        </w:r>
        <w:r>
          <w:rPr>
            <w:webHidden/>
          </w:rPr>
          <w:fldChar w:fldCharType="separate"/>
        </w:r>
        <w:r>
          <w:rPr>
            <w:webHidden/>
          </w:rPr>
          <w:t>10</w:t>
        </w:r>
        <w:r>
          <w:rPr>
            <w:webHidden/>
          </w:rPr>
          <w:fldChar w:fldCharType="end"/>
        </w:r>
      </w:hyperlink>
    </w:p>
    <w:p w14:paraId="11627BB6" w14:textId="77777777" w:rsidR="0036637F" w:rsidRDefault="0036637F">
      <w:pPr>
        <w:pStyle w:val="TOC2"/>
        <w:rPr>
          <w:rFonts w:asciiTheme="minorHAnsi" w:eastAsiaTheme="minorEastAsia" w:hAnsiTheme="minorHAnsi" w:cstheme="minorBidi"/>
          <w:bCs w:val="0"/>
          <w:sz w:val="22"/>
        </w:rPr>
      </w:pPr>
      <w:hyperlink w:anchor="_Toc371079715" w:history="1">
        <w:r w:rsidRPr="0093733C">
          <w:rPr>
            <w:rStyle w:val="Hyperlink"/>
          </w:rPr>
          <w:t>4.</w:t>
        </w:r>
        <w:r>
          <w:rPr>
            <w:rFonts w:asciiTheme="minorHAnsi" w:eastAsiaTheme="minorEastAsia" w:hAnsiTheme="minorHAnsi" w:cstheme="minorBidi"/>
            <w:bCs w:val="0"/>
            <w:sz w:val="22"/>
          </w:rPr>
          <w:tab/>
        </w:r>
        <w:r w:rsidRPr="0093733C">
          <w:rPr>
            <w:rStyle w:val="Hyperlink"/>
          </w:rPr>
          <w:t>Need to Maintain System Frequency and Capacity Reserves</w:t>
        </w:r>
        <w:r>
          <w:rPr>
            <w:webHidden/>
          </w:rPr>
          <w:tab/>
        </w:r>
        <w:r>
          <w:rPr>
            <w:webHidden/>
          </w:rPr>
          <w:fldChar w:fldCharType="begin"/>
        </w:r>
        <w:r>
          <w:rPr>
            <w:webHidden/>
          </w:rPr>
          <w:instrText xml:space="preserve"> PAGEREF _Toc371079715 \h </w:instrText>
        </w:r>
        <w:r>
          <w:rPr>
            <w:webHidden/>
          </w:rPr>
        </w:r>
        <w:r>
          <w:rPr>
            <w:webHidden/>
          </w:rPr>
          <w:fldChar w:fldCharType="separate"/>
        </w:r>
        <w:r>
          <w:rPr>
            <w:webHidden/>
          </w:rPr>
          <w:t>11</w:t>
        </w:r>
        <w:r>
          <w:rPr>
            <w:webHidden/>
          </w:rPr>
          <w:fldChar w:fldCharType="end"/>
        </w:r>
      </w:hyperlink>
    </w:p>
    <w:p w14:paraId="0A30B423" w14:textId="77777777" w:rsidR="0036637F" w:rsidRDefault="0036637F">
      <w:pPr>
        <w:pStyle w:val="TOC2"/>
        <w:rPr>
          <w:rFonts w:asciiTheme="minorHAnsi" w:eastAsiaTheme="minorEastAsia" w:hAnsiTheme="minorHAnsi" w:cstheme="minorBidi"/>
          <w:bCs w:val="0"/>
          <w:sz w:val="22"/>
        </w:rPr>
      </w:pPr>
      <w:hyperlink w:anchor="_Toc371079716" w:history="1">
        <w:r w:rsidRPr="0093733C">
          <w:rPr>
            <w:rStyle w:val="Hyperlink"/>
          </w:rPr>
          <w:t>5.</w:t>
        </w:r>
        <w:r>
          <w:rPr>
            <w:rFonts w:asciiTheme="minorHAnsi" w:eastAsiaTheme="minorEastAsia" w:hAnsiTheme="minorHAnsi" w:cstheme="minorBidi"/>
            <w:bCs w:val="0"/>
            <w:sz w:val="22"/>
          </w:rPr>
          <w:tab/>
        </w:r>
        <w:r w:rsidRPr="0093733C">
          <w:rPr>
            <w:rStyle w:val="Hyperlink"/>
          </w:rPr>
          <w:t>Proposed Type of Services</w:t>
        </w:r>
        <w:r>
          <w:rPr>
            <w:webHidden/>
          </w:rPr>
          <w:tab/>
        </w:r>
        <w:r>
          <w:rPr>
            <w:webHidden/>
          </w:rPr>
          <w:fldChar w:fldCharType="begin"/>
        </w:r>
        <w:r>
          <w:rPr>
            <w:webHidden/>
          </w:rPr>
          <w:instrText xml:space="preserve"> PAGEREF _Toc371079716 \h </w:instrText>
        </w:r>
        <w:r>
          <w:rPr>
            <w:webHidden/>
          </w:rPr>
        </w:r>
        <w:r>
          <w:rPr>
            <w:webHidden/>
          </w:rPr>
          <w:fldChar w:fldCharType="separate"/>
        </w:r>
        <w:r>
          <w:rPr>
            <w:webHidden/>
          </w:rPr>
          <w:t>12</w:t>
        </w:r>
        <w:r>
          <w:rPr>
            <w:webHidden/>
          </w:rPr>
          <w:fldChar w:fldCharType="end"/>
        </w:r>
      </w:hyperlink>
    </w:p>
    <w:p w14:paraId="097B4CFA" w14:textId="77777777" w:rsidR="0036637F" w:rsidRDefault="0036637F">
      <w:pPr>
        <w:pStyle w:val="TOC2"/>
        <w:rPr>
          <w:rFonts w:asciiTheme="minorHAnsi" w:eastAsiaTheme="minorEastAsia" w:hAnsiTheme="minorHAnsi" w:cstheme="minorBidi"/>
          <w:bCs w:val="0"/>
          <w:sz w:val="22"/>
        </w:rPr>
      </w:pPr>
      <w:hyperlink w:anchor="_Toc371079717" w:history="1">
        <w:r w:rsidRPr="0093733C">
          <w:rPr>
            <w:rStyle w:val="Hyperlink"/>
          </w:rPr>
          <w:t>6.</w:t>
        </w:r>
        <w:r>
          <w:rPr>
            <w:rFonts w:asciiTheme="minorHAnsi" w:eastAsiaTheme="minorEastAsia" w:hAnsiTheme="minorHAnsi" w:cstheme="minorBidi"/>
            <w:bCs w:val="0"/>
            <w:sz w:val="22"/>
          </w:rPr>
          <w:tab/>
        </w:r>
        <w:r w:rsidRPr="0093733C">
          <w:rPr>
            <w:rStyle w:val="Hyperlink"/>
          </w:rPr>
          <w:t>Synchronous Inertial Response (SIR) Service</w:t>
        </w:r>
        <w:r>
          <w:rPr>
            <w:webHidden/>
          </w:rPr>
          <w:tab/>
        </w:r>
        <w:r>
          <w:rPr>
            <w:webHidden/>
          </w:rPr>
          <w:fldChar w:fldCharType="begin"/>
        </w:r>
        <w:r>
          <w:rPr>
            <w:webHidden/>
          </w:rPr>
          <w:instrText xml:space="preserve"> PAGEREF _Toc371079717 \h </w:instrText>
        </w:r>
        <w:r>
          <w:rPr>
            <w:webHidden/>
          </w:rPr>
        </w:r>
        <w:r>
          <w:rPr>
            <w:webHidden/>
          </w:rPr>
          <w:fldChar w:fldCharType="separate"/>
        </w:r>
        <w:r>
          <w:rPr>
            <w:webHidden/>
          </w:rPr>
          <w:t>14</w:t>
        </w:r>
        <w:r>
          <w:rPr>
            <w:webHidden/>
          </w:rPr>
          <w:fldChar w:fldCharType="end"/>
        </w:r>
      </w:hyperlink>
    </w:p>
    <w:p w14:paraId="5A44D761" w14:textId="77777777" w:rsidR="0036637F" w:rsidRDefault="0036637F">
      <w:pPr>
        <w:pStyle w:val="TOC3"/>
        <w:rPr>
          <w:rFonts w:asciiTheme="minorHAnsi" w:eastAsiaTheme="minorEastAsia" w:hAnsiTheme="minorHAnsi" w:cstheme="minorBidi"/>
          <w:noProof/>
        </w:rPr>
      </w:pPr>
      <w:hyperlink w:anchor="_Toc371079718" w:history="1">
        <w:r w:rsidRPr="0093733C">
          <w:rPr>
            <w:rStyle w:val="Hyperlink"/>
            <w:noProof/>
          </w:rPr>
          <w:t>Need for SIR Service</w:t>
        </w:r>
        <w:r>
          <w:rPr>
            <w:noProof/>
            <w:webHidden/>
          </w:rPr>
          <w:tab/>
        </w:r>
        <w:r>
          <w:rPr>
            <w:noProof/>
            <w:webHidden/>
          </w:rPr>
          <w:fldChar w:fldCharType="begin"/>
        </w:r>
        <w:r>
          <w:rPr>
            <w:noProof/>
            <w:webHidden/>
          </w:rPr>
          <w:instrText xml:space="preserve"> PAGEREF _Toc371079718 \h </w:instrText>
        </w:r>
        <w:r>
          <w:rPr>
            <w:noProof/>
            <w:webHidden/>
          </w:rPr>
        </w:r>
        <w:r>
          <w:rPr>
            <w:noProof/>
            <w:webHidden/>
          </w:rPr>
          <w:fldChar w:fldCharType="separate"/>
        </w:r>
        <w:r>
          <w:rPr>
            <w:noProof/>
            <w:webHidden/>
          </w:rPr>
          <w:t>15</w:t>
        </w:r>
        <w:r>
          <w:rPr>
            <w:noProof/>
            <w:webHidden/>
          </w:rPr>
          <w:fldChar w:fldCharType="end"/>
        </w:r>
      </w:hyperlink>
    </w:p>
    <w:p w14:paraId="1E0785CC" w14:textId="77777777" w:rsidR="0036637F" w:rsidRDefault="0036637F">
      <w:pPr>
        <w:pStyle w:val="TOC3"/>
        <w:rPr>
          <w:rFonts w:asciiTheme="minorHAnsi" w:eastAsiaTheme="minorEastAsia" w:hAnsiTheme="minorHAnsi" w:cstheme="minorBidi"/>
          <w:noProof/>
        </w:rPr>
      </w:pPr>
      <w:hyperlink w:anchor="_Toc371079719" w:history="1">
        <w:r w:rsidRPr="0093733C">
          <w:rPr>
            <w:rStyle w:val="Hyperlink"/>
            <w:noProof/>
          </w:rPr>
          <w:t>Purpose of SIR Service</w:t>
        </w:r>
        <w:r>
          <w:rPr>
            <w:noProof/>
            <w:webHidden/>
          </w:rPr>
          <w:tab/>
        </w:r>
        <w:r>
          <w:rPr>
            <w:noProof/>
            <w:webHidden/>
          </w:rPr>
          <w:fldChar w:fldCharType="begin"/>
        </w:r>
        <w:r>
          <w:rPr>
            <w:noProof/>
            <w:webHidden/>
          </w:rPr>
          <w:instrText xml:space="preserve"> PAGEREF _Toc371079719 \h </w:instrText>
        </w:r>
        <w:r>
          <w:rPr>
            <w:noProof/>
            <w:webHidden/>
          </w:rPr>
        </w:r>
        <w:r>
          <w:rPr>
            <w:noProof/>
            <w:webHidden/>
          </w:rPr>
          <w:fldChar w:fldCharType="separate"/>
        </w:r>
        <w:r>
          <w:rPr>
            <w:noProof/>
            <w:webHidden/>
          </w:rPr>
          <w:t>15</w:t>
        </w:r>
        <w:r>
          <w:rPr>
            <w:noProof/>
            <w:webHidden/>
          </w:rPr>
          <w:fldChar w:fldCharType="end"/>
        </w:r>
      </w:hyperlink>
    </w:p>
    <w:p w14:paraId="21A4A99E" w14:textId="77777777" w:rsidR="0036637F" w:rsidRDefault="0036637F">
      <w:pPr>
        <w:pStyle w:val="TOC3"/>
        <w:rPr>
          <w:rFonts w:asciiTheme="minorHAnsi" w:eastAsiaTheme="minorEastAsia" w:hAnsiTheme="minorHAnsi" w:cstheme="minorBidi"/>
          <w:noProof/>
        </w:rPr>
      </w:pPr>
      <w:hyperlink w:anchor="_Toc371079720" w:history="1">
        <w:r w:rsidRPr="0093733C">
          <w:rPr>
            <w:rStyle w:val="Hyperlink"/>
            <w:noProof/>
          </w:rPr>
          <w:t>Synthetic SIR Service</w:t>
        </w:r>
        <w:r>
          <w:rPr>
            <w:noProof/>
            <w:webHidden/>
          </w:rPr>
          <w:tab/>
        </w:r>
        <w:r>
          <w:rPr>
            <w:noProof/>
            <w:webHidden/>
          </w:rPr>
          <w:fldChar w:fldCharType="begin"/>
        </w:r>
        <w:r>
          <w:rPr>
            <w:noProof/>
            <w:webHidden/>
          </w:rPr>
          <w:instrText xml:space="preserve"> PAGEREF _Toc371079720 \h </w:instrText>
        </w:r>
        <w:r>
          <w:rPr>
            <w:noProof/>
            <w:webHidden/>
          </w:rPr>
        </w:r>
        <w:r>
          <w:rPr>
            <w:noProof/>
            <w:webHidden/>
          </w:rPr>
          <w:fldChar w:fldCharType="separate"/>
        </w:r>
        <w:r>
          <w:rPr>
            <w:noProof/>
            <w:webHidden/>
          </w:rPr>
          <w:t>16</w:t>
        </w:r>
        <w:r>
          <w:rPr>
            <w:noProof/>
            <w:webHidden/>
          </w:rPr>
          <w:fldChar w:fldCharType="end"/>
        </w:r>
      </w:hyperlink>
    </w:p>
    <w:p w14:paraId="450BE951" w14:textId="77777777" w:rsidR="0036637F" w:rsidRDefault="0036637F">
      <w:pPr>
        <w:pStyle w:val="TOC3"/>
        <w:rPr>
          <w:rFonts w:asciiTheme="minorHAnsi" w:eastAsiaTheme="minorEastAsia" w:hAnsiTheme="minorHAnsi" w:cstheme="minorBidi"/>
          <w:noProof/>
        </w:rPr>
      </w:pPr>
      <w:hyperlink w:anchor="_Toc371079721" w:history="1">
        <w:r w:rsidRPr="0093733C">
          <w:rPr>
            <w:rStyle w:val="Hyperlink"/>
            <w:noProof/>
          </w:rPr>
          <w:t>Market Construct for SIR</w:t>
        </w:r>
        <w:r>
          <w:rPr>
            <w:noProof/>
            <w:webHidden/>
          </w:rPr>
          <w:tab/>
        </w:r>
        <w:r>
          <w:rPr>
            <w:noProof/>
            <w:webHidden/>
          </w:rPr>
          <w:fldChar w:fldCharType="begin"/>
        </w:r>
        <w:r>
          <w:rPr>
            <w:noProof/>
            <w:webHidden/>
          </w:rPr>
          <w:instrText xml:space="preserve"> PAGEREF _Toc371079721 \h </w:instrText>
        </w:r>
        <w:r>
          <w:rPr>
            <w:noProof/>
            <w:webHidden/>
          </w:rPr>
        </w:r>
        <w:r>
          <w:rPr>
            <w:noProof/>
            <w:webHidden/>
          </w:rPr>
          <w:fldChar w:fldCharType="separate"/>
        </w:r>
        <w:r>
          <w:rPr>
            <w:noProof/>
            <w:webHidden/>
          </w:rPr>
          <w:t>18</w:t>
        </w:r>
        <w:r>
          <w:rPr>
            <w:noProof/>
            <w:webHidden/>
          </w:rPr>
          <w:fldChar w:fldCharType="end"/>
        </w:r>
      </w:hyperlink>
    </w:p>
    <w:p w14:paraId="750296DF" w14:textId="77777777" w:rsidR="0036637F" w:rsidRDefault="0036637F">
      <w:pPr>
        <w:pStyle w:val="TOC3"/>
        <w:rPr>
          <w:rFonts w:asciiTheme="minorHAnsi" w:eastAsiaTheme="minorEastAsia" w:hAnsiTheme="minorHAnsi" w:cstheme="minorBidi"/>
          <w:noProof/>
        </w:rPr>
      </w:pPr>
      <w:hyperlink w:anchor="_Toc371079722" w:history="1">
        <w:r w:rsidRPr="0093733C">
          <w:rPr>
            <w:rStyle w:val="Hyperlink"/>
            <w:noProof/>
          </w:rPr>
          <w:t>Transition and Implementation Considerations for SIR</w:t>
        </w:r>
        <w:r>
          <w:rPr>
            <w:noProof/>
            <w:webHidden/>
          </w:rPr>
          <w:tab/>
        </w:r>
        <w:r>
          <w:rPr>
            <w:noProof/>
            <w:webHidden/>
          </w:rPr>
          <w:fldChar w:fldCharType="begin"/>
        </w:r>
        <w:r>
          <w:rPr>
            <w:noProof/>
            <w:webHidden/>
          </w:rPr>
          <w:instrText xml:space="preserve"> PAGEREF _Toc371079722 \h </w:instrText>
        </w:r>
        <w:r>
          <w:rPr>
            <w:noProof/>
            <w:webHidden/>
          </w:rPr>
        </w:r>
        <w:r>
          <w:rPr>
            <w:noProof/>
            <w:webHidden/>
          </w:rPr>
          <w:fldChar w:fldCharType="separate"/>
        </w:r>
        <w:r>
          <w:rPr>
            <w:noProof/>
            <w:webHidden/>
          </w:rPr>
          <w:t>19</w:t>
        </w:r>
        <w:r>
          <w:rPr>
            <w:noProof/>
            <w:webHidden/>
          </w:rPr>
          <w:fldChar w:fldCharType="end"/>
        </w:r>
      </w:hyperlink>
    </w:p>
    <w:p w14:paraId="7F62F007" w14:textId="77777777" w:rsidR="0036637F" w:rsidRDefault="0036637F">
      <w:pPr>
        <w:pStyle w:val="TOC2"/>
        <w:rPr>
          <w:rFonts w:asciiTheme="minorHAnsi" w:eastAsiaTheme="minorEastAsia" w:hAnsiTheme="minorHAnsi" w:cstheme="minorBidi"/>
          <w:bCs w:val="0"/>
          <w:sz w:val="22"/>
        </w:rPr>
      </w:pPr>
      <w:hyperlink w:anchor="_Toc371079723" w:history="1">
        <w:r w:rsidRPr="0093733C">
          <w:rPr>
            <w:rStyle w:val="Hyperlink"/>
          </w:rPr>
          <w:t>7.</w:t>
        </w:r>
        <w:r>
          <w:rPr>
            <w:rFonts w:asciiTheme="minorHAnsi" w:eastAsiaTheme="minorEastAsia" w:hAnsiTheme="minorHAnsi" w:cstheme="minorBidi"/>
            <w:bCs w:val="0"/>
            <w:sz w:val="22"/>
          </w:rPr>
          <w:tab/>
        </w:r>
        <w:r w:rsidRPr="0093733C">
          <w:rPr>
            <w:rStyle w:val="Hyperlink"/>
          </w:rPr>
          <w:t>Fast Frequency Response (FFR) Service</w:t>
        </w:r>
        <w:r>
          <w:rPr>
            <w:webHidden/>
          </w:rPr>
          <w:tab/>
        </w:r>
        <w:r>
          <w:rPr>
            <w:webHidden/>
          </w:rPr>
          <w:fldChar w:fldCharType="begin"/>
        </w:r>
        <w:r>
          <w:rPr>
            <w:webHidden/>
          </w:rPr>
          <w:instrText xml:space="preserve"> PAGEREF _Toc371079723 \h </w:instrText>
        </w:r>
        <w:r>
          <w:rPr>
            <w:webHidden/>
          </w:rPr>
        </w:r>
        <w:r>
          <w:rPr>
            <w:webHidden/>
          </w:rPr>
          <w:fldChar w:fldCharType="separate"/>
        </w:r>
        <w:r>
          <w:rPr>
            <w:webHidden/>
          </w:rPr>
          <w:t>19</w:t>
        </w:r>
        <w:r>
          <w:rPr>
            <w:webHidden/>
          </w:rPr>
          <w:fldChar w:fldCharType="end"/>
        </w:r>
      </w:hyperlink>
    </w:p>
    <w:p w14:paraId="119F48E3" w14:textId="77777777" w:rsidR="0036637F" w:rsidRDefault="0036637F">
      <w:pPr>
        <w:pStyle w:val="TOC3"/>
        <w:rPr>
          <w:rFonts w:asciiTheme="minorHAnsi" w:eastAsiaTheme="minorEastAsia" w:hAnsiTheme="minorHAnsi" w:cstheme="minorBidi"/>
          <w:noProof/>
        </w:rPr>
      </w:pPr>
      <w:hyperlink w:anchor="_Toc371079724" w:history="1">
        <w:r w:rsidRPr="0093733C">
          <w:rPr>
            <w:rStyle w:val="Hyperlink"/>
            <w:noProof/>
          </w:rPr>
          <w:t>Need for FFR Service</w:t>
        </w:r>
        <w:r>
          <w:rPr>
            <w:noProof/>
            <w:webHidden/>
          </w:rPr>
          <w:tab/>
        </w:r>
        <w:r>
          <w:rPr>
            <w:noProof/>
            <w:webHidden/>
          </w:rPr>
          <w:fldChar w:fldCharType="begin"/>
        </w:r>
        <w:r>
          <w:rPr>
            <w:noProof/>
            <w:webHidden/>
          </w:rPr>
          <w:instrText xml:space="preserve"> PAGEREF _Toc371079724 \h </w:instrText>
        </w:r>
        <w:r>
          <w:rPr>
            <w:noProof/>
            <w:webHidden/>
          </w:rPr>
        </w:r>
        <w:r>
          <w:rPr>
            <w:noProof/>
            <w:webHidden/>
          </w:rPr>
          <w:fldChar w:fldCharType="separate"/>
        </w:r>
        <w:r>
          <w:rPr>
            <w:noProof/>
            <w:webHidden/>
          </w:rPr>
          <w:t>19</w:t>
        </w:r>
        <w:r>
          <w:rPr>
            <w:noProof/>
            <w:webHidden/>
          </w:rPr>
          <w:fldChar w:fldCharType="end"/>
        </w:r>
      </w:hyperlink>
    </w:p>
    <w:p w14:paraId="26BBE82F" w14:textId="77777777" w:rsidR="0036637F" w:rsidRDefault="0036637F">
      <w:pPr>
        <w:pStyle w:val="TOC3"/>
        <w:rPr>
          <w:rFonts w:asciiTheme="minorHAnsi" w:eastAsiaTheme="minorEastAsia" w:hAnsiTheme="minorHAnsi" w:cstheme="minorBidi"/>
          <w:noProof/>
        </w:rPr>
      </w:pPr>
      <w:hyperlink w:anchor="_Toc371079725" w:history="1">
        <w:r w:rsidRPr="0093733C">
          <w:rPr>
            <w:rStyle w:val="Hyperlink"/>
            <w:noProof/>
          </w:rPr>
          <w:t>Purpose of FFR Service</w:t>
        </w:r>
        <w:r>
          <w:rPr>
            <w:noProof/>
            <w:webHidden/>
          </w:rPr>
          <w:tab/>
        </w:r>
        <w:r>
          <w:rPr>
            <w:noProof/>
            <w:webHidden/>
          </w:rPr>
          <w:fldChar w:fldCharType="begin"/>
        </w:r>
        <w:r>
          <w:rPr>
            <w:noProof/>
            <w:webHidden/>
          </w:rPr>
          <w:instrText xml:space="preserve"> PAGEREF _Toc371079725 \h </w:instrText>
        </w:r>
        <w:r>
          <w:rPr>
            <w:noProof/>
            <w:webHidden/>
          </w:rPr>
        </w:r>
        <w:r>
          <w:rPr>
            <w:noProof/>
            <w:webHidden/>
          </w:rPr>
          <w:fldChar w:fldCharType="separate"/>
        </w:r>
        <w:r>
          <w:rPr>
            <w:noProof/>
            <w:webHidden/>
          </w:rPr>
          <w:t>20</w:t>
        </w:r>
        <w:r>
          <w:rPr>
            <w:noProof/>
            <w:webHidden/>
          </w:rPr>
          <w:fldChar w:fldCharType="end"/>
        </w:r>
      </w:hyperlink>
    </w:p>
    <w:p w14:paraId="11C72400" w14:textId="77777777" w:rsidR="0036637F" w:rsidRDefault="0036637F">
      <w:pPr>
        <w:pStyle w:val="TOC3"/>
        <w:rPr>
          <w:rFonts w:asciiTheme="minorHAnsi" w:eastAsiaTheme="minorEastAsia" w:hAnsiTheme="minorHAnsi" w:cstheme="minorBidi"/>
          <w:noProof/>
        </w:rPr>
      </w:pPr>
      <w:hyperlink w:anchor="_Toc371079726" w:history="1">
        <w:r w:rsidRPr="0093733C">
          <w:rPr>
            <w:rStyle w:val="Hyperlink"/>
            <w:noProof/>
          </w:rPr>
          <w:t>Market, Transition and Implementation Considerations Associated with FFR</w:t>
        </w:r>
        <w:r>
          <w:rPr>
            <w:noProof/>
            <w:webHidden/>
          </w:rPr>
          <w:tab/>
        </w:r>
        <w:r>
          <w:rPr>
            <w:noProof/>
            <w:webHidden/>
          </w:rPr>
          <w:fldChar w:fldCharType="begin"/>
        </w:r>
        <w:r>
          <w:rPr>
            <w:noProof/>
            <w:webHidden/>
          </w:rPr>
          <w:instrText xml:space="preserve"> PAGEREF _Toc371079726 \h </w:instrText>
        </w:r>
        <w:r>
          <w:rPr>
            <w:noProof/>
            <w:webHidden/>
          </w:rPr>
        </w:r>
        <w:r>
          <w:rPr>
            <w:noProof/>
            <w:webHidden/>
          </w:rPr>
          <w:fldChar w:fldCharType="separate"/>
        </w:r>
        <w:r>
          <w:rPr>
            <w:noProof/>
            <w:webHidden/>
          </w:rPr>
          <w:t>20</w:t>
        </w:r>
        <w:r>
          <w:rPr>
            <w:noProof/>
            <w:webHidden/>
          </w:rPr>
          <w:fldChar w:fldCharType="end"/>
        </w:r>
      </w:hyperlink>
    </w:p>
    <w:p w14:paraId="1FBCCE12" w14:textId="77777777" w:rsidR="0036637F" w:rsidRDefault="0036637F">
      <w:pPr>
        <w:pStyle w:val="TOC2"/>
        <w:rPr>
          <w:rFonts w:asciiTheme="minorHAnsi" w:eastAsiaTheme="minorEastAsia" w:hAnsiTheme="minorHAnsi" w:cstheme="minorBidi"/>
          <w:bCs w:val="0"/>
          <w:sz w:val="22"/>
        </w:rPr>
      </w:pPr>
      <w:hyperlink w:anchor="_Toc371079727" w:history="1">
        <w:r w:rsidRPr="0093733C">
          <w:rPr>
            <w:rStyle w:val="Hyperlink"/>
          </w:rPr>
          <w:t>8.</w:t>
        </w:r>
        <w:r>
          <w:rPr>
            <w:rFonts w:asciiTheme="minorHAnsi" w:eastAsiaTheme="minorEastAsia" w:hAnsiTheme="minorHAnsi" w:cstheme="minorBidi"/>
            <w:bCs w:val="0"/>
            <w:sz w:val="22"/>
          </w:rPr>
          <w:tab/>
        </w:r>
        <w:r w:rsidRPr="0093733C">
          <w:rPr>
            <w:rStyle w:val="Hyperlink"/>
          </w:rPr>
          <w:t>Primary Frequency Response (PFR) Service</w:t>
        </w:r>
        <w:r>
          <w:rPr>
            <w:webHidden/>
          </w:rPr>
          <w:tab/>
        </w:r>
        <w:r>
          <w:rPr>
            <w:webHidden/>
          </w:rPr>
          <w:fldChar w:fldCharType="begin"/>
        </w:r>
        <w:r>
          <w:rPr>
            <w:webHidden/>
          </w:rPr>
          <w:instrText xml:space="preserve"> PAGEREF _Toc371079727 \h </w:instrText>
        </w:r>
        <w:r>
          <w:rPr>
            <w:webHidden/>
          </w:rPr>
        </w:r>
        <w:r>
          <w:rPr>
            <w:webHidden/>
          </w:rPr>
          <w:fldChar w:fldCharType="separate"/>
        </w:r>
        <w:r>
          <w:rPr>
            <w:webHidden/>
          </w:rPr>
          <w:t>20</w:t>
        </w:r>
        <w:r>
          <w:rPr>
            <w:webHidden/>
          </w:rPr>
          <w:fldChar w:fldCharType="end"/>
        </w:r>
      </w:hyperlink>
    </w:p>
    <w:p w14:paraId="293A599D" w14:textId="77777777" w:rsidR="0036637F" w:rsidRDefault="0036637F">
      <w:pPr>
        <w:pStyle w:val="TOC3"/>
        <w:rPr>
          <w:rFonts w:asciiTheme="minorHAnsi" w:eastAsiaTheme="minorEastAsia" w:hAnsiTheme="minorHAnsi" w:cstheme="minorBidi"/>
          <w:noProof/>
        </w:rPr>
      </w:pPr>
      <w:hyperlink w:anchor="_Toc371079728" w:history="1">
        <w:r w:rsidRPr="0093733C">
          <w:rPr>
            <w:rStyle w:val="Hyperlink"/>
            <w:noProof/>
          </w:rPr>
          <w:t>Need for PFR Service</w:t>
        </w:r>
        <w:r>
          <w:rPr>
            <w:noProof/>
            <w:webHidden/>
          </w:rPr>
          <w:tab/>
        </w:r>
        <w:r>
          <w:rPr>
            <w:noProof/>
            <w:webHidden/>
          </w:rPr>
          <w:fldChar w:fldCharType="begin"/>
        </w:r>
        <w:r>
          <w:rPr>
            <w:noProof/>
            <w:webHidden/>
          </w:rPr>
          <w:instrText xml:space="preserve"> PAGEREF _Toc371079728 \h </w:instrText>
        </w:r>
        <w:r>
          <w:rPr>
            <w:noProof/>
            <w:webHidden/>
          </w:rPr>
        </w:r>
        <w:r>
          <w:rPr>
            <w:noProof/>
            <w:webHidden/>
          </w:rPr>
          <w:fldChar w:fldCharType="separate"/>
        </w:r>
        <w:r>
          <w:rPr>
            <w:noProof/>
            <w:webHidden/>
          </w:rPr>
          <w:t>20</w:t>
        </w:r>
        <w:r>
          <w:rPr>
            <w:noProof/>
            <w:webHidden/>
          </w:rPr>
          <w:fldChar w:fldCharType="end"/>
        </w:r>
      </w:hyperlink>
    </w:p>
    <w:p w14:paraId="3E8CA40B" w14:textId="77777777" w:rsidR="0036637F" w:rsidRDefault="0036637F">
      <w:pPr>
        <w:pStyle w:val="TOC3"/>
        <w:rPr>
          <w:rFonts w:asciiTheme="minorHAnsi" w:eastAsiaTheme="minorEastAsia" w:hAnsiTheme="minorHAnsi" w:cstheme="minorBidi"/>
          <w:noProof/>
        </w:rPr>
      </w:pPr>
      <w:hyperlink w:anchor="_Toc371079729" w:history="1">
        <w:r w:rsidRPr="0093733C">
          <w:rPr>
            <w:rStyle w:val="Hyperlink"/>
            <w:noProof/>
          </w:rPr>
          <w:t>Definition of PFR</w:t>
        </w:r>
        <w:r>
          <w:rPr>
            <w:noProof/>
            <w:webHidden/>
          </w:rPr>
          <w:tab/>
        </w:r>
        <w:r>
          <w:rPr>
            <w:noProof/>
            <w:webHidden/>
          </w:rPr>
          <w:fldChar w:fldCharType="begin"/>
        </w:r>
        <w:r>
          <w:rPr>
            <w:noProof/>
            <w:webHidden/>
          </w:rPr>
          <w:instrText xml:space="preserve"> PAGEREF _Toc371079729 \h </w:instrText>
        </w:r>
        <w:r>
          <w:rPr>
            <w:noProof/>
            <w:webHidden/>
          </w:rPr>
        </w:r>
        <w:r>
          <w:rPr>
            <w:noProof/>
            <w:webHidden/>
          </w:rPr>
          <w:fldChar w:fldCharType="separate"/>
        </w:r>
        <w:r>
          <w:rPr>
            <w:noProof/>
            <w:webHidden/>
          </w:rPr>
          <w:t>21</w:t>
        </w:r>
        <w:r>
          <w:rPr>
            <w:noProof/>
            <w:webHidden/>
          </w:rPr>
          <w:fldChar w:fldCharType="end"/>
        </w:r>
      </w:hyperlink>
    </w:p>
    <w:p w14:paraId="347E02D4" w14:textId="77777777" w:rsidR="0036637F" w:rsidRDefault="0036637F">
      <w:pPr>
        <w:pStyle w:val="TOC3"/>
        <w:rPr>
          <w:rFonts w:asciiTheme="minorHAnsi" w:eastAsiaTheme="minorEastAsia" w:hAnsiTheme="minorHAnsi" w:cstheme="minorBidi"/>
          <w:noProof/>
        </w:rPr>
      </w:pPr>
      <w:hyperlink w:anchor="_Toc371079730" w:history="1">
        <w:r w:rsidRPr="0093733C">
          <w:rPr>
            <w:rStyle w:val="Hyperlink"/>
            <w:noProof/>
          </w:rPr>
          <w:t>Governor Setting Requirement for Generation Resources</w:t>
        </w:r>
        <w:r>
          <w:rPr>
            <w:noProof/>
            <w:webHidden/>
          </w:rPr>
          <w:tab/>
        </w:r>
        <w:r>
          <w:rPr>
            <w:noProof/>
            <w:webHidden/>
          </w:rPr>
          <w:fldChar w:fldCharType="begin"/>
        </w:r>
        <w:r>
          <w:rPr>
            <w:noProof/>
            <w:webHidden/>
          </w:rPr>
          <w:instrText xml:space="preserve"> PAGEREF _Toc371079730 \h </w:instrText>
        </w:r>
        <w:r>
          <w:rPr>
            <w:noProof/>
            <w:webHidden/>
          </w:rPr>
        </w:r>
        <w:r>
          <w:rPr>
            <w:noProof/>
            <w:webHidden/>
          </w:rPr>
          <w:fldChar w:fldCharType="separate"/>
        </w:r>
        <w:r>
          <w:rPr>
            <w:noProof/>
            <w:webHidden/>
          </w:rPr>
          <w:t>21</w:t>
        </w:r>
        <w:r>
          <w:rPr>
            <w:noProof/>
            <w:webHidden/>
          </w:rPr>
          <w:fldChar w:fldCharType="end"/>
        </w:r>
      </w:hyperlink>
    </w:p>
    <w:p w14:paraId="613F47C5" w14:textId="77777777" w:rsidR="0036637F" w:rsidRDefault="0036637F">
      <w:pPr>
        <w:pStyle w:val="TOC3"/>
        <w:rPr>
          <w:rFonts w:asciiTheme="minorHAnsi" w:eastAsiaTheme="minorEastAsia" w:hAnsiTheme="minorHAnsi" w:cstheme="minorBidi"/>
          <w:noProof/>
        </w:rPr>
      </w:pPr>
      <w:hyperlink w:anchor="_Toc371079731" w:history="1">
        <w:r w:rsidRPr="0093733C">
          <w:rPr>
            <w:rStyle w:val="Hyperlink"/>
            <w:noProof/>
          </w:rPr>
          <w:t>Resource Limit On Carrying PFR</w:t>
        </w:r>
        <w:r>
          <w:rPr>
            <w:noProof/>
            <w:webHidden/>
          </w:rPr>
          <w:tab/>
        </w:r>
        <w:r>
          <w:rPr>
            <w:noProof/>
            <w:webHidden/>
          </w:rPr>
          <w:fldChar w:fldCharType="begin"/>
        </w:r>
        <w:r>
          <w:rPr>
            <w:noProof/>
            <w:webHidden/>
          </w:rPr>
          <w:instrText xml:space="preserve"> PAGEREF _Toc371079731 \h </w:instrText>
        </w:r>
        <w:r>
          <w:rPr>
            <w:noProof/>
            <w:webHidden/>
          </w:rPr>
        </w:r>
        <w:r>
          <w:rPr>
            <w:noProof/>
            <w:webHidden/>
          </w:rPr>
          <w:fldChar w:fldCharType="separate"/>
        </w:r>
        <w:r>
          <w:rPr>
            <w:noProof/>
            <w:webHidden/>
          </w:rPr>
          <w:t>21</w:t>
        </w:r>
        <w:r>
          <w:rPr>
            <w:noProof/>
            <w:webHidden/>
          </w:rPr>
          <w:fldChar w:fldCharType="end"/>
        </w:r>
      </w:hyperlink>
    </w:p>
    <w:p w14:paraId="53B138B7" w14:textId="77777777" w:rsidR="0036637F" w:rsidRDefault="0036637F">
      <w:pPr>
        <w:pStyle w:val="TOC3"/>
        <w:rPr>
          <w:rFonts w:asciiTheme="minorHAnsi" w:eastAsiaTheme="minorEastAsia" w:hAnsiTheme="minorHAnsi" w:cstheme="minorBidi"/>
          <w:noProof/>
        </w:rPr>
      </w:pPr>
      <w:hyperlink w:anchor="_Toc371079732" w:history="1">
        <w:r w:rsidRPr="0093733C">
          <w:rPr>
            <w:rStyle w:val="Hyperlink"/>
            <w:noProof/>
          </w:rPr>
          <w:t>Determination of Amount of FFR and PFR Reserve Needed</w:t>
        </w:r>
        <w:r>
          <w:rPr>
            <w:noProof/>
            <w:webHidden/>
          </w:rPr>
          <w:tab/>
        </w:r>
        <w:r>
          <w:rPr>
            <w:noProof/>
            <w:webHidden/>
          </w:rPr>
          <w:fldChar w:fldCharType="begin"/>
        </w:r>
        <w:r>
          <w:rPr>
            <w:noProof/>
            <w:webHidden/>
          </w:rPr>
          <w:instrText xml:space="preserve"> PAGEREF _Toc371079732 \h </w:instrText>
        </w:r>
        <w:r>
          <w:rPr>
            <w:noProof/>
            <w:webHidden/>
          </w:rPr>
        </w:r>
        <w:r>
          <w:rPr>
            <w:noProof/>
            <w:webHidden/>
          </w:rPr>
          <w:fldChar w:fldCharType="separate"/>
        </w:r>
        <w:r>
          <w:rPr>
            <w:noProof/>
            <w:webHidden/>
          </w:rPr>
          <w:t>22</w:t>
        </w:r>
        <w:r>
          <w:rPr>
            <w:noProof/>
            <w:webHidden/>
          </w:rPr>
          <w:fldChar w:fldCharType="end"/>
        </w:r>
      </w:hyperlink>
    </w:p>
    <w:p w14:paraId="50D9B0C0" w14:textId="77777777" w:rsidR="0036637F" w:rsidRDefault="0036637F">
      <w:pPr>
        <w:pStyle w:val="TOC3"/>
        <w:rPr>
          <w:rFonts w:asciiTheme="minorHAnsi" w:eastAsiaTheme="minorEastAsia" w:hAnsiTheme="minorHAnsi" w:cstheme="minorBidi"/>
          <w:noProof/>
        </w:rPr>
      </w:pPr>
      <w:hyperlink w:anchor="_Toc371079733" w:history="1">
        <w:r w:rsidRPr="0093733C">
          <w:rPr>
            <w:rStyle w:val="Hyperlink"/>
            <w:noProof/>
          </w:rPr>
          <w:t>Market Construct for FFR and PFR</w:t>
        </w:r>
        <w:r>
          <w:rPr>
            <w:noProof/>
            <w:webHidden/>
          </w:rPr>
          <w:tab/>
        </w:r>
        <w:r>
          <w:rPr>
            <w:noProof/>
            <w:webHidden/>
          </w:rPr>
          <w:fldChar w:fldCharType="begin"/>
        </w:r>
        <w:r>
          <w:rPr>
            <w:noProof/>
            <w:webHidden/>
          </w:rPr>
          <w:instrText xml:space="preserve"> PAGEREF _Toc371079733 \h </w:instrText>
        </w:r>
        <w:r>
          <w:rPr>
            <w:noProof/>
            <w:webHidden/>
          </w:rPr>
        </w:r>
        <w:r>
          <w:rPr>
            <w:noProof/>
            <w:webHidden/>
          </w:rPr>
          <w:fldChar w:fldCharType="separate"/>
        </w:r>
        <w:r>
          <w:rPr>
            <w:noProof/>
            <w:webHidden/>
          </w:rPr>
          <w:t>23</w:t>
        </w:r>
        <w:r>
          <w:rPr>
            <w:noProof/>
            <w:webHidden/>
          </w:rPr>
          <w:fldChar w:fldCharType="end"/>
        </w:r>
      </w:hyperlink>
    </w:p>
    <w:p w14:paraId="4A5EA1A5" w14:textId="77777777" w:rsidR="0036637F" w:rsidRDefault="0036637F">
      <w:pPr>
        <w:pStyle w:val="TOC3"/>
        <w:rPr>
          <w:rFonts w:asciiTheme="minorHAnsi" w:eastAsiaTheme="minorEastAsia" w:hAnsiTheme="minorHAnsi" w:cstheme="minorBidi"/>
          <w:noProof/>
        </w:rPr>
      </w:pPr>
      <w:hyperlink w:anchor="_Toc371079734" w:history="1">
        <w:r w:rsidRPr="0093733C">
          <w:rPr>
            <w:rStyle w:val="Hyperlink"/>
            <w:noProof/>
          </w:rPr>
          <w:t>Transition and Implementation Considerations Associated With FFR and PFR</w:t>
        </w:r>
        <w:r>
          <w:rPr>
            <w:noProof/>
            <w:webHidden/>
          </w:rPr>
          <w:tab/>
        </w:r>
        <w:r>
          <w:rPr>
            <w:noProof/>
            <w:webHidden/>
          </w:rPr>
          <w:fldChar w:fldCharType="begin"/>
        </w:r>
        <w:r>
          <w:rPr>
            <w:noProof/>
            <w:webHidden/>
          </w:rPr>
          <w:instrText xml:space="preserve"> PAGEREF _Toc371079734 \h </w:instrText>
        </w:r>
        <w:r>
          <w:rPr>
            <w:noProof/>
            <w:webHidden/>
          </w:rPr>
        </w:r>
        <w:r>
          <w:rPr>
            <w:noProof/>
            <w:webHidden/>
          </w:rPr>
          <w:fldChar w:fldCharType="separate"/>
        </w:r>
        <w:r>
          <w:rPr>
            <w:noProof/>
            <w:webHidden/>
          </w:rPr>
          <w:t>24</w:t>
        </w:r>
        <w:r>
          <w:rPr>
            <w:noProof/>
            <w:webHidden/>
          </w:rPr>
          <w:fldChar w:fldCharType="end"/>
        </w:r>
      </w:hyperlink>
    </w:p>
    <w:p w14:paraId="2B6C265D" w14:textId="77777777" w:rsidR="0036637F" w:rsidRDefault="0036637F">
      <w:pPr>
        <w:pStyle w:val="TOC2"/>
        <w:rPr>
          <w:rFonts w:asciiTheme="minorHAnsi" w:eastAsiaTheme="minorEastAsia" w:hAnsiTheme="minorHAnsi" w:cstheme="minorBidi"/>
          <w:bCs w:val="0"/>
          <w:sz w:val="22"/>
        </w:rPr>
      </w:pPr>
      <w:hyperlink w:anchor="_Toc371079735" w:history="1">
        <w:r w:rsidRPr="0093733C">
          <w:rPr>
            <w:rStyle w:val="Hyperlink"/>
          </w:rPr>
          <w:t>9.</w:t>
        </w:r>
        <w:r>
          <w:rPr>
            <w:rFonts w:asciiTheme="minorHAnsi" w:eastAsiaTheme="minorEastAsia" w:hAnsiTheme="minorHAnsi" w:cstheme="minorBidi"/>
            <w:bCs w:val="0"/>
            <w:sz w:val="22"/>
          </w:rPr>
          <w:tab/>
        </w:r>
        <w:r w:rsidRPr="0093733C">
          <w:rPr>
            <w:rStyle w:val="Hyperlink"/>
          </w:rPr>
          <w:t>Regulating Reserve (RR) Service (Up &amp; Down)</w:t>
        </w:r>
        <w:r>
          <w:rPr>
            <w:webHidden/>
          </w:rPr>
          <w:tab/>
        </w:r>
        <w:r>
          <w:rPr>
            <w:webHidden/>
          </w:rPr>
          <w:fldChar w:fldCharType="begin"/>
        </w:r>
        <w:r>
          <w:rPr>
            <w:webHidden/>
          </w:rPr>
          <w:instrText xml:space="preserve"> PAGEREF _Toc371079735 \h </w:instrText>
        </w:r>
        <w:r>
          <w:rPr>
            <w:webHidden/>
          </w:rPr>
        </w:r>
        <w:r>
          <w:rPr>
            <w:webHidden/>
          </w:rPr>
          <w:fldChar w:fldCharType="separate"/>
        </w:r>
        <w:r>
          <w:rPr>
            <w:webHidden/>
          </w:rPr>
          <w:t>25</w:t>
        </w:r>
        <w:r>
          <w:rPr>
            <w:webHidden/>
          </w:rPr>
          <w:fldChar w:fldCharType="end"/>
        </w:r>
      </w:hyperlink>
    </w:p>
    <w:p w14:paraId="6F087514" w14:textId="77777777" w:rsidR="0036637F" w:rsidRDefault="0036637F">
      <w:pPr>
        <w:pStyle w:val="TOC3"/>
        <w:rPr>
          <w:rFonts w:asciiTheme="minorHAnsi" w:eastAsiaTheme="minorEastAsia" w:hAnsiTheme="minorHAnsi" w:cstheme="minorBidi"/>
          <w:noProof/>
        </w:rPr>
      </w:pPr>
      <w:hyperlink w:anchor="_Toc371079736" w:history="1">
        <w:r w:rsidRPr="0093733C">
          <w:rPr>
            <w:rStyle w:val="Hyperlink"/>
            <w:noProof/>
          </w:rPr>
          <w:t>Need for Regulating Reserve Service (Up &amp; Down)</w:t>
        </w:r>
        <w:r>
          <w:rPr>
            <w:noProof/>
            <w:webHidden/>
          </w:rPr>
          <w:tab/>
        </w:r>
        <w:r>
          <w:rPr>
            <w:noProof/>
            <w:webHidden/>
          </w:rPr>
          <w:fldChar w:fldCharType="begin"/>
        </w:r>
        <w:r>
          <w:rPr>
            <w:noProof/>
            <w:webHidden/>
          </w:rPr>
          <w:instrText xml:space="preserve"> PAGEREF _Toc371079736 \h </w:instrText>
        </w:r>
        <w:r>
          <w:rPr>
            <w:noProof/>
            <w:webHidden/>
          </w:rPr>
        </w:r>
        <w:r>
          <w:rPr>
            <w:noProof/>
            <w:webHidden/>
          </w:rPr>
          <w:fldChar w:fldCharType="separate"/>
        </w:r>
        <w:r>
          <w:rPr>
            <w:noProof/>
            <w:webHidden/>
          </w:rPr>
          <w:t>25</w:t>
        </w:r>
        <w:r>
          <w:rPr>
            <w:noProof/>
            <w:webHidden/>
          </w:rPr>
          <w:fldChar w:fldCharType="end"/>
        </w:r>
      </w:hyperlink>
    </w:p>
    <w:p w14:paraId="3280826B" w14:textId="77777777" w:rsidR="0036637F" w:rsidRDefault="0036637F">
      <w:pPr>
        <w:pStyle w:val="TOC3"/>
        <w:rPr>
          <w:rFonts w:asciiTheme="minorHAnsi" w:eastAsiaTheme="minorEastAsia" w:hAnsiTheme="minorHAnsi" w:cstheme="minorBidi"/>
          <w:noProof/>
        </w:rPr>
      </w:pPr>
      <w:hyperlink w:anchor="_Toc371079737" w:history="1">
        <w:r w:rsidRPr="0093733C">
          <w:rPr>
            <w:rStyle w:val="Hyperlink"/>
            <w:noProof/>
          </w:rPr>
          <w:t>Purposed changes for RR Service (Up &amp; Down)</w:t>
        </w:r>
        <w:r>
          <w:rPr>
            <w:noProof/>
            <w:webHidden/>
          </w:rPr>
          <w:tab/>
        </w:r>
        <w:r>
          <w:rPr>
            <w:noProof/>
            <w:webHidden/>
          </w:rPr>
          <w:fldChar w:fldCharType="begin"/>
        </w:r>
        <w:r>
          <w:rPr>
            <w:noProof/>
            <w:webHidden/>
          </w:rPr>
          <w:instrText xml:space="preserve"> PAGEREF _Toc371079737 \h </w:instrText>
        </w:r>
        <w:r>
          <w:rPr>
            <w:noProof/>
            <w:webHidden/>
          </w:rPr>
        </w:r>
        <w:r>
          <w:rPr>
            <w:noProof/>
            <w:webHidden/>
          </w:rPr>
          <w:fldChar w:fldCharType="separate"/>
        </w:r>
        <w:r>
          <w:rPr>
            <w:noProof/>
            <w:webHidden/>
          </w:rPr>
          <w:t>25</w:t>
        </w:r>
        <w:r>
          <w:rPr>
            <w:noProof/>
            <w:webHidden/>
          </w:rPr>
          <w:fldChar w:fldCharType="end"/>
        </w:r>
      </w:hyperlink>
    </w:p>
    <w:p w14:paraId="071809FB" w14:textId="77777777" w:rsidR="0036637F" w:rsidRDefault="0036637F">
      <w:pPr>
        <w:pStyle w:val="TOC3"/>
        <w:rPr>
          <w:rFonts w:asciiTheme="minorHAnsi" w:eastAsiaTheme="minorEastAsia" w:hAnsiTheme="minorHAnsi" w:cstheme="minorBidi"/>
          <w:noProof/>
        </w:rPr>
      </w:pPr>
      <w:hyperlink w:anchor="_Toc371079738" w:history="1">
        <w:r w:rsidRPr="0093733C">
          <w:rPr>
            <w:rStyle w:val="Hyperlink"/>
            <w:noProof/>
          </w:rPr>
          <w:t>Market Construct for RR (Up &amp; Down)</w:t>
        </w:r>
        <w:r>
          <w:rPr>
            <w:noProof/>
            <w:webHidden/>
          </w:rPr>
          <w:tab/>
        </w:r>
        <w:r>
          <w:rPr>
            <w:noProof/>
            <w:webHidden/>
          </w:rPr>
          <w:fldChar w:fldCharType="begin"/>
        </w:r>
        <w:r>
          <w:rPr>
            <w:noProof/>
            <w:webHidden/>
          </w:rPr>
          <w:instrText xml:space="preserve"> PAGEREF _Toc371079738 \h </w:instrText>
        </w:r>
        <w:r>
          <w:rPr>
            <w:noProof/>
            <w:webHidden/>
          </w:rPr>
        </w:r>
        <w:r>
          <w:rPr>
            <w:noProof/>
            <w:webHidden/>
          </w:rPr>
          <w:fldChar w:fldCharType="separate"/>
        </w:r>
        <w:r>
          <w:rPr>
            <w:noProof/>
            <w:webHidden/>
          </w:rPr>
          <w:t>26</w:t>
        </w:r>
        <w:r>
          <w:rPr>
            <w:noProof/>
            <w:webHidden/>
          </w:rPr>
          <w:fldChar w:fldCharType="end"/>
        </w:r>
      </w:hyperlink>
    </w:p>
    <w:p w14:paraId="4043A41F" w14:textId="77777777" w:rsidR="0036637F" w:rsidRDefault="0036637F">
      <w:pPr>
        <w:pStyle w:val="TOC3"/>
        <w:rPr>
          <w:rFonts w:asciiTheme="minorHAnsi" w:eastAsiaTheme="minorEastAsia" w:hAnsiTheme="minorHAnsi" w:cstheme="minorBidi"/>
          <w:noProof/>
        </w:rPr>
      </w:pPr>
      <w:hyperlink w:anchor="_Toc371079739" w:history="1">
        <w:r w:rsidRPr="0093733C">
          <w:rPr>
            <w:rStyle w:val="Hyperlink"/>
            <w:noProof/>
          </w:rPr>
          <w:t>Transition and Implementation Considerations Associated with RR (Up &amp; Down)</w:t>
        </w:r>
        <w:r>
          <w:rPr>
            <w:noProof/>
            <w:webHidden/>
          </w:rPr>
          <w:tab/>
        </w:r>
        <w:r>
          <w:rPr>
            <w:noProof/>
            <w:webHidden/>
          </w:rPr>
          <w:fldChar w:fldCharType="begin"/>
        </w:r>
        <w:r>
          <w:rPr>
            <w:noProof/>
            <w:webHidden/>
          </w:rPr>
          <w:instrText xml:space="preserve"> PAGEREF _Toc371079739 \h </w:instrText>
        </w:r>
        <w:r>
          <w:rPr>
            <w:noProof/>
            <w:webHidden/>
          </w:rPr>
        </w:r>
        <w:r>
          <w:rPr>
            <w:noProof/>
            <w:webHidden/>
          </w:rPr>
          <w:fldChar w:fldCharType="separate"/>
        </w:r>
        <w:r>
          <w:rPr>
            <w:noProof/>
            <w:webHidden/>
          </w:rPr>
          <w:t>26</w:t>
        </w:r>
        <w:r>
          <w:rPr>
            <w:noProof/>
            <w:webHidden/>
          </w:rPr>
          <w:fldChar w:fldCharType="end"/>
        </w:r>
      </w:hyperlink>
    </w:p>
    <w:p w14:paraId="7DFC0D1A" w14:textId="77777777" w:rsidR="0036637F" w:rsidRDefault="0036637F">
      <w:pPr>
        <w:pStyle w:val="TOC2"/>
        <w:rPr>
          <w:rFonts w:asciiTheme="minorHAnsi" w:eastAsiaTheme="minorEastAsia" w:hAnsiTheme="minorHAnsi" w:cstheme="minorBidi"/>
          <w:bCs w:val="0"/>
          <w:sz w:val="22"/>
        </w:rPr>
      </w:pPr>
      <w:hyperlink w:anchor="_Toc371079740" w:history="1">
        <w:r w:rsidRPr="0093733C">
          <w:rPr>
            <w:rStyle w:val="Hyperlink"/>
          </w:rPr>
          <w:t>10.</w:t>
        </w:r>
        <w:r>
          <w:rPr>
            <w:rFonts w:asciiTheme="minorHAnsi" w:eastAsiaTheme="minorEastAsia" w:hAnsiTheme="minorHAnsi" w:cstheme="minorBidi"/>
            <w:bCs w:val="0"/>
            <w:sz w:val="22"/>
          </w:rPr>
          <w:tab/>
        </w:r>
        <w:r w:rsidRPr="0093733C">
          <w:rPr>
            <w:rStyle w:val="Hyperlink"/>
          </w:rPr>
          <w:t>Contingency Reserve (CR) Service</w:t>
        </w:r>
        <w:r>
          <w:rPr>
            <w:webHidden/>
          </w:rPr>
          <w:tab/>
        </w:r>
        <w:r>
          <w:rPr>
            <w:webHidden/>
          </w:rPr>
          <w:fldChar w:fldCharType="begin"/>
        </w:r>
        <w:r>
          <w:rPr>
            <w:webHidden/>
          </w:rPr>
          <w:instrText xml:space="preserve"> PAGEREF _Toc371079740 \h </w:instrText>
        </w:r>
        <w:r>
          <w:rPr>
            <w:webHidden/>
          </w:rPr>
        </w:r>
        <w:r>
          <w:rPr>
            <w:webHidden/>
          </w:rPr>
          <w:fldChar w:fldCharType="separate"/>
        </w:r>
        <w:r>
          <w:rPr>
            <w:webHidden/>
          </w:rPr>
          <w:t>27</w:t>
        </w:r>
        <w:r>
          <w:rPr>
            <w:webHidden/>
          </w:rPr>
          <w:fldChar w:fldCharType="end"/>
        </w:r>
      </w:hyperlink>
    </w:p>
    <w:p w14:paraId="498FA877" w14:textId="77777777" w:rsidR="0036637F" w:rsidRDefault="0036637F">
      <w:pPr>
        <w:pStyle w:val="TOC3"/>
        <w:rPr>
          <w:rFonts w:asciiTheme="minorHAnsi" w:eastAsiaTheme="minorEastAsia" w:hAnsiTheme="minorHAnsi" w:cstheme="minorBidi"/>
          <w:noProof/>
        </w:rPr>
      </w:pPr>
      <w:hyperlink w:anchor="_Toc371079741" w:history="1">
        <w:r w:rsidRPr="0093733C">
          <w:rPr>
            <w:rStyle w:val="Hyperlink"/>
            <w:noProof/>
          </w:rPr>
          <w:t>Need for CR Service</w:t>
        </w:r>
        <w:r>
          <w:rPr>
            <w:noProof/>
            <w:webHidden/>
          </w:rPr>
          <w:tab/>
        </w:r>
        <w:r>
          <w:rPr>
            <w:noProof/>
            <w:webHidden/>
          </w:rPr>
          <w:fldChar w:fldCharType="begin"/>
        </w:r>
        <w:r>
          <w:rPr>
            <w:noProof/>
            <w:webHidden/>
          </w:rPr>
          <w:instrText xml:space="preserve"> PAGEREF _Toc371079741 \h </w:instrText>
        </w:r>
        <w:r>
          <w:rPr>
            <w:noProof/>
            <w:webHidden/>
          </w:rPr>
        </w:r>
        <w:r>
          <w:rPr>
            <w:noProof/>
            <w:webHidden/>
          </w:rPr>
          <w:fldChar w:fldCharType="separate"/>
        </w:r>
        <w:r>
          <w:rPr>
            <w:noProof/>
            <w:webHidden/>
          </w:rPr>
          <w:t>27</w:t>
        </w:r>
        <w:r>
          <w:rPr>
            <w:noProof/>
            <w:webHidden/>
          </w:rPr>
          <w:fldChar w:fldCharType="end"/>
        </w:r>
      </w:hyperlink>
    </w:p>
    <w:p w14:paraId="273EA709" w14:textId="77777777" w:rsidR="0036637F" w:rsidRDefault="0036637F">
      <w:pPr>
        <w:pStyle w:val="TOC3"/>
        <w:rPr>
          <w:rFonts w:asciiTheme="minorHAnsi" w:eastAsiaTheme="minorEastAsia" w:hAnsiTheme="minorHAnsi" w:cstheme="minorBidi"/>
          <w:noProof/>
        </w:rPr>
      </w:pPr>
      <w:hyperlink w:anchor="_Toc371079742" w:history="1">
        <w:r w:rsidRPr="0093733C">
          <w:rPr>
            <w:rStyle w:val="Hyperlink"/>
            <w:noProof/>
          </w:rPr>
          <w:t>Purpose of CR Service</w:t>
        </w:r>
        <w:r>
          <w:rPr>
            <w:noProof/>
            <w:webHidden/>
          </w:rPr>
          <w:tab/>
        </w:r>
        <w:r>
          <w:rPr>
            <w:noProof/>
            <w:webHidden/>
          </w:rPr>
          <w:fldChar w:fldCharType="begin"/>
        </w:r>
        <w:r>
          <w:rPr>
            <w:noProof/>
            <w:webHidden/>
          </w:rPr>
          <w:instrText xml:space="preserve"> PAGEREF _Toc371079742 \h </w:instrText>
        </w:r>
        <w:r>
          <w:rPr>
            <w:noProof/>
            <w:webHidden/>
          </w:rPr>
        </w:r>
        <w:r>
          <w:rPr>
            <w:noProof/>
            <w:webHidden/>
          </w:rPr>
          <w:fldChar w:fldCharType="separate"/>
        </w:r>
        <w:r>
          <w:rPr>
            <w:noProof/>
            <w:webHidden/>
          </w:rPr>
          <w:t>27</w:t>
        </w:r>
        <w:r>
          <w:rPr>
            <w:noProof/>
            <w:webHidden/>
          </w:rPr>
          <w:fldChar w:fldCharType="end"/>
        </w:r>
      </w:hyperlink>
    </w:p>
    <w:p w14:paraId="299ADAE3" w14:textId="77777777" w:rsidR="0036637F" w:rsidRDefault="0036637F">
      <w:pPr>
        <w:pStyle w:val="TOC3"/>
        <w:rPr>
          <w:rFonts w:asciiTheme="minorHAnsi" w:eastAsiaTheme="minorEastAsia" w:hAnsiTheme="minorHAnsi" w:cstheme="minorBidi"/>
          <w:noProof/>
        </w:rPr>
      </w:pPr>
      <w:hyperlink w:anchor="_Toc371079743" w:history="1">
        <w:r w:rsidRPr="0093733C">
          <w:rPr>
            <w:rStyle w:val="Hyperlink"/>
            <w:noProof/>
          </w:rPr>
          <w:t>Qualification of Resources for CR Service</w:t>
        </w:r>
        <w:r>
          <w:rPr>
            <w:noProof/>
            <w:webHidden/>
          </w:rPr>
          <w:tab/>
        </w:r>
        <w:r>
          <w:rPr>
            <w:noProof/>
            <w:webHidden/>
          </w:rPr>
          <w:fldChar w:fldCharType="begin"/>
        </w:r>
        <w:r>
          <w:rPr>
            <w:noProof/>
            <w:webHidden/>
          </w:rPr>
          <w:instrText xml:space="preserve"> PAGEREF _Toc371079743 \h </w:instrText>
        </w:r>
        <w:r>
          <w:rPr>
            <w:noProof/>
            <w:webHidden/>
          </w:rPr>
        </w:r>
        <w:r>
          <w:rPr>
            <w:noProof/>
            <w:webHidden/>
          </w:rPr>
          <w:fldChar w:fldCharType="separate"/>
        </w:r>
        <w:r>
          <w:rPr>
            <w:noProof/>
            <w:webHidden/>
          </w:rPr>
          <w:t>27</w:t>
        </w:r>
        <w:r>
          <w:rPr>
            <w:noProof/>
            <w:webHidden/>
          </w:rPr>
          <w:fldChar w:fldCharType="end"/>
        </w:r>
      </w:hyperlink>
    </w:p>
    <w:p w14:paraId="34CC0F68" w14:textId="77777777" w:rsidR="0036637F" w:rsidRDefault="0036637F">
      <w:pPr>
        <w:pStyle w:val="TOC3"/>
        <w:rPr>
          <w:rFonts w:asciiTheme="minorHAnsi" w:eastAsiaTheme="minorEastAsia" w:hAnsiTheme="minorHAnsi" w:cstheme="minorBidi"/>
          <w:noProof/>
        </w:rPr>
      </w:pPr>
      <w:hyperlink w:anchor="_Toc371079744" w:history="1">
        <w:r w:rsidRPr="0093733C">
          <w:rPr>
            <w:rStyle w:val="Hyperlink"/>
            <w:noProof/>
          </w:rPr>
          <w:t>Performance Measurement of Resources Providing CR</w:t>
        </w:r>
        <w:r>
          <w:rPr>
            <w:noProof/>
            <w:webHidden/>
          </w:rPr>
          <w:tab/>
        </w:r>
        <w:r>
          <w:rPr>
            <w:noProof/>
            <w:webHidden/>
          </w:rPr>
          <w:fldChar w:fldCharType="begin"/>
        </w:r>
        <w:r>
          <w:rPr>
            <w:noProof/>
            <w:webHidden/>
          </w:rPr>
          <w:instrText xml:space="preserve"> PAGEREF _Toc371079744 \h </w:instrText>
        </w:r>
        <w:r>
          <w:rPr>
            <w:noProof/>
            <w:webHidden/>
          </w:rPr>
        </w:r>
        <w:r>
          <w:rPr>
            <w:noProof/>
            <w:webHidden/>
          </w:rPr>
          <w:fldChar w:fldCharType="separate"/>
        </w:r>
        <w:r>
          <w:rPr>
            <w:noProof/>
            <w:webHidden/>
          </w:rPr>
          <w:t>27</w:t>
        </w:r>
        <w:r>
          <w:rPr>
            <w:noProof/>
            <w:webHidden/>
          </w:rPr>
          <w:fldChar w:fldCharType="end"/>
        </w:r>
      </w:hyperlink>
    </w:p>
    <w:p w14:paraId="1377D390" w14:textId="77777777" w:rsidR="0036637F" w:rsidRDefault="0036637F">
      <w:pPr>
        <w:pStyle w:val="TOC3"/>
        <w:rPr>
          <w:rFonts w:asciiTheme="minorHAnsi" w:eastAsiaTheme="minorEastAsia" w:hAnsiTheme="minorHAnsi" w:cstheme="minorBidi"/>
          <w:noProof/>
        </w:rPr>
      </w:pPr>
      <w:hyperlink w:anchor="_Toc371079745" w:history="1">
        <w:r w:rsidRPr="0093733C">
          <w:rPr>
            <w:rStyle w:val="Hyperlink"/>
            <w:noProof/>
          </w:rPr>
          <w:t>Market Construct for CR</w:t>
        </w:r>
        <w:r>
          <w:rPr>
            <w:noProof/>
            <w:webHidden/>
          </w:rPr>
          <w:tab/>
        </w:r>
        <w:r>
          <w:rPr>
            <w:noProof/>
            <w:webHidden/>
          </w:rPr>
          <w:fldChar w:fldCharType="begin"/>
        </w:r>
        <w:r>
          <w:rPr>
            <w:noProof/>
            <w:webHidden/>
          </w:rPr>
          <w:instrText xml:space="preserve"> PAGEREF _Toc371079745 \h </w:instrText>
        </w:r>
        <w:r>
          <w:rPr>
            <w:noProof/>
            <w:webHidden/>
          </w:rPr>
        </w:r>
        <w:r>
          <w:rPr>
            <w:noProof/>
            <w:webHidden/>
          </w:rPr>
          <w:fldChar w:fldCharType="separate"/>
        </w:r>
        <w:r>
          <w:rPr>
            <w:noProof/>
            <w:webHidden/>
          </w:rPr>
          <w:t>28</w:t>
        </w:r>
        <w:r>
          <w:rPr>
            <w:noProof/>
            <w:webHidden/>
          </w:rPr>
          <w:fldChar w:fldCharType="end"/>
        </w:r>
      </w:hyperlink>
    </w:p>
    <w:p w14:paraId="76FBF96D" w14:textId="77777777" w:rsidR="0036637F" w:rsidRDefault="0036637F">
      <w:pPr>
        <w:pStyle w:val="TOC2"/>
        <w:rPr>
          <w:rFonts w:asciiTheme="minorHAnsi" w:eastAsiaTheme="minorEastAsia" w:hAnsiTheme="minorHAnsi" w:cstheme="minorBidi"/>
          <w:bCs w:val="0"/>
          <w:sz w:val="22"/>
        </w:rPr>
      </w:pPr>
      <w:hyperlink w:anchor="_Toc371079746" w:history="1">
        <w:r w:rsidRPr="0093733C">
          <w:rPr>
            <w:rStyle w:val="Hyperlink"/>
          </w:rPr>
          <w:t>11.</w:t>
        </w:r>
        <w:r>
          <w:rPr>
            <w:rFonts w:asciiTheme="minorHAnsi" w:eastAsiaTheme="minorEastAsia" w:hAnsiTheme="minorHAnsi" w:cstheme="minorBidi"/>
            <w:bCs w:val="0"/>
            <w:sz w:val="22"/>
          </w:rPr>
          <w:tab/>
        </w:r>
        <w:r w:rsidRPr="0093733C">
          <w:rPr>
            <w:rStyle w:val="Hyperlink"/>
          </w:rPr>
          <w:t>Supplemental Reserve (SR) Service</w:t>
        </w:r>
        <w:r>
          <w:rPr>
            <w:webHidden/>
          </w:rPr>
          <w:tab/>
        </w:r>
        <w:r>
          <w:rPr>
            <w:webHidden/>
          </w:rPr>
          <w:fldChar w:fldCharType="begin"/>
        </w:r>
        <w:r>
          <w:rPr>
            <w:webHidden/>
          </w:rPr>
          <w:instrText xml:space="preserve"> PAGEREF _Toc371079746 \h </w:instrText>
        </w:r>
        <w:r>
          <w:rPr>
            <w:webHidden/>
          </w:rPr>
        </w:r>
        <w:r>
          <w:rPr>
            <w:webHidden/>
          </w:rPr>
          <w:fldChar w:fldCharType="separate"/>
        </w:r>
        <w:r>
          <w:rPr>
            <w:webHidden/>
          </w:rPr>
          <w:t>28</w:t>
        </w:r>
        <w:r>
          <w:rPr>
            <w:webHidden/>
          </w:rPr>
          <w:fldChar w:fldCharType="end"/>
        </w:r>
      </w:hyperlink>
    </w:p>
    <w:p w14:paraId="3B9CBAB1" w14:textId="77777777" w:rsidR="0036637F" w:rsidRDefault="0036637F">
      <w:pPr>
        <w:pStyle w:val="TOC3"/>
        <w:rPr>
          <w:rFonts w:asciiTheme="minorHAnsi" w:eastAsiaTheme="minorEastAsia" w:hAnsiTheme="minorHAnsi" w:cstheme="minorBidi"/>
          <w:noProof/>
        </w:rPr>
      </w:pPr>
      <w:hyperlink w:anchor="_Toc371079747" w:history="1">
        <w:r w:rsidRPr="0093733C">
          <w:rPr>
            <w:rStyle w:val="Hyperlink"/>
            <w:noProof/>
          </w:rPr>
          <w:t>Need for SR Service</w:t>
        </w:r>
        <w:r>
          <w:rPr>
            <w:noProof/>
            <w:webHidden/>
          </w:rPr>
          <w:tab/>
        </w:r>
        <w:r>
          <w:rPr>
            <w:noProof/>
            <w:webHidden/>
          </w:rPr>
          <w:fldChar w:fldCharType="begin"/>
        </w:r>
        <w:r>
          <w:rPr>
            <w:noProof/>
            <w:webHidden/>
          </w:rPr>
          <w:instrText xml:space="preserve"> PAGEREF _Toc371079747 \h </w:instrText>
        </w:r>
        <w:r>
          <w:rPr>
            <w:noProof/>
            <w:webHidden/>
          </w:rPr>
        </w:r>
        <w:r>
          <w:rPr>
            <w:noProof/>
            <w:webHidden/>
          </w:rPr>
          <w:fldChar w:fldCharType="separate"/>
        </w:r>
        <w:r>
          <w:rPr>
            <w:noProof/>
            <w:webHidden/>
          </w:rPr>
          <w:t>28</w:t>
        </w:r>
        <w:r>
          <w:rPr>
            <w:noProof/>
            <w:webHidden/>
          </w:rPr>
          <w:fldChar w:fldCharType="end"/>
        </w:r>
      </w:hyperlink>
    </w:p>
    <w:p w14:paraId="06B2E7F4" w14:textId="77777777" w:rsidR="0036637F" w:rsidRDefault="0036637F">
      <w:pPr>
        <w:pStyle w:val="TOC3"/>
        <w:rPr>
          <w:rFonts w:asciiTheme="minorHAnsi" w:eastAsiaTheme="minorEastAsia" w:hAnsiTheme="minorHAnsi" w:cstheme="minorBidi"/>
          <w:noProof/>
        </w:rPr>
      </w:pPr>
      <w:hyperlink w:anchor="_Toc371079748" w:history="1">
        <w:r w:rsidRPr="0093733C">
          <w:rPr>
            <w:rStyle w:val="Hyperlink"/>
            <w:noProof/>
          </w:rPr>
          <w:t>Purpose of SR Service</w:t>
        </w:r>
        <w:r>
          <w:rPr>
            <w:noProof/>
            <w:webHidden/>
          </w:rPr>
          <w:tab/>
        </w:r>
        <w:r>
          <w:rPr>
            <w:noProof/>
            <w:webHidden/>
          </w:rPr>
          <w:fldChar w:fldCharType="begin"/>
        </w:r>
        <w:r>
          <w:rPr>
            <w:noProof/>
            <w:webHidden/>
          </w:rPr>
          <w:instrText xml:space="preserve"> PAGEREF _Toc371079748 \h </w:instrText>
        </w:r>
        <w:r>
          <w:rPr>
            <w:noProof/>
            <w:webHidden/>
          </w:rPr>
        </w:r>
        <w:r>
          <w:rPr>
            <w:noProof/>
            <w:webHidden/>
          </w:rPr>
          <w:fldChar w:fldCharType="separate"/>
        </w:r>
        <w:r>
          <w:rPr>
            <w:noProof/>
            <w:webHidden/>
          </w:rPr>
          <w:t>28</w:t>
        </w:r>
        <w:r>
          <w:rPr>
            <w:noProof/>
            <w:webHidden/>
          </w:rPr>
          <w:fldChar w:fldCharType="end"/>
        </w:r>
      </w:hyperlink>
    </w:p>
    <w:p w14:paraId="18793257" w14:textId="77777777" w:rsidR="0036637F" w:rsidRDefault="0036637F">
      <w:pPr>
        <w:pStyle w:val="TOC3"/>
        <w:rPr>
          <w:rFonts w:asciiTheme="minorHAnsi" w:eastAsiaTheme="minorEastAsia" w:hAnsiTheme="minorHAnsi" w:cstheme="minorBidi"/>
          <w:noProof/>
        </w:rPr>
      </w:pPr>
      <w:hyperlink w:anchor="_Toc371079749" w:history="1">
        <w:r w:rsidRPr="0093733C">
          <w:rPr>
            <w:rStyle w:val="Hyperlink"/>
            <w:noProof/>
          </w:rPr>
          <w:t>Qualification of Resources for SR Service</w:t>
        </w:r>
        <w:r>
          <w:rPr>
            <w:noProof/>
            <w:webHidden/>
          </w:rPr>
          <w:tab/>
        </w:r>
        <w:r>
          <w:rPr>
            <w:noProof/>
            <w:webHidden/>
          </w:rPr>
          <w:fldChar w:fldCharType="begin"/>
        </w:r>
        <w:r>
          <w:rPr>
            <w:noProof/>
            <w:webHidden/>
          </w:rPr>
          <w:instrText xml:space="preserve"> PAGEREF _Toc371079749 \h </w:instrText>
        </w:r>
        <w:r>
          <w:rPr>
            <w:noProof/>
            <w:webHidden/>
          </w:rPr>
        </w:r>
        <w:r>
          <w:rPr>
            <w:noProof/>
            <w:webHidden/>
          </w:rPr>
          <w:fldChar w:fldCharType="separate"/>
        </w:r>
        <w:r>
          <w:rPr>
            <w:noProof/>
            <w:webHidden/>
          </w:rPr>
          <w:t>28</w:t>
        </w:r>
        <w:r>
          <w:rPr>
            <w:noProof/>
            <w:webHidden/>
          </w:rPr>
          <w:fldChar w:fldCharType="end"/>
        </w:r>
      </w:hyperlink>
    </w:p>
    <w:p w14:paraId="7C8CFE02" w14:textId="77777777" w:rsidR="0036637F" w:rsidRDefault="0036637F">
      <w:pPr>
        <w:pStyle w:val="TOC3"/>
        <w:rPr>
          <w:rFonts w:asciiTheme="minorHAnsi" w:eastAsiaTheme="minorEastAsia" w:hAnsiTheme="minorHAnsi" w:cstheme="minorBidi"/>
          <w:noProof/>
        </w:rPr>
      </w:pPr>
      <w:hyperlink w:anchor="_Toc371079750" w:history="1">
        <w:r w:rsidRPr="0093733C">
          <w:rPr>
            <w:rStyle w:val="Hyperlink"/>
            <w:noProof/>
          </w:rPr>
          <w:t>Performance Measurement of Resources Providing SR</w:t>
        </w:r>
        <w:r>
          <w:rPr>
            <w:noProof/>
            <w:webHidden/>
          </w:rPr>
          <w:tab/>
        </w:r>
        <w:r>
          <w:rPr>
            <w:noProof/>
            <w:webHidden/>
          </w:rPr>
          <w:fldChar w:fldCharType="begin"/>
        </w:r>
        <w:r>
          <w:rPr>
            <w:noProof/>
            <w:webHidden/>
          </w:rPr>
          <w:instrText xml:space="preserve"> PAGEREF _Toc371079750 \h </w:instrText>
        </w:r>
        <w:r>
          <w:rPr>
            <w:noProof/>
            <w:webHidden/>
          </w:rPr>
        </w:r>
        <w:r>
          <w:rPr>
            <w:noProof/>
            <w:webHidden/>
          </w:rPr>
          <w:fldChar w:fldCharType="separate"/>
        </w:r>
        <w:r>
          <w:rPr>
            <w:noProof/>
            <w:webHidden/>
          </w:rPr>
          <w:t>29</w:t>
        </w:r>
        <w:r>
          <w:rPr>
            <w:noProof/>
            <w:webHidden/>
          </w:rPr>
          <w:fldChar w:fldCharType="end"/>
        </w:r>
      </w:hyperlink>
    </w:p>
    <w:p w14:paraId="47F97ABA" w14:textId="77777777" w:rsidR="0036637F" w:rsidRDefault="0036637F">
      <w:pPr>
        <w:pStyle w:val="TOC3"/>
        <w:rPr>
          <w:rFonts w:asciiTheme="minorHAnsi" w:eastAsiaTheme="minorEastAsia" w:hAnsiTheme="minorHAnsi" w:cstheme="minorBidi"/>
          <w:noProof/>
        </w:rPr>
      </w:pPr>
      <w:hyperlink w:anchor="_Toc371079751" w:history="1">
        <w:r w:rsidRPr="0093733C">
          <w:rPr>
            <w:rStyle w:val="Hyperlink"/>
            <w:noProof/>
          </w:rPr>
          <w:t>Market Construct for SR</w:t>
        </w:r>
        <w:r>
          <w:rPr>
            <w:noProof/>
            <w:webHidden/>
          </w:rPr>
          <w:tab/>
        </w:r>
        <w:r>
          <w:rPr>
            <w:noProof/>
            <w:webHidden/>
          </w:rPr>
          <w:fldChar w:fldCharType="begin"/>
        </w:r>
        <w:r>
          <w:rPr>
            <w:noProof/>
            <w:webHidden/>
          </w:rPr>
          <w:instrText xml:space="preserve"> PAGEREF _Toc371079751 \h </w:instrText>
        </w:r>
        <w:r>
          <w:rPr>
            <w:noProof/>
            <w:webHidden/>
          </w:rPr>
        </w:r>
        <w:r>
          <w:rPr>
            <w:noProof/>
            <w:webHidden/>
          </w:rPr>
          <w:fldChar w:fldCharType="separate"/>
        </w:r>
        <w:r>
          <w:rPr>
            <w:noProof/>
            <w:webHidden/>
          </w:rPr>
          <w:t>29</w:t>
        </w:r>
        <w:r>
          <w:rPr>
            <w:noProof/>
            <w:webHidden/>
          </w:rPr>
          <w:fldChar w:fldCharType="end"/>
        </w:r>
      </w:hyperlink>
    </w:p>
    <w:p w14:paraId="48E60FE8" w14:textId="77777777" w:rsidR="0036637F" w:rsidRDefault="0036637F">
      <w:pPr>
        <w:pStyle w:val="TOC2"/>
        <w:rPr>
          <w:rFonts w:asciiTheme="minorHAnsi" w:eastAsiaTheme="minorEastAsia" w:hAnsiTheme="minorHAnsi" w:cstheme="minorBidi"/>
          <w:bCs w:val="0"/>
          <w:sz w:val="22"/>
        </w:rPr>
      </w:pPr>
      <w:hyperlink w:anchor="_Toc371079752" w:history="1">
        <w:r w:rsidRPr="0093733C">
          <w:rPr>
            <w:rStyle w:val="Hyperlink"/>
          </w:rPr>
          <w:t>12.</w:t>
        </w:r>
        <w:r>
          <w:rPr>
            <w:rFonts w:asciiTheme="minorHAnsi" w:eastAsiaTheme="minorEastAsia" w:hAnsiTheme="minorHAnsi" w:cstheme="minorBidi"/>
            <w:bCs w:val="0"/>
            <w:sz w:val="22"/>
          </w:rPr>
          <w:tab/>
        </w:r>
        <w:r w:rsidRPr="0093733C">
          <w:rPr>
            <w:rStyle w:val="Hyperlink"/>
          </w:rPr>
          <w:t>Global Market, Transition and Implementation Considerations of New AS</w:t>
        </w:r>
        <w:r>
          <w:rPr>
            <w:webHidden/>
          </w:rPr>
          <w:tab/>
        </w:r>
        <w:r>
          <w:rPr>
            <w:webHidden/>
          </w:rPr>
          <w:fldChar w:fldCharType="begin"/>
        </w:r>
        <w:r>
          <w:rPr>
            <w:webHidden/>
          </w:rPr>
          <w:instrText xml:space="preserve"> PAGEREF _Toc371079752 \h </w:instrText>
        </w:r>
        <w:r>
          <w:rPr>
            <w:webHidden/>
          </w:rPr>
        </w:r>
        <w:r>
          <w:rPr>
            <w:webHidden/>
          </w:rPr>
          <w:fldChar w:fldCharType="separate"/>
        </w:r>
        <w:r>
          <w:rPr>
            <w:webHidden/>
          </w:rPr>
          <w:t>29</w:t>
        </w:r>
        <w:r>
          <w:rPr>
            <w:webHidden/>
          </w:rPr>
          <w:fldChar w:fldCharType="end"/>
        </w:r>
      </w:hyperlink>
    </w:p>
    <w:p w14:paraId="3CFD050F" w14:textId="77777777" w:rsidR="0036637F" w:rsidRDefault="0036637F">
      <w:pPr>
        <w:pStyle w:val="TOC2"/>
        <w:rPr>
          <w:rFonts w:asciiTheme="minorHAnsi" w:eastAsiaTheme="minorEastAsia" w:hAnsiTheme="minorHAnsi" w:cstheme="minorBidi"/>
          <w:bCs w:val="0"/>
          <w:sz w:val="22"/>
        </w:rPr>
      </w:pPr>
      <w:hyperlink w:anchor="_Toc371079753" w:history="1">
        <w:r w:rsidRPr="0093733C">
          <w:rPr>
            <w:rStyle w:val="Hyperlink"/>
          </w:rPr>
          <w:t>13.</w:t>
        </w:r>
        <w:r>
          <w:rPr>
            <w:rFonts w:asciiTheme="minorHAnsi" w:eastAsiaTheme="minorEastAsia" w:hAnsiTheme="minorHAnsi" w:cstheme="minorBidi"/>
            <w:bCs w:val="0"/>
            <w:sz w:val="22"/>
          </w:rPr>
          <w:tab/>
        </w:r>
        <w:r w:rsidRPr="0093733C">
          <w:rPr>
            <w:rStyle w:val="Hyperlink"/>
          </w:rPr>
          <w:t>Summary of the Proposed Ancillary Services</w:t>
        </w:r>
        <w:r>
          <w:rPr>
            <w:webHidden/>
          </w:rPr>
          <w:tab/>
        </w:r>
        <w:r>
          <w:rPr>
            <w:webHidden/>
          </w:rPr>
          <w:fldChar w:fldCharType="begin"/>
        </w:r>
        <w:r>
          <w:rPr>
            <w:webHidden/>
          </w:rPr>
          <w:instrText xml:space="preserve"> PAGEREF _Toc371079753 \h </w:instrText>
        </w:r>
        <w:r>
          <w:rPr>
            <w:webHidden/>
          </w:rPr>
        </w:r>
        <w:r>
          <w:rPr>
            <w:webHidden/>
          </w:rPr>
          <w:fldChar w:fldCharType="separate"/>
        </w:r>
        <w:r>
          <w:rPr>
            <w:webHidden/>
          </w:rPr>
          <w:t>31</w:t>
        </w:r>
        <w:r>
          <w:rPr>
            <w:webHidden/>
          </w:rPr>
          <w:fldChar w:fldCharType="end"/>
        </w:r>
      </w:hyperlink>
    </w:p>
    <w:p w14:paraId="51B7D8C1" w14:textId="77777777" w:rsidR="0036637F" w:rsidRDefault="0036637F">
      <w:pPr>
        <w:pStyle w:val="TOC1"/>
        <w:rPr>
          <w:rFonts w:asciiTheme="minorHAnsi" w:eastAsiaTheme="minorEastAsia" w:hAnsiTheme="minorHAnsi" w:cstheme="minorBidi"/>
          <w:noProof/>
          <w:sz w:val="22"/>
        </w:rPr>
      </w:pPr>
      <w:hyperlink w:anchor="_Toc371079754" w:history="1">
        <w:r w:rsidRPr="0093733C">
          <w:rPr>
            <w:rStyle w:val="Hyperlink"/>
            <w:i/>
            <w:noProof/>
          </w:rPr>
          <w:t>References</w:t>
        </w:r>
        <w:r>
          <w:rPr>
            <w:noProof/>
            <w:webHidden/>
          </w:rPr>
          <w:tab/>
        </w:r>
        <w:r>
          <w:rPr>
            <w:noProof/>
            <w:webHidden/>
          </w:rPr>
          <w:fldChar w:fldCharType="begin"/>
        </w:r>
        <w:r>
          <w:rPr>
            <w:noProof/>
            <w:webHidden/>
          </w:rPr>
          <w:instrText xml:space="preserve"> PAGEREF _Toc371079754 \h </w:instrText>
        </w:r>
        <w:r>
          <w:rPr>
            <w:noProof/>
            <w:webHidden/>
          </w:rPr>
        </w:r>
        <w:r>
          <w:rPr>
            <w:noProof/>
            <w:webHidden/>
          </w:rPr>
          <w:fldChar w:fldCharType="separate"/>
        </w:r>
        <w:r>
          <w:rPr>
            <w:noProof/>
            <w:webHidden/>
          </w:rPr>
          <w:t>36</w:t>
        </w:r>
        <w:r>
          <w:rPr>
            <w:noProof/>
            <w:webHidden/>
          </w:rPr>
          <w:fldChar w:fldCharType="end"/>
        </w:r>
      </w:hyperlink>
    </w:p>
    <w:p w14:paraId="40090A3C" w14:textId="77777777" w:rsidR="00FD442E" w:rsidRDefault="00FD442E" w:rsidP="008D0B95">
      <w:pPr>
        <w:jc w:val="both"/>
      </w:pPr>
      <w:r>
        <w:rPr>
          <w:b/>
          <w:bCs/>
          <w:noProof/>
        </w:rPr>
        <w:fldChar w:fldCharType="end"/>
      </w:r>
    </w:p>
    <w:p w14:paraId="35DA6F26" w14:textId="77777777" w:rsidR="00C92DC8" w:rsidRPr="00F642D4" w:rsidRDefault="00C92DC8" w:rsidP="008D0B95">
      <w:pPr>
        <w:spacing w:before="320" w:after="240"/>
        <w:jc w:val="both"/>
        <w:rPr>
          <w:b/>
          <w:bCs/>
          <w:kern w:val="32"/>
          <w:sz w:val="28"/>
          <w:szCs w:val="32"/>
        </w:rPr>
      </w:pPr>
    </w:p>
    <w:p w14:paraId="17E6C5FF" w14:textId="77777777" w:rsidR="00CB5CF2" w:rsidRDefault="00CB5CF2" w:rsidP="008D0B95">
      <w:pPr>
        <w:jc w:val="both"/>
        <w:rPr>
          <w:sz w:val="24"/>
        </w:rPr>
      </w:pPr>
      <w:r>
        <w:rPr>
          <w:sz w:val="24"/>
        </w:rPr>
        <w:br w:type="page"/>
      </w:r>
    </w:p>
    <w:p w14:paraId="0B467C2A" w14:textId="77777777" w:rsidR="00CB5CF2" w:rsidRPr="00CB5CF2" w:rsidRDefault="00CB5CF2" w:rsidP="008D0B95">
      <w:pPr>
        <w:pStyle w:val="Heading1"/>
        <w:jc w:val="both"/>
      </w:pPr>
      <w:bookmarkStart w:id="9" w:name="_Toc371079710"/>
      <w:r w:rsidRPr="00CB5CF2">
        <w:lastRenderedPageBreak/>
        <w:t>Executive Summary</w:t>
      </w:r>
      <w:bookmarkEnd w:id="9"/>
    </w:p>
    <w:p w14:paraId="2A161766" w14:textId="6028FAF5" w:rsidR="00BB329D" w:rsidRDefault="00856D63" w:rsidP="008D0B95">
      <w:pPr>
        <w:jc w:val="both"/>
        <w:rPr>
          <w:sz w:val="24"/>
        </w:rPr>
      </w:pPr>
      <w:r>
        <w:rPr>
          <w:sz w:val="24"/>
        </w:rPr>
        <w:t xml:space="preserve">Over the years, </w:t>
      </w:r>
      <w:r w:rsidR="00FD2800">
        <w:rPr>
          <w:sz w:val="24"/>
        </w:rPr>
        <w:t xml:space="preserve">ERCOT has been successful in complying with the </w:t>
      </w:r>
      <w:ins w:id="10" w:author="Sharma, Sandip" w:date="2013-11-01T14:27:00Z">
        <w:r w:rsidR="00FD2800">
          <w:rPr>
            <w:sz w:val="24"/>
          </w:rPr>
          <w:t>N</w:t>
        </w:r>
        <w:r w:rsidR="00080EBA">
          <w:rPr>
            <w:sz w:val="24"/>
          </w:rPr>
          <w:t>orth American</w:t>
        </w:r>
      </w:ins>
      <w:del w:id="11" w:author="Sharma, Sandip" w:date="2013-11-01T14:27:00Z">
        <w:r w:rsidR="00FD2800">
          <w:rPr>
            <w:sz w:val="24"/>
          </w:rPr>
          <w:delText>National</w:delText>
        </w:r>
      </w:del>
      <w:r w:rsidR="00FD2800">
        <w:rPr>
          <w:sz w:val="24"/>
        </w:rPr>
        <w:t xml:space="preserve"> Electric Reliability Corporation (NERC) standards </w:t>
      </w:r>
      <w:r w:rsidR="00F951A7">
        <w:rPr>
          <w:sz w:val="24"/>
        </w:rPr>
        <w:t xml:space="preserve">with the Ancillary Services (AS) </w:t>
      </w:r>
      <w:r w:rsidR="00B35EAF">
        <w:rPr>
          <w:sz w:val="24"/>
        </w:rPr>
        <w:t xml:space="preserve">that </w:t>
      </w:r>
      <w:r w:rsidR="00FD2800">
        <w:rPr>
          <w:sz w:val="24"/>
        </w:rPr>
        <w:t>it has procured and deployed</w:t>
      </w:r>
      <w:r w:rsidR="00935C3F">
        <w:rPr>
          <w:sz w:val="24"/>
        </w:rPr>
        <w:t xml:space="preserve">.  </w:t>
      </w:r>
      <w:r w:rsidR="009D4FF4">
        <w:rPr>
          <w:sz w:val="24"/>
        </w:rPr>
        <w:t xml:space="preserve">For example, </w:t>
      </w:r>
      <w:r w:rsidR="00BB329D">
        <w:rPr>
          <w:sz w:val="24"/>
        </w:rPr>
        <w:t>ERCOT’s average monthly Control Performance Standard (NERC CPS</w:t>
      </w:r>
      <w:r w:rsidR="009D4FF4">
        <w:rPr>
          <w:sz w:val="24"/>
        </w:rPr>
        <w:t>1</w:t>
      </w:r>
      <w:r w:rsidR="00BB329D">
        <w:rPr>
          <w:sz w:val="24"/>
        </w:rPr>
        <w:t>) scores have consistently been around 165</w:t>
      </w:r>
      <w:r w:rsidR="00D53642">
        <w:rPr>
          <w:sz w:val="24"/>
        </w:rPr>
        <w:t>%</w:t>
      </w:r>
      <w:r w:rsidR="00BB329D">
        <w:rPr>
          <w:sz w:val="24"/>
        </w:rPr>
        <w:t xml:space="preserve"> over the last year</w:t>
      </w:r>
      <w:r w:rsidR="00AC596D">
        <w:rPr>
          <w:sz w:val="24"/>
        </w:rPr>
        <w:t>, which is a clear indication that</w:t>
      </w:r>
      <w:r w:rsidR="00D53642">
        <w:rPr>
          <w:sz w:val="24"/>
        </w:rPr>
        <w:t xml:space="preserve"> ERCOT is performing </w:t>
      </w:r>
      <w:r w:rsidR="00AC596D">
        <w:rPr>
          <w:sz w:val="24"/>
        </w:rPr>
        <w:t xml:space="preserve">extremely </w:t>
      </w:r>
      <w:r w:rsidR="00D53642">
        <w:rPr>
          <w:sz w:val="24"/>
        </w:rPr>
        <w:t xml:space="preserve">well </w:t>
      </w:r>
      <w:r w:rsidR="00AC596D">
        <w:rPr>
          <w:sz w:val="24"/>
        </w:rPr>
        <w:t>in</w:t>
      </w:r>
      <w:r w:rsidR="00D53642">
        <w:rPr>
          <w:sz w:val="24"/>
        </w:rPr>
        <w:t xml:space="preserve"> control</w:t>
      </w:r>
      <w:r w:rsidR="00AC596D">
        <w:rPr>
          <w:sz w:val="24"/>
        </w:rPr>
        <w:t xml:space="preserve">ling </w:t>
      </w:r>
      <w:del w:id="12" w:author="Sharma, Sandip" w:date="2013-11-01T14:27:00Z">
        <w:r w:rsidR="00D53642">
          <w:rPr>
            <w:sz w:val="24"/>
          </w:rPr>
          <w:delText xml:space="preserve"> </w:delText>
        </w:r>
      </w:del>
      <w:r w:rsidR="00D53642">
        <w:rPr>
          <w:sz w:val="24"/>
        </w:rPr>
        <w:t>frequency.</w:t>
      </w:r>
      <w:r w:rsidR="00AC596D">
        <w:rPr>
          <w:sz w:val="24"/>
        </w:rPr>
        <w:t xml:space="preserve">  Other performance </w:t>
      </w:r>
      <w:r w:rsidR="004E74F8">
        <w:rPr>
          <w:sz w:val="24"/>
        </w:rPr>
        <w:t>measures also reflect</w:t>
      </w:r>
      <w:r w:rsidR="00AC596D">
        <w:rPr>
          <w:sz w:val="24"/>
        </w:rPr>
        <w:t xml:space="preserve"> that the </w:t>
      </w:r>
      <w:r w:rsidR="00B35EAF">
        <w:rPr>
          <w:sz w:val="24"/>
        </w:rPr>
        <w:t xml:space="preserve">ERCOT </w:t>
      </w:r>
      <w:r w:rsidR="00AC596D">
        <w:rPr>
          <w:sz w:val="24"/>
        </w:rPr>
        <w:t xml:space="preserve">AS construct </w:t>
      </w:r>
      <w:r w:rsidR="004E74F8">
        <w:rPr>
          <w:sz w:val="24"/>
        </w:rPr>
        <w:t>currently in place</w:t>
      </w:r>
      <w:r w:rsidR="00B35EAF">
        <w:rPr>
          <w:sz w:val="24"/>
        </w:rPr>
        <w:t xml:space="preserve"> </w:t>
      </w:r>
      <w:r w:rsidR="00AC596D">
        <w:rPr>
          <w:sz w:val="24"/>
        </w:rPr>
        <w:t>has served ERCOT well</w:t>
      </w:r>
      <w:r w:rsidR="004E74F8">
        <w:rPr>
          <w:sz w:val="24"/>
        </w:rPr>
        <w:t xml:space="preserve"> from a </w:t>
      </w:r>
      <w:r w:rsidR="00A561F7">
        <w:rPr>
          <w:sz w:val="24"/>
        </w:rPr>
        <w:t xml:space="preserve">reliability and secure operations </w:t>
      </w:r>
      <w:r w:rsidR="004E74F8">
        <w:rPr>
          <w:sz w:val="24"/>
        </w:rPr>
        <w:t>perspective</w:t>
      </w:r>
      <w:r w:rsidR="00AC596D">
        <w:rPr>
          <w:sz w:val="24"/>
        </w:rPr>
        <w:t xml:space="preserve">. </w:t>
      </w:r>
    </w:p>
    <w:p w14:paraId="2C8C6A1D" w14:textId="77777777" w:rsidR="00AC596D" w:rsidRDefault="00D53642" w:rsidP="008D0B95">
      <w:pPr>
        <w:jc w:val="both"/>
        <w:rPr>
          <w:sz w:val="24"/>
        </w:rPr>
      </w:pPr>
      <w:r>
        <w:rPr>
          <w:sz w:val="24"/>
        </w:rPr>
        <w:t>In the summer of 201</w:t>
      </w:r>
      <w:r w:rsidR="00C42F15">
        <w:rPr>
          <w:sz w:val="24"/>
        </w:rPr>
        <w:t>2, as ERCOT</w:t>
      </w:r>
      <w:r w:rsidR="00AC596D">
        <w:rPr>
          <w:sz w:val="24"/>
        </w:rPr>
        <w:t xml:space="preserve"> beg</w:t>
      </w:r>
      <w:r w:rsidR="00854551">
        <w:rPr>
          <w:sz w:val="24"/>
        </w:rPr>
        <w:t>an discussing</w:t>
      </w:r>
      <w:r w:rsidR="00AC596D">
        <w:rPr>
          <w:sz w:val="24"/>
        </w:rPr>
        <w:t xml:space="preserve"> a pilot project to investigate a </w:t>
      </w:r>
      <w:r w:rsidR="004E74F8">
        <w:rPr>
          <w:sz w:val="24"/>
        </w:rPr>
        <w:t xml:space="preserve">new </w:t>
      </w:r>
      <w:r w:rsidR="00AC596D">
        <w:rPr>
          <w:sz w:val="24"/>
        </w:rPr>
        <w:t xml:space="preserve">Fast </w:t>
      </w:r>
      <w:r w:rsidR="00740A9D">
        <w:rPr>
          <w:sz w:val="24"/>
        </w:rPr>
        <w:t>Responding Regulation</w:t>
      </w:r>
      <w:r w:rsidR="00AC596D">
        <w:rPr>
          <w:sz w:val="24"/>
        </w:rPr>
        <w:t xml:space="preserve"> Service (F</w:t>
      </w:r>
      <w:r w:rsidR="00740A9D">
        <w:rPr>
          <w:sz w:val="24"/>
        </w:rPr>
        <w:t>R</w:t>
      </w:r>
      <w:r w:rsidR="00AC596D">
        <w:rPr>
          <w:sz w:val="24"/>
        </w:rPr>
        <w:t>RS)</w:t>
      </w:r>
      <w:r w:rsidR="00C42F15">
        <w:rPr>
          <w:sz w:val="24"/>
        </w:rPr>
        <w:t>,</w:t>
      </w:r>
      <w:r w:rsidR="00AC596D">
        <w:rPr>
          <w:sz w:val="24"/>
        </w:rPr>
        <w:t xml:space="preserve"> several discussion items surfaced that suggested that ERCOT should “rethink” </w:t>
      </w:r>
      <w:r w:rsidR="004E74F8">
        <w:rPr>
          <w:sz w:val="24"/>
        </w:rPr>
        <w:t xml:space="preserve">the entire </w:t>
      </w:r>
      <w:r w:rsidR="00E47309">
        <w:rPr>
          <w:sz w:val="24"/>
        </w:rPr>
        <w:t xml:space="preserve">existing </w:t>
      </w:r>
      <w:r w:rsidR="004E74F8">
        <w:rPr>
          <w:sz w:val="24"/>
        </w:rPr>
        <w:t xml:space="preserve">set of </w:t>
      </w:r>
      <w:r w:rsidR="00AC596D">
        <w:rPr>
          <w:sz w:val="24"/>
        </w:rPr>
        <w:t xml:space="preserve">AS.  The following </w:t>
      </w:r>
      <w:r w:rsidR="00A561F7">
        <w:rPr>
          <w:sz w:val="24"/>
        </w:rPr>
        <w:t xml:space="preserve">are some of the reasons that </w:t>
      </w:r>
      <w:r w:rsidR="00854551">
        <w:rPr>
          <w:sz w:val="24"/>
        </w:rPr>
        <w:t>have</w:t>
      </w:r>
      <w:r w:rsidR="00E47309">
        <w:rPr>
          <w:sz w:val="24"/>
        </w:rPr>
        <w:t xml:space="preserve"> motivated ERCOT </w:t>
      </w:r>
      <w:r w:rsidR="00AC596D">
        <w:rPr>
          <w:sz w:val="24"/>
        </w:rPr>
        <w:t xml:space="preserve">to explore improvements </w:t>
      </w:r>
      <w:r w:rsidR="00B35EAF">
        <w:rPr>
          <w:sz w:val="24"/>
        </w:rPr>
        <w:t xml:space="preserve">and changes </w:t>
      </w:r>
      <w:r w:rsidR="00AC596D">
        <w:rPr>
          <w:sz w:val="24"/>
        </w:rPr>
        <w:t xml:space="preserve">to the current AS </w:t>
      </w:r>
      <w:r w:rsidR="00033158">
        <w:rPr>
          <w:sz w:val="24"/>
        </w:rPr>
        <w:t xml:space="preserve">approach </w:t>
      </w:r>
      <w:r w:rsidR="00AC596D">
        <w:rPr>
          <w:sz w:val="24"/>
        </w:rPr>
        <w:t>in ERCOT:</w:t>
      </w:r>
    </w:p>
    <w:p w14:paraId="21CFAE02" w14:textId="77777777" w:rsidR="00C42F15" w:rsidRDefault="004E74F8" w:rsidP="00B76844">
      <w:pPr>
        <w:pStyle w:val="ListParagraph"/>
        <w:numPr>
          <w:ilvl w:val="0"/>
          <w:numId w:val="39"/>
        </w:numPr>
        <w:jc w:val="both"/>
        <w:rPr>
          <w:sz w:val="24"/>
        </w:rPr>
      </w:pPr>
      <w:r w:rsidRPr="005E7388">
        <w:rPr>
          <w:sz w:val="24"/>
        </w:rPr>
        <w:t xml:space="preserve">The current </w:t>
      </w:r>
      <w:r w:rsidR="00C42F15" w:rsidRPr="005E7388">
        <w:rPr>
          <w:sz w:val="24"/>
        </w:rPr>
        <w:t>AS</w:t>
      </w:r>
      <w:r w:rsidR="00A26168">
        <w:rPr>
          <w:sz w:val="24"/>
        </w:rPr>
        <w:t xml:space="preserve"> </w:t>
      </w:r>
      <w:r w:rsidR="00E47309">
        <w:rPr>
          <w:sz w:val="24"/>
        </w:rPr>
        <w:t>construct</w:t>
      </w:r>
      <w:r w:rsidRPr="005E7388">
        <w:rPr>
          <w:sz w:val="24"/>
        </w:rPr>
        <w:t xml:space="preserve"> </w:t>
      </w:r>
      <w:r w:rsidR="00854551" w:rsidRPr="005E7388">
        <w:rPr>
          <w:sz w:val="24"/>
        </w:rPr>
        <w:t>was</w:t>
      </w:r>
      <w:r w:rsidRPr="0089327C">
        <w:rPr>
          <w:sz w:val="24"/>
        </w:rPr>
        <w:t xml:space="preserve"> fork-lifted from the market design </w:t>
      </w:r>
      <w:r w:rsidR="005E7388">
        <w:rPr>
          <w:sz w:val="24"/>
        </w:rPr>
        <w:t>developed in</w:t>
      </w:r>
      <w:r w:rsidRPr="0089327C">
        <w:rPr>
          <w:sz w:val="24"/>
        </w:rPr>
        <w:t xml:space="preserve"> the late 1990’s</w:t>
      </w:r>
      <w:r w:rsidR="00C42F15" w:rsidRPr="0089327C">
        <w:rPr>
          <w:sz w:val="24"/>
        </w:rPr>
        <w:t xml:space="preserve"> and </w:t>
      </w:r>
      <w:r w:rsidR="00C42F15">
        <w:rPr>
          <w:sz w:val="24"/>
        </w:rPr>
        <w:t xml:space="preserve">did not necessarily anticipate some of the changes that have taken place and </w:t>
      </w:r>
      <w:r w:rsidR="00E47309">
        <w:rPr>
          <w:sz w:val="24"/>
        </w:rPr>
        <w:t xml:space="preserve">the changes </w:t>
      </w:r>
      <w:r w:rsidR="00C42F15">
        <w:rPr>
          <w:sz w:val="24"/>
        </w:rPr>
        <w:t>likely to occur in the near future.</w:t>
      </w:r>
    </w:p>
    <w:p w14:paraId="3753438A" w14:textId="1F307BDF" w:rsidR="00C42F15" w:rsidRDefault="00C42F15" w:rsidP="00B76844">
      <w:pPr>
        <w:pStyle w:val="ListParagraph"/>
        <w:numPr>
          <w:ilvl w:val="0"/>
          <w:numId w:val="39"/>
        </w:numPr>
        <w:jc w:val="both"/>
        <w:rPr>
          <w:sz w:val="24"/>
        </w:rPr>
      </w:pPr>
      <w:r>
        <w:rPr>
          <w:sz w:val="24"/>
        </w:rPr>
        <w:t xml:space="preserve">Today’s </w:t>
      </w:r>
      <w:r w:rsidRPr="005E7388">
        <w:rPr>
          <w:sz w:val="24"/>
        </w:rPr>
        <w:t>generation mix in ERCOT</w:t>
      </w:r>
      <w:r>
        <w:rPr>
          <w:sz w:val="24"/>
        </w:rPr>
        <w:t xml:space="preserve"> is different </w:t>
      </w:r>
      <w:ins w:id="13" w:author="Sharma, Sandip" w:date="2013-11-01T14:27:00Z">
        <w:r w:rsidR="00B9031A">
          <w:rPr>
            <w:sz w:val="24"/>
          </w:rPr>
          <w:t>from</w:t>
        </w:r>
      </w:ins>
      <w:del w:id="14" w:author="Sharma, Sandip" w:date="2013-11-01T14:27:00Z">
        <w:r>
          <w:rPr>
            <w:sz w:val="24"/>
          </w:rPr>
          <w:delText>than</w:delText>
        </w:r>
      </w:del>
      <w:r w:rsidR="00E47309">
        <w:rPr>
          <w:sz w:val="24"/>
        </w:rPr>
        <w:t xml:space="preserve"> the mix that </w:t>
      </w:r>
      <w:r w:rsidR="00136CF7">
        <w:rPr>
          <w:sz w:val="24"/>
        </w:rPr>
        <w:t xml:space="preserve">existed </w:t>
      </w:r>
      <w:r>
        <w:rPr>
          <w:sz w:val="24"/>
        </w:rPr>
        <w:t>15 years ago.</w:t>
      </w:r>
    </w:p>
    <w:p w14:paraId="1052E38C" w14:textId="77777777" w:rsidR="00C42F15" w:rsidRDefault="00C42F15" w:rsidP="00B76844">
      <w:pPr>
        <w:pStyle w:val="ListParagraph"/>
        <w:numPr>
          <w:ilvl w:val="0"/>
          <w:numId w:val="39"/>
        </w:numPr>
        <w:jc w:val="both"/>
        <w:rPr>
          <w:sz w:val="24"/>
        </w:rPr>
      </w:pPr>
      <w:r>
        <w:rPr>
          <w:sz w:val="24"/>
        </w:rPr>
        <w:t xml:space="preserve">Some of the new Resources </w:t>
      </w:r>
      <w:proofErr w:type="gramStart"/>
      <w:r>
        <w:rPr>
          <w:sz w:val="24"/>
        </w:rPr>
        <w:t>expected to be added</w:t>
      </w:r>
      <w:proofErr w:type="gramEnd"/>
      <w:r>
        <w:rPr>
          <w:sz w:val="24"/>
        </w:rPr>
        <w:t xml:space="preserve"> to the ERCOT system bring with them additional challenges and at the same time</w:t>
      </w:r>
      <w:r w:rsidR="00A26168">
        <w:rPr>
          <w:sz w:val="24"/>
        </w:rPr>
        <w:t>,</w:t>
      </w:r>
      <w:r>
        <w:rPr>
          <w:sz w:val="24"/>
        </w:rPr>
        <w:t xml:space="preserve"> some of them bring with them new capabilities in providing AS.</w:t>
      </w:r>
    </w:p>
    <w:p w14:paraId="56F0203D" w14:textId="77777777" w:rsidR="00C42F15" w:rsidRDefault="00A26168" w:rsidP="00B76844">
      <w:pPr>
        <w:pStyle w:val="ListParagraph"/>
        <w:numPr>
          <w:ilvl w:val="0"/>
          <w:numId w:val="39"/>
        </w:numPr>
        <w:jc w:val="both"/>
        <w:rPr>
          <w:sz w:val="24"/>
        </w:rPr>
      </w:pPr>
      <w:r>
        <w:rPr>
          <w:sz w:val="24"/>
        </w:rPr>
        <w:t>N</w:t>
      </w:r>
      <w:r w:rsidR="00033158">
        <w:rPr>
          <w:sz w:val="24"/>
        </w:rPr>
        <w:t>ew regulatory r</w:t>
      </w:r>
      <w:r w:rsidR="00C42F15">
        <w:rPr>
          <w:sz w:val="24"/>
        </w:rPr>
        <w:t>equirements are on the horizon.</w:t>
      </w:r>
    </w:p>
    <w:p w14:paraId="5511AEB5" w14:textId="77777777" w:rsidR="004E74F8" w:rsidRDefault="00A26168" w:rsidP="00B76844">
      <w:pPr>
        <w:pStyle w:val="ListParagraph"/>
        <w:numPr>
          <w:ilvl w:val="0"/>
          <w:numId w:val="39"/>
        </w:numPr>
        <w:jc w:val="both"/>
        <w:rPr>
          <w:sz w:val="24"/>
        </w:rPr>
      </w:pPr>
      <w:r>
        <w:rPr>
          <w:sz w:val="24"/>
        </w:rPr>
        <w:t>A</w:t>
      </w:r>
      <w:r w:rsidR="00E47309">
        <w:rPr>
          <w:sz w:val="24"/>
        </w:rPr>
        <w:t xml:space="preserve"> new</w:t>
      </w:r>
      <w:r>
        <w:rPr>
          <w:sz w:val="24"/>
        </w:rPr>
        <w:t xml:space="preserve"> AS approach will</w:t>
      </w:r>
      <w:r w:rsidR="00E47309">
        <w:rPr>
          <w:sz w:val="24"/>
        </w:rPr>
        <w:t xml:space="preserve"> better utiliz</w:t>
      </w:r>
      <w:r>
        <w:rPr>
          <w:sz w:val="24"/>
        </w:rPr>
        <w:t>e</w:t>
      </w:r>
      <w:r w:rsidR="00E47309">
        <w:rPr>
          <w:sz w:val="24"/>
        </w:rPr>
        <w:t xml:space="preserve"> the </w:t>
      </w:r>
      <w:r>
        <w:rPr>
          <w:sz w:val="24"/>
        </w:rPr>
        <w:t xml:space="preserve">capabilities of the existing </w:t>
      </w:r>
      <w:r w:rsidR="00FB2547">
        <w:rPr>
          <w:sz w:val="24"/>
        </w:rPr>
        <w:t xml:space="preserve">and new </w:t>
      </w:r>
      <w:r>
        <w:rPr>
          <w:sz w:val="24"/>
        </w:rPr>
        <w:t>r</w:t>
      </w:r>
      <w:r w:rsidR="00E47309">
        <w:rPr>
          <w:sz w:val="24"/>
        </w:rPr>
        <w:t>esources</w:t>
      </w:r>
      <w:r w:rsidR="002C0EDA">
        <w:rPr>
          <w:sz w:val="24"/>
        </w:rPr>
        <w:t xml:space="preserve"> and</w:t>
      </w:r>
      <w:r>
        <w:rPr>
          <w:sz w:val="24"/>
        </w:rPr>
        <w:t xml:space="preserve"> </w:t>
      </w:r>
      <w:r w:rsidR="00033158">
        <w:rPr>
          <w:sz w:val="24"/>
        </w:rPr>
        <w:t xml:space="preserve">will allow ERCOT </w:t>
      </w:r>
      <w:proofErr w:type="gramStart"/>
      <w:r w:rsidR="00033158">
        <w:rPr>
          <w:sz w:val="24"/>
        </w:rPr>
        <w:t>to more</w:t>
      </w:r>
      <w:r w:rsidR="00E47309">
        <w:rPr>
          <w:sz w:val="24"/>
        </w:rPr>
        <w:t xml:space="preserve"> </w:t>
      </w:r>
      <w:r w:rsidR="00C42F15">
        <w:rPr>
          <w:sz w:val="24"/>
        </w:rPr>
        <w:t>efficien</w:t>
      </w:r>
      <w:r w:rsidR="00C72D3B">
        <w:rPr>
          <w:sz w:val="24"/>
        </w:rPr>
        <w:t>tl</w:t>
      </w:r>
      <w:r w:rsidR="00C42F15">
        <w:rPr>
          <w:sz w:val="24"/>
        </w:rPr>
        <w:t>y</w:t>
      </w:r>
      <w:r w:rsidR="00033158">
        <w:rPr>
          <w:sz w:val="24"/>
        </w:rPr>
        <w:t xml:space="preserve"> provide</w:t>
      </w:r>
      <w:proofErr w:type="gramEnd"/>
      <w:r w:rsidR="00033158">
        <w:rPr>
          <w:sz w:val="24"/>
        </w:rPr>
        <w:t xml:space="preserve"> the expected reliable and secure operations</w:t>
      </w:r>
      <w:r w:rsidR="00E47309">
        <w:rPr>
          <w:sz w:val="24"/>
        </w:rPr>
        <w:t>.</w:t>
      </w:r>
    </w:p>
    <w:p w14:paraId="22683AD6" w14:textId="77777777" w:rsidR="00E47309" w:rsidRDefault="00E47309" w:rsidP="00B76844">
      <w:pPr>
        <w:pStyle w:val="ListParagraph"/>
        <w:numPr>
          <w:ilvl w:val="0"/>
          <w:numId w:val="39"/>
        </w:numPr>
        <w:jc w:val="both"/>
        <w:rPr>
          <w:sz w:val="24"/>
        </w:rPr>
      </w:pPr>
      <w:r>
        <w:rPr>
          <w:sz w:val="24"/>
        </w:rPr>
        <w:t>Improved procurement methods of AS, improved specifications of performance</w:t>
      </w:r>
      <w:r w:rsidR="00A561F7">
        <w:rPr>
          <w:sz w:val="24"/>
        </w:rPr>
        <w:t xml:space="preserve"> for Resources providing AS</w:t>
      </w:r>
      <w:r>
        <w:rPr>
          <w:sz w:val="24"/>
        </w:rPr>
        <w:t xml:space="preserve"> and the implementation of “pay for performance”</w:t>
      </w:r>
      <w:r w:rsidR="00A26168">
        <w:rPr>
          <w:sz w:val="24"/>
        </w:rPr>
        <w:t xml:space="preserve"> settlement methods</w:t>
      </w:r>
      <w:r>
        <w:rPr>
          <w:sz w:val="24"/>
        </w:rPr>
        <w:t xml:space="preserve"> </w:t>
      </w:r>
      <w:r w:rsidR="00A26168">
        <w:rPr>
          <w:sz w:val="24"/>
        </w:rPr>
        <w:t xml:space="preserve">(similar to those </w:t>
      </w:r>
      <w:r w:rsidR="00854551">
        <w:rPr>
          <w:sz w:val="24"/>
        </w:rPr>
        <w:t xml:space="preserve">outlined </w:t>
      </w:r>
      <w:r w:rsidR="00A26168">
        <w:rPr>
          <w:sz w:val="24"/>
        </w:rPr>
        <w:t xml:space="preserve">in FERC Order 755) </w:t>
      </w:r>
      <w:r>
        <w:rPr>
          <w:sz w:val="24"/>
        </w:rPr>
        <w:t>will lead to a more efficient way to acquire and deploy AS</w:t>
      </w:r>
      <w:r w:rsidR="00033158">
        <w:rPr>
          <w:sz w:val="24"/>
        </w:rPr>
        <w:t>.</w:t>
      </w:r>
    </w:p>
    <w:p w14:paraId="13A5D87F" w14:textId="77777777" w:rsidR="00033158" w:rsidRPr="005E7388" w:rsidRDefault="00033158" w:rsidP="00B76844">
      <w:pPr>
        <w:pStyle w:val="ListParagraph"/>
        <w:jc w:val="both"/>
        <w:rPr>
          <w:sz w:val="24"/>
        </w:rPr>
      </w:pPr>
    </w:p>
    <w:p w14:paraId="5C6F2ED1" w14:textId="77777777" w:rsidR="00B63263" w:rsidRPr="00CB5CF2" w:rsidRDefault="00CB5CF2" w:rsidP="00B63263">
      <w:pPr>
        <w:jc w:val="both"/>
        <w:rPr>
          <w:sz w:val="24"/>
        </w:rPr>
      </w:pPr>
      <w:r w:rsidRPr="00CB5CF2">
        <w:rPr>
          <w:sz w:val="24"/>
        </w:rPr>
        <w:t xml:space="preserve">This </w:t>
      </w:r>
      <w:r w:rsidR="00351AB4">
        <w:rPr>
          <w:sz w:val="24"/>
        </w:rPr>
        <w:t>concept</w:t>
      </w:r>
      <w:r w:rsidR="00995EE0">
        <w:rPr>
          <w:sz w:val="24"/>
        </w:rPr>
        <w:t xml:space="preserve"> paper reviews the</w:t>
      </w:r>
      <w:r w:rsidRPr="00CB5CF2">
        <w:rPr>
          <w:sz w:val="24"/>
        </w:rPr>
        <w:t xml:space="preserve"> AS needs based on likely changes expected to occur in ERCOT</w:t>
      </w:r>
      <w:r w:rsidR="00755411">
        <w:rPr>
          <w:sz w:val="24"/>
        </w:rPr>
        <w:t xml:space="preserve"> and</w:t>
      </w:r>
      <w:r w:rsidR="00DE65C3">
        <w:rPr>
          <w:sz w:val="24"/>
        </w:rPr>
        <w:t xml:space="preserve"> proposes</w:t>
      </w:r>
      <w:r w:rsidR="0042199C">
        <w:rPr>
          <w:sz w:val="24"/>
        </w:rPr>
        <w:t xml:space="preserve"> a framework</w:t>
      </w:r>
      <w:r w:rsidRPr="00CB5CF2">
        <w:rPr>
          <w:sz w:val="24"/>
        </w:rPr>
        <w:t xml:space="preserve"> for </w:t>
      </w:r>
      <w:r w:rsidR="00755411">
        <w:rPr>
          <w:sz w:val="24"/>
        </w:rPr>
        <w:t xml:space="preserve">a </w:t>
      </w:r>
      <w:r w:rsidR="00854551">
        <w:rPr>
          <w:sz w:val="24"/>
        </w:rPr>
        <w:t>new Ancillary Services</w:t>
      </w:r>
      <w:r w:rsidR="00755411">
        <w:rPr>
          <w:sz w:val="24"/>
        </w:rPr>
        <w:t xml:space="preserve"> set to address these changes</w:t>
      </w:r>
      <w:r w:rsidR="00CE223F">
        <w:rPr>
          <w:sz w:val="24"/>
        </w:rPr>
        <w:t>, as well as guidance for the transition from the existing AS framework</w:t>
      </w:r>
      <w:r w:rsidR="00CE223F" w:rsidRPr="00CB5CF2">
        <w:rPr>
          <w:sz w:val="24"/>
        </w:rPr>
        <w:t>.</w:t>
      </w:r>
    </w:p>
    <w:p w14:paraId="3063E7FC" w14:textId="220CDEF3" w:rsidR="0032496C" w:rsidRDefault="00CB5CF2" w:rsidP="008D0B95">
      <w:pPr>
        <w:jc w:val="both"/>
        <w:rPr>
          <w:sz w:val="24"/>
        </w:rPr>
      </w:pPr>
      <w:r w:rsidRPr="00CB5CF2">
        <w:rPr>
          <w:sz w:val="24"/>
        </w:rPr>
        <w:t>The scope of</w:t>
      </w:r>
      <w:r w:rsidR="0032496C">
        <w:rPr>
          <w:sz w:val="24"/>
        </w:rPr>
        <w:t xml:space="preserve"> the concept paper</w:t>
      </w:r>
      <w:r w:rsidRPr="00CB5CF2">
        <w:rPr>
          <w:sz w:val="24"/>
        </w:rPr>
        <w:t xml:space="preserve"> is limited to those physical aspect</w:t>
      </w:r>
      <w:r w:rsidR="008D0B95">
        <w:rPr>
          <w:sz w:val="24"/>
        </w:rPr>
        <w:t>s</w:t>
      </w:r>
      <w:r w:rsidRPr="00CB5CF2">
        <w:rPr>
          <w:sz w:val="24"/>
        </w:rPr>
        <w:t xml:space="preserve"> of operations </w:t>
      </w:r>
      <w:r w:rsidR="00CE223F">
        <w:rPr>
          <w:sz w:val="24"/>
        </w:rPr>
        <w:t xml:space="preserve">related to frequency control </w:t>
      </w:r>
      <w:ins w:id="15" w:author="Sharma, Sandip" w:date="2013-11-01T14:27:00Z">
        <w:r w:rsidR="00B9031A">
          <w:rPr>
            <w:sz w:val="24"/>
          </w:rPr>
          <w:t>that</w:t>
        </w:r>
      </w:ins>
      <w:del w:id="16" w:author="Sharma, Sandip" w:date="2013-11-01T14:27:00Z">
        <w:r w:rsidR="00CE223F">
          <w:rPr>
            <w:sz w:val="24"/>
          </w:rPr>
          <w:delText>which</w:delText>
        </w:r>
      </w:del>
      <w:r w:rsidR="00CE223F">
        <w:rPr>
          <w:sz w:val="24"/>
        </w:rPr>
        <w:t xml:space="preserve"> </w:t>
      </w:r>
      <w:proofErr w:type="gramStart"/>
      <w:r w:rsidR="00CE223F">
        <w:rPr>
          <w:sz w:val="24"/>
        </w:rPr>
        <w:t xml:space="preserve">are </w:t>
      </w:r>
      <w:r w:rsidRPr="00CB5CF2">
        <w:rPr>
          <w:sz w:val="24"/>
        </w:rPr>
        <w:t>currently addressed</w:t>
      </w:r>
      <w:proofErr w:type="gramEnd"/>
      <w:r w:rsidRPr="00CB5CF2">
        <w:rPr>
          <w:sz w:val="24"/>
        </w:rPr>
        <w:t xml:space="preserve"> by the Regulatin</w:t>
      </w:r>
      <w:r w:rsidR="00A7356E">
        <w:rPr>
          <w:sz w:val="24"/>
        </w:rPr>
        <w:t>g</w:t>
      </w:r>
      <w:r w:rsidRPr="00CB5CF2">
        <w:rPr>
          <w:sz w:val="24"/>
        </w:rPr>
        <w:t xml:space="preserve">, Responsive Reserve and Non-Spin AS.  </w:t>
      </w:r>
      <w:r w:rsidR="00BB7CEA" w:rsidRPr="00CB5CF2">
        <w:rPr>
          <w:sz w:val="24"/>
        </w:rPr>
        <w:t>Emergency Response Service</w:t>
      </w:r>
      <w:r w:rsidR="00BB7CEA">
        <w:rPr>
          <w:sz w:val="24"/>
        </w:rPr>
        <w:t>,</w:t>
      </w:r>
      <w:del w:id="17" w:author="Sharma, Sandip" w:date="2013-11-01T14:27:00Z">
        <w:r w:rsidR="00BB7CEA" w:rsidRPr="00CB5CF2">
          <w:rPr>
            <w:sz w:val="24"/>
          </w:rPr>
          <w:delText xml:space="preserve"> </w:delText>
        </w:r>
      </w:del>
      <w:r w:rsidR="00BB7CEA">
        <w:rPr>
          <w:sz w:val="24"/>
        </w:rPr>
        <w:t xml:space="preserve"> </w:t>
      </w:r>
      <w:r w:rsidRPr="00CB5CF2">
        <w:rPr>
          <w:sz w:val="24"/>
        </w:rPr>
        <w:t xml:space="preserve">Voltage Support, Reliability Must-Run (RMR) units and Black Start Services are not </w:t>
      </w:r>
      <w:r w:rsidR="00A73AE0">
        <w:rPr>
          <w:sz w:val="24"/>
        </w:rPr>
        <w:t>in scope</w:t>
      </w:r>
      <w:r w:rsidR="0032496C">
        <w:rPr>
          <w:sz w:val="24"/>
        </w:rPr>
        <w:t xml:space="preserve"> at this time</w:t>
      </w:r>
      <w:r w:rsidRPr="00CB5CF2">
        <w:rPr>
          <w:sz w:val="24"/>
        </w:rPr>
        <w:t>.</w:t>
      </w:r>
    </w:p>
    <w:p w14:paraId="03C78325" w14:textId="62D1C7F3" w:rsidR="00CB5CF2" w:rsidRPr="00CB5CF2" w:rsidRDefault="00CB5CF2" w:rsidP="008D0B95">
      <w:pPr>
        <w:jc w:val="both"/>
        <w:rPr>
          <w:sz w:val="24"/>
        </w:rPr>
      </w:pPr>
      <w:r w:rsidRPr="00CB5CF2">
        <w:rPr>
          <w:sz w:val="24"/>
        </w:rPr>
        <w:lastRenderedPageBreak/>
        <w:t>Th</w:t>
      </w:r>
      <w:r w:rsidR="00FB1DB7">
        <w:rPr>
          <w:sz w:val="24"/>
        </w:rPr>
        <w:t>e</w:t>
      </w:r>
      <w:r w:rsidRPr="00CB5CF2">
        <w:rPr>
          <w:sz w:val="24"/>
        </w:rPr>
        <w:t xml:space="preserve"> transition will require revisions to the Nodal Protocols and changes to the current ERCOT Operation, Market and Settlement systems.  This paper </w:t>
      </w:r>
      <w:proofErr w:type="gramStart"/>
      <w:r w:rsidRPr="00CB5CF2">
        <w:rPr>
          <w:sz w:val="24"/>
        </w:rPr>
        <w:t>is intended</w:t>
      </w:r>
      <w:proofErr w:type="gramEnd"/>
      <w:r w:rsidRPr="00CB5CF2">
        <w:rPr>
          <w:sz w:val="24"/>
        </w:rPr>
        <w:t xml:space="preserve"> to provide a starting point for discussions among ERCOT Staff, the IMM, </w:t>
      </w:r>
      <w:r w:rsidR="007B245A">
        <w:rPr>
          <w:sz w:val="24"/>
        </w:rPr>
        <w:t>the Reliability Monitor,</w:t>
      </w:r>
      <w:r w:rsidR="007B245A" w:rsidRPr="00CB5CF2">
        <w:rPr>
          <w:sz w:val="24"/>
        </w:rPr>
        <w:t xml:space="preserve"> </w:t>
      </w:r>
      <w:r w:rsidRPr="00CB5CF2">
        <w:rPr>
          <w:sz w:val="24"/>
        </w:rPr>
        <w:t xml:space="preserve">the PUCT and the ERCOT Market </w:t>
      </w:r>
      <w:r w:rsidR="0032496C">
        <w:rPr>
          <w:sz w:val="24"/>
        </w:rPr>
        <w:t>S</w:t>
      </w:r>
      <w:r w:rsidRPr="00CB5CF2">
        <w:rPr>
          <w:sz w:val="24"/>
        </w:rPr>
        <w:t>takeholders to achieve a consensus plan of action for addressing future AS needs</w:t>
      </w:r>
      <w:r w:rsidR="0032496C">
        <w:rPr>
          <w:sz w:val="24"/>
        </w:rPr>
        <w:t>,</w:t>
      </w:r>
      <w:r w:rsidRPr="00CB5CF2">
        <w:rPr>
          <w:sz w:val="24"/>
        </w:rPr>
        <w:t xml:space="preserve"> their procurement</w:t>
      </w:r>
      <w:r w:rsidR="0032496C">
        <w:rPr>
          <w:sz w:val="24"/>
        </w:rPr>
        <w:t xml:space="preserve"> and settlement</w:t>
      </w:r>
      <w:r w:rsidRPr="00CB5CF2">
        <w:rPr>
          <w:sz w:val="24"/>
        </w:rPr>
        <w:t>.</w:t>
      </w:r>
      <w:r w:rsidR="00A73AE0">
        <w:rPr>
          <w:sz w:val="24"/>
        </w:rPr>
        <w:t xml:space="preserve"> </w:t>
      </w:r>
      <w:r w:rsidRPr="00CB5CF2">
        <w:rPr>
          <w:sz w:val="24"/>
        </w:rPr>
        <w:t xml:space="preserve"> Ultimately</w:t>
      </w:r>
      <w:ins w:id="18" w:author="Sharma, Sandip" w:date="2013-11-01T14:27:00Z">
        <w:r w:rsidR="00B9031A" w:rsidRPr="00CB5CF2">
          <w:rPr>
            <w:sz w:val="24"/>
          </w:rPr>
          <w:t>,</w:t>
        </w:r>
      </w:ins>
      <w:r w:rsidRPr="00CB5CF2">
        <w:rPr>
          <w:sz w:val="24"/>
        </w:rPr>
        <w:t xml:space="preserve"> this consensus </w:t>
      </w:r>
      <w:proofErr w:type="gramStart"/>
      <w:r w:rsidRPr="00CB5CF2">
        <w:rPr>
          <w:sz w:val="24"/>
        </w:rPr>
        <w:t>is expected</w:t>
      </w:r>
      <w:proofErr w:type="gramEnd"/>
      <w:r w:rsidRPr="00CB5CF2">
        <w:rPr>
          <w:sz w:val="24"/>
        </w:rPr>
        <w:t xml:space="preserve"> to be reflected in the final version of this paper and provide the basis for the revisions and changes to Nodal Protocols and ERCOT Operations</w:t>
      </w:r>
      <w:r w:rsidR="004D1D20">
        <w:rPr>
          <w:sz w:val="24"/>
        </w:rPr>
        <w:t>,</w:t>
      </w:r>
      <w:r w:rsidRPr="00CB5CF2">
        <w:rPr>
          <w:sz w:val="24"/>
        </w:rPr>
        <w:t xml:space="preserve"> Market</w:t>
      </w:r>
      <w:r w:rsidR="004D1D20">
        <w:rPr>
          <w:sz w:val="24"/>
        </w:rPr>
        <w:t>, and Settlement and Billing</w:t>
      </w:r>
      <w:r w:rsidRPr="00CB5CF2">
        <w:rPr>
          <w:sz w:val="24"/>
        </w:rPr>
        <w:t xml:space="preserve"> Systems.</w:t>
      </w:r>
    </w:p>
    <w:p w14:paraId="17FED8B1" w14:textId="3B72E649" w:rsidR="00A561F7" w:rsidRDefault="00CB5CF2" w:rsidP="008D0B95">
      <w:pPr>
        <w:jc w:val="both"/>
        <w:rPr>
          <w:sz w:val="24"/>
        </w:rPr>
      </w:pPr>
      <w:r w:rsidRPr="00CB5CF2">
        <w:rPr>
          <w:sz w:val="24"/>
        </w:rPr>
        <w:t>Implicit in ERCOT’s analysis is the fact that ERCOT is a stand-alone interconnection and wholesale electricity market. This means that ERCOT is a single</w:t>
      </w:r>
      <w:ins w:id="19" w:author="Sharma, Sandip" w:date="2013-11-01T14:27:00Z">
        <w:r w:rsidR="00A85FC6">
          <w:rPr>
            <w:sz w:val="24"/>
          </w:rPr>
          <w:t>-</w:t>
        </w:r>
      </w:ins>
      <w:del w:id="20" w:author="Sharma, Sandip" w:date="2013-11-01T14:27:00Z">
        <w:r w:rsidRPr="00CB5CF2">
          <w:rPr>
            <w:sz w:val="24"/>
          </w:rPr>
          <w:delText xml:space="preserve"> interconnection </w:delText>
        </w:r>
      </w:del>
      <w:r w:rsidRPr="00CB5CF2">
        <w:rPr>
          <w:sz w:val="24"/>
        </w:rPr>
        <w:t>Balancing Authority (BA)</w:t>
      </w:r>
      <w:ins w:id="21" w:author="Sharma, Sandip" w:date="2013-11-01T14:27:00Z">
        <w:r w:rsidRPr="00CB5CF2">
          <w:rPr>
            <w:sz w:val="24"/>
          </w:rPr>
          <w:t xml:space="preserve"> </w:t>
        </w:r>
        <w:r w:rsidR="00A85FC6">
          <w:rPr>
            <w:sz w:val="24"/>
          </w:rPr>
          <w:t>Interconnection</w:t>
        </w:r>
      </w:ins>
      <w:r w:rsidRPr="00CB5CF2">
        <w:rPr>
          <w:sz w:val="24"/>
        </w:rPr>
        <w:t xml:space="preserve"> – in NERC terms – and it cannot </w:t>
      </w:r>
      <w:r w:rsidR="00BB7CEA">
        <w:rPr>
          <w:sz w:val="24"/>
        </w:rPr>
        <w:t>generally</w:t>
      </w:r>
      <w:r w:rsidR="00BB7CEA" w:rsidRPr="00CB5CF2">
        <w:rPr>
          <w:sz w:val="24"/>
        </w:rPr>
        <w:t xml:space="preserve"> </w:t>
      </w:r>
      <w:r w:rsidRPr="00CB5CF2">
        <w:rPr>
          <w:sz w:val="24"/>
        </w:rPr>
        <w:t>rely on any neighboring BA’s (</w:t>
      </w:r>
      <w:r w:rsidR="00C72D3B">
        <w:rPr>
          <w:sz w:val="24"/>
        </w:rPr>
        <w:t xml:space="preserve">in </w:t>
      </w:r>
      <w:r w:rsidRPr="00CB5CF2">
        <w:rPr>
          <w:sz w:val="24"/>
        </w:rPr>
        <w:t xml:space="preserve">the Eastern and Western Interconnections) when responding to system events and emergencies (e.g. a loss of large amounts of generation, weather initiated events etc.).  </w:t>
      </w:r>
    </w:p>
    <w:p w14:paraId="26CBC542" w14:textId="41F961BA" w:rsidR="00CB5CF2" w:rsidRPr="00CB5CF2" w:rsidRDefault="00F2472A" w:rsidP="008D0B95">
      <w:pPr>
        <w:jc w:val="both"/>
        <w:rPr>
          <w:sz w:val="24"/>
        </w:rPr>
      </w:pPr>
      <w:r>
        <w:rPr>
          <w:sz w:val="24"/>
        </w:rPr>
        <w:t xml:space="preserve">ERCOT </w:t>
      </w:r>
      <w:r w:rsidR="00CB5CF2" w:rsidRPr="00CB5CF2">
        <w:rPr>
          <w:sz w:val="24"/>
        </w:rPr>
        <w:t xml:space="preserve">is recommending the transition to the following </w:t>
      </w:r>
      <w:r w:rsidR="001505C6">
        <w:rPr>
          <w:sz w:val="24"/>
        </w:rPr>
        <w:t>five</w:t>
      </w:r>
      <w:r>
        <w:rPr>
          <w:sz w:val="24"/>
        </w:rPr>
        <w:t xml:space="preserve"> </w:t>
      </w:r>
      <w:r w:rsidR="00CB5CF2" w:rsidRPr="00CB5CF2">
        <w:rPr>
          <w:sz w:val="24"/>
        </w:rPr>
        <w:t>AS products</w:t>
      </w:r>
      <w:ins w:id="22" w:author="Sharma, Sandip" w:date="2013-11-01T14:27:00Z">
        <w:r w:rsidR="00080EBA">
          <w:rPr>
            <w:sz w:val="24"/>
          </w:rPr>
          <w:t xml:space="preserve"> plus one additional AS that </w:t>
        </w:r>
        <w:proofErr w:type="gramStart"/>
        <w:r w:rsidR="00080EBA">
          <w:rPr>
            <w:sz w:val="24"/>
          </w:rPr>
          <w:t>would be used</w:t>
        </w:r>
        <w:proofErr w:type="gramEnd"/>
        <w:r w:rsidR="00080EBA">
          <w:rPr>
            <w:sz w:val="24"/>
          </w:rPr>
          <w:t xml:space="preserve"> during some transition period:</w:t>
        </w:r>
        <w:r w:rsidR="00080EBA" w:rsidRPr="00CB5CF2">
          <w:rPr>
            <w:sz w:val="24"/>
          </w:rPr>
          <w:t xml:space="preserve">  </w:t>
        </w:r>
      </w:ins>
      <w:del w:id="23" w:author="Sharma, Sandip" w:date="2013-11-01T14:27:00Z">
        <w:r w:rsidR="00CB5CF2" w:rsidRPr="00CB5CF2">
          <w:rPr>
            <w:sz w:val="24"/>
          </w:rPr>
          <w:delText>:</w:delText>
        </w:r>
      </w:del>
      <w:r w:rsidR="00CB5CF2" w:rsidRPr="00CB5CF2">
        <w:rPr>
          <w:sz w:val="24"/>
        </w:rPr>
        <w:t xml:space="preserve">  </w:t>
      </w:r>
    </w:p>
    <w:p w14:paraId="725B4F56" w14:textId="1726E2EE" w:rsidR="00CB5CF2" w:rsidRPr="00A34FC6" w:rsidRDefault="00CB5CF2" w:rsidP="004D1D20">
      <w:pPr>
        <w:pStyle w:val="ListParagraph"/>
        <w:numPr>
          <w:ilvl w:val="0"/>
          <w:numId w:val="27"/>
        </w:numPr>
        <w:jc w:val="both"/>
        <w:rPr>
          <w:sz w:val="24"/>
        </w:rPr>
      </w:pPr>
      <w:r w:rsidRPr="00A34FC6">
        <w:rPr>
          <w:sz w:val="24"/>
        </w:rPr>
        <w:t xml:space="preserve">Synchronous </w:t>
      </w:r>
      <w:ins w:id="24" w:author="Sharma, Sandip" w:date="2013-11-01T14:27:00Z">
        <w:r w:rsidRPr="00A34FC6">
          <w:rPr>
            <w:sz w:val="24"/>
          </w:rPr>
          <w:t>Inertia</w:t>
        </w:r>
        <w:r w:rsidR="004D1DEA">
          <w:rPr>
            <w:sz w:val="24"/>
          </w:rPr>
          <w:t>l</w:t>
        </w:r>
      </w:ins>
      <w:del w:id="25" w:author="Sharma, Sandip" w:date="2013-11-01T14:27:00Z">
        <w:r w:rsidRPr="00A34FC6">
          <w:rPr>
            <w:sz w:val="24"/>
          </w:rPr>
          <w:delText>Inertia</w:delText>
        </w:r>
      </w:del>
      <w:r w:rsidRPr="00A34FC6">
        <w:rPr>
          <w:sz w:val="24"/>
        </w:rPr>
        <w:t xml:space="preserve"> Response Service</w:t>
      </w:r>
      <w:r w:rsidR="004D1D20">
        <w:rPr>
          <w:sz w:val="24"/>
        </w:rPr>
        <w:t xml:space="preserve"> (SIR)</w:t>
      </w:r>
      <w:r w:rsidRPr="00A34FC6">
        <w:rPr>
          <w:sz w:val="24"/>
        </w:rPr>
        <w:t>,</w:t>
      </w:r>
    </w:p>
    <w:p w14:paraId="33FF98B2" w14:textId="77777777" w:rsidR="00CB5CF2" w:rsidRPr="00A34FC6" w:rsidRDefault="00CB5CF2" w:rsidP="004D1D20">
      <w:pPr>
        <w:pStyle w:val="ListParagraph"/>
        <w:numPr>
          <w:ilvl w:val="0"/>
          <w:numId w:val="27"/>
        </w:numPr>
        <w:jc w:val="both"/>
        <w:rPr>
          <w:sz w:val="24"/>
        </w:rPr>
      </w:pPr>
      <w:r w:rsidRPr="00A34FC6">
        <w:rPr>
          <w:sz w:val="24"/>
        </w:rPr>
        <w:t>Fast Frequency Response Service</w:t>
      </w:r>
      <w:r w:rsidR="004D1D20">
        <w:rPr>
          <w:sz w:val="24"/>
        </w:rPr>
        <w:t xml:space="preserve"> (FFR)</w:t>
      </w:r>
      <w:r w:rsidRPr="00A34FC6">
        <w:rPr>
          <w:sz w:val="24"/>
        </w:rPr>
        <w:t>,</w:t>
      </w:r>
    </w:p>
    <w:p w14:paraId="6F91A147" w14:textId="77777777" w:rsidR="00CB5CF2" w:rsidRPr="00A34FC6" w:rsidRDefault="00CB5CF2" w:rsidP="004D1D20">
      <w:pPr>
        <w:pStyle w:val="ListParagraph"/>
        <w:numPr>
          <w:ilvl w:val="0"/>
          <w:numId w:val="27"/>
        </w:numPr>
        <w:jc w:val="both"/>
        <w:rPr>
          <w:sz w:val="24"/>
        </w:rPr>
      </w:pPr>
      <w:r w:rsidRPr="00A34FC6">
        <w:rPr>
          <w:sz w:val="24"/>
        </w:rPr>
        <w:t>Primary Frequency Response Service</w:t>
      </w:r>
      <w:r w:rsidR="004D1D20">
        <w:rPr>
          <w:sz w:val="24"/>
        </w:rPr>
        <w:t xml:space="preserve"> (PFR)</w:t>
      </w:r>
      <w:r w:rsidRPr="00A34FC6">
        <w:rPr>
          <w:sz w:val="24"/>
        </w:rPr>
        <w:t>,</w:t>
      </w:r>
      <w:r w:rsidR="004D1D20">
        <w:rPr>
          <w:sz w:val="24"/>
        </w:rPr>
        <w:t xml:space="preserve"> </w:t>
      </w:r>
    </w:p>
    <w:p w14:paraId="40E51EF9" w14:textId="77777777" w:rsidR="00CB5CF2" w:rsidRPr="00A34FC6" w:rsidRDefault="00CB5CF2" w:rsidP="004D1D20">
      <w:pPr>
        <w:pStyle w:val="ListParagraph"/>
        <w:numPr>
          <w:ilvl w:val="0"/>
          <w:numId w:val="27"/>
        </w:numPr>
        <w:jc w:val="both"/>
        <w:rPr>
          <w:sz w:val="24"/>
        </w:rPr>
      </w:pPr>
      <w:r w:rsidRPr="00A34FC6">
        <w:rPr>
          <w:sz w:val="24"/>
        </w:rPr>
        <w:t>Up and Down Regulating Reserve Service</w:t>
      </w:r>
      <w:r w:rsidR="004D1D20">
        <w:rPr>
          <w:sz w:val="24"/>
        </w:rPr>
        <w:t xml:space="preserve"> (RR)</w:t>
      </w:r>
      <w:r w:rsidRPr="00A34FC6">
        <w:rPr>
          <w:sz w:val="24"/>
        </w:rPr>
        <w:t>,</w:t>
      </w:r>
      <w:r w:rsidR="00752616">
        <w:rPr>
          <w:sz w:val="24"/>
        </w:rPr>
        <w:t xml:space="preserve"> and</w:t>
      </w:r>
    </w:p>
    <w:p w14:paraId="30E20BCD" w14:textId="77777777" w:rsidR="00CB5CF2" w:rsidRPr="00752616" w:rsidRDefault="00CB5CF2" w:rsidP="004D1D20">
      <w:pPr>
        <w:pStyle w:val="ListParagraph"/>
        <w:numPr>
          <w:ilvl w:val="0"/>
          <w:numId w:val="27"/>
        </w:numPr>
        <w:jc w:val="both"/>
        <w:rPr>
          <w:sz w:val="24"/>
        </w:rPr>
      </w:pPr>
      <w:r w:rsidRPr="00A34FC6">
        <w:rPr>
          <w:sz w:val="24"/>
        </w:rPr>
        <w:t>Contingency Reserve Service</w:t>
      </w:r>
      <w:r w:rsidR="004D1D20">
        <w:rPr>
          <w:sz w:val="24"/>
        </w:rPr>
        <w:t xml:space="preserve"> (CR)</w:t>
      </w:r>
      <w:r w:rsidR="00D425C3">
        <w:rPr>
          <w:sz w:val="24"/>
        </w:rPr>
        <w:t>.</w:t>
      </w:r>
    </w:p>
    <w:p w14:paraId="49DC8D71" w14:textId="77777777" w:rsidR="00563C4F" w:rsidRPr="00752616" w:rsidRDefault="00563C4F" w:rsidP="004D1D20">
      <w:pPr>
        <w:pStyle w:val="ListParagraph"/>
        <w:numPr>
          <w:ilvl w:val="0"/>
          <w:numId w:val="27"/>
        </w:numPr>
        <w:jc w:val="both"/>
        <w:rPr>
          <w:ins w:id="26" w:author="Sharma, Sandip" w:date="2013-11-01T14:27:00Z"/>
          <w:sz w:val="24"/>
        </w:rPr>
      </w:pPr>
      <w:ins w:id="27" w:author="Sharma, Sandip" w:date="2013-11-01T14:27:00Z">
        <w:r>
          <w:rPr>
            <w:sz w:val="24"/>
          </w:rPr>
          <w:t>Supplemental Reserve Service (SR)</w:t>
        </w:r>
        <w:r w:rsidR="00080EBA">
          <w:rPr>
            <w:sz w:val="24"/>
          </w:rPr>
          <w:t xml:space="preserve">  (during transition period)</w:t>
        </w:r>
      </w:ins>
    </w:p>
    <w:p w14:paraId="2D2AFEBF" w14:textId="77777777" w:rsidR="00080EBA" w:rsidRPr="00752616" w:rsidRDefault="00080EBA" w:rsidP="009F55B3">
      <w:pPr>
        <w:pStyle w:val="ListParagraph"/>
        <w:jc w:val="both"/>
        <w:rPr>
          <w:ins w:id="28" w:author="Sharma, Sandip" w:date="2013-11-01T14:27:00Z"/>
          <w:sz w:val="24"/>
        </w:rPr>
      </w:pPr>
    </w:p>
    <w:p w14:paraId="6AEB8D0A" w14:textId="77777777" w:rsidR="00CB5CF2" w:rsidRPr="00CB5CF2" w:rsidRDefault="00F2472A" w:rsidP="008D0B95">
      <w:pPr>
        <w:jc w:val="both"/>
        <w:rPr>
          <w:sz w:val="24"/>
        </w:rPr>
      </w:pPr>
      <w:r>
        <w:rPr>
          <w:sz w:val="24"/>
        </w:rPr>
        <w:t>T</w:t>
      </w:r>
      <w:r w:rsidR="00CB5CF2" w:rsidRPr="00CB5CF2">
        <w:rPr>
          <w:sz w:val="24"/>
        </w:rPr>
        <w:t>he revised AS set</w:t>
      </w:r>
      <w:r w:rsidR="00BD740B">
        <w:rPr>
          <w:sz w:val="24"/>
        </w:rPr>
        <w:t>, as described in more detail below,</w:t>
      </w:r>
      <w:r w:rsidR="00CB5CF2" w:rsidRPr="00CB5CF2">
        <w:rPr>
          <w:sz w:val="24"/>
        </w:rPr>
        <w:t xml:space="preserve"> adds and/or redefines specific AS products currently used by the ERCOT </w:t>
      </w:r>
      <w:r w:rsidR="00471AF5">
        <w:rPr>
          <w:sz w:val="24"/>
        </w:rPr>
        <w:t>s</w:t>
      </w:r>
      <w:r w:rsidR="00CB5CF2" w:rsidRPr="00CB5CF2">
        <w:rPr>
          <w:sz w:val="24"/>
        </w:rPr>
        <w:t xml:space="preserve">ystem; and, additionally, subsumes </w:t>
      </w:r>
      <w:r>
        <w:rPr>
          <w:sz w:val="24"/>
        </w:rPr>
        <w:t xml:space="preserve">different elements within </w:t>
      </w:r>
      <w:r w:rsidR="00CB5CF2" w:rsidRPr="00CB5CF2">
        <w:rPr>
          <w:sz w:val="24"/>
        </w:rPr>
        <w:t xml:space="preserve">the current </w:t>
      </w:r>
      <w:r w:rsidR="00B4647C">
        <w:rPr>
          <w:sz w:val="24"/>
        </w:rPr>
        <w:t>Responsive</w:t>
      </w:r>
      <w:r w:rsidR="00CB5CF2" w:rsidRPr="00CB5CF2">
        <w:rPr>
          <w:sz w:val="24"/>
        </w:rPr>
        <w:t xml:space="preserve"> Reserve </w:t>
      </w:r>
      <w:r w:rsidR="00281909">
        <w:rPr>
          <w:sz w:val="24"/>
        </w:rPr>
        <w:t xml:space="preserve">and Non-Spin </w:t>
      </w:r>
      <w:r w:rsidR="00CB5CF2" w:rsidRPr="00CB5CF2">
        <w:rPr>
          <w:sz w:val="24"/>
        </w:rPr>
        <w:t>Service in</w:t>
      </w:r>
      <w:r>
        <w:rPr>
          <w:sz w:val="24"/>
        </w:rPr>
        <w:t>to</w:t>
      </w:r>
      <w:r w:rsidR="00CB5CF2" w:rsidRPr="00CB5CF2">
        <w:rPr>
          <w:sz w:val="24"/>
        </w:rPr>
        <w:t xml:space="preserve"> several of the newly defined services.</w:t>
      </w:r>
      <w:r w:rsidR="00A652B4">
        <w:rPr>
          <w:sz w:val="24"/>
        </w:rPr>
        <w:t xml:space="preserve">  </w:t>
      </w:r>
      <w:r w:rsidR="00636A9F">
        <w:rPr>
          <w:sz w:val="24"/>
        </w:rPr>
        <w:t xml:space="preserve">  </w:t>
      </w:r>
      <w:del w:id="29" w:author="Sharma, Sandip" w:date="2013-11-01T14:27:00Z">
        <w:r w:rsidR="00636A9F">
          <w:rPr>
            <w:sz w:val="24"/>
          </w:rPr>
          <w:delText>During the transition from the AS set of today to the future AS set, there may be the need</w:delText>
        </w:r>
        <w:r w:rsidR="004E25C3">
          <w:rPr>
            <w:sz w:val="24"/>
          </w:rPr>
          <w:delText xml:space="preserve"> for a Supplemental</w:delText>
        </w:r>
        <w:r w:rsidR="00C1715A">
          <w:rPr>
            <w:sz w:val="24"/>
          </w:rPr>
          <w:delText xml:space="preserve"> Reserve S</w:delText>
        </w:r>
        <w:r w:rsidR="00636A9F">
          <w:rPr>
            <w:sz w:val="24"/>
          </w:rPr>
          <w:delText>ervice that would be similar</w:delText>
        </w:r>
        <w:r w:rsidR="00C1715A">
          <w:rPr>
            <w:sz w:val="24"/>
          </w:rPr>
          <w:delText xml:space="preserve"> to today’s 30-minute Non-Spin S</w:delText>
        </w:r>
        <w:r w:rsidR="00636A9F">
          <w:rPr>
            <w:sz w:val="24"/>
          </w:rPr>
          <w:delText>ervice.  The de</w:delText>
        </w:r>
        <w:r w:rsidR="004E25C3">
          <w:rPr>
            <w:sz w:val="24"/>
          </w:rPr>
          <w:delText>tails of a Supplemental</w:delText>
        </w:r>
        <w:r w:rsidR="00C1715A">
          <w:rPr>
            <w:sz w:val="24"/>
          </w:rPr>
          <w:delText xml:space="preserve"> Reserve S</w:delText>
        </w:r>
        <w:r w:rsidR="00636A9F">
          <w:rPr>
            <w:sz w:val="24"/>
          </w:rPr>
          <w:delText xml:space="preserve">ervice will be determined as part </w:delText>
        </w:r>
        <w:r w:rsidR="00C72D3B">
          <w:rPr>
            <w:sz w:val="24"/>
          </w:rPr>
          <w:delText>of</w:delText>
        </w:r>
        <w:r w:rsidR="00636A9F">
          <w:rPr>
            <w:sz w:val="24"/>
          </w:rPr>
          <w:delText xml:space="preserve"> the transition plan.</w:delText>
        </w:r>
        <w:r w:rsidR="005A7F3C">
          <w:rPr>
            <w:sz w:val="24"/>
          </w:rPr>
          <w:delText xml:space="preserve">  </w:delText>
        </w:r>
      </w:del>
      <w:r w:rsidR="00A652B4">
        <w:rPr>
          <w:sz w:val="24"/>
        </w:rPr>
        <w:t xml:space="preserve">With the exception of the SIR </w:t>
      </w:r>
      <w:proofErr w:type="gramStart"/>
      <w:r w:rsidR="00A652B4">
        <w:rPr>
          <w:sz w:val="24"/>
        </w:rPr>
        <w:t>service</w:t>
      </w:r>
      <w:proofErr w:type="gramEnd"/>
      <w:r w:rsidR="00BD740B">
        <w:rPr>
          <w:sz w:val="24"/>
        </w:rPr>
        <w:t>, ERCOT visualizes</w:t>
      </w:r>
      <w:r w:rsidR="00A652B4">
        <w:rPr>
          <w:sz w:val="24"/>
        </w:rPr>
        <w:t xml:space="preserve"> market procurement </w:t>
      </w:r>
      <w:r w:rsidR="00BD740B">
        <w:rPr>
          <w:sz w:val="24"/>
        </w:rPr>
        <w:t xml:space="preserve">to be </w:t>
      </w:r>
      <w:r w:rsidR="00A652B4">
        <w:rPr>
          <w:sz w:val="24"/>
        </w:rPr>
        <w:t>similar to the existing AS procurement markets.</w:t>
      </w:r>
    </w:p>
    <w:p w14:paraId="657B9EEE" w14:textId="77777777" w:rsidR="00085F7E" w:rsidRDefault="006E37C5" w:rsidP="005D6E7A">
      <w:pPr>
        <w:jc w:val="both"/>
        <w:rPr>
          <w:ins w:id="30" w:author="Sharma, Sandip" w:date="2013-11-01T14:27:00Z"/>
          <w:sz w:val="24"/>
        </w:rPr>
      </w:pPr>
      <w:ins w:id="31" w:author="Sharma, Sandip" w:date="2013-11-01T14:27:00Z">
        <w:r>
          <w:rPr>
            <w:sz w:val="24"/>
          </w:rPr>
          <w:t>While ER</w:t>
        </w:r>
        <w:r w:rsidR="0047337A">
          <w:rPr>
            <w:sz w:val="24"/>
          </w:rPr>
          <w:t>COT</w:t>
        </w:r>
        <w:r>
          <w:rPr>
            <w:sz w:val="24"/>
          </w:rPr>
          <w:t xml:space="preserve"> believe</w:t>
        </w:r>
        <w:r w:rsidR="0047337A">
          <w:rPr>
            <w:sz w:val="24"/>
          </w:rPr>
          <w:t>s</w:t>
        </w:r>
        <w:r>
          <w:rPr>
            <w:sz w:val="24"/>
          </w:rPr>
          <w:t xml:space="preserve"> </w:t>
        </w:r>
        <w:r w:rsidR="0047337A">
          <w:rPr>
            <w:sz w:val="24"/>
          </w:rPr>
          <w:t xml:space="preserve">that </w:t>
        </w:r>
        <w:r>
          <w:rPr>
            <w:sz w:val="24"/>
          </w:rPr>
          <w:t xml:space="preserve">a 30-minute Non-Spin Service will </w:t>
        </w:r>
        <w:r w:rsidR="0047337A">
          <w:rPr>
            <w:sz w:val="24"/>
          </w:rPr>
          <w:t xml:space="preserve">not ultimately </w:t>
        </w:r>
        <w:r>
          <w:rPr>
            <w:sz w:val="24"/>
          </w:rPr>
          <w:t xml:space="preserve">be needed in the long term, it may be needed during the transition from the AS set of today to the future AS set and for some period of time thereafter, until it becomes clear </w:t>
        </w:r>
        <w:r w:rsidR="0047337A">
          <w:rPr>
            <w:sz w:val="24"/>
          </w:rPr>
          <w:t xml:space="preserve">through actual use </w:t>
        </w:r>
        <w:r>
          <w:rPr>
            <w:sz w:val="24"/>
          </w:rPr>
          <w:t xml:space="preserve">that it is not needed.  </w:t>
        </w:r>
        <w:r w:rsidR="0047337A">
          <w:rPr>
            <w:sz w:val="24"/>
          </w:rPr>
          <w:t>ERCOT proposes to implement a</w:t>
        </w:r>
        <w:r>
          <w:rPr>
            <w:sz w:val="24"/>
          </w:rPr>
          <w:t xml:space="preserve"> sixth AS called Supplemental Reserve </w:t>
        </w:r>
        <w:proofErr w:type="gramStart"/>
        <w:r>
          <w:rPr>
            <w:sz w:val="24"/>
          </w:rPr>
          <w:t>Service, that</w:t>
        </w:r>
        <w:proofErr w:type="gramEnd"/>
        <w:r>
          <w:rPr>
            <w:sz w:val="24"/>
          </w:rPr>
          <w:t xml:space="preserve"> would be similar to today’s 30-minute Non-Spin Service</w:t>
        </w:r>
        <w:r w:rsidR="0047337A">
          <w:rPr>
            <w:sz w:val="24"/>
          </w:rPr>
          <w:t xml:space="preserve">.  </w:t>
        </w:r>
        <w:r>
          <w:rPr>
            <w:sz w:val="24"/>
          </w:rPr>
          <w:t>The details of a Supplemental Reserve Service w</w:t>
        </w:r>
        <w:r w:rsidR="0047337A">
          <w:rPr>
            <w:sz w:val="24"/>
          </w:rPr>
          <w:t>ould</w:t>
        </w:r>
        <w:r>
          <w:rPr>
            <w:sz w:val="24"/>
          </w:rPr>
          <w:t xml:space="preserve"> be determined as part of the transition plan.  </w:t>
        </w:r>
      </w:ins>
    </w:p>
    <w:p w14:paraId="698EA31B" w14:textId="528CFD7B" w:rsidR="005D6E7A" w:rsidRPr="005D6E7A" w:rsidRDefault="005D6E7A" w:rsidP="005D6E7A">
      <w:pPr>
        <w:jc w:val="both"/>
        <w:rPr>
          <w:sz w:val="24"/>
        </w:rPr>
      </w:pPr>
      <w:r w:rsidRPr="005D6E7A">
        <w:rPr>
          <w:sz w:val="24"/>
        </w:rPr>
        <w:t xml:space="preserve">ERCOT suggests that its system changes and upgrades related to the new AS product set be coordinated with its system maintenance and upgrade schedules concurrently with changes that may be required in the market participant systems. </w:t>
      </w:r>
      <w:ins w:id="32" w:author="Sharma, Sandip" w:date="2013-11-01T14:27:00Z">
        <w:r w:rsidR="003E6B89">
          <w:rPr>
            <w:sz w:val="24"/>
          </w:rPr>
          <w:t xml:space="preserve">ERCOT also recommends that sufficient notice time </w:t>
        </w:r>
        <w:proofErr w:type="gramStart"/>
        <w:r w:rsidR="003E6B89">
          <w:rPr>
            <w:sz w:val="24"/>
          </w:rPr>
          <w:t>be provided</w:t>
        </w:r>
        <w:proofErr w:type="gramEnd"/>
        <w:r w:rsidR="003E6B89">
          <w:rPr>
            <w:sz w:val="24"/>
          </w:rPr>
          <w:t xml:space="preserve"> for market participants for making/adjusting forward contracts</w:t>
        </w:r>
        <w:r w:rsidR="00122540">
          <w:rPr>
            <w:sz w:val="24"/>
          </w:rPr>
          <w:t>.</w:t>
        </w:r>
      </w:ins>
      <w:r w:rsidRPr="005D6E7A">
        <w:rPr>
          <w:sz w:val="24"/>
        </w:rPr>
        <w:t xml:space="preserve"> </w:t>
      </w:r>
    </w:p>
    <w:p w14:paraId="201420FF" w14:textId="77777777" w:rsidR="00F22874" w:rsidRPr="005D6E7A" w:rsidRDefault="005D6E7A" w:rsidP="009F17BA">
      <w:pPr>
        <w:jc w:val="both"/>
        <w:rPr>
          <w:noProof/>
          <w:sz w:val="24"/>
          <w:szCs w:val="24"/>
        </w:rPr>
      </w:pPr>
      <w:r w:rsidRPr="005D6E7A">
        <w:rPr>
          <w:sz w:val="24"/>
          <w:szCs w:val="24"/>
        </w:rPr>
        <w:lastRenderedPageBreak/>
        <w:t xml:space="preserve">As ERCOT and the </w:t>
      </w:r>
      <w:r w:rsidR="00740A9D">
        <w:rPr>
          <w:sz w:val="24"/>
          <w:szCs w:val="24"/>
        </w:rPr>
        <w:t>M</w:t>
      </w:r>
      <w:r w:rsidRPr="005D6E7A">
        <w:rPr>
          <w:sz w:val="24"/>
          <w:szCs w:val="24"/>
        </w:rPr>
        <w:t xml:space="preserve">arket </w:t>
      </w:r>
      <w:r w:rsidR="00740A9D">
        <w:rPr>
          <w:sz w:val="24"/>
          <w:szCs w:val="24"/>
        </w:rPr>
        <w:t>S</w:t>
      </w:r>
      <w:r w:rsidRPr="005D6E7A">
        <w:rPr>
          <w:sz w:val="24"/>
          <w:szCs w:val="24"/>
        </w:rPr>
        <w:t xml:space="preserve">takeholders proceed, </w:t>
      </w:r>
      <w:r w:rsidR="00740A9D">
        <w:rPr>
          <w:sz w:val="24"/>
          <w:szCs w:val="24"/>
        </w:rPr>
        <w:t xml:space="preserve"> it may be determined that some of the new proposed AS</w:t>
      </w:r>
      <w:r w:rsidRPr="005D6E7A">
        <w:rPr>
          <w:sz w:val="24"/>
          <w:szCs w:val="24"/>
        </w:rPr>
        <w:t xml:space="preserve"> may be required </w:t>
      </w:r>
      <w:r w:rsidRPr="00B95970">
        <w:rPr>
          <w:sz w:val="24"/>
        </w:rPr>
        <w:t>sooner</w:t>
      </w:r>
      <w:r w:rsidRPr="005D6E7A">
        <w:rPr>
          <w:sz w:val="24"/>
          <w:szCs w:val="24"/>
        </w:rPr>
        <w:t xml:space="preserve"> than others (for example SIR) and that it may be best for the market if several services are grouped together and tied to the same commercial go-live date.</w:t>
      </w:r>
      <w:r w:rsidR="002941A5">
        <w:rPr>
          <w:sz w:val="24"/>
          <w:szCs w:val="24"/>
        </w:rPr>
        <w:t xml:space="preserve">  It </w:t>
      </w:r>
      <w:proofErr w:type="gramStart"/>
      <w:r w:rsidR="002941A5">
        <w:rPr>
          <w:sz w:val="24"/>
          <w:szCs w:val="24"/>
        </w:rPr>
        <w:t>is expected</w:t>
      </w:r>
      <w:proofErr w:type="gramEnd"/>
      <w:r w:rsidR="002941A5">
        <w:rPr>
          <w:sz w:val="24"/>
          <w:szCs w:val="24"/>
        </w:rPr>
        <w:t xml:space="preserve"> that</w:t>
      </w:r>
      <w:r w:rsidR="0032496C">
        <w:rPr>
          <w:sz w:val="24"/>
          <w:szCs w:val="24"/>
        </w:rPr>
        <w:t xml:space="preserve"> any major transition</w:t>
      </w:r>
      <w:r w:rsidR="002941A5">
        <w:rPr>
          <w:sz w:val="24"/>
          <w:szCs w:val="24"/>
        </w:rPr>
        <w:t xml:space="preserve"> to a new AS set would</w:t>
      </w:r>
      <w:r w:rsidR="0032496C">
        <w:rPr>
          <w:sz w:val="24"/>
          <w:szCs w:val="24"/>
        </w:rPr>
        <w:t xml:space="preserve"> occur </w:t>
      </w:r>
      <w:r w:rsidR="002941A5">
        <w:rPr>
          <w:sz w:val="24"/>
          <w:szCs w:val="24"/>
        </w:rPr>
        <w:t>after</w:t>
      </w:r>
      <w:r w:rsidR="0032496C">
        <w:rPr>
          <w:sz w:val="24"/>
          <w:szCs w:val="24"/>
        </w:rPr>
        <w:t xml:space="preserve"> the scheduled </w:t>
      </w:r>
      <w:r w:rsidR="0078511F">
        <w:rPr>
          <w:sz w:val="24"/>
          <w:szCs w:val="24"/>
        </w:rPr>
        <w:t xml:space="preserve">ERCOT </w:t>
      </w:r>
      <w:r w:rsidR="0032496C">
        <w:rPr>
          <w:sz w:val="24"/>
          <w:szCs w:val="24"/>
        </w:rPr>
        <w:t>EMS upgrade project and therefore may not be implemented for at least 2 or 3 years.</w:t>
      </w:r>
      <w:r w:rsidR="006E6390" w:rsidRPr="005D6E7A">
        <w:rPr>
          <w:sz w:val="24"/>
          <w:szCs w:val="24"/>
        </w:rPr>
        <w:fldChar w:fldCharType="begin"/>
      </w:r>
      <w:r w:rsidR="00651658" w:rsidRPr="005D6E7A">
        <w:rPr>
          <w:sz w:val="24"/>
          <w:szCs w:val="24"/>
        </w:rPr>
        <w:instrText xml:space="preserve"> TOC \o "1-3" \h \z \u </w:instrText>
      </w:r>
      <w:r w:rsidR="006E6390" w:rsidRPr="005D6E7A">
        <w:rPr>
          <w:sz w:val="24"/>
          <w:szCs w:val="24"/>
        </w:rPr>
        <w:fldChar w:fldCharType="separate"/>
      </w:r>
    </w:p>
    <w:p w14:paraId="3F42967A" w14:textId="77777777" w:rsidR="005F5DE7" w:rsidRDefault="003873A3" w:rsidP="009F17BA">
      <w:pPr>
        <w:jc w:val="both"/>
      </w:pPr>
      <w:r>
        <w:rPr>
          <w:noProof/>
          <w:sz w:val="24"/>
          <w:szCs w:val="24"/>
        </w:rPr>
        <w:br w:type="page"/>
      </w:r>
      <w:r w:rsidR="006E6390" w:rsidRPr="005D6E7A">
        <w:rPr>
          <w:sz w:val="24"/>
          <w:szCs w:val="24"/>
        </w:rPr>
        <w:fldChar w:fldCharType="end"/>
      </w:r>
    </w:p>
    <w:p w14:paraId="789396DD" w14:textId="77777777" w:rsidR="00B01761" w:rsidRPr="00AF1C37" w:rsidRDefault="00B01761" w:rsidP="008D0B95">
      <w:pPr>
        <w:pStyle w:val="Heading1"/>
        <w:jc w:val="both"/>
      </w:pPr>
      <w:bookmarkStart w:id="33" w:name="_Toc371079711"/>
      <w:r w:rsidRPr="00AF1C37">
        <w:lastRenderedPageBreak/>
        <w:t>Rethinking ERCOT’s Ancillary Services</w:t>
      </w:r>
      <w:bookmarkEnd w:id="33"/>
    </w:p>
    <w:p w14:paraId="510FA69A" w14:textId="77777777" w:rsidR="00B01761" w:rsidRPr="00AF1C37" w:rsidRDefault="00B01761" w:rsidP="008D0B95">
      <w:pPr>
        <w:pStyle w:val="Heading2"/>
        <w:jc w:val="both"/>
      </w:pPr>
      <w:bookmarkStart w:id="34" w:name="_Toc371079712"/>
      <w:r w:rsidRPr="00AF1C37">
        <w:t>Introduction</w:t>
      </w:r>
      <w:bookmarkEnd w:id="34"/>
    </w:p>
    <w:p w14:paraId="6077479F" w14:textId="46504057" w:rsidR="00026C47" w:rsidRPr="006E3E27" w:rsidRDefault="00026C47" w:rsidP="009F17BA">
      <w:pPr>
        <w:jc w:val="both"/>
        <w:rPr>
          <w:sz w:val="24"/>
        </w:rPr>
      </w:pPr>
      <w:r w:rsidRPr="00026C47">
        <w:rPr>
          <w:sz w:val="24"/>
        </w:rPr>
        <w:t xml:space="preserve">The Electric Reliability Council of Texas (ERCOT) is an Independent System Operator (ISO) that serves over 23 million customers in Texas, and represents 85% of the state’s electric load. </w:t>
      </w:r>
      <w:r w:rsidR="00063966">
        <w:rPr>
          <w:sz w:val="24"/>
        </w:rPr>
        <w:t>T</w:t>
      </w:r>
      <w:r w:rsidRPr="00026C47">
        <w:rPr>
          <w:sz w:val="24"/>
        </w:rPr>
        <w:t xml:space="preserve">he </w:t>
      </w:r>
      <w:r w:rsidR="00063966">
        <w:rPr>
          <w:sz w:val="24"/>
        </w:rPr>
        <w:t xml:space="preserve">Public Utility </w:t>
      </w:r>
      <w:r w:rsidR="008002B7">
        <w:rPr>
          <w:sz w:val="24"/>
        </w:rPr>
        <w:t>Regulatory</w:t>
      </w:r>
      <w:r w:rsidR="00063966">
        <w:rPr>
          <w:sz w:val="24"/>
        </w:rPr>
        <w:t xml:space="preserve"> Act of Texas designates ERCOT as the </w:t>
      </w:r>
      <w:r w:rsidRPr="00026C47">
        <w:rPr>
          <w:sz w:val="24"/>
        </w:rPr>
        <w:t>Independent System Operator</w:t>
      </w:r>
      <w:r w:rsidR="00063966">
        <w:rPr>
          <w:sz w:val="24"/>
        </w:rPr>
        <w:t xml:space="preserve"> and as such</w:t>
      </w:r>
      <w:r w:rsidRPr="00026C47">
        <w:rPr>
          <w:sz w:val="24"/>
        </w:rPr>
        <w:t xml:space="preserve"> ERCOT operates the ERCOT interconnect transmission system and wholesale electricity market</w:t>
      </w:r>
      <w:r w:rsidR="00230443">
        <w:rPr>
          <w:sz w:val="24"/>
        </w:rPr>
        <w:t>.</w:t>
      </w:r>
      <w:r w:rsidRPr="00026C47">
        <w:rPr>
          <w:sz w:val="24"/>
        </w:rPr>
        <w:t xml:space="preserve"> </w:t>
      </w:r>
      <w:r w:rsidR="00063966">
        <w:rPr>
          <w:sz w:val="24"/>
        </w:rPr>
        <w:t>As defined by NERC standards</w:t>
      </w:r>
      <w:r w:rsidR="00063966" w:rsidRPr="006E3E27">
        <w:rPr>
          <w:sz w:val="24"/>
        </w:rPr>
        <w:t xml:space="preserve">, </w:t>
      </w:r>
      <w:r w:rsidRPr="006E3E27">
        <w:rPr>
          <w:sz w:val="24"/>
        </w:rPr>
        <w:t>ERCOT is a single</w:t>
      </w:r>
      <w:ins w:id="35" w:author="Sharma, Sandip" w:date="2013-11-01T14:27:00Z">
        <w:r w:rsidR="00A85FC6">
          <w:rPr>
            <w:sz w:val="24"/>
          </w:rPr>
          <w:t>-</w:t>
        </w:r>
      </w:ins>
      <w:del w:id="36" w:author="Sharma, Sandip" w:date="2013-11-01T14:27:00Z">
        <w:r w:rsidRPr="006E3E27">
          <w:rPr>
            <w:sz w:val="24"/>
          </w:rPr>
          <w:delText xml:space="preserve"> interconnection </w:delText>
        </w:r>
      </w:del>
      <w:r w:rsidRPr="006E3E27">
        <w:rPr>
          <w:sz w:val="24"/>
        </w:rPr>
        <w:t>Balancing Authority (BA</w:t>
      </w:r>
      <w:ins w:id="37" w:author="Sharma, Sandip" w:date="2013-11-01T14:27:00Z">
        <w:r w:rsidRPr="006E3E27">
          <w:rPr>
            <w:sz w:val="24"/>
          </w:rPr>
          <w:t>)</w:t>
        </w:r>
        <w:r w:rsidR="00A85FC6">
          <w:rPr>
            <w:sz w:val="24"/>
          </w:rPr>
          <w:t xml:space="preserve"> Interconnection</w:t>
        </w:r>
        <w:r w:rsidRPr="006E3E27">
          <w:rPr>
            <w:sz w:val="24"/>
          </w:rPr>
          <w:t>,</w:t>
        </w:r>
      </w:ins>
      <w:del w:id="38" w:author="Sharma, Sandip" w:date="2013-11-01T14:27:00Z">
        <w:r w:rsidRPr="006E3E27">
          <w:rPr>
            <w:sz w:val="24"/>
          </w:rPr>
          <w:delText>),</w:delText>
        </w:r>
      </w:del>
      <w:r w:rsidRPr="006E3E27">
        <w:rPr>
          <w:sz w:val="24"/>
        </w:rPr>
        <w:t xml:space="preserve"> which means it cannot </w:t>
      </w:r>
      <w:r w:rsidR="00DA0E66">
        <w:rPr>
          <w:sz w:val="24"/>
        </w:rPr>
        <w:t xml:space="preserve">generally </w:t>
      </w:r>
      <w:r w:rsidRPr="006E3E27">
        <w:rPr>
          <w:sz w:val="24"/>
        </w:rPr>
        <w:t xml:space="preserve">rely on any neighboring BA’s </w:t>
      </w:r>
      <w:r w:rsidR="00063966" w:rsidRPr="006E3E27">
        <w:rPr>
          <w:sz w:val="24"/>
        </w:rPr>
        <w:t xml:space="preserve">for sole assistance </w:t>
      </w:r>
      <w:r w:rsidRPr="006E3E27">
        <w:rPr>
          <w:sz w:val="24"/>
        </w:rPr>
        <w:t>during system events and emergencies.</w:t>
      </w:r>
    </w:p>
    <w:p w14:paraId="5B038B42" w14:textId="77777777" w:rsidR="00026C47" w:rsidRPr="00026C47" w:rsidRDefault="00026C47" w:rsidP="009F17BA">
      <w:pPr>
        <w:jc w:val="both"/>
        <w:rPr>
          <w:sz w:val="24"/>
        </w:rPr>
      </w:pPr>
      <w:r w:rsidRPr="00026C47">
        <w:rPr>
          <w:sz w:val="24"/>
        </w:rPr>
        <w:t xml:space="preserve">With </w:t>
      </w:r>
      <w:r w:rsidR="009E4A44">
        <w:rPr>
          <w:sz w:val="24"/>
        </w:rPr>
        <w:t xml:space="preserve">approximately </w:t>
      </w:r>
      <w:r w:rsidRPr="00026C47">
        <w:rPr>
          <w:sz w:val="24"/>
        </w:rPr>
        <w:t>1</w:t>
      </w:r>
      <w:r w:rsidR="00CA776B">
        <w:rPr>
          <w:sz w:val="24"/>
        </w:rPr>
        <w:t>1</w:t>
      </w:r>
      <w:r w:rsidRPr="00026C47">
        <w:rPr>
          <w:sz w:val="24"/>
        </w:rPr>
        <w:t>,</w:t>
      </w:r>
      <w:r w:rsidR="00CA776B">
        <w:rPr>
          <w:sz w:val="24"/>
        </w:rPr>
        <w:t>0</w:t>
      </w:r>
      <w:r w:rsidRPr="00026C47">
        <w:rPr>
          <w:sz w:val="24"/>
        </w:rPr>
        <w:t>00</w:t>
      </w:r>
      <w:r w:rsidR="009E4A44">
        <w:rPr>
          <w:sz w:val="24"/>
        </w:rPr>
        <w:t xml:space="preserve"> </w:t>
      </w:r>
      <w:r w:rsidRPr="00026C47">
        <w:rPr>
          <w:sz w:val="24"/>
        </w:rPr>
        <w:t>MW of installed wind capacity</w:t>
      </w:r>
      <w:r w:rsidR="00EC0C0B">
        <w:rPr>
          <w:sz w:val="24"/>
        </w:rPr>
        <w:t xml:space="preserve"> in the ERCOT market alone</w:t>
      </w:r>
      <w:r w:rsidRPr="00026C47">
        <w:rPr>
          <w:sz w:val="24"/>
        </w:rPr>
        <w:t>, Texas has the highest levels of installed wind generation capacity of any state in the United States and expects continu</w:t>
      </w:r>
      <w:r w:rsidR="00DA0E66">
        <w:rPr>
          <w:sz w:val="24"/>
        </w:rPr>
        <w:t>ing</w:t>
      </w:r>
      <w:r w:rsidRPr="00026C47">
        <w:rPr>
          <w:sz w:val="24"/>
        </w:rPr>
        <w:t xml:space="preserve"> growth of renewables </w:t>
      </w:r>
      <w:r w:rsidR="0078511F">
        <w:rPr>
          <w:sz w:val="24"/>
        </w:rPr>
        <w:t>in</w:t>
      </w:r>
      <w:r w:rsidRPr="00026C47">
        <w:rPr>
          <w:sz w:val="24"/>
        </w:rPr>
        <w:t xml:space="preserve"> </w:t>
      </w:r>
      <w:r w:rsidR="00DA0E66">
        <w:rPr>
          <w:sz w:val="24"/>
        </w:rPr>
        <w:t xml:space="preserve">the </w:t>
      </w:r>
      <w:proofErr w:type="gramStart"/>
      <w:r w:rsidRPr="00026C47">
        <w:rPr>
          <w:sz w:val="24"/>
        </w:rPr>
        <w:t>foreseeable</w:t>
      </w:r>
      <w:proofErr w:type="gramEnd"/>
      <w:r w:rsidRPr="00026C47">
        <w:rPr>
          <w:sz w:val="24"/>
        </w:rPr>
        <w:t xml:space="preserve"> future. ERCOT</w:t>
      </w:r>
      <w:r w:rsidR="00F23565">
        <w:rPr>
          <w:sz w:val="24"/>
        </w:rPr>
        <w:t>’</w:t>
      </w:r>
      <w:r w:rsidRPr="00026C47">
        <w:rPr>
          <w:sz w:val="24"/>
        </w:rPr>
        <w:t>s load currently var</w:t>
      </w:r>
      <w:r w:rsidR="00063966">
        <w:rPr>
          <w:sz w:val="24"/>
        </w:rPr>
        <w:t>ies</w:t>
      </w:r>
      <w:r w:rsidRPr="00026C47">
        <w:rPr>
          <w:sz w:val="24"/>
        </w:rPr>
        <w:t xml:space="preserve"> from </w:t>
      </w:r>
      <w:r w:rsidR="00DA0E66">
        <w:rPr>
          <w:sz w:val="24"/>
        </w:rPr>
        <w:t xml:space="preserve">a peak of </w:t>
      </w:r>
      <w:r w:rsidRPr="00026C47">
        <w:rPr>
          <w:sz w:val="24"/>
        </w:rPr>
        <w:t xml:space="preserve">slightly below 70 GW in </w:t>
      </w:r>
      <w:r w:rsidR="00DA0E66">
        <w:rPr>
          <w:sz w:val="24"/>
        </w:rPr>
        <w:t>the</w:t>
      </w:r>
      <w:r w:rsidRPr="00026C47">
        <w:rPr>
          <w:sz w:val="24"/>
        </w:rPr>
        <w:t xml:space="preserve"> summer to </w:t>
      </w:r>
      <w:r w:rsidR="00DA0E66">
        <w:rPr>
          <w:sz w:val="24"/>
        </w:rPr>
        <w:t xml:space="preserve">minimum of </w:t>
      </w:r>
      <w:r w:rsidRPr="00026C47">
        <w:rPr>
          <w:sz w:val="24"/>
        </w:rPr>
        <w:t xml:space="preserve">22 GW during off-peak seasons. The combination of huge seasonal variance in system load and high penetration of </w:t>
      </w:r>
      <w:r w:rsidR="00063966">
        <w:rPr>
          <w:sz w:val="24"/>
        </w:rPr>
        <w:t xml:space="preserve">intermittent and </w:t>
      </w:r>
      <w:r w:rsidRPr="00026C47">
        <w:rPr>
          <w:sz w:val="24"/>
        </w:rPr>
        <w:t>variable renewable generation resources, such as wind generation, increase</w:t>
      </w:r>
      <w:r w:rsidR="00063966">
        <w:rPr>
          <w:sz w:val="24"/>
        </w:rPr>
        <w:t>s</w:t>
      </w:r>
      <w:r w:rsidRPr="00026C47">
        <w:rPr>
          <w:sz w:val="24"/>
        </w:rPr>
        <w:t xml:space="preserve"> ERCOT’s operational challenges significantly. Nevertheless, ERCOT has been successfully operating the system with high wind penetration over the past years. ERCOT has developed unique expertise on wind generation capabilities, deliverability and impact of wind generation on power system, which, along with constantly improving wind power forecasting tools, allows ERCOT </w:t>
      </w:r>
      <w:proofErr w:type="gramStart"/>
      <w:r w:rsidRPr="00026C47">
        <w:rPr>
          <w:sz w:val="24"/>
        </w:rPr>
        <w:t>to better predict</w:t>
      </w:r>
      <w:proofErr w:type="gramEnd"/>
      <w:r w:rsidRPr="00026C47">
        <w:rPr>
          <w:sz w:val="24"/>
        </w:rPr>
        <w:t xml:space="preserve"> </w:t>
      </w:r>
      <w:r w:rsidR="00EC0C0B">
        <w:rPr>
          <w:sz w:val="24"/>
        </w:rPr>
        <w:t>AS</w:t>
      </w:r>
      <w:r w:rsidRPr="00026C47">
        <w:rPr>
          <w:sz w:val="24"/>
        </w:rPr>
        <w:t xml:space="preserve"> needs. ERCOT expects to utilize a similar approach as other </w:t>
      </w:r>
      <w:r w:rsidR="00063966">
        <w:rPr>
          <w:sz w:val="24"/>
        </w:rPr>
        <w:t xml:space="preserve">intermittent and </w:t>
      </w:r>
      <w:r w:rsidRPr="00026C47">
        <w:rPr>
          <w:sz w:val="24"/>
        </w:rPr>
        <w:t xml:space="preserve">variable generation </w:t>
      </w:r>
      <w:r w:rsidR="00063966">
        <w:rPr>
          <w:sz w:val="24"/>
        </w:rPr>
        <w:t xml:space="preserve">resources </w:t>
      </w:r>
      <w:r w:rsidRPr="00026C47">
        <w:rPr>
          <w:sz w:val="24"/>
        </w:rPr>
        <w:t xml:space="preserve">become an increasing share of the ERCOT resource set in the future. </w:t>
      </w:r>
    </w:p>
    <w:p w14:paraId="32023D6B" w14:textId="009BF107" w:rsidR="00026C47" w:rsidRPr="00026C47" w:rsidRDefault="00026C47" w:rsidP="009F17BA">
      <w:pPr>
        <w:jc w:val="both"/>
        <w:rPr>
          <w:sz w:val="24"/>
        </w:rPr>
      </w:pPr>
      <w:r w:rsidRPr="00026C47">
        <w:rPr>
          <w:sz w:val="24"/>
        </w:rPr>
        <w:t>In December 2010</w:t>
      </w:r>
      <w:ins w:id="39" w:author="Sharma, Sandip" w:date="2013-11-01T14:27:00Z">
        <w:r w:rsidR="00B9031A" w:rsidRPr="00026C47">
          <w:rPr>
            <w:sz w:val="24"/>
          </w:rPr>
          <w:t>,</w:t>
        </w:r>
      </w:ins>
      <w:r w:rsidRPr="00026C47">
        <w:rPr>
          <w:sz w:val="24"/>
        </w:rPr>
        <w:t xml:space="preserve"> ERCOT implemented the current ERCOT Nodal Market. In this market</w:t>
      </w:r>
      <w:ins w:id="40" w:author="Sharma, Sandip" w:date="2013-11-01T14:27:00Z">
        <w:r w:rsidR="00B9031A">
          <w:rPr>
            <w:sz w:val="24"/>
          </w:rPr>
          <w:t>,</w:t>
        </w:r>
      </w:ins>
      <w:del w:id="41" w:author="Sharma, Sandip" w:date="2013-11-01T14:27:00Z">
        <w:r w:rsidRPr="00026C47">
          <w:rPr>
            <w:sz w:val="24"/>
          </w:rPr>
          <w:delText xml:space="preserve"> </w:delText>
        </w:r>
      </w:del>
      <w:r w:rsidRPr="00026C47">
        <w:rPr>
          <w:sz w:val="24"/>
        </w:rPr>
        <w:t xml:space="preserve"> resource scheduling and dispatch became resource-specific as opposed to </w:t>
      </w:r>
      <w:r w:rsidR="00DA0E66">
        <w:rPr>
          <w:sz w:val="24"/>
        </w:rPr>
        <w:t xml:space="preserve">the </w:t>
      </w:r>
      <w:r w:rsidRPr="00026C47">
        <w:rPr>
          <w:sz w:val="24"/>
        </w:rPr>
        <w:t>portfolio</w:t>
      </w:r>
      <w:r w:rsidR="00FC462E">
        <w:rPr>
          <w:sz w:val="24"/>
        </w:rPr>
        <w:t>-</w:t>
      </w:r>
      <w:r w:rsidRPr="00026C47">
        <w:rPr>
          <w:sz w:val="24"/>
        </w:rPr>
        <w:t xml:space="preserve">based </w:t>
      </w:r>
      <w:r w:rsidR="00FC462E">
        <w:rPr>
          <w:sz w:val="24"/>
        </w:rPr>
        <w:t xml:space="preserve">approach </w:t>
      </w:r>
      <w:r w:rsidRPr="00026C47">
        <w:rPr>
          <w:sz w:val="24"/>
        </w:rPr>
        <w:t>in the previous Zonal Market. This change has led to improved efficienc</w:t>
      </w:r>
      <w:r w:rsidR="00063966">
        <w:rPr>
          <w:sz w:val="24"/>
        </w:rPr>
        <w:t>ies</w:t>
      </w:r>
      <w:r w:rsidRPr="00026C47">
        <w:rPr>
          <w:sz w:val="24"/>
        </w:rPr>
        <w:t xml:space="preserve"> in unit commitment and dispatch across the ERCOT system. The introduction of the Nodal Market was one of the key factors contributing to </w:t>
      </w:r>
      <w:r w:rsidR="00063966">
        <w:rPr>
          <w:sz w:val="24"/>
        </w:rPr>
        <w:t xml:space="preserve">the </w:t>
      </w:r>
      <w:r w:rsidRPr="00026C47">
        <w:rPr>
          <w:sz w:val="24"/>
        </w:rPr>
        <w:t>successful integration</w:t>
      </w:r>
      <w:r w:rsidR="00063966">
        <w:rPr>
          <w:sz w:val="24"/>
        </w:rPr>
        <w:t xml:space="preserve"> o</w:t>
      </w:r>
      <w:r w:rsidR="00EC0C0B">
        <w:rPr>
          <w:sz w:val="24"/>
        </w:rPr>
        <w:t>f</w:t>
      </w:r>
      <w:r w:rsidR="00063966">
        <w:rPr>
          <w:sz w:val="24"/>
        </w:rPr>
        <w:t xml:space="preserve"> intermittent resources</w:t>
      </w:r>
      <w:r w:rsidRPr="00026C47">
        <w:rPr>
          <w:sz w:val="24"/>
        </w:rPr>
        <w:t xml:space="preserve"> into </w:t>
      </w:r>
      <w:r w:rsidR="00063966">
        <w:rPr>
          <w:sz w:val="24"/>
        </w:rPr>
        <w:t xml:space="preserve">the </w:t>
      </w:r>
      <w:r w:rsidRPr="00026C47">
        <w:rPr>
          <w:sz w:val="24"/>
        </w:rPr>
        <w:t xml:space="preserve">ERCOT system.  Resource-specific dispatch with 5-minute resolution allows ERCOT </w:t>
      </w:r>
      <w:proofErr w:type="gramStart"/>
      <w:r w:rsidRPr="00026C47">
        <w:rPr>
          <w:sz w:val="24"/>
        </w:rPr>
        <w:t>to closely follow</w:t>
      </w:r>
      <w:proofErr w:type="gramEnd"/>
      <w:r w:rsidRPr="00026C47">
        <w:rPr>
          <w:sz w:val="24"/>
        </w:rPr>
        <w:t xml:space="preserve"> net load variations and is one of the main reasons why ERCOT has been successful in integrating renewables with minimal increase in AS</w:t>
      </w:r>
      <w:r w:rsidR="0078511F">
        <w:rPr>
          <w:sz w:val="24"/>
        </w:rPr>
        <w:t xml:space="preserve"> capacity</w:t>
      </w:r>
      <w:r w:rsidRPr="00026C47">
        <w:rPr>
          <w:sz w:val="24"/>
        </w:rPr>
        <w:t xml:space="preserve">. </w:t>
      </w:r>
    </w:p>
    <w:p w14:paraId="1AFAEE91" w14:textId="77777777" w:rsidR="00026C47" w:rsidRPr="00026C47" w:rsidRDefault="00026C47" w:rsidP="009F17BA">
      <w:pPr>
        <w:jc w:val="both"/>
        <w:rPr>
          <w:sz w:val="24"/>
        </w:rPr>
      </w:pPr>
      <w:r w:rsidRPr="00026C47">
        <w:rPr>
          <w:sz w:val="24"/>
        </w:rPr>
        <w:t xml:space="preserve">The current </w:t>
      </w:r>
      <w:r w:rsidR="00EC0C0B">
        <w:rPr>
          <w:sz w:val="24"/>
        </w:rPr>
        <w:t>AS</w:t>
      </w:r>
      <w:r w:rsidRPr="00026C47">
        <w:rPr>
          <w:sz w:val="24"/>
        </w:rPr>
        <w:t xml:space="preserve"> framework for the ERCOT Region </w:t>
      </w:r>
      <w:proofErr w:type="gramStart"/>
      <w:r w:rsidRPr="00026C47">
        <w:rPr>
          <w:sz w:val="24"/>
        </w:rPr>
        <w:t>was designed</w:t>
      </w:r>
      <w:proofErr w:type="gramEnd"/>
      <w:r w:rsidRPr="00026C47">
        <w:rPr>
          <w:sz w:val="24"/>
        </w:rPr>
        <w:t xml:space="preserve"> </w:t>
      </w:r>
      <w:r w:rsidR="000D152E">
        <w:rPr>
          <w:sz w:val="24"/>
        </w:rPr>
        <w:t>when</w:t>
      </w:r>
      <w:r w:rsidRPr="00026C47">
        <w:rPr>
          <w:sz w:val="24"/>
        </w:rPr>
        <w:t xml:space="preserve"> large steam generators were the predominant generation type in ERCOT.  These units have certain inherent characteristics and the Ancillary Services framework </w:t>
      </w:r>
      <w:proofErr w:type="gramStart"/>
      <w:r w:rsidRPr="00026C47">
        <w:rPr>
          <w:sz w:val="24"/>
        </w:rPr>
        <w:t>was designed</w:t>
      </w:r>
      <w:proofErr w:type="gramEnd"/>
      <w:r w:rsidRPr="00026C47">
        <w:rPr>
          <w:sz w:val="24"/>
        </w:rPr>
        <w:t xml:space="preserve"> around those characteristics.  Th</w:t>
      </w:r>
      <w:r w:rsidR="00CA0A7B">
        <w:rPr>
          <w:sz w:val="24"/>
        </w:rPr>
        <w:t>is</w:t>
      </w:r>
      <w:r w:rsidRPr="00026C47">
        <w:rPr>
          <w:sz w:val="24"/>
        </w:rPr>
        <w:t xml:space="preserve"> framework has gradually, but significantly, evolved as gas-fired combined cycle plants and wind generators have become larger portions of the generation mix. </w:t>
      </w:r>
      <w:r w:rsidR="00DA0E66">
        <w:rPr>
          <w:sz w:val="24"/>
        </w:rPr>
        <w:t>However</w:t>
      </w:r>
      <w:r w:rsidRPr="00026C47">
        <w:rPr>
          <w:sz w:val="24"/>
        </w:rPr>
        <w:t xml:space="preserve">, it has become </w:t>
      </w:r>
      <w:r w:rsidR="00DA0E66">
        <w:rPr>
          <w:sz w:val="24"/>
        </w:rPr>
        <w:t xml:space="preserve">more difficult and </w:t>
      </w:r>
      <w:r w:rsidRPr="00026C47">
        <w:rPr>
          <w:sz w:val="24"/>
        </w:rPr>
        <w:t xml:space="preserve">less efficient to continue with the current AS set while accommodating emerging technologies and </w:t>
      </w:r>
      <w:r w:rsidR="0078511F">
        <w:rPr>
          <w:sz w:val="24"/>
        </w:rPr>
        <w:t xml:space="preserve">the </w:t>
      </w:r>
      <w:r w:rsidRPr="00026C47">
        <w:rPr>
          <w:sz w:val="24"/>
        </w:rPr>
        <w:t xml:space="preserve">evolving capabilities of existing resources. The current </w:t>
      </w:r>
      <w:r w:rsidR="00CC761D">
        <w:rPr>
          <w:sz w:val="24"/>
        </w:rPr>
        <w:t>effort to</w:t>
      </w:r>
      <w:r w:rsidRPr="00026C47">
        <w:rPr>
          <w:sz w:val="24"/>
        </w:rPr>
        <w:t xml:space="preserve"> </w:t>
      </w:r>
      <w:r w:rsidRPr="00026C47">
        <w:rPr>
          <w:sz w:val="24"/>
        </w:rPr>
        <w:lastRenderedPageBreak/>
        <w:t xml:space="preserve">review ERCOT’s AS set </w:t>
      </w:r>
      <w:proofErr w:type="gramStart"/>
      <w:r w:rsidRPr="00026C47">
        <w:rPr>
          <w:sz w:val="24"/>
        </w:rPr>
        <w:t>is intended</w:t>
      </w:r>
      <w:proofErr w:type="gramEnd"/>
      <w:r w:rsidRPr="00026C47">
        <w:rPr>
          <w:sz w:val="24"/>
        </w:rPr>
        <w:t xml:space="preserve"> to ensure the continued reliability and security of the ERCOT system, </w:t>
      </w:r>
      <w:del w:id="42" w:author="Sharma, Sandip" w:date="2013-11-01T14:27:00Z">
        <w:r w:rsidRPr="00026C47">
          <w:rPr>
            <w:sz w:val="24"/>
          </w:rPr>
          <w:delText xml:space="preserve"> </w:delText>
        </w:r>
      </w:del>
      <w:r w:rsidRPr="00026C47">
        <w:rPr>
          <w:sz w:val="24"/>
        </w:rPr>
        <w:t xml:space="preserve">taking into consideration </w:t>
      </w:r>
      <w:r w:rsidR="0078511F">
        <w:rPr>
          <w:sz w:val="24"/>
        </w:rPr>
        <w:t xml:space="preserve">existing and </w:t>
      </w:r>
      <w:r w:rsidRPr="00026C47">
        <w:rPr>
          <w:sz w:val="24"/>
        </w:rPr>
        <w:t xml:space="preserve">emerging technologies. </w:t>
      </w:r>
    </w:p>
    <w:p w14:paraId="279EE919" w14:textId="77777777" w:rsidR="00026C47" w:rsidRPr="00026C47" w:rsidRDefault="00026C47" w:rsidP="00230443">
      <w:pPr>
        <w:autoSpaceDE w:val="0"/>
        <w:autoSpaceDN w:val="0"/>
        <w:adjustRightInd w:val="0"/>
        <w:spacing w:after="0"/>
        <w:jc w:val="both"/>
        <w:rPr>
          <w:sz w:val="24"/>
        </w:rPr>
      </w:pPr>
      <w:r w:rsidRPr="00026C47">
        <w:rPr>
          <w:sz w:val="24"/>
        </w:rPr>
        <w:t>In the last decade new generation technologies have begun to appear, e.g. non-synchronous generation (wind and solar), as well as battery storage, connected to the ERCOT grid via</w:t>
      </w:r>
      <w:r w:rsidR="002C0EDA">
        <w:rPr>
          <w:sz w:val="24"/>
        </w:rPr>
        <w:t xml:space="preserve"> power electronic</w:t>
      </w:r>
      <w:r w:rsidRPr="00026C47">
        <w:rPr>
          <w:sz w:val="24"/>
        </w:rPr>
        <w:t xml:space="preserve"> invert</w:t>
      </w:r>
      <w:r w:rsidR="00A73AE0">
        <w:rPr>
          <w:sz w:val="24"/>
        </w:rPr>
        <w:t>e</w:t>
      </w:r>
      <w:r w:rsidRPr="00026C47">
        <w:rPr>
          <w:sz w:val="24"/>
        </w:rPr>
        <w:t>rs. These technologies have very different characteristics and performance compared to the conventional synchronous generation fleet. For example:</w:t>
      </w:r>
    </w:p>
    <w:p w14:paraId="1661354F" w14:textId="77777777" w:rsidR="00026C47" w:rsidRPr="00026C47" w:rsidRDefault="00026C47" w:rsidP="00230443">
      <w:pPr>
        <w:numPr>
          <w:ilvl w:val="0"/>
          <w:numId w:val="18"/>
        </w:numPr>
        <w:autoSpaceDE w:val="0"/>
        <w:autoSpaceDN w:val="0"/>
        <w:adjustRightInd w:val="0"/>
        <w:spacing w:after="0"/>
        <w:contextualSpacing/>
        <w:jc w:val="both"/>
        <w:rPr>
          <w:sz w:val="24"/>
        </w:rPr>
      </w:pPr>
      <w:r w:rsidRPr="00026C47">
        <w:rPr>
          <w:sz w:val="24"/>
        </w:rPr>
        <w:t>Inverter based generation technologies and battery storage do not contribute to system inertia;</w:t>
      </w:r>
      <w:r w:rsidR="00CA0A7B">
        <w:rPr>
          <w:sz w:val="24"/>
        </w:rPr>
        <w:t xml:space="preserve"> and</w:t>
      </w:r>
    </w:p>
    <w:p w14:paraId="2A46C748" w14:textId="77777777" w:rsidR="00CA0A7B" w:rsidRDefault="00026C47" w:rsidP="00230443">
      <w:pPr>
        <w:numPr>
          <w:ilvl w:val="0"/>
          <w:numId w:val="18"/>
        </w:numPr>
        <w:autoSpaceDE w:val="0"/>
        <w:autoSpaceDN w:val="0"/>
        <w:adjustRightInd w:val="0"/>
        <w:spacing w:after="0"/>
        <w:contextualSpacing/>
        <w:jc w:val="both"/>
        <w:rPr>
          <w:sz w:val="24"/>
        </w:rPr>
      </w:pPr>
      <w:r w:rsidRPr="00026C47">
        <w:rPr>
          <w:sz w:val="24"/>
        </w:rPr>
        <w:t>Solar and wind generation are intermittent in nature and power output cannot be accurately predicted</w:t>
      </w:r>
      <w:r w:rsidR="00CA0A7B">
        <w:rPr>
          <w:sz w:val="24"/>
        </w:rPr>
        <w:t>.</w:t>
      </w:r>
    </w:p>
    <w:p w14:paraId="7857D5BE" w14:textId="77777777" w:rsidR="00026C47" w:rsidRPr="00026C47" w:rsidRDefault="00026C47" w:rsidP="00230443">
      <w:pPr>
        <w:autoSpaceDE w:val="0"/>
        <w:autoSpaceDN w:val="0"/>
        <w:adjustRightInd w:val="0"/>
        <w:spacing w:after="0"/>
        <w:jc w:val="both"/>
        <w:rPr>
          <w:sz w:val="24"/>
        </w:rPr>
      </w:pPr>
      <w:r w:rsidRPr="00026C47" w:rsidDel="00CC6094">
        <w:rPr>
          <w:sz w:val="24"/>
        </w:rPr>
        <w:t>On the other hand</w:t>
      </w:r>
      <w:r w:rsidR="00CA0A7B">
        <w:rPr>
          <w:sz w:val="24"/>
        </w:rPr>
        <w:t>, t</w:t>
      </w:r>
      <w:r w:rsidRPr="00026C47">
        <w:rPr>
          <w:sz w:val="24"/>
        </w:rPr>
        <w:t xml:space="preserve">he frequency response provided by a battery or wind generator </w:t>
      </w:r>
      <w:proofErr w:type="gramStart"/>
      <w:r w:rsidRPr="00026C47">
        <w:rPr>
          <w:sz w:val="24"/>
        </w:rPr>
        <w:t>is controlled</w:t>
      </w:r>
      <w:proofErr w:type="gramEnd"/>
      <w:r w:rsidRPr="00026C47">
        <w:rPr>
          <w:sz w:val="24"/>
        </w:rPr>
        <w:t xml:space="preserve"> by the inverter electronics and has the potential to </w:t>
      </w:r>
      <w:r w:rsidR="00CA0A7B">
        <w:rPr>
          <w:sz w:val="24"/>
        </w:rPr>
        <w:t xml:space="preserve">respond </w:t>
      </w:r>
      <w:r w:rsidRPr="00026C47">
        <w:rPr>
          <w:sz w:val="24"/>
        </w:rPr>
        <w:t>faster than that of conventional</w:t>
      </w:r>
      <w:r w:rsidR="00CA0A7B">
        <w:rPr>
          <w:sz w:val="24"/>
        </w:rPr>
        <w:t xml:space="preserve"> </w:t>
      </w:r>
      <w:r w:rsidRPr="00026C47">
        <w:rPr>
          <w:sz w:val="24"/>
        </w:rPr>
        <w:t>generators.</w:t>
      </w:r>
      <w:r w:rsidR="001B7FBA">
        <w:rPr>
          <w:sz w:val="24"/>
        </w:rPr>
        <w:t xml:space="preserve">  </w:t>
      </w:r>
      <w:proofErr w:type="gramStart"/>
      <w:r w:rsidR="00CA0A7B">
        <w:rPr>
          <w:sz w:val="24"/>
        </w:rPr>
        <w:t xml:space="preserve">ERCOT has strived to propose a </w:t>
      </w:r>
      <w:r w:rsidRPr="00026C47">
        <w:rPr>
          <w:sz w:val="24"/>
        </w:rPr>
        <w:t xml:space="preserve">revised </w:t>
      </w:r>
      <w:r w:rsidR="00CA0A7B">
        <w:rPr>
          <w:sz w:val="24"/>
        </w:rPr>
        <w:t xml:space="preserve">AS </w:t>
      </w:r>
      <w:r w:rsidRPr="00026C47">
        <w:rPr>
          <w:sz w:val="24"/>
        </w:rPr>
        <w:t xml:space="preserve">framework </w:t>
      </w:r>
      <w:r w:rsidR="00100A02">
        <w:rPr>
          <w:sz w:val="24"/>
        </w:rPr>
        <w:t xml:space="preserve">that is </w:t>
      </w:r>
      <w:r w:rsidRPr="00026C47">
        <w:rPr>
          <w:sz w:val="24"/>
        </w:rPr>
        <w:t xml:space="preserve">based on the fundamental needs of the </w:t>
      </w:r>
      <w:r w:rsidR="00CA0A7B">
        <w:rPr>
          <w:sz w:val="24"/>
        </w:rPr>
        <w:t xml:space="preserve">power </w:t>
      </w:r>
      <w:r w:rsidRPr="00026C47">
        <w:rPr>
          <w:sz w:val="24"/>
        </w:rPr>
        <w:t xml:space="preserve">system to maintain frequency control, </w:t>
      </w:r>
      <w:r w:rsidR="00100A02">
        <w:rPr>
          <w:sz w:val="24"/>
        </w:rPr>
        <w:t xml:space="preserve">is </w:t>
      </w:r>
      <w:r w:rsidRPr="00026C47">
        <w:rPr>
          <w:sz w:val="24"/>
        </w:rPr>
        <w:t xml:space="preserve">as neutral as possible to the technology types that are able to provide the services, and </w:t>
      </w:r>
      <w:r w:rsidR="00100A02">
        <w:rPr>
          <w:sz w:val="24"/>
        </w:rPr>
        <w:t>a</w:t>
      </w:r>
      <w:r w:rsidRPr="00026C47">
        <w:rPr>
          <w:sz w:val="24"/>
        </w:rPr>
        <w:t>void</w:t>
      </w:r>
      <w:r w:rsidR="00100A02">
        <w:rPr>
          <w:sz w:val="24"/>
        </w:rPr>
        <w:t>s</w:t>
      </w:r>
      <w:r w:rsidRPr="00026C47">
        <w:rPr>
          <w:sz w:val="24"/>
        </w:rPr>
        <w:t xml:space="preserve"> </w:t>
      </w:r>
      <w:r w:rsidR="00B84B4F">
        <w:rPr>
          <w:sz w:val="24"/>
        </w:rPr>
        <w:t>unnecessary</w:t>
      </w:r>
      <w:r w:rsidRPr="00026C47">
        <w:rPr>
          <w:sz w:val="24"/>
        </w:rPr>
        <w:t xml:space="preserve"> restrictions that limit the provision of the fundamental </w:t>
      </w:r>
      <w:r w:rsidR="00100A02">
        <w:rPr>
          <w:sz w:val="24"/>
        </w:rPr>
        <w:t xml:space="preserve">AS </w:t>
      </w:r>
      <w:r w:rsidRPr="00026C47">
        <w:rPr>
          <w:sz w:val="24"/>
        </w:rPr>
        <w:t>requirements by as broad a set of resources as possible.</w:t>
      </w:r>
      <w:proofErr w:type="gramEnd"/>
    </w:p>
    <w:p w14:paraId="5CAFC9E4" w14:textId="77777777" w:rsidR="00026C47" w:rsidRPr="009F17BA" w:rsidRDefault="00F64DD3" w:rsidP="006E3E27">
      <w:pPr>
        <w:pStyle w:val="Heading2"/>
      </w:pPr>
      <w:bookmarkStart w:id="43" w:name="_Toc366584632"/>
      <w:bookmarkStart w:id="44" w:name="_Toc366584927"/>
      <w:bookmarkStart w:id="45" w:name="_Toc366585138"/>
      <w:bookmarkStart w:id="46" w:name="_Toc366585244"/>
      <w:bookmarkStart w:id="47" w:name="_Toc366585345"/>
      <w:bookmarkStart w:id="48" w:name="_Toc366585445"/>
      <w:bookmarkStart w:id="49" w:name="_Toc366585545"/>
      <w:bookmarkStart w:id="50" w:name="_Toc366585644"/>
      <w:bookmarkStart w:id="51" w:name="_Toc366585744"/>
      <w:bookmarkStart w:id="52" w:name="_Toc366667055"/>
      <w:bookmarkStart w:id="53" w:name="_Toc366667153"/>
      <w:bookmarkStart w:id="54" w:name="_Toc366667253"/>
      <w:bookmarkStart w:id="55" w:name="_Toc366667350"/>
      <w:bookmarkStart w:id="56" w:name="_Toc366667448"/>
      <w:bookmarkStart w:id="57" w:name="_Toc366667545"/>
      <w:bookmarkStart w:id="58" w:name="_Toc366667891"/>
      <w:bookmarkStart w:id="59" w:name="_Toc366670599"/>
      <w:bookmarkStart w:id="60" w:name="_Toc371079713"/>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9F17BA">
        <w:t>New Resource Characteristics</w:t>
      </w:r>
      <w:bookmarkEnd w:id="60"/>
    </w:p>
    <w:p w14:paraId="5EE11102" w14:textId="77777777" w:rsidR="00026C47" w:rsidRPr="00026C47" w:rsidRDefault="00026C47" w:rsidP="00965E36">
      <w:pPr>
        <w:autoSpaceDE w:val="0"/>
        <w:autoSpaceDN w:val="0"/>
        <w:adjustRightInd w:val="0"/>
        <w:spacing w:after="0"/>
        <w:jc w:val="both"/>
        <w:rPr>
          <w:sz w:val="24"/>
        </w:rPr>
      </w:pPr>
      <w:r w:rsidRPr="00026C47">
        <w:rPr>
          <w:sz w:val="24"/>
        </w:rPr>
        <w:t xml:space="preserve">The increasing penetration of non-synchronous resources leads to economic displacement of </w:t>
      </w:r>
      <w:r w:rsidR="0097778F">
        <w:rPr>
          <w:sz w:val="24"/>
        </w:rPr>
        <w:t xml:space="preserve">some </w:t>
      </w:r>
      <w:r w:rsidRPr="00026C47">
        <w:rPr>
          <w:sz w:val="24"/>
        </w:rPr>
        <w:t xml:space="preserve">synchronous generators that would otherwise be committed to serve a given load.  Because these non-synchronous resources </w:t>
      </w:r>
      <w:proofErr w:type="gramStart"/>
      <w:r w:rsidRPr="00026C47">
        <w:rPr>
          <w:sz w:val="24"/>
        </w:rPr>
        <w:t>are electrically connected</w:t>
      </w:r>
      <w:proofErr w:type="gramEnd"/>
      <w:r w:rsidRPr="00026C47">
        <w:rPr>
          <w:sz w:val="24"/>
        </w:rPr>
        <w:t xml:space="preserve"> to the system through an electronic inverter, these resources typically do not contribute inertia to the system, resulting in an overall reduction in the system inertia </w:t>
      </w:r>
      <w:r w:rsidR="00100A02">
        <w:rPr>
          <w:sz w:val="24"/>
        </w:rPr>
        <w:t>within</w:t>
      </w:r>
      <w:r w:rsidRPr="00026C47">
        <w:rPr>
          <w:sz w:val="24"/>
        </w:rPr>
        <w:t xml:space="preserve"> the ERCOT Interconnection. Figure 1 shows the effect of declining grid inertia within ERCOT interconnection from 2006 to 2010. The Data Set I includes 43 </w:t>
      </w:r>
      <w:r w:rsidR="00100A02">
        <w:rPr>
          <w:sz w:val="24"/>
        </w:rPr>
        <w:t xml:space="preserve">historical </w:t>
      </w:r>
      <w:r w:rsidRPr="00026C47">
        <w:rPr>
          <w:sz w:val="24"/>
        </w:rPr>
        <w:t xml:space="preserve">events with an average wind generation of 1157 MW and an average 557 MW </w:t>
      </w:r>
      <w:del w:id="61" w:author="Sharma, Sandip" w:date="2013-11-01T14:27:00Z">
        <w:r w:rsidRPr="00026C47">
          <w:rPr>
            <w:sz w:val="24"/>
          </w:rPr>
          <w:delText xml:space="preserve"> </w:delText>
        </w:r>
      </w:del>
      <w:r w:rsidRPr="00026C47">
        <w:rPr>
          <w:sz w:val="24"/>
        </w:rPr>
        <w:t xml:space="preserve">unit trip. The events in Data Set I include frequency disturbance events during the periods of January to May and October to December </w:t>
      </w:r>
      <w:r w:rsidR="00100A02">
        <w:rPr>
          <w:sz w:val="24"/>
        </w:rPr>
        <w:t xml:space="preserve">in years </w:t>
      </w:r>
      <w:r w:rsidRPr="00026C47">
        <w:rPr>
          <w:sz w:val="24"/>
        </w:rPr>
        <w:t xml:space="preserve">2006 &amp; 2007 and January to May of 2008. Data Set II consists of 44 </w:t>
      </w:r>
      <w:r w:rsidR="00100A02">
        <w:rPr>
          <w:sz w:val="24"/>
        </w:rPr>
        <w:t xml:space="preserve">historical </w:t>
      </w:r>
      <w:r w:rsidRPr="00026C47">
        <w:rPr>
          <w:sz w:val="24"/>
        </w:rPr>
        <w:t>events with an average wind generation of 2490 MW and an average 595 MW unit trip.</w:t>
      </w:r>
      <w:r w:rsidR="00100A02">
        <w:rPr>
          <w:sz w:val="24"/>
        </w:rPr>
        <w:t xml:space="preserve"> </w:t>
      </w:r>
      <w:r w:rsidRPr="00026C47">
        <w:rPr>
          <w:sz w:val="24"/>
        </w:rPr>
        <w:t xml:space="preserve"> Data Set II includes frequency disturbance events during the periods of October to December of 2008, January to May and October to December of 2009 as well as January to April of 2010 [1].</w:t>
      </w:r>
    </w:p>
    <w:p w14:paraId="7B566A1E" w14:textId="77777777" w:rsidR="00026C47" w:rsidRPr="00026C47" w:rsidRDefault="00026C47" w:rsidP="00026C47">
      <w:pPr>
        <w:autoSpaceDE w:val="0"/>
        <w:autoSpaceDN w:val="0"/>
        <w:adjustRightInd w:val="0"/>
        <w:spacing w:after="0" w:line="240" w:lineRule="auto"/>
        <w:jc w:val="both"/>
        <w:rPr>
          <w:sz w:val="24"/>
        </w:rPr>
      </w:pPr>
    </w:p>
    <w:p w14:paraId="3D31EC6C" w14:textId="3B982D44" w:rsidR="00026C47" w:rsidRPr="00026C47" w:rsidRDefault="00026C47" w:rsidP="00026C47">
      <w:pPr>
        <w:autoSpaceDE w:val="0"/>
        <w:autoSpaceDN w:val="0"/>
        <w:adjustRightInd w:val="0"/>
        <w:spacing w:after="0" w:line="240" w:lineRule="auto"/>
        <w:jc w:val="both"/>
        <w:rPr>
          <w:sz w:val="24"/>
        </w:rPr>
      </w:pPr>
      <w:r w:rsidRPr="00026C47">
        <w:rPr>
          <w:sz w:val="24"/>
        </w:rPr>
        <w:lastRenderedPageBreak/>
        <w:t xml:space="preserve">  </w:t>
      </w:r>
      <w:ins w:id="62" w:author="Sharma, Sandip" w:date="2013-11-01T14:27:00Z">
        <w:r w:rsidR="008D1574">
          <w:rPr>
            <w:noProof/>
            <w:sz w:val="24"/>
          </w:rPr>
          <w:drawing>
            <wp:inline distT="0" distB="0" distL="0" distR="0">
              <wp:extent cx="5815965" cy="3551555"/>
              <wp:effectExtent l="0" t="0" r="0" b="0"/>
              <wp:docPr id="2"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815965" cy="3551555"/>
                      </a:xfrm>
                      <a:prstGeom prst="rect">
                        <a:avLst/>
                      </a:prstGeom>
                      <a:noFill/>
                      <a:ln>
                        <a:noFill/>
                      </a:ln>
                    </pic:spPr>
                  </pic:pic>
                </a:graphicData>
              </a:graphic>
            </wp:inline>
          </w:drawing>
        </w:r>
      </w:ins>
    </w:p>
    <w:p w14:paraId="3F47B7E3" w14:textId="77777777" w:rsidR="00026C47" w:rsidRPr="00026C47" w:rsidRDefault="00026C47" w:rsidP="00026C47">
      <w:pPr>
        <w:keepNext/>
        <w:autoSpaceDE w:val="0"/>
        <w:autoSpaceDN w:val="0"/>
        <w:adjustRightInd w:val="0"/>
        <w:spacing w:after="0" w:line="240" w:lineRule="auto"/>
        <w:jc w:val="center"/>
      </w:pPr>
    </w:p>
    <w:p w14:paraId="3D665256" w14:textId="77777777" w:rsidR="00026C47" w:rsidRPr="00026C47" w:rsidRDefault="00026C47" w:rsidP="00026C47">
      <w:pPr>
        <w:jc w:val="center"/>
        <w:rPr>
          <w:bCs/>
          <w:sz w:val="36"/>
          <w:szCs w:val="18"/>
        </w:rPr>
      </w:pPr>
      <w:r w:rsidRPr="00026C47">
        <w:rPr>
          <w:bCs/>
          <w:sz w:val="24"/>
          <w:szCs w:val="18"/>
        </w:rPr>
        <w:t xml:space="preserve">Figure </w:t>
      </w:r>
      <w:r w:rsidRPr="00026C47">
        <w:rPr>
          <w:bCs/>
          <w:sz w:val="24"/>
          <w:szCs w:val="18"/>
        </w:rPr>
        <w:fldChar w:fldCharType="begin"/>
      </w:r>
      <w:r w:rsidRPr="00026C47">
        <w:rPr>
          <w:bCs/>
          <w:sz w:val="24"/>
          <w:szCs w:val="18"/>
        </w:rPr>
        <w:instrText xml:space="preserve"> SEQ Figure \* ARABIC </w:instrText>
      </w:r>
      <w:r w:rsidRPr="00026C47">
        <w:rPr>
          <w:bCs/>
          <w:sz w:val="24"/>
          <w:szCs w:val="18"/>
        </w:rPr>
        <w:fldChar w:fldCharType="separate"/>
      </w:r>
      <w:r w:rsidR="00A85059">
        <w:rPr>
          <w:bCs/>
          <w:noProof/>
          <w:sz w:val="24"/>
          <w:szCs w:val="18"/>
        </w:rPr>
        <w:t>1</w:t>
      </w:r>
      <w:r w:rsidRPr="00026C47">
        <w:rPr>
          <w:bCs/>
          <w:sz w:val="24"/>
          <w:szCs w:val="18"/>
        </w:rPr>
        <w:fldChar w:fldCharType="end"/>
      </w:r>
      <w:r w:rsidR="009E669A">
        <w:rPr>
          <w:bCs/>
          <w:sz w:val="24"/>
          <w:szCs w:val="18"/>
        </w:rPr>
        <w:t>:</w:t>
      </w:r>
      <w:r w:rsidRPr="00026C47">
        <w:rPr>
          <w:bCs/>
          <w:sz w:val="24"/>
          <w:szCs w:val="18"/>
        </w:rPr>
        <w:t xml:space="preserve"> Interpolated Inertial Frequency Response</w:t>
      </w:r>
    </w:p>
    <w:p w14:paraId="1971830A" w14:textId="77777777" w:rsidR="00026C47" w:rsidRPr="00026C47" w:rsidRDefault="00026C47" w:rsidP="00026C47">
      <w:pPr>
        <w:autoSpaceDE w:val="0"/>
        <w:autoSpaceDN w:val="0"/>
        <w:adjustRightInd w:val="0"/>
        <w:spacing w:after="0" w:line="240" w:lineRule="auto"/>
        <w:jc w:val="both"/>
        <w:rPr>
          <w:sz w:val="24"/>
        </w:rPr>
      </w:pPr>
    </w:p>
    <w:p w14:paraId="32BCC949" w14:textId="77777777" w:rsidR="00100A02" w:rsidRDefault="00026C47" w:rsidP="009F17BA">
      <w:pPr>
        <w:autoSpaceDE w:val="0"/>
        <w:autoSpaceDN w:val="0"/>
        <w:adjustRightInd w:val="0"/>
        <w:spacing w:after="0"/>
        <w:jc w:val="both"/>
        <w:rPr>
          <w:sz w:val="24"/>
        </w:rPr>
      </w:pPr>
      <w:r w:rsidRPr="00026C47">
        <w:rPr>
          <w:sz w:val="24"/>
        </w:rPr>
        <w:t>This analysis shows a decline of system inertia</w:t>
      </w:r>
      <w:r w:rsidR="00AD65C9">
        <w:rPr>
          <w:sz w:val="24"/>
        </w:rPr>
        <w:t>l</w:t>
      </w:r>
      <w:r w:rsidRPr="00026C47">
        <w:rPr>
          <w:sz w:val="24"/>
        </w:rPr>
        <w:t xml:space="preserve"> response for the Data Set II (Red) compared to Data Set I (Blue) for </w:t>
      </w:r>
      <w:r w:rsidR="00100A02">
        <w:rPr>
          <w:sz w:val="24"/>
        </w:rPr>
        <w:t xml:space="preserve">the </w:t>
      </w:r>
      <w:r w:rsidRPr="00026C47">
        <w:rPr>
          <w:sz w:val="24"/>
        </w:rPr>
        <w:t>same type of events during similar system conditions</w:t>
      </w:r>
      <w:r w:rsidR="002C0EDA">
        <w:rPr>
          <w:sz w:val="24"/>
        </w:rPr>
        <w:t xml:space="preserve"> with total on-line conventional generation capacity less than 35,000 MW</w:t>
      </w:r>
      <w:r w:rsidRPr="00026C47">
        <w:rPr>
          <w:sz w:val="24"/>
        </w:rPr>
        <w:t>, which results in larger frequency delta</w:t>
      </w:r>
      <w:r w:rsidR="00471AF5">
        <w:rPr>
          <w:sz w:val="24"/>
        </w:rPr>
        <w:t xml:space="preserve"> </w:t>
      </w:r>
      <w:r w:rsidRPr="00026C47">
        <w:rPr>
          <w:sz w:val="24"/>
        </w:rPr>
        <w:t>(</w:t>
      </w:r>
      <w:r w:rsidR="00100A02">
        <w:rPr>
          <w:sz w:val="24"/>
        </w:rPr>
        <w:t>Y</w:t>
      </w:r>
      <w:r w:rsidRPr="00026C47">
        <w:rPr>
          <w:sz w:val="24"/>
        </w:rPr>
        <w:t xml:space="preserve">-axis) for </w:t>
      </w:r>
      <w:r w:rsidR="00100A02">
        <w:rPr>
          <w:sz w:val="24"/>
        </w:rPr>
        <w:t xml:space="preserve">the </w:t>
      </w:r>
      <w:r w:rsidRPr="00026C47">
        <w:rPr>
          <w:sz w:val="24"/>
        </w:rPr>
        <w:t>same MW loss (</w:t>
      </w:r>
      <w:r w:rsidR="00100A02">
        <w:rPr>
          <w:sz w:val="24"/>
        </w:rPr>
        <w:t>X</w:t>
      </w:r>
      <w:r w:rsidRPr="00026C47">
        <w:rPr>
          <w:sz w:val="24"/>
        </w:rPr>
        <w:t>-axis)</w:t>
      </w:r>
      <w:r w:rsidR="002C0EDA">
        <w:rPr>
          <w:sz w:val="24"/>
        </w:rPr>
        <w:t>.</w:t>
      </w:r>
      <w:r w:rsidRPr="00026C47">
        <w:rPr>
          <w:sz w:val="24"/>
        </w:rPr>
        <w:t xml:space="preserve">  The decline in Inertia</w:t>
      </w:r>
      <w:r w:rsidR="00AD65C9">
        <w:rPr>
          <w:sz w:val="24"/>
        </w:rPr>
        <w:t>l</w:t>
      </w:r>
      <w:r w:rsidRPr="00026C47">
        <w:rPr>
          <w:sz w:val="24"/>
        </w:rPr>
        <w:t xml:space="preserve"> Response  leads to faster </w:t>
      </w:r>
      <w:proofErr w:type="gramStart"/>
      <w:r w:rsidRPr="00026C47">
        <w:rPr>
          <w:sz w:val="24"/>
        </w:rPr>
        <w:t>frequency</w:t>
      </w:r>
      <w:proofErr w:type="gramEnd"/>
      <w:r w:rsidRPr="00026C47">
        <w:rPr>
          <w:sz w:val="24"/>
        </w:rPr>
        <w:t xml:space="preserve"> decay and lower frequency nadir during a generation resource forced outage (refer to Figure 2 below) as well as more severe changes in frequency due to normal load and generation variations. </w:t>
      </w:r>
      <w:r w:rsidR="0097778F">
        <w:rPr>
          <w:sz w:val="24"/>
        </w:rPr>
        <w:t xml:space="preserve">Additionally, the decline in Inertial Response </w:t>
      </w:r>
      <w:r w:rsidRPr="00026C47">
        <w:rPr>
          <w:sz w:val="24"/>
        </w:rPr>
        <w:t>will also result in larger frequency deviation for smaller unit trips and potentially trigger Under-Frequency Load Shed (“UFLS”) more often.</w:t>
      </w:r>
    </w:p>
    <w:p w14:paraId="0F82C745" w14:textId="77777777" w:rsidR="00100A02" w:rsidRDefault="00100A02" w:rsidP="00026C47">
      <w:pPr>
        <w:autoSpaceDE w:val="0"/>
        <w:autoSpaceDN w:val="0"/>
        <w:adjustRightInd w:val="0"/>
        <w:spacing w:after="0" w:line="240" w:lineRule="auto"/>
        <w:jc w:val="both"/>
        <w:rPr>
          <w:sz w:val="24"/>
        </w:rPr>
      </w:pPr>
    </w:p>
    <w:p w14:paraId="27235C10" w14:textId="77777777" w:rsidR="00026C47" w:rsidRPr="00026C47" w:rsidRDefault="00026C47" w:rsidP="009F17BA">
      <w:pPr>
        <w:autoSpaceDE w:val="0"/>
        <w:autoSpaceDN w:val="0"/>
        <w:adjustRightInd w:val="0"/>
        <w:spacing w:after="0"/>
        <w:jc w:val="both"/>
        <w:rPr>
          <w:sz w:val="24"/>
        </w:rPr>
      </w:pPr>
      <w:r w:rsidRPr="00026C47">
        <w:rPr>
          <w:sz w:val="24"/>
        </w:rPr>
        <w:t>ERCOT currently estimates</w:t>
      </w:r>
      <w:del w:id="63" w:author="Sharma, Sandip" w:date="2013-11-01T14:27:00Z">
        <w:r w:rsidRPr="00026C47">
          <w:rPr>
            <w:sz w:val="24"/>
          </w:rPr>
          <w:delText xml:space="preserve"> </w:delText>
        </w:r>
      </w:del>
      <w:r w:rsidRPr="00026C47">
        <w:rPr>
          <w:sz w:val="24"/>
        </w:rPr>
        <w:t xml:space="preserve"> that the penetration of renewable resources has the potential to increase to as much as 16 GW within the next few years and may further increase in the longer horizon [2].  </w:t>
      </w:r>
      <w:r w:rsidR="00100A02">
        <w:rPr>
          <w:sz w:val="24"/>
        </w:rPr>
        <w:t>The</w:t>
      </w:r>
      <w:r w:rsidR="0062460A">
        <w:rPr>
          <w:sz w:val="24"/>
        </w:rPr>
        <w:t xml:space="preserve"> </w:t>
      </w:r>
      <w:r w:rsidR="00100A02">
        <w:rPr>
          <w:sz w:val="24"/>
        </w:rPr>
        <w:t>displacement of synchronous generat</w:t>
      </w:r>
      <w:r w:rsidR="00471AF5">
        <w:rPr>
          <w:sz w:val="24"/>
        </w:rPr>
        <w:t>ors</w:t>
      </w:r>
      <w:r w:rsidR="00100A02">
        <w:rPr>
          <w:sz w:val="24"/>
        </w:rPr>
        <w:t xml:space="preserve"> </w:t>
      </w:r>
      <w:r w:rsidR="0062460A">
        <w:rPr>
          <w:sz w:val="24"/>
        </w:rPr>
        <w:t xml:space="preserve">as the result of the increased wind production has the potential </w:t>
      </w:r>
      <w:proofErr w:type="gramStart"/>
      <w:r w:rsidR="0062460A">
        <w:rPr>
          <w:sz w:val="24"/>
        </w:rPr>
        <w:t>to further reduce</w:t>
      </w:r>
      <w:proofErr w:type="gramEnd"/>
      <w:r w:rsidR="0062460A">
        <w:rPr>
          <w:sz w:val="24"/>
        </w:rPr>
        <w:t xml:space="preserve"> the system inertial response capability. </w:t>
      </w:r>
      <w:r w:rsidRPr="00026C47">
        <w:rPr>
          <w:sz w:val="24"/>
        </w:rPr>
        <w:t xml:space="preserve">The current AS set </w:t>
      </w:r>
      <w:proofErr w:type="gramStart"/>
      <w:r w:rsidRPr="00026C47">
        <w:rPr>
          <w:sz w:val="24"/>
        </w:rPr>
        <w:t>is not specifically designed</w:t>
      </w:r>
      <w:proofErr w:type="gramEnd"/>
      <w:r w:rsidRPr="00026C47">
        <w:rPr>
          <w:sz w:val="24"/>
        </w:rPr>
        <w:t xml:space="preserve"> to address this challenge.  </w:t>
      </w:r>
    </w:p>
    <w:p w14:paraId="128F9BEB" w14:textId="77777777" w:rsidR="00026C47" w:rsidRPr="009F17BA" w:rsidRDefault="00026C47" w:rsidP="006E3E27">
      <w:pPr>
        <w:pStyle w:val="Heading2"/>
      </w:pPr>
      <w:bookmarkStart w:id="64" w:name="_Toc364943766"/>
      <w:bookmarkStart w:id="65" w:name="_Toc371079714"/>
      <w:r w:rsidRPr="009F17BA">
        <w:t>New Regulatory Requirements</w:t>
      </w:r>
      <w:bookmarkEnd w:id="64"/>
      <w:bookmarkEnd w:id="65"/>
      <w:r w:rsidRPr="009F17BA">
        <w:t xml:space="preserve"> </w:t>
      </w:r>
    </w:p>
    <w:p w14:paraId="2A5D5280" w14:textId="26FA2081" w:rsidR="00026C47" w:rsidRPr="00026C47" w:rsidRDefault="00026C47" w:rsidP="009F17BA">
      <w:pPr>
        <w:autoSpaceDE w:val="0"/>
        <w:autoSpaceDN w:val="0"/>
        <w:adjustRightInd w:val="0"/>
        <w:spacing w:after="0"/>
        <w:jc w:val="both"/>
        <w:rPr>
          <w:sz w:val="24"/>
        </w:rPr>
      </w:pPr>
      <w:r w:rsidRPr="00026C47">
        <w:rPr>
          <w:sz w:val="24"/>
        </w:rPr>
        <w:t>The recently FER</w:t>
      </w:r>
      <w:r w:rsidR="00F71000">
        <w:rPr>
          <w:sz w:val="24"/>
        </w:rPr>
        <w:t>C</w:t>
      </w:r>
      <w:r w:rsidRPr="00026C47">
        <w:rPr>
          <w:sz w:val="24"/>
        </w:rPr>
        <w:t xml:space="preserve"> approved NERC BAL-003 standard</w:t>
      </w:r>
      <w:r w:rsidR="0059049B">
        <w:rPr>
          <w:sz w:val="24"/>
        </w:rPr>
        <w:t xml:space="preserve"> [4</w:t>
      </w:r>
      <w:r w:rsidR="002C0EDA">
        <w:rPr>
          <w:sz w:val="24"/>
        </w:rPr>
        <w:t>]</w:t>
      </w:r>
      <w:r w:rsidRPr="00026C47">
        <w:rPr>
          <w:sz w:val="24"/>
        </w:rPr>
        <w:t xml:space="preserve"> requires each Balancing Authority to meet a minimum Frequency Response Obligation (additional detail on this standard is discussed </w:t>
      </w:r>
      <w:r w:rsidRPr="00026C47">
        <w:rPr>
          <w:sz w:val="24"/>
        </w:rPr>
        <w:lastRenderedPageBreak/>
        <w:t xml:space="preserve">below). </w:t>
      </w:r>
      <w:r w:rsidR="0062460A">
        <w:rPr>
          <w:sz w:val="24"/>
        </w:rPr>
        <w:t xml:space="preserve"> </w:t>
      </w:r>
      <w:r w:rsidRPr="00026C47">
        <w:rPr>
          <w:sz w:val="24"/>
        </w:rPr>
        <w:t>NERC also recently circulated a Reserve Policy guideline</w:t>
      </w:r>
      <w:ins w:id="66" w:author="Sharma, Sandip" w:date="2013-11-01T14:27:00Z">
        <w:r w:rsidR="00B9031A" w:rsidRPr="00026C47">
          <w:rPr>
            <w:sz w:val="24"/>
          </w:rPr>
          <w:t>,</w:t>
        </w:r>
      </w:ins>
      <w:r w:rsidRPr="00026C47">
        <w:rPr>
          <w:sz w:val="24"/>
        </w:rPr>
        <w:t xml:space="preserve"> which reaffirms its support for maintaining Frequency Responsive, Regulating and Contingency Reserves.  The Reserve Policy applies to ERCOT and the objective of this reliability guideline is to identi</w:t>
      </w:r>
      <w:r w:rsidR="002C0EDA">
        <w:rPr>
          <w:sz w:val="24"/>
        </w:rPr>
        <w:t>f</w:t>
      </w:r>
      <w:r w:rsidRPr="00026C47">
        <w:rPr>
          <w:sz w:val="24"/>
        </w:rPr>
        <w:t>y key practices and information on specific issues critical to maintaining the highest levels of Bulk Electric System reliability [</w:t>
      </w:r>
      <w:r w:rsidR="00EE4DA0">
        <w:rPr>
          <w:sz w:val="24"/>
        </w:rPr>
        <w:t>3</w:t>
      </w:r>
      <w:r w:rsidRPr="00026C47">
        <w:rPr>
          <w:sz w:val="24"/>
        </w:rPr>
        <w:t xml:space="preserve">]. </w:t>
      </w:r>
    </w:p>
    <w:p w14:paraId="5932C0F4" w14:textId="77777777" w:rsidR="00026C47" w:rsidRPr="009F17BA" w:rsidRDefault="00026C47" w:rsidP="006E3E27">
      <w:pPr>
        <w:pStyle w:val="Heading2"/>
      </w:pPr>
      <w:bookmarkStart w:id="67" w:name="_Toc366584636"/>
      <w:bookmarkStart w:id="68" w:name="_Toc366584931"/>
      <w:bookmarkStart w:id="69" w:name="_Toc366585142"/>
      <w:bookmarkStart w:id="70" w:name="_Toc366585248"/>
      <w:bookmarkStart w:id="71" w:name="_Toc366585349"/>
      <w:bookmarkStart w:id="72" w:name="_Toc366585449"/>
      <w:bookmarkStart w:id="73" w:name="_Toc366585549"/>
      <w:bookmarkStart w:id="74" w:name="_Toc366585648"/>
      <w:bookmarkStart w:id="75" w:name="_Toc366585748"/>
      <w:bookmarkStart w:id="76" w:name="_Toc366667059"/>
      <w:bookmarkStart w:id="77" w:name="_Toc366667157"/>
      <w:bookmarkStart w:id="78" w:name="_Toc366667257"/>
      <w:bookmarkStart w:id="79" w:name="_Toc366667354"/>
      <w:bookmarkStart w:id="80" w:name="_Toc366667452"/>
      <w:bookmarkStart w:id="81" w:name="_Toc366667549"/>
      <w:bookmarkStart w:id="82" w:name="_Toc366667895"/>
      <w:bookmarkStart w:id="83" w:name="_Toc366670603"/>
      <w:bookmarkStart w:id="84" w:name="_Toc366584637"/>
      <w:bookmarkStart w:id="85" w:name="_Toc366584932"/>
      <w:bookmarkStart w:id="86" w:name="_Toc366585143"/>
      <w:bookmarkStart w:id="87" w:name="_Toc366585249"/>
      <w:bookmarkStart w:id="88" w:name="_Toc366585350"/>
      <w:bookmarkStart w:id="89" w:name="_Toc366585450"/>
      <w:bookmarkStart w:id="90" w:name="_Toc366585550"/>
      <w:bookmarkStart w:id="91" w:name="_Toc366585649"/>
      <w:bookmarkStart w:id="92" w:name="_Toc366585749"/>
      <w:bookmarkStart w:id="93" w:name="_Toc366667060"/>
      <w:bookmarkStart w:id="94" w:name="_Toc366667158"/>
      <w:bookmarkStart w:id="95" w:name="_Toc366667258"/>
      <w:bookmarkStart w:id="96" w:name="_Toc366667355"/>
      <w:bookmarkStart w:id="97" w:name="_Toc366667453"/>
      <w:bookmarkStart w:id="98" w:name="_Toc366667550"/>
      <w:bookmarkStart w:id="99" w:name="_Toc366667896"/>
      <w:bookmarkStart w:id="100" w:name="_Toc366670604"/>
      <w:bookmarkStart w:id="101" w:name="_Toc364943768"/>
      <w:bookmarkStart w:id="102" w:name="_Toc371079715"/>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9F17BA">
        <w:t xml:space="preserve">Need to </w:t>
      </w:r>
      <w:r w:rsidR="00BA2539" w:rsidRPr="009F17BA">
        <w:t>M</w:t>
      </w:r>
      <w:r w:rsidRPr="009F17BA">
        <w:t xml:space="preserve">aintain </w:t>
      </w:r>
      <w:r w:rsidR="00BA2539" w:rsidRPr="009F17BA">
        <w:t>S</w:t>
      </w:r>
      <w:r w:rsidRPr="009F17BA">
        <w:t xml:space="preserve">ystem </w:t>
      </w:r>
      <w:r w:rsidR="00BA2539" w:rsidRPr="009F17BA">
        <w:t>F</w:t>
      </w:r>
      <w:r w:rsidRPr="009F17BA">
        <w:t xml:space="preserve">requency and </w:t>
      </w:r>
      <w:r w:rsidR="00BA2539" w:rsidRPr="009F17BA">
        <w:t>C</w:t>
      </w:r>
      <w:r w:rsidRPr="009F17BA">
        <w:t>apacity</w:t>
      </w:r>
      <w:bookmarkEnd w:id="101"/>
      <w:r w:rsidRPr="009F17BA">
        <w:t xml:space="preserve"> </w:t>
      </w:r>
      <w:r w:rsidR="00BA2539" w:rsidRPr="009F17BA">
        <w:t>R</w:t>
      </w:r>
      <w:r w:rsidRPr="009F17BA">
        <w:t>eserves</w:t>
      </w:r>
      <w:bookmarkEnd w:id="102"/>
    </w:p>
    <w:p w14:paraId="0B214349" w14:textId="77777777" w:rsidR="00026C47" w:rsidRPr="00026C47" w:rsidRDefault="00026C47" w:rsidP="009F17BA">
      <w:pPr>
        <w:autoSpaceDE w:val="0"/>
        <w:autoSpaceDN w:val="0"/>
        <w:adjustRightInd w:val="0"/>
        <w:spacing w:after="0"/>
        <w:jc w:val="both"/>
        <w:rPr>
          <w:sz w:val="24"/>
        </w:rPr>
      </w:pPr>
      <w:r w:rsidRPr="00026C47">
        <w:rPr>
          <w:sz w:val="24"/>
        </w:rPr>
        <w:t xml:space="preserve">This section describes the concerns and challenges for </w:t>
      </w:r>
      <w:proofErr w:type="gramStart"/>
      <w:r w:rsidRPr="00026C47">
        <w:rPr>
          <w:sz w:val="24"/>
        </w:rPr>
        <w:t>today’s</w:t>
      </w:r>
      <w:proofErr w:type="gramEnd"/>
      <w:r w:rsidRPr="00026C47">
        <w:rPr>
          <w:sz w:val="24"/>
        </w:rPr>
        <w:t xml:space="preserve"> </w:t>
      </w:r>
      <w:r w:rsidR="0062460A">
        <w:rPr>
          <w:sz w:val="24"/>
        </w:rPr>
        <w:t xml:space="preserve">AS products </w:t>
      </w:r>
      <w:r w:rsidRPr="00026C47">
        <w:rPr>
          <w:sz w:val="24"/>
        </w:rPr>
        <w:t>in the foreseeable future</w:t>
      </w:r>
      <w:r w:rsidR="0062460A">
        <w:rPr>
          <w:sz w:val="24"/>
        </w:rPr>
        <w:t xml:space="preserve"> </w:t>
      </w:r>
      <w:r w:rsidRPr="00026C47">
        <w:rPr>
          <w:sz w:val="24"/>
        </w:rPr>
        <w:t>and identifies the need, from a system perspective, for AS related to system frequency and capacity reserves to maintain adequate system security and reliability.</w:t>
      </w:r>
    </w:p>
    <w:p w14:paraId="161EF78D" w14:textId="77777777" w:rsidR="00026C47" w:rsidRPr="00026C47" w:rsidRDefault="00026C47" w:rsidP="00026C47">
      <w:pPr>
        <w:autoSpaceDE w:val="0"/>
        <w:autoSpaceDN w:val="0"/>
        <w:adjustRightInd w:val="0"/>
        <w:spacing w:after="0" w:line="240" w:lineRule="auto"/>
        <w:jc w:val="both"/>
        <w:rPr>
          <w:sz w:val="24"/>
        </w:rPr>
      </w:pPr>
    </w:p>
    <w:p w14:paraId="5BFB3740" w14:textId="580D4FFC" w:rsidR="00026C47" w:rsidRPr="00026C47" w:rsidRDefault="00026C47" w:rsidP="00026C47">
      <w:pPr>
        <w:autoSpaceDE w:val="0"/>
        <w:autoSpaceDN w:val="0"/>
        <w:adjustRightInd w:val="0"/>
        <w:spacing w:after="0" w:line="240" w:lineRule="auto"/>
        <w:jc w:val="center"/>
        <w:rPr>
          <w:del w:id="103" w:author="Sharma, Sandip" w:date="2013-11-01T14:27:00Z"/>
          <w:sz w:val="24"/>
        </w:rPr>
      </w:pPr>
    </w:p>
    <w:p w14:paraId="3D0BA042" w14:textId="77777777" w:rsidR="00026C47" w:rsidRPr="00026C47" w:rsidRDefault="008D1574" w:rsidP="00026C47">
      <w:pPr>
        <w:autoSpaceDE w:val="0"/>
        <w:autoSpaceDN w:val="0"/>
        <w:adjustRightInd w:val="0"/>
        <w:spacing w:after="0" w:line="240" w:lineRule="auto"/>
        <w:jc w:val="center"/>
        <w:rPr>
          <w:ins w:id="104" w:author="Sharma, Sandip" w:date="2013-11-01T14:27:00Z"/>
          <w:sz w:val="24"/>
        </w:rPr>
      </w:pPr>
      <w:ins w:id="105" w:author="Sharma, Sandip" w:date="2013-11-01T14:27:00Z">
        <w:r>
          <w:rPr>
            <w:noProof/>
          </w:rPr>
          <w:drawing>
            <wp:inline distT="0" distB="0" distL="0" distR="0">
              <wp:extent cx="5071745" cy="3317240"/>
              <wp:effectExtent l="19050" t="19050" r="14605" b="1651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71745" cy="3317240"/>
                      </a:xfrm>
                      <a:prstGeom prst="rect">
                        <a:avLst/>
                      </a:prstGeom>
                      <a:noFill/>
                      <a:ln w="9525" cmpd="sng">
                        <a:solidFill>
                          <a:srgbClr val="000000"/>
                        </a:solidFill>
                        <a:miter lim="800000"/>
                        <a:headEnd/>
                        <a:tailEnd/>
                      </a:ln>
                      <a:effectLst/>
                    </pic:spPr>
                  </pic:pic>
                </a:graphicData>
              </a:graphic>
            </wp:inline>
          </w:drawing>
        </w:r>
      </w:ins>
    </w:p>
    <w:p w14:paraId="020FDB1F" w14:textId="77777777" w:rsidR="00026C47" w:rsidRPr="00026C47" w:rsidRDefault="00026C47" w:rsidP="00026C47">
      <w:pPr>
        <w:autoSpaceDE w:val="0"/>
        <w:autoSpaceDN w:val="0"/>
        <w:adjustRightInd w:val="0"/>
        <w:spacing w:after="0" w:line="240" w:lineRule="auto"/>
        <w:jc w:val="center"/>
        <w:rPr>
          <w:sz w:val="24"/>
        </w:rPr>
      </w:pPr>
      <w:r w:rsidRPr="00026C47">
        <w:rPr>
          <w:sz w:val="24"/>
        </w:rPr>
        <w:t>Figure 2</w:t>
      </w:r>
      <w:r w:rsidR="009E669A">
        <w:rPr>
          <w:sz w:val="24"/>
        </w:rPr>
        <w:t>:</w:t>
      </w:r>
      <w:r w:rsidRPr="00026C47">
        <w:rPr>
          <w:sz w:val="24"/>
        </w:rPr>
        <w:t xml:space="preserve"> Typical frequency response following a generator trip.</w:t>
      </w:r>
    </w:p>
    <w:p w14:paraId="3555F141" w14:textId="77777777" w:rsidR="00026C47" w:rsidRPr="00026C47" w:rsidRDefault="00026C47" w:rsidP="00026C47">
      <w:pPr>
        <w:autoSpaceDE w:val="0"/>
        <w:autoSpaceDN w:val="0"/>
        <w:adjustRightInd w:val="0"/>
        <w:spacing w:after="0" w:line="240" w:lineRule="auto"/>
        <w:jc w:val="both"/>
        <w:rPr>
          <w:sz w:val="24"/>
        </w:rPr>
      </w:pPr>
    </w:p>
    <w:p w14:paraId="3D151EE9" w14:textId="4F836C03" w:rsidR="00026C47" w:rsidRPr="00026C47" w:rsidRDefault="00026C47" w:rsidP="00965E36">
      <w:pPr>
        <w:autoSpaceDE w:val="0"/>
        <w:autoSpaceDN w:val="0"/>
        <w:adjustRightInd w:val="0"/>
        <w:spacing w:after="0"/>
        <w:jc w:val="both"/>
        <w:rPr>
          <w:sz w:val="24"/>
        </w:rPr>
      </w:pPr>
      <w:r w:rsidRPr="00026C47">
        <w:rPr>
          <w:sz w:val="24"/>
        </w:rPr>
        <w:t>Following disturbances in a power system</w:t>
      </w:r>
      <w:ins w:id="106" w:author="Sharma, Sandip" w:date="2013-11-01T14:27:00Z">
        <w:r w:rsidR="00B9031A" w:rsidRPr="00026C47">
          <w:rPr>
            <w:sz w:val="24"/>
          </w:rPr>
          <w:t>,</w:t>
        </w:r>
      </w:ins>
      <w:r w:rsidRPr="00026C47">
        <w:rPr>
          <w:sz w:val="24"/>
        </w:rPr>
        <w:t xml:space="preserve"> all online synchronous machines provide Synchronous Inertial Response (SIR</w:t>
      </w:r>
      <w:r w:rsidR="0059049B">
        <w:rPr>
          <w:sz w:val="24"/>
        </w:rPr>
        <w:t>)</w:t>
      </w:r>
      <w:r w:rsidRPr="00026C47">
        <w:rPr>
          <w:sz w:val="24"/>
        </w:rPr>
        <w:t xml:space="preserve">. This response has significant implications on the rate of change of frequency (RoCoF) during </w:t>
      </w:r>
      <w:r w:rsidR="00EC0C0B">
        <w:rPr>
          <w:sz w:val="24"/>
        </w:rPr>
        <w:t xml:space="preserve">sudden </w:t>
      </w:r>
      <w:r w:rsidRPr="00026C47">
        <w:rPr>
          <w:sz w:val="24"/>
        </w:rPr>
        <w:t xml:space="preserve">power imbalances. With </w:t>
      </w:r>
      <w:r w:rsidR="00FA1F10">
        <w:rPr>
          <w:sz w:val="24"/>
        </w:rPr>
        <w:t xml:space="preserve">an </w:t>
      </w:r>
      <w:r w:rsidRPr="00026C47">
        <w:rPr>
          <w:sz w:val="24"/>
        </w:rPr>
        <w:t xml:space="preserve">increasing </w:t>
      </w:r>
      <w:r w:rsidR="00FA1F10">
        <w:rPr>
          <w:sz w:val="24"/>
        </w:rPr>
        <w:t>amount</w:t>
      </w:r>
      <w:r w:rsidRPr="00026C47">
        <w:rPr>
          <w:sz w:val="24"/>
        </w:rPr>
        <w:t xml:space="preserve"> of non</w:t>
      </w:r>
      <w:r w:rsidRPr="00965E36">
        <w:rPr>
          <w:rFonts w:ascii="Cambria Math" w:hAnsi="Cambria Math" w:cs="Cambria Math"/>
          <w:sz w:val="24"/>
        </w:rPr>
        <w:t>‐</w:t>
      </w:r>
      <w:r w:rsidRPr="007F4E15">
        <w:rPr>
          <w:sz w:val="24"/>
        </w:rPr>
        <w:t>s</w:t>
      </w:r>
      <w:r w:rsidRPr="00026C47">
        <w:rPr>
          <w:sz w:val="24"/>
        </w:rPr>
        <w:t xml:space="preserve">ynchronous generation (e.g. wind generators) this response </w:t>
      </w:r>
      <w:proofErr w:type="gramStart"/>
      <w:r w:rsidR="00B84B4F">
        <w:rPr>
          <w:sz w:val="24"/>
        </w:rPr>
        <w:t>is reduced</w:t>
      </w:r>
      <w:proofErr w:type="gramEnd"/>
      <w:r w:rsidRPr="00026C47">
        <w:rPr>
          <w:sz w:val="24"/>
        </w:rPr>
        <w:t xml:space="preserve"> and RoCoF becomes high</w:t>
      </w:r>
      <w:r w:rsidR="0062460A">
        <w:rPr>
          <w:sz w:val="24"/>
        </w:rPr>
        <w:t>er</w:t>
      </w:r>
      <w:r w:rsidRPr="00026C47">
        <w:rPr>
          <w:sz w:val="24"/>
        </w:rPr>
        <w:t xml:space="preserve">, leaving insufficient time for </w:t>
      </w:r>
      <w:r w:rsidR="0062460A">
        <w:rPr>
          <w:sz w:val="24"/>
          <w:szCs w:val="24"/>
        </w:rPr>
        <w:t>other</w:t>
      </w:r>
      <w:r w:rsidRPr="00026C47">
        <w:rPr>
          <w:sz w:val="24"/>
          <w:szCs w:val="24"/>
        </w:rPr>
        <w:t xml:space="preserve"> res</w:t>
      </w:r>
      <w:r w:rsidR="00EA6B7A">
        <w:rPr>
          <w:sz w:val="24"/>
          <w:szCs w:val="24"/>
        </w:rPr>
        <w:t>erves</w:t>
      </w:r>
      <w:r w:rsidRPr="00026C47">
        <w:rPr>
          <w:sz w:val="24"/>
          <w:szCs w:val="24"/>
        </w:rPr>
        <w:t xml:space="preserve"> </w:t>
      </w:r>
      <w:r w:rsidRPr="00026C47">
        <w:rPr>
          <w:sz w:val="24"/>
        </w:rPr>
        <w:t xml:space="preserve">to deploy and arrest the decline in system frequency before it drops to an unacceptable level [5]. </w:t>
      </w:r>
    </w:p>
    <w:p w14:paraId="6E4FA862" w14:textId="77777777" w:rsidR="00026C47" w:rsidRPr="00026C47" w:rsidRDefault="00026C47" w:rsidP="00026C47">
      <w:pPr>
        <w:autoSpaceDE w:val="0"/>
        <w:autoSpaceDN w:val="0"/>
        <w:adjustRightInd w:val="0"/>
        <w:spacing w:after="0" w:line="240" w:lineRule="auto"/>
        <w:rPr>
          <w:sz w:val="24"/>
          <w:szCs w:val="24"/>
        </w:rPr>
      </w:pPr>
    </w:p>
    <w:p w14:paraId="00FBAC58" w14:textId="74B3FC0A" w:rsidR="00026C47" w:rsidRPr="00026C47" w:rsidRDefault="00F32163" w:rsidP="00965E36">
      <w:pPr>
        <w:autoSpaceDE w:val="0"/>
        <w:autoSpaceDN w:val="0"/>
        <w:adjustRightInd w:val="0"/>
        <w:spacing w:after="0"/>
        <w:jc w:val="both"/>
        <w:rPr>
          <w:sz w:val="24"/>
        </w:rPr>
      </w:pPr>
      <w:r>
        <w:rPr>
          <w:sz w:val="24"/>
        </w:rPr>
        <w:t>As described in the following, t</w:t>
      </w:r>
      <w:r w:rsidR="0062460A">
        <w:rPr>
          <w:sz w:val="24"/>
        </w:rPr>
        <w:t>h</w:t>
      </w:r>
      <w:r>
        <w:rPr>
          <w:sz w:val="24"/>
        </w:rPr>
        <w:t>e</w:t>
      </w:r>
      <w:r w:rsidR="0062460A">
        <w:rPr>
          <w:sz w:val="24"/>
        </w:rPr>
        <w:t xml:space="preserve"> situation is complex and there are a number of factors that </w:t>
      </w:r>
      <w:proofErr w:type="gramStart"/>
      <w:r w:rsidR="0062460A">
        <w:rPr>
          <w:sz w:val="24"/>
        </w:rPr>
        <w:t>must be considered</w:t>
      </w:r>
      <w:proofErr w:type="gramEnd"/>
      <w:r w:rsidR="0062460A">
        <w:rPr>
          <w:sz w:val="24"/>
        </w:rPr>
        <w:t xml:space="preserve"> in the analysis of the system response and </w:t>
      </w:r>
      <w:r>
        <w:rPr>
          <w:sz w:val="24"/>
        </w:rPr>
        <w:t>potential mitigating services. For example, w</w:t>
      </w:r>
      <w:r w:rsidR="00026C47" w:rsidRPr="00026C47">
        <w:rPr>
          <w:sz w:val="24"/>
        </w:rPr>
        <w:t xml:space="preserve">ith less </w:t>
      </w:r>
      <w:r>
        <w:rPr>
          <w:sz w:val="24"/>
        </w:rPr>
        <w:t>s</w:t>
      </w:r>
      <w:r w:rsidR="00026C47" w:rsidRPr="00026C47">
        <w:rPr>
          <w:sz w:val="24"/>
        </w:rPr>
        <w:t xml:space="preserve">ynchronous generation online, there is </w:t>
      </w:r>
      <w:r w:rsidR="0062460A">
        <w:rPr>
          <w:sz w:val="24"/>
        </w:rPr>
        <w:t xml:space="preserve">a </w:t>
      </w:r>
      <w:r w:rsidR="00026C47" w:rsidRPr="00026C47">
        <w:rPr>
          <w:sz w:val="24"/>
        </w:rPr>
        <w:t>need for fast-acting response to changing frequency</w:t>
      </w:r>
      <w:r w:rsidR="0062460A">
        <w:rPr>
          <w:sz w:val="24"/>
        </w:rPr>
        <w:t xml:space="preserve"> in the immediate post event </w:t>
      </w:r>
      <w:proofErr w:type="gramStart"/>
      <w:r w:rsidR="0062460A">
        <w:rPr>
          <w:sz w:val="24"/>
        </w:rPr>
        <w:t>time period</w:t>
      </w:r>
      <w:proofErr w:type="gramEnd"/>
      <w:r w:rsidR="00026C47" w:rsidRPr="00026C47">
        <w:rPr>
          <w:sz w:val="24"/>
        </w:rPr>
        <w:t xml:space="preserve">. Fast Frequency Response (FFR) </w:t>
      </w:r>
      <w:r w:rsidR="00026C47" w:rsidRPr="00026C47">
        <w:rPr>
          <w:sz w:val="24"/>
        </w:rPr>
        <w:lastRenderedPageBreak/>
        <w:t xml:space="preserve">defined as active power response faster than the Primary Frequency Response (PFR) </w:t>
      </w:r>
      <w:proofErr w:type="gramStart"/>
      <w:r w:rsidR="00026C47" w:rsidRPr="00026C47">
        <w:rPr>
          <w:sz w:val="24"/>
        </w:rPr>
        <w:t>may, in the event of a sudden power imbalance, increase</w:t>
      </w:r>
      <w:proofErr w:type="gramEnd"/>
      <w:r w:rsidR="00026C47" w:rsidRPr="00026C47">
        <w:rPr>
          <w:sz w:val="24"/>
        </w:rPr>
        <w:t xml:space="preserve"> the time to reach the frequency nadir and mitigate the RoCoF, thus allowing sufficient time for PFR to respond [5].</w:t>
      </w:r>
      <w:r>
        <w:rPr>
          <w:sz w:val="24"/>
        </w:rPr>
        <w:t xml:space="preserve">  Since </w:t>
      </w:r>
      <w:r w:rsidR="00026C47" w:rsidRPr="00026C47">
        <w:rPr>
          <w:sz w:val="24"/>
        </w:rPr>
        <w:t xml:space="preserve">ERCOT is a single </w:t>
      </w:r>
      <w:ins w:id="107" w:author="Sharma, Sandip" w:date="2013-11-01T14:27:00Z">
        <w:r w:rsidR="00026C47" w:rsidRPr="00026C47">
          <w:rPr>
            <w:sz w:val="24"/>
          </w:rPr>
          <w:t>B</w:t>
        </w:r>
        <w:r w:rsidR="00A85FC6">
          <w:rPr>
            <w:sz w:val="24"/>
          </w:rPr>
          <w:t>A</w:t>
        </w:r>
      </w:ins>
      <w:del w:id="108" w:author="Sharma, Sandip" w:date="2013-11-01T14:27:00Z">
        <w:r w:rsidR="00026C47" w:rsidRPr="00026C47">
          <w:rPr>
            <w:sz w:val="24"/>
          </w:rPr>
          <w:delText>Balancing Authority</w:delText>
        </w:r>
      </w:del>
      <w:r w:rsidR="00026C47" w:rsidRPr="00026C47">
        <w:rPr>
          <w:sz w:val="24"/>
        </w:rPr>
        <w:t xml:space="preserve"> Interconnection and </w:t>
      </w:r>
      <w:proofErr w:type="gramStart"/>
      <w:r w:rsidR="00026C47" w:rsidRPr="00026C47">
        <w:rPr>
          <w:sz w:val="24"/>
        </w:rPr>
        <w:t>is not synchronously connected</w:t>
      </w:r>
      <w:proofErr w:type="gramEnd"/>
      <w:r w:rsidR="00026C47" w:rsidRPr="00026C47">
        <w:rPr>
          <w:sz w:val="24"/>
        </w:rPr>
        <w:t xml:space="preserve"> with any other interconnections, ERCOT needs </w:t>
      </w:r>
      <w:r w:rsidR="0097778F">
        <w:rPr>
          <w:sz w:val="24"/>
        </w:rPr>
        <w:t xml:space="preserve">a </w:t>
      </w:r>
      <w:r w:rsidR="00026C47" w:rsidRPr="00026C47">
        <w:rPr>
          <w:sz w:val="24"/>
        </w:rPr>
        <w:t xml:space="preserve">PFR </w:t>
      </w:r>
      <w:r w:rsidR="0097778F">
        <w:rPr>
          <w:sz w:val="24"/>
        </w:rPr>
        <w:t xml:space="preserve">service </w:t>
      </w:r>
      <w:r w:rsidR="00026C47" w:rsidRPr="00026C47">
        <w:rPr>
          <w:sz w:val="24"/>
        </w:rPr>
        <w:t xml:space="preserve">to maintain stable frequency and meet NERC standard requirements. </w:t>
      </w:r>
      <w:r>
        <w:rPr>
          <w:sz w:val="24"/>
        </w:rPr>
        <w:t>Additionally, r</w:t>
      </w:r>
      <w:r w:rsidR="00026C47" w:rsidRPr="00026C47">
        <w:rPr>
          <w:sz w:val="24"/>
        </w:rPr>
        <w:t>ecently approved NERC BAL-003 standard also requires ERCOT to meet minimum Frequency Response Obligation</w:t>
      </w:r>
      <w:ins w:id="109" w:author="Sharma, Sandip" w:date="2013-11-01T14:27:00Z">
        <w:r w:rsidR="00B9031A" w:rsidRPr="00026C47">
          <w:rPr>
            <w:sz w:val="24"/>
          </w:rPr>
          <w:t>,</w:t>
        </w:r>
      </w:ins>
      <w:r w:rsidR="00026C47" w:rsidRPr="00026C47">
        <w:rPr>
          <w:sz w:val="24"/>
        </w:rPr>
        <w:t xml:space="preserve"> which </w:t>
      </w:r>
      <w:proofErr w:type="gramStart"/>
      <w:r w:rsidR="00026C47" w:rsidRPr="00026C47">
        <w:rPr>
          <w:sz w:val="24"/>
        </w:rPr>
        <w:t>is based</w:t>
      </w:r>
      <w:proofErr w:type="gramEnd"/>
      <w:r w:rsidR="00026C47" w:rsidRPr="00026C47">
        <w:rPr>
          <w:sz w:val="24"/>
        </w:rPr>
        <w:t xml:space="preserve"> on instantaneous loss of two largest units (2750 MW).</w:t>
      </w:r>
    </w:p>
    <w:p w14:paraId="520F5F4B" w14:textId="77777777" w:rsidR="00026C47" w:rsidRPr="00026C47" w:rsidRDefault="00026C47" w:rsidP="00026C47">
      <w:pPr>
        <w:autoSpaceDE w:val="0"/>
        <w:autoSpaceDN w:val="0"/>
        <w:adjustRightInd w:val="0"/>
        <w:spacing w:after="0" w:line="240" w:lineRule="auto"/>
        <w:jc w:val="both"/>
        <w:rPr>
          <w:sz w:val="24"/>
        </w:rPr>
      </w:pPr>
    </w:p>
    <w:p w14:paraId="32C7AA59" w14:textId="1ADBF72F" w:rsidR="00026C47" w:rsidRPr="00026C47" w:rsidRDefault="00F32163" w:rsidP="00965E36">
      <w:pPr>
        <w:autoSpaceDE w:val="0"/>
        <w:autoSpaceDN w:val="0"/>
        <w:adjustRightInd w:val="0"/>
        <w:spacing w:after="0"/>
        <w:jc w:val="both"/>
        <w:rPr>
          <w:sz w:val="24"/>
        </w:rPr>
      </w:pPr>
      <w:r>
        <w:rPr>
          <w:sz w:val="24"/>
        </w:rPr>
        <w:t xml:space="preserve">Normal system operations require </w:t>
      </w:r>
      <w:r w:rsidR="00026C47" w:rsidRPr="00026C47">
        <w:rPr>
          <w:sz w:val="24"/>
        </w:rPr>
        <w:t xml:space="preserve">Regulating Reserves (RR) </w:t>
      </w:r>
      <w:r>
        <w:rPr>
          <w:sz w:val="24"/>
        </w:rPr>
        <w:t xml:space="preserve">services to </w:t>
      </w:r>
      <w:r w:rsidR="00026C47" w:rsidRPr="00026C47">
        <w:rPr>
          <w:sz w:val="24"/>
        </w:rPr>
        <w:t xml:space="preserve">provide secondary frequency response and are used by the BA’s Load Frequency Controller </w:t>
      </w:r>
      <w:proofErr w:type="gramStart"/>
      <w:r w:rsidR="00026C47" w:rsidRPr="00026C47">
        <w:rPr>
          <w:sz w:val="24"/>
        </w:rPr>
        <w:t xml:space="preserve">to </w:t>
      </w:r>
      <w:ins w:id="110" w:author="Sharma, Sandip" w:date="2013-11-01T14:27:00Z">
        <w:r w:rsidR="007749BF">
          <w:rPr>
            <w:sz w:val="24"/>
          </w:rPr>
          <w:t xml:space="preserve"> maintain</w:t>
        </w:r>
        <w:proofErr w:type="gramEnd"/>
        <w:r w:rsidR="007749BF">
          <w:rPr>
            <w:sz w:val="24"/>
          </w:rPr>
          <w:t xml:space="preserve"> </w:t>
        </w:r>
        <w:r w:rsidR="00F748A4">
          <w:rPr>
            <w:sz w:val="24"/>
          </w:rPr>
          <w:t xml:space="preserve">the frequency </w:t>
        </w:r>
        <w:r w:rsidR="007749BF">
          <w:rPr>
            <w:sz w:val="24"/>
          </w:rPr>
          <w:t>at</w:t>
        </w:r>
        <w:r w:rsidR="00F748A4">
          <w:rPr>
            <w:sz w:val="24"/>
          </w:rPr>
          <w:t xml:space="preserve"> nominal value (60 Hz.) by issuing signals</w:t>
        </w:r>
      </w:ins>
      <w:del w:id="111" w:author="Sharma, Sandip" w:date="2013-11-01T14:27:00Z">
        <w:r w:rsidR="00026C47" w:rsidRPr="00026C47">
          <w:rPr>
            <w:sz w:val="24"/>
          </w:rPr>
          <w:delText>match demand with supply</w:delText>
        </w:r>
      </w:del>
      <w:r w:rsidR="00026C47" w:rsidRPr="00026C47">
        <w:rPr>
          <w:sz w:val="24"/>
        </w:rPr>
        <w:t xml:space="preserve"> every four seconds. RR </w:t>
      </w:r>
      <w:proofErr w:type="gramStart"/>
      <w:ins w:id="112" w:author="Sharma, Sandip" w:date="2013-11-01T14:27:00Z">
        <w:r w:rsidR="00B9031A" w:rsidRPr="00026C47">
          <w:rPr>
            <w:sz w:val="24"/>
          </w:rPr>
          <w:t>is</w:t>
        </w:r>
      </w:ins>
      <w:del w:id="113" w:author="Sharma, Sandip" w:date="2013-11-01T14:27:00Z">
        <w:r w:rsidR="00026C47" w:rsidRPr="00026C47">
          <w:rPr>
            <w:sz w:val="24"/>
          </w:rPr>
          <w:delText>are</w:delText>
        </w:r>
      </w:del>
      <w:r w:rsidR="00026C47" w:rsidRPr="00026C47">
        <w:rPr>
          <w:sz w:val="24"/>
        </w:rPr>
        <w:t xml:space="preserve"> primarily needed</w:t>
      </w:r>
      <w:proofErr w:type="gramEnd"/>
      <w:r w:rsidR="00026C47" w:rsidRPr="00026C47">
        <w:rPr>
          <w:sz w:val="24"/>
        </w:rPr>
        <w:t xml:space="preserve"> to maintain good frequency control around the nominal frequency control point of 60 Hz and meet the NERC Control Performance Standard (CPS1). Each BA is required to maintain its rolling 12-month CPS1 </w:t>
      </w:r>
      <w:proofErr w:type="gramStart"/>
      <w:r w:rsidR="00026C47" w:rsidRPr="00026C47">
        <w:rPr>
          <w:sz w:val="24"/>
        </w:rPr>
        <w:t>Score</w:t>
      </w:r>
      <w:proofErr w:type="gramEnd"/>
      <w:r w:rsidR="00026C47" w:rsidRPr="00026C47">
        <w:rPr>
          <w:sz w:val="24"/>
        </w:rPr>
        <w:t xml:space="preserve"> higher than 100%. ERCOT’s current CPS1 score is above 165%. Generally, during </w:t>
      </w:r>
      <w:r>
        <w:rPr>
          <w:sz w:val="24"/>
        </w:rPr>
        <w:t>c</w:t>
      </w:r>
      <w:r w:rsidR="00026C47" w:rsidRPr="00026C47">
        <w:rPr>
          <w:sz w:val="24"/>
        </w:rPr>
        <w:t xml:space="preserve">ontingency </w:t>
      </w:r>
      <w:r>
        <w:rPr>
          <w:sz w:val="24"/>
        </w:rPr>
        <w:t>e</w:t>
      </w:r>
      <w:r w:rsidR="00026C47" w:rsidRPr="00026C47">
        <w:rPr>
          <w:sz w:val="24"/>
        </w:rPr>
        <w:t xml:space="preserve">vents, it </w:t>
      </w:r>
      <w:proofErr w:type="gramStart"/>
      <w:r w:rsidR="00026C47" w:rsidRPr="00026C47">
        <w:rPr>
          <w:sz w:val="24"/>
        </w:rPr>
        <w:t>is expected</w:t>
      </w:r>
      <w:proofErr w:type="gramEnd"/>
      <w:r w:rsidR="00026C47" w:rsidRPr="00026C47">
        <w:rPr>
          <w:sz w:val="24"/>
        </w:rPr>
        <w:t xml:space="preserve"> that both PFR and Regulation-Up will be deployed to recover from the event.  </w:t>
      </w:r>
    </w:p>
    <w:p w14:paraId="30DEDF11" w14:textId="77777777" w:rsidR="00026C47" w:rsidRPr="00026C47" w:rsidRDefault="00026C47" w:rsidP="00965E36">
      <w:pPr>
        <w:autoSpaceDE w:val="0"/>
        <w:autoSpaceDN w:val="0"/>
        <w:adjustRightInd w:val="0"/>
        <w:spacing w:after="0"/>
        <w:jc w:val="both"/>
        <w:rPr>
          <w:sz w:val="24"/>
        </w:rPr>
      </w:pPr>
    </w:p>
    <w:p w14:paraId="712054A2" w14:textId="77777777" w:rsidR="00026C47" w:rsidRPr="00026C47" w:rsidRDefault="00F32163" w:rsidP="00965E36">
      <w:pPr>
        <w:autoSpaceDE w:val="0"/>
        <w:autoSpaceDN w:val="0"/>
        <w:adjustRightInd w:val="0"/>
        <w:spacing w:after="0"/>
        <w:jc w:val="both"/>
        <w:rPr>
          <w:rFonts w:ascii="Calibri" w:hAnsi="Calibri" w:cs="Calibri"/>
          <w:sz w:val="23"/>
          <w:szCs w:val="23"/>
        </w:rPr>
      </w:pPr>
      <w:r>
        <w:rPr>
          <w:sz w:val="24"/>
        </w:rPr>
        <w:t xml:space="preserve">Additionally, </w:t>
      </w:r>
      <w:r w:rsidR="00026C47" w:rsidRPr="00026C47">
        <w:rPr>
          <w:sz w:val="24"/>
        </w:rPr>
        <w:t>NERC Standard BAL-002-1 Disturbance Control Standard (DCS) requires ERCOT to carry enough reserve to recover its Area Control Error (“ACE”)</w:t>
      </w:r>
      <w:r w:rsidR="00026C47" w:rsidRPr="00026C47">
        <w:rPr>
          <w:sz w:val="18"/>
          <w:vertAlign w:val="superscript"/>
        </w:rPr>
        <w:footnoteReference w:id="2"/>
      </w:r>
      <w:r w:rsidR="00026C47" w:rsidRPr="00026C47">
        <w:rPr>
          <w:sz w:val="24"/>
        </w:rPr>
        <w:t xml:space="preserve"> to</w:t>
      </w:r>
      <w:r w:rsidR="0097778F">
        <w:rPr>
          <w:sz w:val="24"/>
        </w:rPr>
        <w:t xml:space="preserve"> </w:t>
      </w:r>
      <w:r w:rsidR="00026C47" w:rsidRPr="00026C47">
        <w:rPr>
          <w:sz w:val="24"/>
        </w:rPr>
        <w:t xml:space="preserve">pre-disturbance level, post DCS event, within 15 minutes.  In the NERC parlance, capacity reserves that </w:t>
      </w:r>
      <w:proofErr w:type="gramStart"/>
      <w:r w:rsidR="00026C47" w:rsidRPr="00026C47">
        <w:rPr>
          <w:sz w:val="24"/>
        </w:rPr>
        <w:t>are utilized</w:t>
      </w:r>
      <w:proofErr w:type="gramEnd"/>
      <w:r w:rsidR="00026C47" w:rsidRPr="00026C47">
        <w:rPr>
          <w:sz w:val="24"/>
        </w:rPr>
        <w:t xml:space="preserve"> for this purpose are referred to as Contingency Reserves.  The purpose of the Contingency Reserve is to ensure that the Balancing Authority (ERCOT) is able to restore Interconnection frequency within defined limits following a DCS event and restore its Primary Frequency and Regulating Reserve capacity to pre-disturbance level. In order for ERCOT to meet the requirements of the NERC Reliability Standard (BAL-002), ERCOT needs to identify its "Most Severe Single Contingency" to determine its minimum Contingency Reserve requirement.</w:t>
      </w:r>
      <w:r w:rsidR="00026C47" w:rsidRPr="00026C47">
        <w:rPr>
          <w:rFonts w:ascii="Calibri" w:hAnsi="Calibri" w:cs="Calibri"/>
          <w:sz w:val="23"/>
          <w:szCs w:val="23"/>
        </w:rPr>
        <w:t xml:space="preserve">  </w:t>
      </w:r>
    </w:p>
    <w:p w14:paraId="005BB34E" w14:textId="77777777" w:rsidR="00026C47" w:rsidRPr="009F17BA" w:rsidRDefault="00B739C5" w:rsidP="009F17BA">
      <w:pPr>
        <w:pStyle w:val="Heading2"/>
      </w:pPr>
      <w:bookmarkStart w:id="115" w:name="_Toc368060176"/>
      <w:bookmarkStart w:id="116" w:name="_Toc371079716"/>
      <w:bookmarkEnd w:id="115"/>
      <w:r>
        <w:t>Proposed Type of Services</w:t>
      </w:r>
      <w:bookmarkEnd w:id="116"/>
    </w:p>
    <w:p w14:paraId="58FA72C1" w14:textId="269FF03B" w:rsidR="00AB0DF2" w:rsidRPr="00CB5CF2" w:rsidRDefault="00F32163" w:rsidP="000D607A">
      <w:pPr>
        <w:autoSpaceDE w:val="0"/>
        <w:autoSpaceDN w:val="0"/>
        <w:adjustRightInd w:val="0"/>
        <w:spacing w:after="0"/>
        <w:jc w:val="both"/>
        <w:rPr>
          <w:sz w:val="24"/>
        </w:rPr>
      </w:pPr>
      <w:r>
        <w:rPr>
          <w:sz w:val="24"/>
        </w:rPr>
        <w:t>T</w:t>
      </w:r>
      <w:r w:rsidR="00026C47" w:rsidRPr="00026C47">
        <w:rPr>
          <w:sz w:val="24"/>
        </w:rPr>
        <w:t xml:space="preserve">o continue to operate reliably and meet regulatory standards, ERCOT is proposing that </w:t>
      </w:r>
      <w:ins w:id="117" w:author="Sharma, Sandip" w:date="2013-11-01T14:27:00Z">
        <w:r w:rsidR="00D019DE" w:rsidRPr="00026C47">
          <w:rPr>
            <w:sz w:val="24"/>
          </w:rPr>
          <w:t>it’s</w:t>
        </w:r>
      </w:ins>
      <w:del w:id="118" w:author="Sharma, Sandip" w:date="2013-11-01T14:27:00Z">
        <w:r w:rsidR="00026C47" w:rsidRPr="00026C47">
          <w:rPr>
            <w:sz w:val="24"/>
          </w:rPr>
          <w:delText>its</w:delText>
        </w:r>
      </w:del>
      <w:r w:rsidR="00026C47" w:rsidRPr="00026C47">
        <w:rPr>
          <w:sz w:val="24"/>
        </w:rPr>
        <w:t xml:space="preserve"> AS product set be revised to provide the following </w:t>
      </w:r>
      <w:r>
        <w:rPr>
          <w:sz w:val="24"/>
        </w:rPr>
        <w:t xml:space="preserve">five </w:t>
      </w:r>
      <w:r w:rsidR="00026C47" w:rsidRPr="00026C47">
        <w:rPr>
          <w:sz w:val="24"/>
        </w:rPr>
        <w:t>types of AS</w:t>
      </w:r>
      <w:ins w:id="119" w:author="Sharma, Sandip" w:date="2013-11-01T14:27:00Z">
        <w:r w:rsidR="000B0351">
          <w:rPr>
            <w:sz w:val="24"/>
          </w:rPr>
          <w:t xml:space="preserve"> plus one additional AS that would be used during some transition period</w:t>
        </w:r>
      </w:ins>
      <w:r w:rsidR="00AB0DF2">
        <w:rPr>
          <w:sz w:val="24"/>
        </w:rPr>
        <w:t>:</w:t>
      </w:r>
      <w:r w:rsidR="00AB0DF2" w:rsidRPr="00CB5CF2">
        <w:rPr>
          <w:sz w:val="24"/>
        </w:rPr>
        <w:t xml:space="preserve">  </w:t>
      </w:r>
    </w:p>
    <w:p w14:paraId="1B113188" w14:textId="60CFC792" w:rsidR="00AB0DF2" w:rsidRPr="00A34FC6" w:rsidRDefault="00AB0DF2" w:rsidP="00AB0DF2">
      <w:pPr>
        <w:pStyle w:val="ListParagraph"/>
        <w:numPr>
          <w:ilvl w:val="0"/>
          <w:numId w:val="37"/>
        </w:numPr>
        <w:jc w:val="both"/>
        <w:rPr>
          <w:sz w:val="24"/>
        </w:rPr>
      </w:pPr>
      <w:r w:rsidRPr="00A34FC6">
        <w:rPr>
          <w:sz w:val="24"/>
        </w:rPr>
        <w:t xml:space="preserve">Synchronous </w:t>
      </w:r>
      <w:ins w:id="120" w:author="Sharma, Sandip" w:date="2013-11-01T14:27:00Z">
        <w:r w:rsidRPr="00A34FC6">
          <w:rPr>
            <w:sz w:val="24"/>
          </w:rPr>
          <w:t>Inertia</w:t>
        </w:r>
        <w:r w:rsidR="004D1DEA">
          <w:rPr>
            <w:sz w:val="24"/>
          </w:rPr>
          <w:t>l</w:t>
        </w:r>
      </w:ins>
      <w:del w:id="121" w:author="Sharma, Sandip" w:date="2013-11-01T14:27:00Z">
        <w:r w:rsidRPr="00A34FC6">
          <w:rPr>
            <w:sz w:val="24"/>
          </w:rPr>
          <w:delText>Inertia</w:delText>
        </w:r>
      </w:del>
      <w:r w:rsidRPr="00A34FC6">
        <w:rPr>
          <w:sz w:val="24"/>
        </w:rPr>
        <w:t xml:space="preserve"> Response Service</w:t>
      </w:r>
      <w:r>
        <w:rPr>
          <w:sz w:val="24"/>
        </w:rPr>
        <w:t xml:space="preserve"> (SIR)</w:t>
      </w:r>
      <w:r w:rsidRPr="00A34FC6">
        <w:rPr>
          <w:sz w:val="24"/>
        </w:rPr>
        <w:t>,</w:t>
      </w:r>
    </w:p>
    <w:p w14:paraId="7DA5E0FB" w14:textId="77777777" w:rsidR="00AB0DF2" w:rsidRPr="00A34FC6" w:rsidRDefault="00AB0DF2" w:rsidP="00AB0DF2">
      <w:pPr>
        <w:pStyle w:val="ListParagraph"/>
        <w:numPr>
          <w:ilvl w:val="0"/>
          <w:numId w:val="37"/>
        </w:numPr>
        <w:jc w:val="both"/>
        <w:rPr>
          <w:sz w:val="24"/>
        </w:rPr>
      </w:pPr>
      <w:r w:rsidRPr="00A34FC6">
        <w:rPr>
          <w:sz w:val="24"/>
        </w:rPr>
        <w:t>Fast Frequency Response Service</w:t>
      </w:r>
      <w:r>
        <w:rPr>
          <w:sz w:val="24"/>
        </w:rPr>
        <w:t xml:space="preserve"> (FFR)</w:t>
      </w:r>
      <w:r w:rsidRPr="00A34FC6">
        <w:rPr>
          <w:sz w:val="24"/>
        </w:rPr>
        <w:t>,</w:t>
      </w:r>
    </w:p>
    <w:p w14:paraId="5FB4EE53" w14:textId="77777777" w:rsidR="00AB0DF2" w:rsidRPr="00A34FC6" w:rsidRDefault="00AB0DF2" w:rsidP="00AB0DF2">
      <w:pPr>
        <w:pStyle w:val="ListParagraph"/>
        <w:numPr>
          <w:ilvl w:val="0"/>
          <w:numId w:val="37"/>
        </w:numPr>
        <w:jc w:val="both"/>
        <w:rPr>
          <w:sz w:val="24"/>
        </w:rPr>
      </w:pPr>
      <w:r w:rsidRPr="00A34FC6">
        <w:rPr>
          <w:sz w:val="24"/>
        </w:rPr>
        <w:t>Primary Frequency Response Service</w:t>
      </w:r>
      <w:r>
        <w:rPr>
          <w:sz w:val="24"/>
        </w:rPr>
        <w:t xml:space="preserve"> (PFR)</w:t>
      </w:r>
      <w:r w:rsidRPr="00A34FC6">
        <w:rPr>
          <w:sz w:val="24"/>
        </w:rPr>
        <w:t>,</w:t>
      </w:r>
      <w:r>
        <w:rPr>
          <w:sz w:val="24"/>
        </w:rPr>
        <w:t xml:space="preserve"> </w:t>
      </w:r>
    </w:p>
    <w:p w14:paraId="3B27CAA2" w14:textId="77777777" w:rsidR="00AB0DF2" w:rsidRPr="00A34FC6" w:rsidRDefault="00AB0DF2" w:rsidP="00AB0DF2">
      <w:pPr>
        <w:pStyle w:val="ListParagraph"/>
        <w:numPr>
          <w:ilvl w:val="0"/>
          <w:numId w:val="37"/>
        </w:numPr>
        <w:jc w:val="both"/>
        <w:rPr>
          <w:sz w:val="24"/>
        </w:rPr>
      </w:pPr>
      <w:r w:rsidRPr="00A34FC6">
        <w:rPr>
          <w:sz w:val="24"/>
        </w:rPr>
        <w:t>Up and Down Regulating Reserve Service</w:t>
      </w:r>
      <w:r>
        <w:rPr>
          <w:sz w:val="24"/>
        </w:rPr>
        <w:t xml:space="preserve"> (RR)</w:t>
      </w:r>
      <w:r w:rsidRPr="00A34FC6">
        <w:rPr>
          <w:sz w:val="24"/>
        </w:rPr>
        <w:t>,</w:t>
      </w:r>
      <w:r>
        <w:rPr>
          <w:sz w:val="24"/>
        </w:rPr>
        <w:t xml:space="preserve"> and</w:t>
      </w:r>
    </w:p>
    <w:p w14:paraId="00957296" w14:textId="77777777" w:rsidR="00AB0DF2" w:rsidRPr="00752616" w:rsidRDefault="00AB0DF2" w:rsidP="00AB0DF2">
      <w:pPr>
        <w:pStyle w:val="ListParagraph"/>
        <w:numPr>
          <w:ilvl w:val="0"/>
          <w:numId w:val="37"/>
        </w:numPr>
        <w:jc w:val="both"/>
        <w:rPr>
          <w:sz w:val="24"/>
        </w:rPr>
      </w:pPr>
      <w:r w:rsidRPr="00A34FC6">
        <w:rPr>
          <w:sz w:val="24"/>
        </w:rPr>
        <w:lastRenderedPageBreak/>
        <w:t>Contingency Reserve Service</w:t>
      </w:r>
      <w:r>
        <w:rPr>
          <w:sz w:val="24"/>
        </w:rPr>
        <w:t xml:space="preserve"> (CR).</w:t>
      </w:r>
    </w:p>
    <w:p w14:paraId="1E281876" w14:textId="77777777" w:rsidR="00F74B28" w:rsidRPr="00752616" w:rsidRDefault="00F74B28" w:rsidP="00AB0DF2">
      <w:pPr>
        <w:pStyle w:val="ListParagraph"/>
        <w:numPr>
          <w:ilvl w:val="0"/>
          <w:numId w:val="37"/>
        </w:numPr>
        <w:jc w:val="both"/>
        <w:rPr>
          <w:ins w:id="122" w:author="Sharma, Sandip" w:date="2013-11-01T14:27:00Z"/>
          <w:sz w:val="24"/>
        </w:rPr>
      </w:pPr>
      <w:ins w:id="123" w:author="Sharma, Sandip" w:date="2013-11-01T14:27:00Z">
        <w:r>
          <w:rPr>
            <w:sz w:val="24"/>
          </w:rPr>
          <w:t>Supplemental Reserve Service (SR)</w:t>
        </w:r>
        <w:r w:rsidR="000B0351">
          <w:rPr>
            <w:sz w:val="24"/>
          </w:rPr>
          <w:t xml:space="preserve">  (during transition period)</w:t>
        </w:r>
      </w:ins>
    </w:p>
    <w:p w14:paraId="00598DC8" w14:textId="033F3A57" w:rsidR="00026C47" w:rsidRDefault="00026C47" w:rsidP="00965E36">
      <w:pPr>
        <w:autoSpaceDE w:val="0"/>
        <w:autoSpaceDN w:val="0"/>
        <w:adjustRightInd w:val="0"/>
        <w:spacing w:after="0"/>
        <w:jc w:val="both"/>
        <w:rPr>
          <w:sz w:val="24"/>
        </w:rPr>
      </w:pPr>
      <w:r w:rsidRPr="00026C47">
        <w:rPr>
          <w:sz w:val="24"/>
        </w:rPr>
        <w:t xml:space="preserve">The deployment of </w:t>
      </w:r>
      <w:r w:rsidR="00456A7C">
        <w:rPr>
          <w:sz w:val="24"/>
        </w:rPr>
        <w:t xml:space="preserve">the reserve categories represented by these </w:t>
      </w:r>
      <w:ins w:id="124" w:author="Sharma, Sandip" w:date="2013-11-01T14:27:00Z">
        <w:r w:rsidR="00E127AD">
          <w:rPr>
            <w:sz w:val="24"/>
          </w:rPr>
          <w:t>six</w:t>
        </w:r>
      </w:ins>
      <w:del w:id="125" w:author="Sharma, Sandip" w:date="2013-11-01T14:27:00Z">
        <w:r w:rsidRPr="00026C47">
          <w:rPr>
            <w:sz w:val="24"/>
          </w:rPr>
          <w:delText>five</w:delText>
        </w:r>
      </w:del>
      <w:r w:rsidR="00456A7C">
        <w:rPr>
          <w:sz w:val="24"/>
        </w:rPr>
        <w:t xml:space="preserve"> AS</w:t>
      </w:r>
      <w:r w:rsidRPr="00026C47">
        <w:rPr>
          <w:sz w:val="24"/>
        </w:rPr>
        <w:t xml:space="preserve"> are governed primarily by NERC Reliability Standard</w:t>
      </w:r>
      <w:r w:rsidR="00456A7C">
        <w:rPr>
          <w:sz w:val="24"/>
        </w:rPr>
        <w:t xml:space="preserve">s including </w:t>
      </w:r>
      <w:r w:rsidRPr="00026C47">
        <w:rPr>
          <w:sz w:val="24"/>
        </w:rPr>
        <w:t>Regulating Reserve to meet the CPS1 Standard (BAL-001), Contingency Reserve to meet the DCS Standard (BAL-002) and Primary Frequency Response to meet the Frequency Response Obligation Standard (</w:t>
      </w:r>
      <w:r w:rsidR="00456A7C">
        <w:rPr>
          <w:sz w:val="24"/>
        </w:rPr>
        <w:t xml:space="preserve">the </w:t>
      </w:r>
      <w:r w:rsidRPr="00026C47">
        <w:rPr>
          <w:sz w:val="24"/>
        </w:rPr>
        <w:t>newly FERC approved BAL-003</w:t>
      </w:r>
      <w:r w:rsidR="00456A7C">
        <w:rPr>
          <w:sz w:val="24"/>
        </w:rPr>
        <w:t xml:space="preserve"> standard</w:t>
      </w:r>
      <w:r w:rsidRPr="00026C47">
        <w:rPr>
          <w:sz w:val="24"/>
        </w:rPr>
        <w:t>).</w:t>
      </w:r>
      <w:r w:rsidR="00456A7C">
        <w:rPr>
          <w:sz w:val="24"/>
        </w:rPr>
        <w:t xml:space="preserve"> </w:t>
      </w:r>
      <w:r w:rsidRPr="00026C47">
        <w:rPr>
          <w:sz w:val="24"/>
        </w:rPr>
        <w:t xml:space="preserve"> How well ERCOT meets these reliability metrics </w:t>
      </w:r>
      <w:r w:rsidR="00456A7C">
        <w:rPr>
          <w:sz w:val="24"/>
        </w:rPr>
        <w:t xml:space="preserve">also </w:t>
      </w:r>
      <w:r w:rsidRPr="00026C47">
        <w:rPr>
          <w:sz w:val="24"/>
        </w:rPr>
        <w:t xml:space="preserve">depends on the interaction of the </w:t>
      </w:r>
      <w:r w:rsidR="00456A7C">
        <w:rPr>
          <w:sz w:val="24"/>
        </w:rPr>
        <w:t>p</w:t>
      </w:r>
      <w:r w:rsidRPr="00026C47">
        <w:rPr>
          <w:sz w:val="24"/>
        </w:rPr>
        <w:t xml:space="preserve">roposed Synchronous Inertial Response Service and FFR. </w:t>
      </w:r>
    </w:p>
    <w:p w14:paraId="06A0E85C" w14:textId="77777777" w:rsidR="00FC0ABA" w:rsidRPr="00026C47" w:rsidRDefault="00FC0ABA" w:rsidP="00965E36">
      <w:pPr>
        <w:autoSpaceDE w:val="0"/>
        <w:autoSpaceDN w:val="0"/>
        <w:adjustRightInd w:val="0"/>
        <w:spacing w:after="0"/>
        <w:jc w:val="both"/>
        <w:rPr>
          <w:sz w:val="24"/>
        </w:rPr>
      </w:pPr>
    </w:p>
    <w:p w14:paraId="65FEC0F6" w14:textId="2BADDC6C" w:rsidR="00026C47" w:rsidRDefault="00026C47" w:rsidP="00965E36">
      <w:pPr>
        <w:autoSpaceDE w:val="0"/>
        <w:autoSpaceDN w:val="0"/>
        <w:adjustRightInd w:val="0"/>
        <w:spacing w:after="0"/>
        <w:jc w:val="both"/>
        <w:rPr>
          <w:sz w:val="24"/>
        </w:rPr>
      </w:pPr>
      <w:r w:rsidRPr="00026C47">
        <w:rPr>
          <w:sz w:val="24"/>
        </w:rPr>
        <w:t>The table below summarizes existing AS framework (left column) and proposed future AS framework (right column). For each service</w:t>
      </w:r>
      <w:ins w:id="126" w:author="Sharma, Sandip" w:date="2013-11-01T14:27:00Z">
        <w:r w:rsidR="00B9031A" w:rsidRPr="00026C47">
          <w:rPr>
            <w:sz w:val="24"/>
          </w:rPr>
          <w:t>,</w:t>
        </w:r>
      </w:ins>
      <w:r w:rsidRPr="00026C47">
        <w:rPr>
          <w:sz w:val="24"/>
        </w:rPr>
        <w:t xml:space="preserve"> </w:t>
      </w:r>
      <w:r w:rsidR="00456A7C">
        <w:rPr>
          <w:sz w:val="24"/>
        </w:rPr>
        <w:t xml:space="preserve">the </w:t>
      </w:r>
      <w:r w:rsidRPr="00026C47">
        <w:rPr>
          <w:sz w:val="24"/>
        </w:rPr>
        <w:t xml:space="preserve">expected time to respond to </w:t>
      </w:r>
      <w:r w:rsidR="00456A7C">
        <w:rPr>
          <w:sz w:val="24"/>
        </w:rPr>
        <w:t xml:space="preserve">a </w:t>
      </w:r>
      <w:r w:rsidRPr="00026C47">
        <w:rPr>
          <w:sz w:val="24"/>
        </w:rPr>
        <w:t xml:space="preserve">deployment signal and </w:t>
      </w:r>
      <w:r w:rsidR="00456A7C">
        <w:rPr>
          <w:sz w:val="24"/>
        </w:rPr>
        <w:t xml:space="preserve">the </w:t>
      </w:r>
      <w:r w:rsidRPr="00026C47">
        <w:rPr>
          <w:sz w:val="24"/>
        </w:rPr>
        <w:t xml:space="preserve">time to deliver </w:t>
      </w:r>
      <w:proofErr w:type="gramStart"/>
      <w:r w:rsidRPr="00026C47">
        <w:rPr>
          <w:sz w:val="24"/>
        </w:rPr>
        <w:t>full deployed</w:t>
      </w:r>
      <w:proofErr w:type="gramEnd"/>
      <w:r w:rsidRPr="00026C47">
        <w:rPr>
          <w:sz w:val="24"/>
        </w:rPr>
        <w:t xml:space="preserve"> capacity is shown.  </w:t>
      </w:r>
      <w:proofErr w:type="gramStart"/>
      <w:r w:rsidR="00456A7C">
        <w:rPr>
          <w:sz w:val="24"/>
        </w:rPr>
        <w:t>The l</w:t>
      </w:r>
      <w:r w:rsidRPr="00026C47">
        <w:rPr>
          <w:sz w:val="24"/>
        </w:rPr>
        <w:t>ast row of the table illustrates total make-up of current and proposed AS.</w:t>
      </w:r>
      <w:proofErr w:type="gramEnd"/>
      <w:r w:rsidRPr="00026C47">
        <w:rPr>
          <w:sz w:val="24"/>
        </w:rPr>
        <w:t xml:space="preserve"> </w:t>
      </w:r>
    </w:p>
    <w:p w14:paraId="47606EEC" w14:textId="77777777" w:rsidR="009E669A" w:rsidRPr="00026C47" w:rsidRDefault="009E669A" w:rsidP="00026C47">
      <w:pPr>
        <w:autoSpaceDE w:val="0"/>
        <w:autoSpaceDN w:val="0"/>
        <w:adjustRightInd w:val="0"/>
        <w:spacing w:after="0" w:line="240" w:lineRule="auto"/>
        <w:jc w:val="both"/>
        <w:rPr>
          <w:ins w:id="127" w:author="Sharma, Sandip" w:date="2013-11-01T14:27:00Z"/>
          <w:sz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4788"/>
        <w:gridCol w:w="4788"/>
      </w:tblGrid>
      <w:tr w:rsidR="0036637F" w14:paraId="383EE9B7" w14:textId="77777777" w:rsidTr="00B34A03">
        <w:tc>
          <w:tcPr>
            <w:tcW w:w="4788" w:type="dxa"/>
            <w:tcBorders>
              <w:top w:val="single" w:sz="4" w:space="0" w:color="auto"/>
              <w:bottom w:val="single" w:sz="4" w:space="0" w:color="auto"/>
            </w:tcBorders>
            <w:shd w:val="clear" w:color="auto" w:fill="auto"/>
          </w:tcPr>
          <w:p w14:paraId="16150C89" w14:textId="77777777" w:rsidR="0036637F" w:rsidRPr="0000617A" w:rsidRDefault="0036637F" w:rsidP="00B34A03">
            <w:pPr>
              <w:rPr>
                <w:b/>
                <w:noProof/>
              </w:rPr>
            </w:pPr>
            <w:r w:rsidRPr="0000617A">
              <w:rPr>
                <w:b/>
                <w:noProof/>
              </w:rPr>
              <w:t xml:space="preserve">Current Ancillary Services Framework </w:t>
            </w:r>
          </w:p>
        </w:tc>
        <w:tc>
          <w:tcPr>
            <w:tcW w:w="4788" w:type="dxa"/>
            <w:tcBorders>
              <w:top w:val="single" w:sz="4" w:space="0" w:color="auto"/>
              <w:bottom w:val="single" w:sz="4" w:space="0" w:color="auto"/>
            </w:tcBorders>
            <w:shd w:val="clear" w:color="auto" w:fill="auto"/>
          </w:tcPr>
          <w:p w14:paraId="408E9034" w14:textId="77777777" w:rsidR="0036637F" w:rsidRPr="0000617A" w:rsidRDefault="0036637F" w:rsidP="00B34A03">
            <w:pPr>
              <w:rPr>
                <w:b/>
                <w:noProof/>
              </w:rPr>
            </w:pPr>
            <w:r w:rsidRPr="0000617A">
              <w:rPr>
                <w:b/>
                <w:noProof/>
              </w:rPr>
              <w:t>Future Ancillary Services Framework</w:t>
            </w:r>
          </w:p>
        </w:tc>
      </w:tr>
      <w:tr w:rsidR="0036637F" w14:paraId="0EB5AD20" w14:textId="77777777" w:rsidTr="00B34A03">
        <w:tc>
          <w:tcPr>
            <w:tcW w:w="4788" w:type="dxa"/>
            <w:tcBorders>
              <w:top w:val="single" w:sz="4" w:space="0" w:color="auto"/>
            </w:tcBorders>
            <w:shd w:val="clear" w:color="auto" w:fill="auto"/>
          </w:tcPr>
          <w:p w14:paraId="6098EE9D" w14:textId="77777777" w:rsidR="0036637F" w:rsidRDefault="0036637F" w:rsidP="00B34A03"/>
        </w:tc>
        <w:tc>
          <w:tcPr>
            <w:tcW w:w="4788" w:type="dxa"/>
            <w:tcBorders>
              <w:top w:val="single" w:sz="4" w:space="0" w:color="auto"/>
            </w:tcBorders>
            <w:shd w:val="clear" w:color="auto" w:fill="auto"/>
          </w:tcPr>
          <w:p w14:paraId="6606F4C5" w14:textId="77777777" w:rsidR="0036637F" w:rsidRDefault="0036637F" w:rsidP="00B34A03">
            <w:r>
              <w:t>Synchronous Inertial Response</w:t>
            </w:r>
          </w:p>
          <w:p w14:paraId="33E90D72" w14:textId="2FCA084B" w:rsidR="0036637F" w:rsidRDefault="0036637F" w:rsidP="00B34A03">
            <w:r>
              <w:rPr>
                <w:noProof/>
              </w:rPr>
              <w:drawing>
                <wp:inline distT="0" distB="0" distL="0" distR="0" wp14:anchorId="5B5CA6DB" wp14:editId="257FB831">
                  <wp:extent cx="2971800" cy="101917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71800" cy="1019175"/>
                          </a:xfrm>
                          <a:prstGeom prst="rect">
                            <a:avLst/>
                          </a:prstGeom>
                          <a:noFill/>
                          <a:ln>
                            <a:noFill/>
                          </a:ln>
                        </pic:spPr>
                      </pic:pic>
                    </a:graphicData>
                  </a:graphic>
                </wp:inline>
              </w:drawing>
            </w:r>
          </w:p>
        </w:tc>
      </w:tr>
      <w:tr w:rsidR="0036637F" w14:paraId="223D721A" w14:textId="77777777" w:rsidTr="00B34A03">
        <w:tc>
          <w:tcPr>
            <w:tcW w:w="4788" w:type="dxa"/>
            <w:shd w:val="clear" w:color="auto" w:fill="auto"/>
          </w:tcPr>
          <w:p w14:paraId="6ABF6EE0" w14:textId="77777777" w:rsidR="0036637F" w:rsidRDefault="0036637F" w:rsidP="00B34A03">
            <w:pPr>
              <w:rPr>
                <w:noProof/>
              </w:rPr>
            </w:pPr>
            <w:r>
              <w:rPr>
                <w:noProof/>
              </w:rPr>
              <w:t xml:space="preserve">Responsive Reserve Service from Load </w:t>
            </w:r>
          </w:p>
          <w:p w14:paraId="4D0D87CD" w14:textId="3BFEA419" w:rsidR="0036637F" w:rsidRDefault="0036637F" w:rsidP="00B34A03">
            <w:r>
              <w:rPr>
                <w:noProof/>
              </w:rPr>
              <w:drawing>
                <wp:inline distT="0" distB="0" distL="0" distR="0" wp14:anchorId="0C7A023E" wp14:editId="5A7B01BD">
                  <wp:extent cx="2933700" cy="101917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933700" cy="1019175"/>
                          </a:xfrm>
                          <a:prstGeom prst="rect">
                            <a:avLst/>
                          </a:prstGeom>
                          <a:noFill/>
                          <a:ln>
                            <a:noFill/>
                          </a:ln>
                        </pic:spPr>
                      </pic:pic>
                    </a:graphicData>
                  </a:graphic>
                </wp:inline>
              </w:drawing>
            </w:r>
          </w:p>
        </w:tc>
        <w:tc>
          <w:tcPr>
            <w:tcW w:w="4788" w:type="dxa"/>
            <w:shd w:val="clear" w:color="auto" w:fill="auto"/>
          </w:tcPr>
          <w:p w14:paraId="1B1FAA0D" w14:textId="77777777" w:rsidR="0036637F" w:rsidRDefault="0036637F" w:rsidP="00B34A03">
            <w:pPr>
              <w:rPr>
                <w:noProof/>
              </w:rPr>
            </w:pPr>
            <w:r>
              <w:rPr>
                <w:noProof/>
              </w:rPr>
              <w:t>Fast Frequency Response</w:t>
            </w:r>
          </w:p>
          <w:p w14:paraId="28CB81C0" w14:textId="0183AC98" w:rsidR="0036637F" w:rsidRDefault="0036637F" w:rsidP="00B34A03">
            <w:r>
              <w:rPr>
                <w:noProof/>
              </w:rPr>
              <w:drawing>
                <wp:inline distT="0" distB="0" distL="0" distR="0" wp14:anchorId="3FB4C077" wp14:editId="10074235">
                  <wp:extent cx="2924175" cy="1000125"/>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924175" cy="1000125"/>
                          </a:xfrm>
                          <a:prstGeom prst="rect">
                            <a:avLst/>
                          </a:prstGeom>
                          <a:noFill/>
                          <a:ln>
                            <a:noFill/>
                          </a:ln>
                        </pic:spPr>
                      </pic:pic>
                    </a:graphicData>
                  </a:graphic>
                </wp:inline>
              </w:drawing>
            </w:r>
          </w:p>
        </w:tc>
      </w:tr>
      <w:tr w:rsidR="0036637F" w14:paraId="3828D8D5" w14:textId="77777777" w:rsidTr="00B34A03">
        <w:tc>
          <w:tcPr>
            <w:tcW w:w="4788" w:type="dxa"/>
            <w:shd w:val="clear" w:color="auto" w:fill="auto"/>
          </w:tcPr>
          <w:p w14:paraId="2A4F10A2" w14:textId="77777777" w:rsidR="0036637F" w:rsidRDefault="0036637F" w:rsidP="00B34A03">
            <w:pPr>
              <w:rPr>
                <w:noProof/>
              </w:rPr>
            </w:pPr>
            <w:r>
              <w:rPr>
                <w:noProof/>
              </w:rPr>
              <w:t xml:space="preserve">Responsive Reserve Service from Generation and other Governor Reponse. </w:t>
            </w:r>
          </w:p>
          <w:p w14:paraId="363DF1BE" w14:textId="28F962DD" w:rsidR="0036637F" w:rsidRDefault="0036637F" w:rsidP="00B34A03">
            <w:r>
              <w:rPr>
                <w:noProof/>
              </w:rPr>
              <w:drawing>
                <wp:inline distT="0" distB="0" distL="0" distR="0" wp14:anchorId="14487B10" wp14:editId="0C2CAD1A">
                  <wp:extent cx="2933700" cy="101917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33700" cy="1019175"/>
                          </a:xfrm>
                          <a:prstGeom prst="rect">
                            <a:avLst/>
                          </a:prstGeom>
                          <a:noFill/>
                          <a:ln>
                            <a:noFill/>
                          </a:ln>
                        </pic:spPr>
                      </pic:pic>
                    </a:graphicData>
                  </a:graphic>
                </wp:inline>
              </w:drawing>
            </w:r>
          </w:p>
        </w:tc>
        <w:tc>
          <w:tcPr>
            <w:tcW w:w="4788" w:type="dxa"/>
            <w:shd w:val="clear" w:color="auto" w:fill="auto"/>
          </w:tcPr>
          <w:p w14:paraId="016FC62B" w14:textId="77777777" w:rsidR="0036637F" w:rsidRDefault="0036637F" w:rsidP="00B34A03">
            <w:pPr>
              <w:rPr>
                <w:noProof/>
              </w:rPr>
            </w:pPr>
            <w:r>
              <w:rPr>
                <w:noProof/>
              </w:rPr>
              <w:t xml:space="preserve">Primary Frequency Response </w:t>
            </w:r>
          </w:p>
          <w:p w14:paraId="3811FF51" w14:textId="77777777" w:rsidR="0036637F" w:rsidRDefault="0036637F" w:rsidP="00B34A03">
            <w:pPr>
              <w:spacing w:after="0"/>
              <w:rPr>
                <w:noProof/>
              </w:rPr>
            </w:pPr>
          </w:p>
          <w:p w14:paraId="257C99E6" w14:textId="55841C1A" w:rsidR="0036637F" w:rsidRDefault="0036637F" w:rsidP="00B34A03">
            <w:r>
              <w:rPr>
                <w:noProof/>
              </w:rPr>
              <w:drawing>
                <wp:inline distT="0" distB="0" distL="0" distR="0" wp14:anchorId="3BA5C285" wp14:editId="2CF531CC">
                  <wp:extent cx="2924175" cy="1000125"/>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24175" cy="1000125"/>
                          </a:xfrm>
                          <a:prstGeom prst="rect">
                            <a:avLst/>
                          </a:prstGeom>
                          <a:noFill/>
                          <a:ln>
                            <a:noFill/>
                          </a:ln>
                        </pic:spPr>
                      </pic:pic>
                    </a:graphicData>
                  </a:graphic>
                </wp:inline>
              </w:drawing>
            </w:r>
          </w:p>
        </w:tc>
      </w:tr>
      <w:tr w:rsidR="0036637F" w14:paraId="379239F2" w14:textId="77777777" w:rsidTr="00B34A03">
        <w:tc>
          <w:tcPr>
            <w:tcW w:w="4788" w:type="dxa"/>
            <w:shd w:val="clear" w:color="auto" w:fill="auto"/>
          </w:tcPr>
          <w:p w14:paraId="121339C6" w14:textId="77777777" w:rsidR="0036637F" w:rsidRDefault="0036637F" w:rsidP="00B34A03"/>
          <w:p w14:paraId="069C24F8" w14:textId="77777777" w:rsidR="0036637F" w:rsidRDefault="0036637F" w:rsidP="00B34A03">
            <w:pPr>
              <w:rPr>
                <w:noProof/>
              </w:rPr>
            </w:pPr>
          </w:p>
          <w:p w14:paraId="2F42EEE0" w14:textId="77777777" w:rsidR="0036637F" w:rsidRDefault="0036637F" w:rsidP="00B34A03">
            <w:pPr>
              <w:rPr>
                <w:noProof/>
              </w:rPr>
            </w:pPr>
            <w:r>
              <w:rPr>
                <w:noProof/>
              </w:rPr>
              <w:t>Regulating Reserve</w:t>
            </w:r>
          </w:p>
          <w:p w14:paraId="35D2C45E" w14:textId="3A3A66B9" w:rsidR="0036637F" w:rsidRDefault="0036637F" w:rsidP="00B34A03">
            <w:r>
              <w:rPr>
                <w:noProof/>
              </w:rPr>
              <w:drawing>
                <wp:inline distT="0" distB="0" distL="0" distR="0" wp14:anchorId="61243A83" wp14:editId="6A8638B5">
                  <wp:extent cx="2933700" cy="86677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933700" cy="866775"/>
                          </a:xfrm>
                          <a:prstGeom prst="rect">
                            <a:avLst/>
                          </a:prstGeom>
                          <a:noFill/>
                          <a:ln>
                            <a:noFill/>
                          </a:ln>
                        </pic:spPr>
                      </pic:pic>
                    </a:graphicData>
                  </a:graphic>
                </wp:inline>
              </w:drawing>
            </w:r>
          </w:p>
        </w:tc>
        <w:tc>
          <w:tcPr>
            <w:tcW w:w="4788" w:type="dxa"/>
            <w:shd w:val="clear" w:color="auto" w:fill="auto"/>
          </w:tcPr>
          <w:p w14:paraId="71C41E71" w14:textId="77777777" w:rsidR="0036637F" w:rsidRDefault="0036637F" w:rsidP="00B34A03">
            <w:pPr>
              <w:rPr>
                <w:noProof/>
              </w:rPr>
            </w:pPr>
          </w:p>
          <w:p w14:paraId="0BD0BC28" w14:textId="77777777" w:rsidR="0036637F" w:rsidRDefault="0036637F" w:rsidP="00B34A03">
            <w:pPr>
              <w:rPr>
                <w:noProof/>
              </w:rPr>
            </w:pPr>
          </w:p>
          <w:p w14:paraId="61CEFB9C" w14:textId="77777777" w:rsidR="0036637F" w:rsidRDefault="0036637F" w:rsidP="00B34A03">
            <w:pPr>
              <w:rPr>
                <w:noProof/>
              </w:rPr>
            </w:pPr>
            <w:r>
              <w:rPr>
                <w:noProof/>
              </w:rPr>
              <w:t>Regulating Reserve</w:t>
            </w:r>
          </w:p>
          <w:p w14:paraId="5C976889" w14:textId="0127D9D1" w:rsidR="0036637F" w:rsidRDefault="0036637F" w:rsidP="00B34A03">
            <w:r>
              <w:rPr>
                <w:noProof/>
              </w:rPr>
              <w:drawing>
                <wp:inline distT="0" distB="0" distL="0" distR="0" wp14:anchorId="45E59765" wp14:editId="72A00D37">
                  <wp:extent cx="2924175" cy="866775"/>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924175" cy="866775"/>
                          </a:xfrm>
                          <a:prstGeom prst="rect">
                            <a:avLst/>
                          </a:prstGeom>
                          <a:noFill/>
                          <a:ln>
                            <a:noFill/>
                          </a:ln>
                        </pic:spPr>
                      </pic:pic>
                    </a:graphicData>
                  </a:graphic>
                </wp:inline>
              </w:drawing>
            </w:r>
          </w:p>
        </w:tc>
      </w:tr>
      <w:tr w:rsidR="0036637F" w14:paraId="13E0515F" w14:textId="77777777" w:rsidTr="00B34A03">
        <w:tc>
          <w:tcPr>
            <w:tcW w:w="4788" w:type="dxa"/>
            <w:tcBorders>
              <w:bottom w:val="single" w:sz="4" w:space="0" w:color="auto"/>
            </w:tcBorders>
            <w:shd w:val="clear" w:color="auto" w:fill="auto"/>
          </w:tcPr>
          <w:p w14:paraId="7FC5BB26" w14:textId="77777777" w:rsidR="0036637F" w:rsidRDefault="0036637F" w:rsidP="00B34A03"/>
        </w:tc>
        <w:tc>
          <w:tcPr>
            <w:tcW w:w="4788" w:type="dxa"/>
            <w:tcBorders>
              <w:bottom w:val="single" w:sz="4" w:space="0" w:color="auto"/>
            </w:tcBorders>
            <w:shd w:val="clear" w:color="auto" w:fill="auto"/>
          </w:tcPr>
          <w:p w14:paraId="5FA99085" w14:textId="77777777" w:rsidR="0036637F" w:rsidRDefault="0036637F" w:rsidP="00B34A03">
            <w:pPr>
              <w:rPr>
                <w:noProof/>
              </w:rPr>
            </w:pPr>
            <w:r>
              <w:rPr>
                <w:noProof/>
              </w:rPr>
              <w:t>Contingency Reserve Service</w:t>
            </w:r>
          </w:p>
          <w:p w14:paraId="071A37EE" w14:textId="4FED3379" w:rsidR="0036637F" w:rsidRDefault="0036637F" w:rsidP="00B34A03">
            <w:r>
              <w:rPr>
                <w:noProof/>
              </w:rPr>
              <w:drawing>
                <wp:inline distT="0" distB="0" distL="0" distR="0" wp14:anchorId="13EDD56F" wp14:editId="2D55CED9">
                  <wp:extent cx="2962275" cy="1123950"/>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962275" cy="1123950"/>
                          </a:xfrm>
                          <a:prstGeom prst="rect">
                            <a:avLst/>
                          </a:prstGeom>
                          <a:noFill/>
                          <a:ln>
                            <a:noFill/>
                          </a:ln>
                        </pic:spPr>
                      </pic:pic>
                    </a:graphicData>
                  </a:graphic>
                </wp:inline>
              </w:drawing>
            </w:r>
          </w:p>
        </w:tc>
      </w:tr>
      <w:tr w:rsidR="0036637F" w14:paraId="16D0825F" w14:textId="77777777" w:rsidTr="00B34A03">
        <w:tc>
          <w:tcPr>
            <w:tcW w:w="4788" w:type="dxa"/>
            <w:tcBorders>
              <w:bottom w:val="single" w:sz="4" w:space="0" w:color="auto"/>
            </w:tcBorders>
            <w:shd w:val="clear" w:color="auto" w:fill="auto"/>
          </w:tcPr>
          <w:p w14:paraId="1F9E6DEC" w14:textId="77777777" w:rsidR="0036637F" w:rsidRDefault="0036637F" w:rsidP="00B34A03">
            <w:pPr>
              <w:rPr>
                <w:noProof/>
              </w:rPr>
            </w:pPr>
            <w:r>
              <w:rPr>
                <w:noProof/>
              </w:rPr>
              <w:t xml:space="preserve">Non-Spin </w:t>
            </w:r>
          </w:p>
          <w:p w14:paraId="1BEBCA5B" w14:textId="3E1D2593" w:rsidR="0036637F" w:rsidRDefault="0036637F" w:rsidP="00B34A03">
            <w:pPr>
              <w:rPr>
                <w:noProof/>
              </w:rPr>
            </w:pPr>
            <w:r>
              <w:rPr>
                <w:noProof/>
              </w:rPr>
              <w:drawing>
                <wp:inline distT="0" distB="0" distL="0" distR="0" wp14:anchorId="2621D1B3" wp14:editId="33D99B07">
                  <wp:extent cx="2933700" cy="11049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933700" cy="1104900"/>
                          </a:xfrm>
                          <a:prstGeom prst="rect">
                            <a:avLst/>
                          </a:prstGeom>
                          <a:noFill/>
                          <a:ln>
                            <a:noFill/>
                          </a:ln>
                        </pic:spPr>
                      </pic:pic>
                    </a:graphicData>
                  </a:graphic>
                </wp:inline>
              </w:drawing>
            </w:r>
          </w:p>
        </w:tc>
        <w:tc>
          <w:tcPr>
            <w:tcW w:w="4788" w:type="dxa"/>
            <w:tcBorders>
              <w:bottom w:val="single" w:sz="4" w:space="0" w:color="auto"/>
            </w:tcBorders>
            <w:shd w:val="clear" w:color="auto" w:fill="auto"/>
          </w:tcPr>
          <w:p w14:paraId="3FBED3CF" w14:textId="6D255107" w:rsidR="0036637F" w:rsidRDefault="0036637F" w:rsidP="00B34A03">
            <w:pPr>
              <w:rPr>
                <w:noProof/>
              </w:rPr>
            </w:pPr>
            <w:r>
              <w:rPr>
                <w:noProof/>
              </w:rPr>
              <w:t>Supplemental Reserve Service</w:t>
            </w:r>
            <w:r>
              <w:rPr>
                <w:noProof/>
              </w:rPr>
              <w:drawing>
                <wp:inline distT="0" distB="0" distL="0" distR="0" wp14:anchorId="3F8BF943" wp14:editId="1B9CE5B7">
                  <wp:extent cx="3046730" cy="1147445"/>
                  <wp:effectExtent l="0" t="0" r="127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046730" cy="1147445"/>
                          </a:xfrm>
                          <a:prstGeom prst="rect">
                            <a:avLst/>
                          </a:prstGeom>
                          <a:noFill/>
                        </pic:spPr>
                      </pic:pic>
                    </a:graphicData>
                  </a:graphic>
                </wp:inline>
              </w:drawing>
            </w:r>
          </w:p>
        </w:tc>
      </w:tr>
      <w:tr w:rsidR="0036637F" w14:paraId="681095D9" w14:textId="77777777" w:rsidTr="00B34A03">
        <w:tc>
          <w:tcPr>
            <w:tcW w:w="4788" w:type="dxa"/>
            <w:tcBorders>
              <w:top w:val="single" w:sz="4" w:space="0" w:color="auto"/>
              <w:bottom w:val="single" w:sz="4" w:space="0" w:color="auto"/>
            </w:tcBorders>
            <w:shd w:val="clear" w:color="auto" w:fill="auto"/>
          </w:tcPr>
          <w:p w14:paraId="582625A4" w14:textId="77777777" w:rsidR="0036637F" w:rsidRDefault="0036637F" w:rsidP="00B34A03">
            <w:pPr>
              <w:rPr>
                <w:noProof/>
              </w:rPr>
            </w:pPr>
            <w:r>
              <w:rPr>
                <w:noProof/>
              </w:rPr>
              <w:t xml:space="preserve">Make-up of current AS </w:t>
            </w:r>
          </w:p>
          <w:p w14:paraId="4A7EE815" w14:textId="1D9904F5" w:rsidR="0036637F" w:rsidRDefault="0036637F" w:rsidP="00B34A03">
            <w:r>
              <w:rPr>
                <w:noProof/>
              </w:rPr>
              <w:drawing>
                <wp:inline distT="0" distB="0" distL="0" distR="0" wp14:anchorId="32F3EB94" wp14:editId="39C6E056">
                  <wp:extent cx="2933700" cy="11049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933700" cy="1104900"/>
                          </a:xfrm>
                          <a:prstGeom prst="rect">
                            <a:avLst/>
                          </a:prstGeom>
                          <a:noFill/>
                          <a:ln>
                            <a:noFill/>
                          </a:ln>
                        </pic:spPr>
                      </pic:pic>
                    </a:graphicData>
                  </a:graphic>
                </wp:inline>
              </w:drawing>
            </w:r>
          </w:p>
        </w:tc>
        <w:tc>
          <w:tcPr>
            <w:tcW w:w="4788" w:type="dxa"/>
            <w:tcBorders>
              <w:top w:val="single" w:sz="4" w:space="0" w:color="auto"/>
              <w:bottom w:val="single" w:sz="4" w:space="0" w:color="auto"/>
            </w:tcBorders>
            <w:shd w:val="clear" w:color="auto" w:fill="auto"/>
          </w:tcPr>
          <w:p w14:paraId="019A4FDD" w14:textId="77777777" w:rsidR="0036637F" w:rsidRDefault="0036637F" w:rsidP="00B34A03">
            <w:pPr>
              <w:rPr>
                <w:noProof/>
              </w:rPr>
            </w:pPr>
            <w:r>
              <w:rPr>
                <w:noProof/>
              </w:rPr>
              <w:t xml:space="preserve">Make-up of proposed AS </w:t>
            </w:r>
          </w:p>
          <w:p w14:paraId="17F689C9" w14:textId="03090769" w:rsidR="0036637F" w:rsidRDefault="0036637F" w:rsidP="00B34A03">
            <w:r>
              <w:rPr>
                <w:noProof/>
              </w:rPr>
              <w:drawing>
                <wp:inline distT="0" distB="0" distL="0" distR="0" wp14:anchorId="77E65BCC" wp14:editId="5D5AE4D1">
                  <wp:extent cx="3040380" cy="1146810"/>
                  <wp:effectExtent l="0" t="0" r="762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040380" cy="1146810"/>
                          </a:xfrm>
                          <a:prstGeom prst="rect">
                            <a:avLst/>
                          </a:prstGeom>
                          <a:noFill/>
                        </pic:spPr>
                      </pic:pic>
                    </a:graphicData>
                  </a:graphic>
                </wp:inline>
              </w:drawing>
            </w:r>
          </w:p>
        </w:tc>
      </w:tr>
    </w:tbl>
    <w:p w14:paraId="403F6389" w14:textId="77777777" w:rsidR="009B12B2" w:rsidRDefault="009B12B2" w:rsidP="009B12B2">
      <w:pPr>
        <w:autoSpaceDE w:val="0"/>
        <w:autoSpaceDN w:val="0"/>
        <w:adjustRightInd w:val="0"/>
        <w:spacing w:after="0" w:line="240" w:lineRule="auto"/>
        <w:jc w:val="both"/>
        <w:rPr>
          <w:sz w:val="24"/>
        </w:rPr>
      </w:pPr>
    </w:p>
    <w:p w14:paraId="5ADA66FE" w14:textId="77777777" w:rsidR="009B12B2" w:rsidRDefault="009B12B2" w:rsidP="009F17BA">
      <w:pPr>
        <w:autoSpaceDE w:val="0"/>
        <w:autoSpaceDN w:val="0"/>
        <w:adjustRightInd w:val="0"/>
        <w:spacing w:after="0" w:line="240" w:lineRule="auto"/>
        <w:jc w:val="center"/>
        <w:rPr>
          <w:sz w:val="24"/>
        </w:rPr>
      </w:pPr>
      <w:r>
        <w:rPr>
          <w:sz w:val="24"/>
        </w:rPr>
        <w:t>Table 1: Existing and Proposed AS Frameworks</w:t>
      </w:r>
    </w:p>
    <w:p w14:paraId="07AE1184" w14:textId="77777777" w:rsidR="00026C47" w:rsidRDefault="00026C47" w:rsidP="00026C47">
      <w:pPr>
        <w:autoSpaceDE w:val="0"/>
        <w:autoSpaceDN w:val="0"/>
        <w:adjustRightInd w:val="0"/>
        <w:spacing w:after="0" w:line="240" w:lineRule="auto"/>
        <w:jc w:val="both"/>
        <w:rPr>
          <w:sz w:val="24"/>
        </w:rPr>
      </w:pPr>
    </w:p>
    <w:p w14:paraId="150348D2" w14:textId="77777777" w:rsidR="0036637F" w:rsidRPr="00026C47" w:rsidRDefault="0036637F" w:rsidP="00026C47">
      <w:pPr>
        <w:autoSpaceDE w:val="0"/>
        <w:autoSpaceDN w:val="0"/>
        <w:adjustRightInd w:val="0"/>
        <w:spacing w:after="0" w:line="240" w:lineRule="auto"/>
        <w:jc w:val="both"/>
        <w:rPr>
          <w:sz w:val="24"/>
        </w:rPr>
      </w:pPr>
    </w:p>
    <w:p w14:paraId="70AFE66B" w14:textId="77777777" w:rsidR="009F55B3" w:rsidRDefault="009F55B3" w:rsidP="00026C47">
      <w:pPr>
        <w:autoSpaceDE w:val="0"/>
        <w:autoSpaceDN w:val="0"/>
        <w:adjustRightInd w:val="0"/>
        <w:spacing w:after="0" w:line="240" w:lineRule="auto"/>
        <w:jc w:val="both"/>
        <w:rPr>
          <w:ins w:id="128" w:author="Sharma, Sandip" w:date="2013-11-01T14:27:00Z"/>
          <w:sz w:val="24"/>
        </w:rPr>
      </w:pPr>
      <w:bookmarkStart w:id="129" w:name="_Toc366584639"/>
      <w:bookmarkStart w:id="130" w:name="_Toc366584934"/>
      <w:bookmarkStart w:id="131" w:name="_Toc366585145"/>
      <w:bookmarkStart w:id="132" w:name="_Toc366585251"/>
      <w:bookmarkStart w:id="133" w:name="_Toc366585352"/>
      <w:bookmarkStart w:id="134" w:name="_Toc366585452"/>
      <w:bookmarkStart w:id="135" w:name="_Toc366585552"/>
      <w:bookmarkStart w:id="136" w:name="_Toc366585651"/>
      <w:bookmarkStart w:id="137" w:name="_Toc366585751"/>
      <w:bookmarkStart w:id="138" w:name="_Toc366667062"/>
      <w:bookmarkStart w:id="139" w:name="_Toc366667160"/>
      <w:bookmarkStart w:id="140" w:name="_Toc366667260"/>
      <w:bookmarkStart w:id="141" w:name="_Toc366667357"/>
      <w:bookmarkStart w:id="142" w:name="_Toc366667455"/>
      <w:bookmarkStart w:id="143" w:name="_Toc366667552"/>
      <w:bookmarkStart w:id="144" w:name="_Toc366667898"/>
      <w:bookmarkStart w:id="145" w:name="_Toc366670606"/>
      <w:bookmarkStart w:id="146" w:name="_Toc366584640"/>
      <w:bookmarkStart w:id="147" w:name="_Toc366584935"/>
      <w:bookmarkStart w:id="148" w:name="_Toc366585146"/>
      <w:bookmarkStart w:id="149" w:name="_Toc366585252"/>
      <w:bookmarkStart w:id="150" w:name="_Toc366585353"/>
      <w:bookmarkStart w:id="151" w:name="_Toc366585453"/>
      <w:bookmarkStart w:id="152" w:name="_Toc366585553"/>
      <w:bookmarkStart w:id="153" w:name="_Toc366585652"/>
      <w:bookmarkStart w:id="154" w:name="_Toc366585752"/>
      <w:bookmarkStart w:id="155" w:name="_Toc366667063"/>
      <w:bookmarkStart w:id="156" w:name="_Toc366667161"/>
      <w:bookmarkStart w:id="157" w:name="_Toc366667261"/>
      <w:bookmarkStart w:id="158" w:name="_Toc366667358"/>
      <w:bookmarkStart w:id="159" w:name="_Toc366667456"/>
      <w:bookmarkStart w:id="160" w:name="_Toc366667553"/>
      <w:bookmarkStart w:id="161" w:name="_Toc366667899"/>
      <w:bookmarkStart w:id="162" w:name="_Toc366670607"/>
      <w:bookmarkStart w:id="163" w:name="_Toc366584641"/>
      <w:bookmarkStart w:id="164" w:name="_Toc366584936"/>
      <w:bookmarkStart w:id="165" w:name="_Toc366585147"/>
      <w:bookmarkStart w:id="166" w:name="_Toc366585253"/>
      <w:bookmarkStart w:id="167" w:name="_Toc366585354"/>
      <w:bookmarkStart w:id="168" w:name="_Toc366585454"/>
      <w:bookmarkStart w:id="169" w:name="_Toc366585554"/>
      <w:bookmarkStart w:id="170" w:name="_Toc366585653"/>
      <w:bookmarkStart w:id="171" w:name="_Toc366585753"/>
      <w:bookmarkStart w:id="172" w:name="_Toc366667064"/>
      <w:bookmarkStart w:id="173" w:name="_Toc366667162"/>
      <w:bookmarkStart w:id="174" w:name="_Toc366667262"/>
      <w:bookmarkStart w:id="175" w:name="_Toc366667359"/>
      <w:bookmarkStart w:id="176" w:name="_Toc366667457"/>
      <w:bookmarkStart w:id="177" w:name="_Toc366667554"/>
      <w:bookmarkStart w:id="178" w:name="_Toc366667900"/>
      <w:bookmarkStart w:id="179" w:name="_Toc366670608"/>
      <w:bookmarkStart w:id="180" w:name="_Toc366584643"/>
      <w:bookmarkStart w:id="181" w:name="_Toc366584938"/>
      <w:bookmarkStart w:id="182" w:name="_Toc366585149"/>
      <w:bookmarkStart w:id="183" w:name="_Toc366585255"/>
      <w:bookmarkStart w:id="184" w:name="_Toc366585356"/>
      <w:bookmarkStart w:id="185" w:name="_Toc366585456"/>
      <w:bookmarkStart w:id="186" w:name="_Toc366585556"/>
      <w:bookmarkStart w:id="187" w:name="_Toc366585655"/>
      <w:bookmarkStart w:id="188" w:name="_Toc366585755"/>
      <w:bookmarkStart w:id="189" w:name="_Toc366667066"/>
      <w:bookmarkStart w:id="190" w:name="_Toc366667164"/>
      <w:bookmarkStart w:id="191" w:name="_Toc366667264"/>
      <w:bookmarkStart w:id="192" w:name="_Toc366667361"/>
      <w:bookmarkStart w:id="193" w:name="_Toc366667459"/>
      <w:bookmarkStart w:id="194" w:name="_Toc366667556"/>
      <w:bookmarkStart w:id="195" w:name="_Toc366667902"/>
      <w:bookmarkStart w:id="196" w:name="_Toc366670610"/>
      <w:bookmarkStart w:id="197" w:name="_Toc366584644"/>
      <w:bookmarkStart w:id="198" w:name="_Toc366584939"/>
      <w:bookmarkStart w:id="199" w:name="_Toc366585150"/>
      <w:bookmarkStart w:id="200" w:name="_Toc366585256"/>
      <w:bookmarkStart w:id="201" w:name="_Toc366585357"/>
      <w:bookmarkStart w:id="202" w:name="_Toc366585457"/>
      <w:bookmarkStart w:id="203" w:name="_Toc366585557"/>
      <w:bookmarkStart w:id="204" w:name="_Toc366585656"/>
      <w:bookmarkStart w:id="205" w:name="_Toc366585756"/>
      <w:bookmarkStart w:id="206" w:name="_Toc366667067"/>
      <w:bookmarkStart w:id="207" w:name="_Toc366667165"/>
      <w:bookmarkStart w:id="208" w:name="_Toc366667265"/>
      <w:bookmarkStart w:id="209" w:name="_Toc366667362"/>
      <w:bookmarkStart w:id="210" w:name="_Toc366667460"/>
      <w:bookmarkStart w:id="211" w:name="_Toc366667557"/>
      <w:bookmarkStart w:id="212" w:name="_Toc366667903"/>
      <w:bookmarkStart w:id="213" w:name="_Toc366670611"/>
      <w:bookmarkStart w:id="214" w:name="_Toc366584645"/>
      <w:bookmarkStart w:id="215" w:name="_Toc366584940"/>
      <w:bookmarkStart w:id="216" w:name="_Toc366585151"/>
      <w:bookmarkStart w:id="217" w:name="_Toc366585257"/>
      <w:bookmarkStart w:id="218" w:name="_Toc366585358"/>
      <w:bookmarkStart w:id="219" w:name="_Toc366585458"/>
      <w:bookmarkStart w:id="220" w:name="_Toc366585558"/>
      <w:bookmarkStart w:id="221" w:name="_Toc366585657"/>
      <w:bookmarkStart w:id="222" w:name="_Toc366585757"/>
      <w:bookmarkStart w:id="223" w:name="_Toc366667068"/>
      <w:bookmarkStart w:id="224" w:name="_Toc366667166"/>
      <w:bookmarkStart w:id="225" w:name="_Toc366667266"/>
      <w:bookmarkStart w:id="226" w:name="_Toc366667363"/>
      <w:bookmarkStart w:id="227" w:name="_Toc366667461"/>
      <w:bookmarkStart w:id="228" w:name="_Toc366667558"/>
      <w:bookmarkStart w:id="229" w:name="_Toc366667904"/>
      <w:bookmarkStart w:id="230" w:name="_Toc366670612"/>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7278431" w14:textId="77777777" w:rsidR="009F55B3" w:rsidRPr="00026C47" w:rsidRDefault="009F55B3" w:rsidP="00026C47">
      <w:pPr>
        <w:autoSpaceDE w:val="0"/>
        <w:autoSpaceDN w:val="0"/>
        <w:adjustRightInd w:val="0"/>
        <w:spacing w:after="0" w:line="240" w:lineRule="auto"/>
        <w:jc w:val="both"/>
        <w:rPr>
          <w:ins w:id="231" w:author="Sharma, Sandip" w:date="2013-11-01T14:27:00Z"/>
          <w:sz w:val="24"/>
        </w:rPr>
      </w:pPr>
    </w:p>
    <w:p w14:paraId="3BE2B65E" w14:textId="77777777" w:rsidR="00026C47" w:rsidRPr="009F17BA" w:rsidRDefault="00026C47" w:rsidP="006E3E27">
      <w:pPr>
        <w:pStyle w:val="Heading2"/>
      </w:pPr>
      <w:bookmarkStart w:id="232" w:name="_Toc371079717"/>
      <w:r w:rsidRPr="009F17BA">
        <w:lastRenderedPageBreak/>
        <w:t>Synchronous Inertia</w:t>
      </w:r>
      <w:r w:rsidR="005F423B" w:rsidRPr="009F17BA">
        <w:t>l</w:t>
      </w:r>
      <w:r w:rsidRPr="009F17BA">
        <w:t xml:space="preserve"> Response (SIR) Service</w:t>
      </w:r>
      <w:bookmarkEnd w:id="232"/>
      <w:r w:rsidRPr="009F17BA">
        <w:t xml:space="preserve"> </w:t>
      </w:r>
    </w:p>
    <w:p w14:paraId="037AFD95" w14:textId="77777777" w:rsidR="00026C47" w:rsidRPr="00026C47" w:rsidRDefault="00026C47" w:rsidP="006E3E27">
      <w:pPr>
        <w:pStyle w:val="Heading3"/>
      </w:pPr>
      <w:bookmarkStart w:id="233" w:name="_Toc364943770"/>
      <w:bookmarkStart w:id="234" w:name="_Toc371079718"/>
      <w:r w:rsidRPr="00026C47">
        <w:t>Need for SIR Service</w:t>
      </w:r>
      <w:bookmarkEnd w:id="233"/>
      <w:bookmarkEnd w:id="234"/>
    </w:p>
    <w:p w14:paraId="205EF0E8" w14:textId="5752D537" w:rsidR="00026C47" w:rsidRDefault="00026C47" w:rsidP="009F17BA">
      <w:pPr>
        <w:autoSpaceDE w:val="0"/>
        <w:autoSpaceDN w:val="0"/>
        <w:adjustRightInd w:val="0"/>
        <w:spacing w:after="0"/>
        <w:jc w:val="both"/>
        <w:rPr>
          <w:sz w:val="24"/>
        </w:rPr>
      </w:pPr>
      <w:r w:rsidRPr="00026C47">
        <w:rPr>
          <w:sz w:val="24"/>
        </w:rPr>
        <w:t>Synchronous Inertial Response has significant implications on the rate of change of frequency (RoCoF) during power imbalances.</w:t>
      </w:r>
      <w:r w:rsidR="00471AF5">
        <w:rPr>
          <w:sz w:val="24"/>
        </w:rPr>
        <w:t xml:space="preserve"> </w:t>
      </w:r>
      <w:r w:rsidRPr="00026C47">
        <w:rPr>
          <w:sz w:val="24"/>
        </w:rPr>
        <w:t xml:space="preserve"> With increasing non</w:t>
      </w:r>
      <w:r w:rsidRPr="00026C47">
        <w:rPr>
          <w:sz w:val="24"/>
        </w:rPr>
        <w:noBreakHyphen/>
        <w:t xml:space="preserve">synchronous generation SIR </w:t>
      </w:r>
      <w:r w:rsidR="00B84B4F">
        <w:rPr>
          <w:sz w:val="24"/>
        </w:rPr>
        <w:t>is reduced</w:t>
      </w:r>
      <w:r w:rsidRPr="00026C47">
        <w:rPr>
          <w:sz w:val="24"/>
        </w:rPr>
        <w:t xml:space="preserve"> and RoCoF increases, leaving insufficient time for PFR to deploy and arrest system frequency </w:t>
      </w:r>
      <w:proofErr w:type="gramStart"/>
      <w:r w:rsidR="0097778F">
        <w:rPr>
          <w:sz w:val="24"/>
        </w:rPr>
        <w:t>decline</w:t>
      </w:r>
      <w:r w:rsidRPr="00026C47">
        <w:rPr>
          <w:sz w:val="24"/>
        </w:rPr>
        <w:t>[</w:t>
      </w:r>
      <w:proofErr w:type="gramEnd"/>
      <w:r w:rsidRPr="00026C47">
        <w:rPr>
          <w:sz w:val="24"/>
        </w:rPr>
        <w:t xml:space="preserve">5], i.e. time between point A and C, Figure 2. </w:t>
      </w:r>
      <w:r w:rsidR="00471AF5">
        <w:rPr>
          <w:sz w:val="24"/>
        </w:rPr>
        <w:t xml:space="preserve"> High RoCoF </w:t>
      </w:r>
      <w:proofErr w:type="spellStart"/>
      <w:ins w:id="235" w:author="Sharma, Sandip" w:date="2013-11-01T14:27:00Z">
        <w:r w:rsidR="00F748A4">
          <w:rPr>
            <w:sz w:val="24"/>
          </w:rPr>
          <w:t>can</w:t>
        </w:r>
        <w:r w:rsidR="00471AF5">
          <w:rPr>
            <w:sz w:val="24"/>
          </w:rPr>
          <w:t>may</w:t>
        </w:r>
        <w:proofErr w:type="spellEnd"/>
        <w:r w:rsidR="00471AF5">
          <w:rPr>
            <w:sz w:val="24"/>
          </w:rPr>
          <w:t xml:space="preserve"> also</w:t>
        </w:r>
      </w:ins>
      <w:r w:rsidR="00471AF5">
        <w:rPr>
          <w:sz w:val="24"/>
        </w:rPr>
        <w:t xml:space="preserve"> trigger generator</w:t>
      </w:r>
      <w:r w:rsidR="004E4FBE">
        <w:rPr>
          <w:sz w:val="24"/>
        </w:rPr>
        <w:t>’s RoCoF protection</w:t>
      </w:r>
      <w:r w:rsidR="00471AF5">
        <w:rPr>
          <w:sz w:val="24"/>
        </w:rPr>
        <w:t xml:space="preserve"> tripping additional synchronous generation </w:t>
      </w:r>
      <w:ins w:id="236" w:author="Sharma, Sandip" w:date="2013-11-01T14:27:00Z">
        <w:r w:rsidR="00D019DE">
          <w:rPr>
            <w:sz w:val="24"/>
          </w:rPr>
          <w:t>and high</w:t>
        </w:r>
        <w:r w:rsidR="0098531B">
          <w:rPr>
            <w:sz w:val="24"/>
          </w:rPr>
          <w:t xml:space="preserve"> RoCoF can cause frequency to reach the nadir faster and trigger under-frequency load shedding of firm </w:t>
        </w:r>
        <w:proofErr w:type="spellStart"/>
        <w:r w:rsidR="0098531B">
          <w:rPr>
            <w:sz w:val="24"/>
          </w:rPr>
          <w:t>load</w:t>
        </w:r>
        <w:r w:rsidR="00471AF5">
          <w:rPr>
            <w:sz w:val="24"/>
          </w:rPr>
          <w:t>as</w:t>
        </w:r>
        <w:proofErr w:type="spellEnd"/>
        <w:r w:rsidR="00471AF5">
          <w:rPr>
            <w:sz w:val="24"/>
          </w:rPr>
          <w:t xml:space="preserve"> a result</w:t>
        </w:r>
      </w:ins>
      <w:r w:rsidR="00471AF5">
        <w:rPr>
          <w:sz w:val="24"/>
        </w:rPr>
        <w:t xml:space="preserve">.  </w:t>
      </w:r>
      <w:r w:rsidRPr="00026C47">
        <w:rPr>
          <w:sz w:val="24"/>
        </w:rPr>
        <w:t>There is therefore a need to</w:t>
      </w:r>
      <w:r w:rsidR="0097778F">
        <w:rPr>
          <w:sz w:val="24"/>
        </w:rPr>
        <w:t xml:space="preserve"> assure the </w:t>
      </w:r>
      <w:r w:rsidRPr="00026C47">
        <w:rPr>
          <w:sz w:val="24"/>
        </w:rPr>
        <w:t xml:space="preserve">provision </w:t>
      </w:r>
      <w:r w:rsidR="0097778F">
        <w:rPr>
          <w:sz w:val="24"/>
        </w:rPr>
        <w:t xml:space="preserve">of a </w:t>
      </w:r>
      <w:r w:rsidR="00904F8E">
        <w:rPr>
          <w:sz w:val="24"/>
        </w:rPr>
        <w:t xml:space="preserve">sufficient amount of inertial response on the ERCOT system.  </w:t>
      </w:r>
      <w:r w:rsidRPr="00026C47">
        <w:rPr>
          <w:sz w:val="24"/>
        </w:rPr>
        <w:t>SIR</w:t>
      </w:r>
      <w:r w:rsidR="00904F8E">
        <w:rPr>
          <w:sz w:val="24"/>
        </w:rPr>
        <w:t xml:space="preserve"> </w:t>
      </w:r>
      <w:proofErr w:type="gramStart"/>
      <w:r w:rsidR="00904F8E">
        <w:rPr>
          <w:sz w:val="24"/>
        </w:rPr>
        <w:t>service</w:t>
      </w:r>
      <w:proofErr w:type="gramEnd"/>
      <w:r w:rsidR="00904F8E">
        <w:rPr>
          <w:sz w:val="24"/>
        </w:rPr>
        <w:t xml:space="preserve"> is intended to meet this need</w:t>
      </w:r>
      <w:r w:rsidRPr="00026C47">
        <w:rPr>
          <w:sz w:val="24"/>
        </w:rPr>
        <w:t xml:space="preserve">.  </w:t>
      </w:r>
    </w:p>
    <w:p w14:paraId="754CBB76" w14:textId="77777777" w:rsidR="007002D6" w:rsidRDefault="007002D6" w:rsidP="00026C47">
      <w:pPr>
        <w:rPr>
          <w:sz w:val="24"/>
        </w:rPr>
      </w:pPr>
    </w:p>
    <w:p w14:paraId="1BC08D23" w14:textId="77777777" w:rsidR="007002D6" w:rsidRPr="00026C47" w:rsidRDefault="007002D6" w:rsidP="00026C47">
      <w:pPr>
        <w:rPr>
          <w:sz w:val="24"/>
        </w:rPr>
      </w:pPr>
    </w:p>
    <w:p w14:paraId="44F34783" w14:textId="77777777" w:rsidR="00026C47" w:rsidRPr="00026C47" w:rsidRDefault="00026C47" w:rsidP="006E3E27">
      <w:pPr>
        <w:pStyle w:val="Heading3"/>
      </w:pPr>
      <w:bookmarkStart w:id="237" w:name="_Toc364943771"/>
      <w:bookmarkStart w:id="238" w:name="_Toc371079719"/>
      <w:r w:rsidRPr="00026C47">
        <w:t>Purpose of SIR Service</w:t>
      </w:r>
      <w:bookmarkEnd w:id="237"/>
      <w:bookmarkEnd w:id="238"/>
    </w:p>
    <w:p w14:paraId="440B5796" w14:textId="77777777" w:rsidR="00026C47" w:rsidRPr="00026C47" w:rsidRDefault="00026C47" w:rsidP="009F17BA">
      <w:pPr>
        <w:autoSpaceDE w:val="0"/>
        <w:autoSpaceDN w:val="0"/>
        <w:adjustRightInd w:val="0"/>
        <w:spacing w:after="0"/>
        <w:jc w:val="both"/>
        <w:rPr>
          <w:sz w:val="24"/>
          <w:szCs w:val="24"/>
        </w:rPr>
      </w:pPr>
      <w:r w:rsidRPr="00026C47">
        <w:rPr>
          <w:sz w:val="24"/>
        </w:rPr>
        <w:t xml:space="preserve">Synchronous Inertial Response (SIR) is an instantaneous response that </w:t>
      </w:r>
      <w:proofErr w:type="gramStart"/>
      <w:r w:rsidRPr="00026C47">
        <w:rPr>
          <w:sz w:val="24"/>
        </w:rPr>
        <w:t>is continuously self-deployed</w:t>
      </w:r>
      <w:proofErr w:type="gramEnd"/>
      <w:r w:rsidRPr="00026C47">
        <w:rPr>
          <w:sz w:val="24"/>
        </w:rPr>
        <w:t xml:space="preserve"> from synchronous machines following disturbances and is a key determinant of the strength and stability of the power system. </w:t>
      </w:r>
      <w:r w:rsidR="0059049B">
        <w:rPr>
          <w:sz w:val="24"/>
        </w:rPr>
        <w:t xml:space="preserve"> </w:t>
      </w:r>
      <w:r w:rsidRPr="00026C47">
        <w:rPr>
          <w:sz w:val="24"/>
        </w:rPr>
        <w:t>Synchronous Inertia</w:t>
      </w:r>
      <w:r w:rsidR="005F423B">
        <w:rPr>
          <w:sz w:val="24"/>
        </w:rPr>
        <w:t>l</w:t>
      </w:r>
      <w:r w:rsidRPr="00026C47">
        <w:rPr>
          <w:sz w:val="24"/>
        </w:rPr>
        <w:t xml:space="preserve"> Response </w:t>
      </w:r>
      <w:proofErr w:type="gramStart"/>
      <w:r w:rsidRPr="00026C47">
        <w:rPr>
          <w:sz w:val="24"/>
        </w:rPr>
        <w:t>is defined</w:t>
      </w:r>
      <w:proofErr w:type="gramEnd"/>
      <w:r w:rsidRPr="00026C47">
        <w:rPr>
          <w:sz w:val="24"/>
        </w:rPr>
        <w:t xml:space="preserve"> as stored kinetic energy (at nominal frequency) that is extracted from the rotating mass of a synchronous machine following </w:t>
      </w:r>
      <w:r w:rsidR="00904F8E">
        <w:rPr>
          <w:sz w:val="24"/>
        </w:rPr>
        <w:t xml:space="preserve">an </w:t>
      </w:r>
      <w:r w:rsidRPr="00026C47">
        <w:rPr>
          <w:sz w:val="24"/>
        </w:rPr>
        <w:t xml:space="preserve">imbalance in a power system. </w:t>
      </w:r>
      <w:r w:rsidRPr="00026C47">
        <w:rPr>
          <w:sz w:val="24"/>
          <w:szCs w:val="24"/>
        </w:rPr>
        <w:t xml:space="preserve">Stored kinetic energy </w:t>
      </w:r>
      <w:proofErr w:type="gramStart"/>
      <w:r w:rsidRPr="00026C47">
        <w:rPr>
          <w:sz w:val="24"/>
          <w:szCs w:val="24"/>
        </w:rPr>
        <w:t>is based</w:t>
      </w:r>
      <w:proofErr w:type="gramEnd"/>
      <w:r w:rsidRPr="00026C47">
        <w:rPr>
          <w:sz w:val="24"/>
          <w:szCs w:val="24"/>
        </w:rPr>
        <w:t xml:space="preserve"> on the commissioned design capability of the plant</w:t>
      </w:r>
      <w:r w:rsidR="00904F8E">
        <w:rPr>
          <w:sz w:val="24"/>
          <w:szCs w:val="24"/>
        </w:rPr>
        <w:t>.  It can be</w:t>
      </w:r>
      <w:del w:id="239" w:author="Sharma, Sandip" w:date="2013-11-01T14:27:00Z">
        <w:r w:rsidR="00904F8E">
          <w:rPr>
            <w:sz w:val="24"/>
            <w:szCs w:val="24"/>
          </w:rPr>
          <w:delText xml:space="preserve"> </w:delText>
        </w:r>
      </w:del>
      <w:r w:rsidRPr="00026C47">
        <w:rPr>
          <w:sz w:val="24"/>
          <w:szCs w:val="24"/>
        </w:rPr>
        <w:t xml:space="preserve"> determined through appropriate </w:t>
      </w:r>
      <w:r w:rsidR="004E4FBE">
        <w:rPr>
          <w:sz w:val="24"/>
          <w:szCs w:val="24"/>
        </w:rPr>
        <w:t>validation</w:t>
      </w:r>
      <w:r w:rsidRPr="00026C47">
        <w:rPr>
          <w:sz w:val="24"/>
          <w:szCs w:val="24"/>
        </w:rPr>
        <w:t xml:space="preserve"> procedures </w:t>
      </w:r>
      <w:r w:rsidR="00904F8E">
        <w:rPr>
          <w:sz w:val="24"/>
          <w:szCs w:val="24"/>
        </w:rPr>
        <w:t>based on the following relationship:</w:t>
      </w:r>
      <w:r w:rsidRPr="00026C47">
        <w:rPr>
          <w:sz w:val="24"/>
          <w:szCs w:val="24"/>
        </w:rPr>
        <w:t xml:space="preserve"> </w:t>
      </w:r>
    </w:p>
    <w:p w14:paraId="022BFE05" w14:textId="77777777" w:rsidR="00BB54DA" w:rsidRDefault="00BB54DA" w:rsidP="00965E36">
      <w:pPr>
        <w:ind w:left="720"/>
        <w:jc w:val="both"/>
        <w:rPr>
          <w:sz w:val="24"/>
        </w:rPr>
      </w:pPr>
    </w:p>
    <w:p w14:paraId="6CBCC833" w14:textId="77777777" w:rsidR="00026C47" w:rsidRPr="00026C47" w:rsidRDefault="00026C47" w:rsidP="00965E36">
      <w:pPr>
        <w:ind w:left="720"/>
        <w:jc w:val="both"/>
        <w:rPr>
          <w:sz w:val="24"/>
        </w:rPr>
      </w:pPr>
      <w:r w:rsidRPr="00026C47">
        <w:rPr>
          <w:sz w:val="24"/>
        </w:rPr>
        <w:t>Stored kinetic energy = J</w:t>
      </w:r>
      <w:r w:rsidRPr="00026C47">
        <w:rPr>
          <w:sz w:val="24"/>
        </w:rPr>
        <w:sym w:font="Symbol" w:char="F077"/>
      </w:r>
      <w:r w:rsidRPr="00026C47">
        <w:rPr>
          <w:sz w:val="24"/>
          <w:vertAlign w:val="subscript"/>
        </w:rPr>
        <w:t>0</w:t>
      </w:r>
      <w:r w:rsidRPr="00026C47">
        <w:rPr>
          <w:sz w:val="24"/>
          <w:vertAlign w:val="superscript"/>
        </w:rPr>
        <w:t>2</w:t>
      </w:r>
      <w:r w:rsidRPr="00026C47">
        <w:rPr>
          <w:sz w:val="24"/>
        </w:rPr>
        <w:t xml:space="preserve">/2=H·MVA, </w:t>
      </w:r>
    </w:p>
    <w:p w14:paraId="21594A30" w14:textId="77777777" w:rsidR="00904F8E" w:rsidRDefault="00904F8E" w:rsidP="009F17BA">
      <w:pPr>
        <w:pStyle w:val="ListParagraph"/>
        <w:numPr>
          <w:ilvl w:val="0"/>
          <w:numId w:val="40"/>
        </w:numPr>
        <w:jc w:val="both"/>
        <w:rPr>
          <w:sz w:val="24"/>
        </w:rPr>
      </w:pPr>
      <w:r w:rsidRPr="009F17BA">
        <w:rPr>
          <w:sz w:val="24"/>
        </w:rPr>
        <w:t>W</w:t>
      </w:r>
      <w:r w:rsidR="00026C47" w:rsidRPr="009F17BA">
        <w:rPr>
          <w:sz w:val="24"/>
        </w:rPr>
        <w:t>here</w:t>
      </w:r>
      <w:r w:rsidRPr="009F17BA">
        <w:rPr>
          <w:sz w:val="24"/>
        </w:rPr>
        <w:t>;</w:t>
      </w:r>
      <w:r w:rsidR="00026C47" w:rsidRPr="009F17BA">
        <w:rPr>
          <w:sz w:val="24"/>
        </w:rPr>
        <w:t xml:space="preserve"> the stored kinetic energy is in Mega Watt – Seconds;</w:t>
      </w:r>
    </w:p>
    <w:p w14:paraId="797FCF01" w14:textId="77777777" w:rsidR="00904F8E" w:rsidRDefault="00026C47" w:rsidP="009F17BA">
      <w:pPr>
        <w:pStyle w:val="ListParagraph"/>
        <w:numPr>
          <w:ilvl w:val="0"/>
          <w:numId w:val="40"/>
        </w:numPr>
        <w:jc w:val="both"/>
        <w:rPr>
          <w:sz w:val="24"/>
        </w:rPr>
      </w:pPr>
      <w:r w:rsidRPr="009F17BA">
        <w:rPr>
          <w:sz w:val="24"/>
        </w:rPr>
        <w:t>J is the combined moment of inertia of a synchronous machine and turbine prime mover in kg·m</w:t>
      </w:r>
      <w:r w:rsidRPr="009F17BA">
        <w:rPr>
          <w:sz w:val="24"/>
          <w:vertAlign w:val="superscript"/>
        </w:rPr>
        <w:t>2</w:t>
      </w:r>
      <w:r w:rsidR="00D67AB7">
        <w:rPr>
          <w:sz w:val="24"/>
        </w:rPr>
        <w:t>, based on their size and weight;</w:t>
      </w:r>
    </w:p>
    <w:p w14:paraId="373542B7" w14:textId="77777777" w:rsidR="00904F8E" w:rsidRDefault="00026C47" w:rsidP="009F17BA">
      <w:pPr>
        <w:pStyle w:val="ListParagraph"/>
        <w:numPr>
          <w:ilvl w:val="0"/>
          <w:numId w:val="40"/>
        </w:numPr>
        <w:jc w:val="both"/>
        <w:rPr>
          <w:sz w:val="24"/>
        </w:rPr>
      </w:pPr>
      <w:r w:rsidRPr="00026C47">
        <w:sym w:font="Symbol" w:char="F077"/>
      </w:r>
      <w:r w:rsidRPr="009F17BA">
        <w:rPr>
          <w:sz w:val="24"/>
          <w:vertAlign w:val="subscript"/>
        </w:rPr>
        <w:t>0</w:t>
      </w:r>
      <w:r w:rsidRPr="009F17BA">
        <w:rPr>
          <w:sz w:val="24"/>
        </w:rPr>
        <w:t xml:space="preserve"> is the nominal rotor speed in rad/s, and</w:t>
      </w:r>
    </w:p>
    <w:p w14:paraId="114D28CC" w14:textId="77777777" w:rsidR="00904F8E" w:rsidRDefault="00026C47" w:rsidP="009F17BA">
      <w:pPr>
        <w:pStyle w:val="ListParagraph"/>
        <w:numPr>
          <w:ilvl w:val="0"/>
          <w:numId w:val="40"/>
        </w:numPr>
        <w:jc w:val="both"/>
        <w:rPr>
          <w:sz w:val="24"/>
        </w:rPr>
      </w:pPr>
      <w:r w:rsidRPr="009F17BA">
        <w:rPr>
          <w:sz w:val="24"/>
        </w:rPr>
        <w:t xml:space="preserve">MVA is the </w:t>
      </w:r>
      <w:del w:id="240" w:author="Sharma, Sandip" w:date="2013-11-01T14:27:00Z">
        <w:r w:rsidRPr="009F17BA">
          <w:rPr>
            <w:sz w:val="24"/>
          </w:rPr>
          <w:delText xml:space="preserve"> </w:delText>
        </w:r>
      </w:del>
      <w:r w:rsidRPr="009F17BA">
        <w:rPr>
          <w:sz w:val="24"/>
        </w:rPr>
        <w:t>machines rated capacity in Mega Volt – Amperes.</w:t>
      </w:r>
    </w:p>
    <w:p w14:paraId="5822C411" w14:textId="1FCA7DC4" w:rsidR="00904F8E" w:rsidRDefault="00026C47" w:rsidP="009F17BA">
      <w:pPr>
        <w:pStyle w:val="ListParagraph"/>
        <w:numPr>
          <w:ilvl w:val="0"/>
          <w:numId w:val="40"/>
        </w:numPr>
        <w:jc w:val="both"/>
        <w:rPr>
          <w:sz w:val="24"/>
        </w:rPr>
      </w:pPr>
      <w:r w:rsidRPr="009F17BA">
        <w:rPr>
          <w:sz w:val="24"/>
        </w:rPr>
        <w:t xml:space="preserve">H is the figure of merit used to analyze the synchronous machine’s inertial response and </w:t>
      </w:r>
      <w:proofErr w:type="gramStart"/>
      <w:r w:rsidRPr="009F17BA">
        <w:rPr>
          <w:sz w:val="24"/>
        </w:rPr>
        <w:t>is referred</w:t>
      </w:r>
      <w:proofErr w:type="gramEnd"/>
      <w:r w:rsidRPr="009F17BA">
        <w:rPr>
          <w:sz w:val="24"/>
        </w:rPr>
        <w:t xml:space="preserve"> to as the machine’s </w:t>
      </w:r>
      <w:ins w:id="241" w:author="Sharma, Sandip" w:date="2013-11-01T14:27:00Z">
        <w:r w:rsidRPr="009F17BA">
          <w:rPr>
            <w:sz w:val="24"/>
          </w:rPr>
          <w:t>inertia</w:t>
        </w:r>
      </w:ins>
      <w:del w:id="242" w:author="Sharma, Sandip" w:date="2013-11-01T14:27:00Z">
        <w:r w:rsidRPr="009F17BA">
          <w:rPr>
            <w:sz w:val="24"/>
          </w:rPr>
          <w:delText>inertial</w:delText>
        </w:r>
      </w:del>
      <w:r w:rsidRPr="009F17BA">
        <w:rPr>
          <w:sz w:val="24"/>
        </w:rPr>
        <w:t xml:space="preserve"> constant in seconds.</w:t>
      </w:r>
    </w:p>
    <w:p w14:paraId="48C8B597" w14:textId="77777777" w:rsidR="00026C47" w:rsidRPr="009F17BA" w:rsidRDefault="00026C47" w:rsidP="009F17BA">
      <w:pPr>
        <w:ind w:left="360" w:hanging="360"/>
        <w:jc w:val="both"/>
        <w:rPr>
          <w:sz w:val="24"/>
        </w:rPr>
      </w:pPr>
      <w:r w:rsidRPr="009F17BA">
        <w:rPr>
          <w:sz w:val="24"/>
        </w:rPr>
        <w:t xml:space="preserve">Solving for H the above equation results </w:t>
      </w:r>
      <w:proofErr w:type="gramStart"/>
      <w:r w:rsidRPr="009F17BA">
        <w:rPr>
          <w:sz w:val="24"/>
        </w:rPr>
        <w:t>in  H</w:t>
      </w:r>
      <w:proofErr w:type="gramEnd"/>
      <w:r w:rsidRPr="009F17BA">
        <w:rPr>
          <w:sz w:val="24"/>
        </w:rPr>
        <w:t xml:space="preserve"> = J</w:t>
      </w:r>
      <w:r w:rsidRPr="00026C47">
        <w:sym w:font="Symbol" w:char="F077"/>
      </w:r>
      <w:r w:rsidRPr="009F17BA">
        <w:rPr>
          <w:sz w:val="24"/>
          <w:vertAlign w:val="subscript"/>
        </w:rPr>
        <w:t>0</w:t>
      </w:r>
      <w:r w:rsidRPr="009F17BA">
        <w:rPr>
          <w:sz w:val="24"/>
          <w:vertAlign w:val="superscript"/>
        </w:rPr>
        <w:t>2</w:t>
      </w:r>
      <w:r w:rsidRPr="009F17BA">
        <w:rPr>
          <w:sz w:val="24"/>
        </w:rPr>
        <w:t>/(2·MVA) seconds.</w:t>
      </w:r>
    </w:p>
    <w:p w14:paraId="56EB2D88" w14:textId="6A485515" w:rsidR="00026C47" w:rsidRDefault="00026C47" w:rsidP="009F17BA">
      <w:pPr>
        <w:autoSpaceDE w:val="0"/>
        <w:autoSpaceDN w:val="0"/>
        <w:adjustRightInd w:val="0"/>
        <w:spacing w:after="0"/>
        <w:jc w:val="both"/>
        <w:rPr>
          <w:sz w:val="24"/>
        </w:rPr>
      </w:pPr>
      <w:r w:rsidRPr="00026C47">
        <w:rPr>
          <w:sz w:val="24"/>
        </w:rPr>
        <w:t xml:space="preserve">The </w:t>
      </w:r>
      <w:ins w:id="243" w:author="Sharma, Sandip" w:date="2013-11-01T14:27:00Z">
        <w:r w:rsidRPr="00026C47">
          <w:rPr>
            <w:sz w:val="24"/>
          </w:rPr>
          <w:t>inertia</w:t>
        </w:r>
        <w:r w:rsidR="004D1DEA">
          <w:rPr>
            <w:sz w:val="24"/>
          </w:rPr>
          <w:t>l</w:t>
        </w:r>
      </w:ins>
      <w:del w:id="244" w:author="Sharma, Sandip" w:date="2013-11-01T14:27:00Z">
        <w:r w:rsidRPr="00026C47">
          <w:rPr>
            <w:sz w:val="24"/>
          </w:rPr>
          <w:delText>inertia</w:delText>
        </w:r>
      </w:del>
      <w:r w:rsidRPr="00026C47">
        <w:rPr>
          <w:sz w:val="24"/>
        </w:rPr>
        <w:t xml:space="preserve"> response that a synchronous machine can provide is independent of the machine’s power output and the total system response to an initiating event </w:t>
      </w:r>
      <w:proofErr w:type="gramStart"/>
      <w:r w:rsidRPr="00026C47">
        <w:rPr>
          <w:sz w:val="24"/>
        </w:rPr>
        <w:t>is determined</w:t>
      </w:r>
      <w:proofErr w:type="gramEnd"/>
      <w:r w:rsidRPr="00026C47">
        <w:rPr>
          <w:sz w:val="24"/>
        </w:rPr>
        <w:t xml:space="preserve"> by the summation of the contributions from each of the online synchronous machines.  ERCOT will determine by analysis the desired response of the system under the largest generator trip event.  </w:t>
      </w:r>
      <w:r w:rsidR="00D67AB7" w:rsidRPr="009F17BA">
        <w:rPr>
          <w:sz w:val="24"/>
          <w:szCs w:val="24"/>
        </w:rPr>
        <w:t xml:space="preserve">How much SIR ERCOT requires, will be based on </w:t>
      </w:r>
      <w:proofErr w:type="spellStart"/>
      <w:r w:rsidR="00D67AB7" w:rsidRPr="009F17BA">
        <w:rPr>
          <w:sz w:val="24"/>
          <w:szCs w:val="24"/>
        </w:rPr>
        <w:t>f</w:t>
      </w:r>
      <w:r w:rsidR="00D67AB7" w:rsidRPr="009F17BA">
        <w:rPr>
          <w:sz w:val="24"/>
          <w:szCs w:val="24"/>
          <w:vertAlign w:val="subscript"/>
        </w:rPr>
        <w:t>nadir</w:t>
      </w:r>
      <w:proofErr w:type="spellEnd"/>
      <w:r w:rsidR="00D67AB7" w:rsidRPr="009F17BA">
        <w:rPr>
          <w:sz w:val="24"/>
          <w:szCs w:val="24"/>
        </w:rPr>
        <w:t>&gt;59.3</w:t>
      </w:r>
      <w:ins w:id="245" w:author="Sharma, Sandip" w:date="2013-11-01T14:27:00Z">
        <w:r w:rsidR="00F748A4">
          <w:rPr>
            <w:sz w:val="24"/>
            <w:szCs w:val="24"/>
          </w:rPr>
          <w:t xml:space="preserve"> Hz.</w:t>
        </w:r>
        <w:r w:rsidR="00D67AB7" w:rsidRPr="009F17BA">
          <w:rPr>
            <w:sz w:val="24"/>
            <w:szCs w:val="24"/>
          </w:rPr>
          <w:t>,</w:t>
        </w:r>
      </w:ins>
      <w:del w:id="246" w:author="Sharma, Sandip" w:date="2013-11-01T14:27:00Z">
        <w:r w:rsidR="00D67AB7" w:rsidRPr="009F17BA">
          <w:rPr>
            <w:sz w:val="24"/>
            <w:szCs w:val="24"/>
          </w:rPr>
          <w:delText>,</w:delText>
        </w:r>
      </w:del>
      <w:r w:rsidR="00D67AB7" w:rsidRPr="009F17BA">
        <w:rPr>
          <w:sz w:val="24"/>
          <w:szCs w:val="24"/>
        </w:rPr>
        <w:t xml:space="preserve"> that is more than prevailing initial </w:t>
      </w:r>
      <w:r w:rsidR="00D67AB7" w:rsidRPr="009F17BA">
        <w:rPr>
          <w:sz w:val="24"/>
          <w:szCs w:val="24"/>
        </w:rPr>
        <w:lastRenderedPageBreak/>
        <w:t>threshold of UFLS and RoCoF limitations implied by RoCoF protection settings of synchronous generators in ERCOT system.</w:t>
      </w:r>
      <w:r w:rsidR="00D67AB7">
        <w:rPr>
          <w:sz w:val="24"/>
          <w:szCs w:val="24"/>
        </w:rPr>
        <w:t xml:space="preserve">  </w:t>
      </w:r>
      <w:r w:rsidRPr="00026C47">
        <w:rPr>
          <w:sz w:val="24"/>
        </w:rPr>
        <w:t xml:space="preserve">The proposed constraint imposed on the unit commitment is that the summation of </w:t>
      </w:r>
      <w:ins w:id="247" w:author="Sharma, Sandip" w:date="2013-11-01T14:27:00Z">
        <w:r w:rsidRPr="00026C47">
          <w:rPr>
            <w:sz w:val="24"/>
          </w:rPr>
          <w:t>inertia</w:t>
        </w:r>
        <w:r w:rsidR="004D1DEA">
          <w:rPr>
            <w:sz w:val="24"/>
          </w:rPr>
          <w:t>l</w:t>
        </w:r>
      </w:ins>
      <w:del w:id="248" w:author="Sharma, Sandip" w:date="2013-11-01T14:27:00Z">
        <w:r w:rsidRPr="00026C47">
          <w:rPr>
            <w:sz w:val="24"/>
          </w:rPr>
          <w:delText>inertia</w:delText>
        </w:r>
      </w:del>
      <w:r w:rsidRPr="00026C47">
        <w:rPr>
          <w:sz w:val="24"/>
        </w:rPr>
        <w:t xml:space="preserve"> contributions from each of the synchronous machine</w:t>
      </w:r>
      <w:r w:rsidR="00B84B4F">
        <w:rPr>
          <w:sz w:val="24"/>
        </w:rPr>
        <w:t>s</w:t>
      </w:r>
      <w:r w:rsidRPr="00026C47">
        <w:rPr>
          <w:sz w:val="24"/>
        </w:rPr>
        <w:t xml:space="preserve">, committed for energy and AS, must achieve the required system inertial response.  </w:t>
      </w:r>
    </w:p>
    <w:p w14:paraId="173EA5C8" w14:textId="77777777" w:rsidR="00B94D55" w:rsidRPr="00026C47" w:rsidRDefault="00B94D55" w:rsidP="009F17BA">
      <w:pPr>
        <w:autoSpaceDE w:val="0"/>
        <w:autoSpaceDN w:val="0"/>
        <w:adjustRightInd w:val="0"/>
        <w:spacing w:after="0"/>
        <w:jc w:val="both"/>
        <w:rPr>
          <w:sz w:val="24"/>
        </w:rPr>
      </w:pPr>
    </w:p>
    <w:p w14:paraId="596AA84C" w14:textId="73F4F67E" w:rsidR="00026C47" w:rsidRDefault="00026C47" w:rsidP="00026C47">
      <w:pPr>
        <w:jc w:val="both"/>
        <w:rPr>
          <w:sz w:val="24"/>
        </w:rPr>
      </w:pPr>
      <w:r w:rsidRPr="00026C47">
        <w:rPr>
          <w:sz w:val="24"/>
        </w:rPr>
        <w:t>Resource performance will be evaluated based on machine parameters (H and rated MVA) and machine status (online/offline) and</w:t>
      </w:r>
      <w:r w:rsidR="0004197E">
        <w:rPr>
          <w:sz w:val="24"/>
        </w:rPr>
        <w:t xml:space="preserve"> </w:t>
      </w:r>
      <w:r w:rsidRPr="00026C47">
        <w:rPr>
          <w:sz w:val="24"/>
        </w:rPr>
        <w:t xml:space="preserve">every individual synchronous resource capable of providing this service will be required to provide ERCOT with  machine specific data (via the RARF) and telemetry of its </w:t>
      </w:r>
      <w:ins w:id="249" w:author="Sharma, Sandip" w:date="2013-11-01T14:27:00Z">
        <w:r w:rsidR="00F748A4">
          <w:rPr>
            <w:sz w:val="24"/>
          </w:rPr>
          <w:t xml:space="preserve">on-line </w:t>
        </w:r>
      </w:ins>
      <w:r w:rsidRPr="00026C47">
        <w:rPr>
          <w:sz w:val="24"/>
        </w:rPr>
        <w:t xml:space="preserve">status. </w:t>
      </w:r>
    </w:p>
    <w:p w14:paraId="6BC73FC0" w14:textId="17A1473F" w:rsidR="0068537F" w:rsidRPr="00026C47" w:rsidRDefault="0068537F" w:rsidP="00026C47">
      <w:pPr>
        <w:jc w:val="both"/>
        <w:rPr>
          <w:sz w:val="24"/>
        </w:rPr>
      </w:pPr>
      <w:r>
        <w:rPr>
          <w:sz w:val="24"/>
        </w:rPr>
        <w:t xml:space="preserve">As of July, 2013 ERCOT’s record for wind penetration as a percent of total instantaneous load is </w:t>
      </w:r>
      <w:r w:rsidRPr="00554401">
        <w:rPr>
          <w:sz w:val="24"/>
          <w:szCs w:val="24"/>
        </w:rPr>
        <w:t xml:space="preserve">35% at 3:16 on March 3, 2013. The RoCoF during high wind low load condition was less than 0.2 Hz/second and the average </w:t>
      </w:r>
      <w:r w:rsidRPr="00DD052E">
        <w:rPr>
          <w:sz w:val="24"/>
          <w:szCs w:val="24"/>
        </w:rPr>
        <w:t>time to reach frequency nadir during frequency events is within 4 to 6 seconds. Therefore, the system inertia available in the real time operations under current conditions is</w:t>
      </w:r>
      <w:r>
        <w:rPr>
          <w:sz w:val="24"/>
          <w:szCs w:val="24"/>
        </w:rPr>
        <w:t xml:space="preserve"> </w:t>
      </w:r>
      <w:r w:rsidRPr="00DD052E">
        <w:rPr>
          <w:sz w:val="24"/>
          <w:szCs w:val="24"/>
        </w:rPr>
        <w:t>still sufficient. However</w:t>
      </w:r>
      <w:ins w:id="250" w:author="Sharma, Sandip" w:date="2013-11-01T14:27:00Z">
        <w:r w:rsidR="00B9031A" w:rsidRPr="00DD052E">
          <w:rPr>
            <w:sz w:val="24"/>
            <w:szCs w:val="24"/>
          </w:rPr>
          <w:t>,</w:t>
        </w:r>
      </w:ins>
      <w:r w:rsidRPr="00DD052E">
        <w:rPr>
          <w:sz w:val="24"/>
          <w:szCs w:val="24"/>
        </w:rPr>
        <w:t xml:space="preserve"> studies based on 2012 system conditions indicated RoCoF as high as 0.4 Hz/s for two largest unit trip (2750 MW as per recently approved NERC BAL-003 standard). Since there is a declining trend of ERCOT’s inertia</w:t>
      </w:r>
      <w:r w:rsidR="00A63D29">
        <w:rPr>
          <w:sz w:val="24"/>
          <w:szCs w:val="24"/>
        </w:rPr>
        <w:t>l</w:t>
      </w:r>
      <w:r w:rsidRPr="00DD052E">
        <w:rPr>
          <w:sz w:val="24"/>
          <w:szCs w:val="24"/>
        </w:rPr>
        <w:t xml:space="preserve"> response</w:t>
      </w:r>
      <w:r w:rsidR="00B84B4F">
        <w:rPr>
          <w:sz w:val="24"/>
          <w:szCs w:val="24"/>
        </w:rPr>
        <w:t>,</w:t>
      </w:r>
      <w:r w:rsidRPr="00DD052E">
        <w:rPr>
          <w:sz w:val="24"/>
          <w:szCs w:val="24"/>
        </w:rPr>
        <w:t xml:space="preserve"> ERCOT </w:t>
      </w:r>
      <w:r w:rsidR="00DB6ED5">
        <w:rPr>
          <w:sz w:val="24"/>
          <w:szCs w:val="24"/>
        </w:rPr>
        <w:t>will</w:t>
      </w:r>
      <w:r w:rsidRPr="00DD052E">
        <w:rPr>
          <w:sz w:val="24"/>
          <w:szCs w:val="24"/>
        </w:rPr>
        <w:t xml:space="preserve"> continue monitoring real time instantaneous penetration of non-synchronous generation and RoCoF during frequency events, and determine when system inertia becomes a reliability</w:t>
      </w:r>
      <w:r>
        <w:rPr>
          <w:sz w:val="24"/>
          <w:szCs w:val="24"/>
        </w:rPr>
        <w:t xml:space="preserve"> concern.</w:t>
      </w:r>
    </w:p>
    <w:p w14:paraId="55E5A847" w14:textId="77777777" w:rsidR="00F51DFD" w:rsidRPr="00026C47" w:rsidRDefault="00F51DFD" w:rsidP="00F51DFD">
      <w:pPr>
        <w:pStyle w:val="Heading3"/>
      </w:pPr>
      <w:bookmarkStart w:id="251" w:name="_Toc366584650"/>
      <w:bookmarkStart w:id="252" w:name="_Toc366584945"/>
      <w:bookmarkStart w:id="253" w:name="_Toc366585156"/>
      <w:bookmarkStart w:id="254" w:name="_Toc366585262"/>
      <w:bookmarkStart w:id="255" w:name="_Toc366585363"/>
      <w:bookmarkStart w:id="256" w:name="_Toc366585463"/>
      <w:bookmarkStart w:id="257" w:name="_Toc366585563"/>
      <w:bookmarkStart w:id="258" w:name="_Toc366585662"/>
      <w:bookmarkStart w:id="259" w:name="_Toc366585762"/>
      <w:bookmarkStart w:id="260" w:name="_Toc366667073"/>
      <w:bookmarkStart w:id="261" w:name="_Toc366667171"/>
      <w:bookmarkStart w:id="262" w:name="_Toc366667271"/>
      <w:bookmarkStart w:id="263" w:name="_Toc366667368"/>
      <w:bookmarkStart w:id="264" w:name="_Toc366667466"/>
      <w:bookmarkStart w:id="265" w:name="_Toc366667563"/>
      <w:bookmarkStart w:id="266" w:name="_Toc366667909"/>
      <w:bookmarkStart w:id="267" w:name="_Toc366670618"/>
      <w:bookmarkStart w:id="268" w:name="_Toc366672388"/>
      <w:bookmarkStart w:id="269" w:name="_Toc37107972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r>
        <w:t>Synthetic SIR</w:t>
      </w:r>
      <w:r w:rsidR="00AB0DF2">
        <w:t xml:space="preserve"> Service</w:t>
      </w:r>
      <w:bookmarkEnd w:id="269"/>
    </w:p>
    <w:p w14:paraId="66758B79" w14:textId="55DF798E" w:rsidR="00026C47" w:rsidRPr="00026C47" w:rsidRDefault="008E27BB" w:rsidP="00965E36">
      <w:pPr>
        <w:jc w:val="both"/>
        <w:rPr>
          <w:sz w:val="24"/>
        </w:rPr>
      </w:pPr>
      <w:r>
        <w:rPr>
          <w:sz w:val="24"/>
        </w:rPr>
        <w:t>Inverter based w</w:t>
      </w:r>
      <w:r w:rsidR="00026C47" w:rsidRPr="00026C47">
        <w:rPr>
          <w:sz w:val="24"/>
        </w:rPr>
        <w:t xml:space="preserve">ind turbine generators (WTG) </w:t>
      </w:r>
      <w:r>
        <w:rPr>
          <w:sz w:val="24"/>
        </w:rPr>
        <w:t>and other inverter</w:t>
      </w:r>
      <w:ins w:id="270" w:author="Sharma, Sandip" w:date="2013-11-01T14:27:00Z">
        <w:r w:rsidR="00D019DE">
          <w:rPr>
            <w:sz w:val="24"/>
          </w:rPr>
          <w:t>-</w:t>
        </w:r>
      </w:ins>
      <w:del w:id="271" w:author="Sharma, Sandip" w:date="2013-11-01T14:27:00Z">
        <w:r>
          <w:rPr>
            <w:sz w:val="24"/>
          </w:rPr>
          <w:delText xml:space="preserve"> </w:delText>
        </w:r>
      </w:del>
      <w:r>
        <w:rPr>
          <w:sz w:val="24"/>
        </w:rPr>
        <w:t xml:space="preserve">based resources </w:t>
      </w:r>
      <w:r w:rsidR="00026C47" w:rsidRPr="00026C47">
        <w:rPr>
          <w:sz w:val="24"/>
        </w:rPr>
        <w:t xml:space="preserve">can have </w:t>
      </w:r>
      <w:r>
        <w:rPr>
          <w:sz w:val="24"/>
        </w:rPr>
        <w:t xml:space="preserve">the </w:t>
      </w:r>
      <w:r w:rsidR="00026C47" w:rsidRPr="00026C47">
        <w:rPr>
          <w:sz w:val="24"/>
        </w:rPr>
        <w:t xml:space="preserve">capability to inject active power into the system initiated through control system action following a disturbance, e.g. </w:t>
      </w:r>
      <w:r w:rsidR="00026C47" w:rsidRPr="00B95970">
        <w:rPr>
          <w:sz w:val="24"/>
          <w:szCs w:val="24"/>
        </w:rPr>
        <w:t>generator</w:t>
      </w:r>
      <w:r w:rsidR="00026C47" w:rsidRPr="00026C47">
        <w:rPr>
          <w:sz w:val="24"/>
        </w:rPr>
        <w:t xml:space="preserve"> trip. This capability, so called synthetic inertia, is already available from several WTG manufacturers. Figure </w:t>
      </w:r>
      <w:r w:rsidR="009E669A">
        <w:rPr>
          <w:sz w:val="24"/>
        </w:rPr>
        <w:t>3</w:t>
      </w:r>
      <w:r w:rsidR="00DB6ED5">
        <w:rPr>
          <w:sz w:val="24"/>
        </w:rPr>
        <w:t xml:space="preserve"> </w:t>
      </w:r>
      <w:r w:rsidR="00026C47" w:rsidRPr="00026C47">
        <w:rPr>
          <w:sz w:val="24"/>
        </w:rPr>
        <w:t xml:space="preserve">below illustrates synthetic </w:t>
      </w:r>
      <w:ins w:id="272" w:author="Sharma, Sandip" w:date="2013-11-01T14:27:00Z">
        <w:r w:rsidR="00026C47" w:rsidRPr="00026C47">
          <w:rPr>
            <w:sz w:val="24"/>
          </w:rPr>
          <w:t>inertia</w:t>
        </w:r>
        <w:r w:rsidR="007E6D7F">
          <w:rPr>
            <w:sz w:val="24"/>
          </w:rPr>
          <w:t>l</w:t>
        </w:r>
      </w:ins>
      <w:del w:id="273" w:author="Sharma, Sandip" w:date="2013-11-01T14:27:00Z">
        <w:r w:rsidR="00026C47" w:rsidRPr="00026C47">
          <w:rPr>
            <w:sz w:val="24"/>
          </w:rPr>
          <w:delText>inertia</w:delText>
        </w:r>
      </w:del>
      <w:r w:rsidR="00026C47" w:rsidRPr="00026C47">
        <w:rPr>
          <w:sz w:val="24"/>
        </w:rPr>
        <w:t xml:space="preserve"> response from a </w:t>
      </w:r>
      <w:r w:rsidR="00D67AB7">
        <w:rPr>
          <w:sz w:val="24"/>
        </w:rPr>
        <w:t>wind power plant with synthetic inertia capability in Hydro Quebec</w:t>
      </w:r>
      <w:r w:rsidR="00026C47" w:rsidRPr="00026C47">
        <w:rPr>
          <w:sz w:val="24"/>
        </w:rPr>
        <w:t xml:space="preserve"> [</w:t>
      </w:r>
      <w:r w:rsidR="00D67AB7">
        <w:rPr>
          <w:sz w:val="24"/>
        </w:rPr>
        <w:t>6</w:t>
      </w:r>
      <w:r w:rsidR="00026C47" w:rsidRPr="00026C47">
        <w:rPr>
          <w:sz w:val="24"/>
        </w:rPr>
        <w:t xml:space="preserve">]. This capability </w:t>
      </w:r>
      <w:proofErr w:type="gramStart"/>
      <w:r w:rsidR="00026C47" w:rsidRPr="00026C47">
        <w:rPr>
          <w:sz w:val="24"/>
        </w:rPr>
        <w:t>can be achieved</w:t>
      </w:r>
      <w:proofErr w:type="gramEnd"/>
      <w:r w:rsidR="00026C47" w:rsidRPr="00026C47">
        <w:rPr>
          <w:sz w:val="24"/>
        </w:rPr>
        <w:t xml:space="preserve"> without pre</w:t>
      </w:r>
      <w:r w:rsidR="00A63D29">
        <w:rPr>
          <w:sz w:val="24"/>
        </w:rPr>
        <w:t>-</w:t>
      </w:r>
      <w:r w:rsidR="00026C47" w:rsidRPr="00026C47">
        <w:rPr>
          <w:sz w:val="24"/>
        </w:rPr>
        <w:t xml:space="preserve">fault wind energy curtailment. However, when a wind turbine is operating just below rated wind speed there will also be a recovery period shown in </w:t>
      </w:r>
      <w:r w:rsidR="00DB6ED5">
        <w:rPr>
          <w:sz w:val="24"/>
        </w:rPr>
        <w:t>F</w:t>
      </w:r>
      <w:r w:rsidR="00026C47" w:rsidRPr="00026C47">
        <w:rPr>
          <w:sz w:val="24"/>
        </w:rPr>
        <w:t>igure</w:t>
      </w:r>
      <w:r w:rsidR="009E669A">
        <w:rPr>
          <w:sz w:val="24"/>
        </w:rPr>
        <w:t xml:space="preserve"> 3 </w:t>
      </w:r>
      <w:r w:rsidR="00026C47" w:rsidRPr="00026C47">
        <w:rPr>
          <w:sz w:val="24"/>
        </w:rPr>
        <w:t xml:space="preserve">below. </w:t>
      </w:r>
    </w:p>
    <w:p w14:paraId="46749F70" w14:textId="77777777" w:rsidR="00026C47" w:rsidRPr="00026C47" w:rsidRDefault="00026C47" w:rsidP="00026C47">
      <w:pPr>
        <w:autoSpaceDE w:val="0"/>
        <w:autoSpaceDN w:val="0"/>
        <w:adjustRightInd w:val="0"/>
        <w:spacing w:after="0" w:line="240" w:lineRule="auto"/>
        <w:rPr>
          <w:sz w:val="24"/>
        </w:rPr>
      </w:pPr>
    </w:p>
    <w:p w14:paraId="0315568B" w14:textId="3A0D5890" w:rsidR="00026C47" w:rsidRPr="00026C47" w:rsidRDefault="00026C47" w:rsidP="00026C47">
      <w:pPr>
        <w:autoSpaceDE w:val="0"/>
        <w:autoSpaceDN w:val="0"/>
        <w:adjustRightInd w:val="0"/>
        <w:spacing w:after="0" w:line="240" w:lineRule="auto"/>
        <w:rPr>
          <w:sz w:val="24"/>
        </w:rPr>
      </w:pPr>
      <w:r w:rsidRPr="00026C47">
        <w:rPr>
          <w:noProof/>
        </w:rPr>
        <w:lastRenderedPageBreak/>
        <w:t xml:space="preserve"> </w:t>
      </w:r>
      <w:ins w:id="274" w:author="Sharma, Sandip" w:date="2013-11-01T14:27:00Z">
        <w:r w:rsidR="00F74B28" w:rsidRPr="007B227C">
          <w:rPr>
            <w:noProof/>
            <w:sz w:val="24"/>
          </w:rPr>
          <w:pict w14:anchorId="79472F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467.25pt;height:305.25pt;visibility:visible">
              <v:imagedata r:id="rId39" o:title=""/>
            </v:shape>
          </w:pict>
        </w:r>
      </w:ins>
    </w:p>
    <w:p w14:paraId="64A5D794" w14:textId="0D4B2161" w:rsidR="00026C47" w:rsidRPr="00026C47" w:rsidRDefault="00026C47" w:rsidP="00026C47">
      <w:pPr>
        <w:jc w:val="both"/>
        <w:rPr>
          <w:b/>
          <w:bCs/>
          <w:sz w:val="24"/>
          <w:szCs w:val="18"/>
        </w:rPr>
      </w:pPr>
      <w:r w:rsidRPr="00026C47">
        <w:rPr>
          <w:bCs/>
          <w:sz w:val="24"/>
          <w:szCs w:val="18"/>
        </w:rPr>
        <w:t xml:space="preserve">Figure </w:t>
      </w:r>
      <w:r w:rsidR="009E669A">
        <w:rPr>
          <w:bCs/>
          <w:sz w:val="24"/>
          <w:szCs w:val="18"/>
        </w:rPr>
        <w:t>3:</w:t>
      </w:r>
      <w:r w:rsidRPr="00026C47">
        <w:rPr>
          <w:bCs/>
          <w:sz w:val="24"/>
          <w:szCs w:val="18"/>
        </w:rPr>
        <w:t xml:space="preserve"> Synthetic inertia response from a wind power plant, example of a recorded event in Hydro-Quebec</w:t>
      </w:r>
      <w:ins w:id="275" w:author="Sharma, Sandip" w:date="2013-11-01T14:27:00Z">
        <w:r w:rsidR="00B9031A" w:rsidRPr="00026C47">
          <w:rPr>
            <w:bCs/>
            <w:sz w:val="24"/>
            <w:szCs w:val="18"/>
          </w:rPr>
          <w:t xml:space="preserve"> </w:t>
        </w:r>
      </w:ins>
      <w:r w:rsidRPr="00026C47">
        <w:rPr>
          <w:bCs/>
          <w:sz w:val="24"/>
          <w:szCs w:val="18"/>
        </w:rPr>
        <w:t>[6] (PCC – Point of Common Coupling, connection point to the grid)</w:t>
      </w:r>
    </w:p>
    <w:p w14:paraId="494C34BD" w14:textId="77777777" w:rsidR="00026C47" w:rsidRPr="00026C47" w:rsidRDefault="00026C47" w:rsidP="00026C47">
      <w:pPr>
        <w:autoSpaceDE w:val="0"/>
        <w:autoSpaceDN w:val="0"/>
        <w:adjustRightInd w:val="0"/>
        <w:spacing w:after="0" w:line="240" w:lineRule="auto"/>
        <w:rPr>
          <w:sz w:val="24"/>
        </w:rPr>
      </w:pPr>
    </w:p>
    <w:p w14:paraId="0B901DB1" w14:textId="164C36A5" w:rsidR="00026C47" w:rsidRDefault="001A2404" w:rsidP="009F17BA">
      <w:pPr>
        <w:jc w:val="both"/>
        <w:rPr>
          <w:sz w:val="24"/>
          <w:szCs w:val="24"/>
        </w:rPr>
      </w:pPr>
      <w:r>
        <w:rPr>
          <w:sz w:val="24"/>
          <w:szCs w:val="24"/>
        </w:rPr>
        <w:t>S</w:t>
      </w:r>
      <w:r w:rsidR="00026C47" w:rsidRPr="00026C47">
        <w:rPr>
          <w:sz w:val="24"/>
          <w:szCs w:val="24"/>
        </w:rPr>
        <w:t>ynthetic inertia capability requires control action in response to falling system frequency and therefore is not equivalent to synchronous machine inertia, which is a natural response of synchronous machines to a generator trip.  However</w:t>
      </w:r>
      <w:ins w:id="276" w:author="Sharma, Sandip" w:date="2013-11-01T14:27:00Z">
        <w:r w:rsidR="00B9031A" w:rsidRPr="00026C47">
          <w:rPr>
            <w:sz w:val="24"/>
            <w:szCs w:val="24"/>
          </w:rPr>
          <w:t>,</w:t>
        </w:r>
      </w:ins>
      <w:r w:rsidR="00026C47" w:rsidRPr="00026C47">
        <w:rPr>
          <w:sz w:val="24"/>
          <w:szCs w:val="24"/>
        </w:rPr>
        <w:t xml:space="preserve"> synthetic inertia will improve RoCoF and help to arrest system frequency decay. More discussion and evaluation of </w:t>
      </w:r>
      <w:r>
        <w:rPr>
          <w:sz w:val="24"/>
          <w:szCs w:val="24"/>
        </w:rPr>
        <w:t xml:space="preserve">synthetic inertia </w:t>
      </w:r>
      <w:r w:rsidR="00F05F59">
        <w:rPr>
          <w:sz w:val="24"/>
          <w:szCs w:val="24"/>
        </w:rPr>
        <w:t xml:space="preserve">performance </w:t>
      </w:r>
      <w:r w:rsidR="00026C47" w:rsidRPr="00026C47">
        <w:rPr>
          <w:sz w:val="24"/>
          <w:szCs w:val="24"/>
        </w:rPr>
        <w:t>is required.</w:t>
      </w:r>
    </w:p>
    <w:p w14:paraId="32CFB969" w14:textId="77777777" w:rsidR="00C1715A" w:rsidRPr="00026C47" w:rsidRDefault="00C1715A" w:rsidP="00C1715A">
      <w:pPr>
        <w:pStyle w:val="Heading3"/>
      </w:pPr>
      <w:bookmarkStart w:id="277" w:name="_Toc371079721"/>
      <w:r>
        <w:t>Marke</w:t>
      </w:r>
      <w:r w:rsidR="001D7766">
        <w:t>t Construct for</w:t>
      </w:r>
      <w:r w:rsidR="006C528A">
        <w:t xml:space="preserve"> SIR</w:t>
      </w:r>
      <w:bookmarkEnd w:id="277"/>
    </w:p>
    <w:p w14:paraId="6608CE21" w14:textId="04D91875" w:rsidR="00B84B4F" w:rsidRDefault="00FF3A49" w:rsidP="00B95970">
      <w:pPr>
        <w:jc w:val="both"/>
        <w:rPr>
          <w:sz w:val="24"/>
          <w:szCs w:val="24"/>
        </w:rPr>
      </w:pPr>
      <w:r>
        <w:rPr>
          <w:sz w:val="24"/>
          <w:szCs w:val="24"/>
        </w:rPr>
        <w:t>In the near-term, there may be sufficient SIR available naturally to preclude the need for an explicit procurement of this service.</w:t>
      </w:r>
      <w:r w:rsidR="00B84B4F" w:rsidRPr="00AA5239">
        <w:rPr>
          <w:sz w:val="24"/>
          <w:szCs w:val="24"/>
        </w:rPr>
        <w:t xml:space="preserve"> Consequently, ERCOT suggests that this service </w:t>
      </w:r>
      <w:proofErr w:type="gramStart"/>
      <w:r w:rsidR="00B84B4F" w:rsidRPr="00AA5239">
        <w:rPr>
          <w:sz w:val="24"/>
          <w:szCs w:val="24"/>
        </w:rPr>
        <w:t>be considered</w:t>
      </w:r>
      <w:proofErr w:type="gramEnd"/>
      <w:r w:rsidR="00B84B4F" w:rsidRPr="00AA5239">
        <w:rPr>
          <w:sz w:val="24"/>
          <w:szCs w:val="24"/>
        </w:rPr>
        <w:t xml:space="preserve"> on a different time track and implementation sequence. </w:t>
      </w:r>
      <w:ins w:id="278" w:author="Sharma, Sandip" w:date="2013-11-01T14:27:00Z">
        <w:r w:rsidR="00906A76">
          <w:rPr>
            <w:sz w:val="24"/>
            <w:szCs w:val="24"/>
          </w:rPr>
          <w:t xml:space="preserve">The goal is to create a market-based process for procuring SIR.  If a </w:t>
        </w:r>
        <w:r w:rsidR="00D019DE">
          <w:rPr>
            <w:sz w:val="24"/>
            <w:szCs w:val="24"/>
          </w:rPr>
          <w:t>reliability</w:t>
        </w:r>
        <w:r w:rsidR="00906A76">
          <w:rPr>
            <w:sz w:val="24"/>
            <w:szCs w:val="24"/>
          </w:rPr>
          <w:t xml:space="preserve"> need for additional SIR above the naturally-occurring level is seen prior to the time that the market-based procurement process is implemented</w:t>
        </w:r>
      </w:ins>
      <w:del w:id="279" w:author="Sharma, Sandip" w:date="2013-11-01T14:27:00Z">
        <w:r w:rsidR="00B84B4F" w:rsidRPr="00AA5239">
          <w:rPr>
            <w:sz w:val="24"/>
            <w:szCs w:val="24"/>
          </w:rPr>
          <w:delText>For this service</w:delText>
        </w:r>
      </w:del>
      <w:r w:rsidR="00B84B4F">
        <w:rPr>
          <w:sz w:val="24"/>
          <w:szCs w:val="24"/>
        </w:rPr>
        <w:t>,</w:t>
      </w:r>
      <w:r w:rsidR="00B84B4F" w:rsidRPr="00AA5239">
        <w:rPr>
          <w:sz w:val="24"/>
          <w:szCs w:val="24"/>
        </w:rPr>
        <w:t xml:space="preserve"> a manual implement</w:t>
      </w:r>
      <w:r w:rsidR="00B84B4F">
        <w:rPr>
          <w:sz w:val="24"/>
          <w:szCs w:val="24"/>
        </w:rPr>
        <w:t xml:space="preserve">ation </w:t>
      </w:r>
      <w:r>
        <w:rPr>
          <w:sz w:val="24"/>
          <w:szCs w:val="24"/>
        </w:rPr>
        <w:t>as part of</w:t>
      </w:r>
      <w:r w:rsidR="00B84B4F">
        <w:rPr>
          <w:sz w:val="24"/>
          <w:szCs w:val="24"/>
        </w:rPr>
        <w:t xml:space="preserve"> the RUC process c</w:t>
      </w:r>
      <w:r w:rsidR="00B84B4F" w:rsidRPr="00AA5239">
        <w:rPr>
          <w:sz w:val="24"/>
          <w:szCs w:val="24"/>
        </w:rPr>
        <w:t xml:space="preserve">ould be developed first with the market system changes following as soon </w:t>
      </w:r>
      <w:r w:rsidR="00390D81">
        <w:rPr>
          <w:sz w:val="24"/>
          <w:szCs w:val="24"/>
        </w:rPr>
        <w:t>as practical</w:t>
      </w:r>
      <w:r w:rsidR="00B84B4F" w:rsidRPr="00AA5239">
        <w:rPr>
          <w:sz w:val="24"/>
          <w:szCs w:val="24"/>
        </w:rPr>
        <w:t>.</w:t>
      </w:r>
    </w:p>
    <w:p w14:paraId="7AD8B1C9" w14:textId="77777777" w:rsidR="00FF3A49" w:rsidRDefault="00FF3A49" w:rsidP="009F17BA">
      <w:pPr>
        <w:autoSpaceDE w:val="0"/>
        <w:autoSpaceDN w:val="0"/>
        <w:adjustRightInd w:val="0"/>
        <w:spacing w:after="0"/>
        <w:jc w:val="both"/>
        <w:rPr>
          <w:sz w:val="24"/>
          <w:szCs w:val="24"/>
        </w:rPr>
      </w:pPr>
    </w:p>
    <w:p w14:paraId="66295824" w14:textId="178C030B" w:rsidR="00FF3A49" w:rsidRDefault="005A3ED6" w:rsidP="009F17BA">
      <w:pPr>
        <w:jc w:val="both"/>
        <w:rPr>
          <w:sz w:val="24"/>
        </w:rPr>
      </w:pPr>
      <w:r>
        <w:rPr>
          <w:sz w:val="24"/>
          <w:szCs w:val="24"/>
        </w:rPr>
        <w:lastRenderedPageBreak/>
        <w:t>For t</w:t>
      </w:r>
      <w:r w:rsidR="00FF3A49">
        <w:rPr>
          <w:sz w:val="24"/>
          <w:szCs w:val="24"/>
        </w:rPr>
        <w:t xml:space="preserve">he initial rollout of procuring the SIR </w:t>
      </w:r>
      <w:proofErr w:type="gramStart"/>
      <w:r w:rsidR="00FF3A49">
        <w:rPr>
          <w:sz w:val="24"/>
          <w:szCs w:val="24"/>
        </w:rPr>
        <w:t>service</w:t>
      </w:r>
      <w:proofErr w:type="gramEnd"/>
      <w:r>
        <w:rPr>
          <w:sz w:val="24"/>
          <w:szCs w:val="24"/>
        </w:rPr>
        <w:t xml:space="preserve">, </w:t>
      </w:r>
      <w:r w:rsidR="00FF3A49" w:rsidRPr="009F17BA">
        <w:rPr>
          <w:sz w:val="24"/>
          <w:szCs w:val="24"/>
        </w:rPr>
        <w:t>ERCOT shall determine the amount of SIR that is required for each hour</w:t>
      </w:r>
      <w:ins w:id="280" w:author="Sharma, Sandip" w:date="2013-11-01T14:27:00Z">
        <w:r w:rsidR="00201030">
          <w:rPr>
            <w:sz w:val="24"/>
            <w:szCs w:val="24"/>
          </w:rPr>
          <w:t>.</w:t>
        </w:r>
        <w:r w:rsidR="00FF3A49" w:rsidRPr="009F17BA">
          <w:rPr>
            <w:sz w:val="24"/>
            <w:szCs w:val="24"/>
          </w:rPr>
          <w:t xml:space="preserve">  </w:t>
        </w:r>
        <w:r w:rsidR="00EE6CB6">
          <w:rPr>
            <w:sz w:val="24"/>
            <w:szCs w:val="24"/>
          </w:rPr>
          <w:t xml:space="preserve">During the initial rollout (transition) period of procuring the SIR </w:t>
        </w:r>
        <w:proofErr w:type="gramStart"/>
        <w:r w:rsidR="00EE6CB6">
          <w:rPr>
            <w:sz w:val="24"/>
            <w:szCs w:val="24"/>
          </w:rPr>
          <w:t>service</w:t>
        </w:r>
        <w:proofErr w:type="gramEnd"/>
        <w:r w:rsidR="00EE6CB6">
          <w:rPr>
            <w:sz w:val="24"/>
            <w:szCs w:val="24"/>
          </w:rPr>
          <w:t>, t</w:t>
        </w:r>
        <w:r w:rsidR="00FF3A49" w:rsidRPr="009F17BA">
          <w:rPr>
            <w:sz w:val="24"/>
            <w:szCs w:val="24"/>
          </w:rPr>
          <w:t xml:space="preserve">he required </w:t>
        </w:r>
        <w:r w:rsidR="00EE6CB6">
          <w:rPr>
            <w:sz w:val="24"/>
            <w:szCs w:val="24"/>
          </w:rPr>
          <w:t xml:space="preserve">SIR </w:t>
        </w:r>
        <w:r w:rsidR="00FF3A49" w:rsidRPr="009F17BA">
          <w:rPr>
            <w:sz w:val="24"/>
            <w:szCs w:val="24"/>
          </w:rPr>
          <w:t>amounts will be acquired through a RUC process if necessary.</w:t>
        </w:r>
        <w:r w:rsidR="00C204FD">
          <w:rPr>
            <w:sz w:val="24"/>
            <w:szCs w:val="24"/>
          </w:rPr>
          <w:t xml:space="preserve"> </w:t>
        </w:r>
        <w:r w:rsidR="00201030">
          <w:rPr>
            <w:sz w:val="24"/>
            <w:szCs w:val="24"/>
          </w:rPr>
          <w:t>In this transition period,</w:t>
        </w:r>
      </w:ins>
      <w:del w:id="281" w:author="Sharma, Sandip" w:date="2013-11-01T14:27:00Z">
        <w:r w:rsidR="00FF3A49" w:rsidRPr="009F17BA">
          <w:rPr>
            <w:sz w:val="24"/>
            <w:szCs w:val="24"/>
          </w:rPr>
          <w:delText>, however</w:delText>
        </w:r>
      </w:del>
      <w:r w:rsidR="00FF3A49" w:rsidRPr="009F17BA">
        <w:rPr>
          <w:sz w:val="24"/>
          <w:szCs w:val="24"/>
        </w:rPr>
        <w:t xml:space="preserve"> there will not be a market for this service and no clearing prices for SIR.</w:t>
      </w:r>
      <w:del w:id="282" w:author="Sharma, Sandip" w:date="2013-11-01T14:27:00Z">
        <w:r w:rsidR="00FF3A49" w:rsidRPr="009F17BA">
          <w:rPr>
            <w:sz w:val="24"/>
            <w:szCs w:val="24"/>
          </w:rPr>
          <w:delText xml:space="preserve">  The required amounts will be acquired through a RUC process if necessary.</w:delText>
        </w:r>
        <w:r w:rsidR="00FF3A49" w:rsidRPr="00A64BCA">
          <w:rPr>
            <w:sz w:val="24"/>
            <w:szCs w:val="24"/>
          </w:rPr>
          <w:delText xml:space="preserve"> </w:delText>
        </w:r>
      </w:del>
      <w:r w:rsidR="00FF3A49" w:rsidRPr="000F102C">
        <w:rPr>
          <w:sz w:val="24"/>
          <w:szCs w:val="24"/>
        </w:rPr>
        <w:t xml:space="preserve"> </w:t>
      </w:r>
      <w:r w:rsidR="00FF3A49" w:rsidRPr="006A7DD8">
        <w:rPr>
          <w:sz w:val="24"/>
          <w:szCs w:val="24"/>
        </w:rPr>
        <w:t>The RUC</w:t>
      </w:r>
      <w:r w:rsidR="00FF3A49" w:rsidRPr="009B2432">
        <w:rPr>
          <w:sz w:val="24"/>
          <w:szCs w:val="24"/>
        </w:rPr>
        <w:t xml:space="preserve"> optimization engine will seek a resource commitment solution that minimizes resource costs for the Operating Day while simultaneously satisfying the requirements for an amount of SIR </w:t>
      </w:r>
      <w:proofErr w:type="gramStart"/>
      <w:r w:rsidR="00FF3A49" w:rsidRPr="009B2432">
        <w:rPr>
          <w:sz w:val="24"/>
          <w:szCs w:val="24"/>
        </w:rPr>
        <w:t>service</w:t>
      </w:r>
      <w:proofErr w:type="gramEnd"/>
      <w:r w:rsidR="00FF3A49" w:rsidRPr="009B2432">
        <w:rPr>
          <w:sz w:val="24"/>
          <w:szCs w:val="24"/>
        </w:rPr>
        <w:t xml:space="preserve"> in each Operating Hour based on the physical </w:t>
      </w:r>
      <w:r w:rsidR="00FF3A49" w:rsidRPr="00471AF5">
        <w:rPr>
          <w:sz w:val="24"/>
          <w:szCs w:val="24"/>
        </w:rPr>
        <w:t>attributes of the RUC committed reso</w:t>
      </w:r>
      <w:r w:rsidR="00FF3A49" w:rsidRPr="00A60D2E">
        <w:rPr>
          <w:sz w:val="24"/>
          <w:szCs w:val="24"/>
        </w:rPr>
        <w:t xml:space="preserve">urces capable of providing an SIR response.  </w:t>
      </w:r>
      <w:r w:rsidR="00FF3A49" w:rsidRPr="00A64BCA">
        <w:rPr>
          <w:sz w:val="24"/>
          <w:szCs w:val="24"/>
        </w:rPr>
        <w:t xml:space="preserve">The resulting </w:t>
      </w:r>
      <w:r w:rsidR="00FF3A49" w:rsidRPr="000F102C">
        <w:rPr>
          <w:sz w:val="24"/>
          <w:szCs w:val="24"/>
        </w:rPr>
        <w:t>RUC</w:t>
      </w:r>
      <w:r w:rsidR="00C93A95">
        <w:rPr>
          <w:sz w:val="24"/>
          <w:szCs w:val="24"/>
        </w:rPr>
        <w:t xml:space="preserve"> unit commitment</w:t>
      </w:r>
      <w:r w:rsidR="00FF3A49" w:rsidRPr="006A7DD8">
        <w:rPr>
          <w:sz w:val="24"/>
          <w:szCs w:val="24"/>
        </w:rPr>
        <w:t xml:space="preserve"> will represent the le</w:t>
      </w:r>
      <w:r w:rsidR="00C93A95">
        <w:rPr>
          <w:sz w:val="24"/>
          <w:szCs w:val="24"/>
        </w:rPr>
        <w:t>ast cost</w:t>
      </w:r>
      <w:r w:rsidR="00FF3A49" w:rsidRPr="009B2432">
        <w:rPr>
          <w:sz w:val="24"/>
          <w:szCs w:val="24"/>
        </w:rPr>
        <w:t xml:space="preserve"> commitment and energy dispatch that simultaneously satisfies the SIR constraint.  In the event that </w:t>
      </w:r>
      <w:r w:rsidR="00FF3A49" w:rsidRPr="009F17BA">
        <w:rPr>
          <w:sz w:val="24"/>
          <w:szCs w:val="24"/>
        </w:rPr>
        <w:t>the</w:t>
      </w:r>
      <w:r w:rsidR="00FF3A49" w:rsidRPr="00471AF5">
        <w:rPr>
          <w:sz w:val="24"/>
          <w:szCs w:val="24"/>
        </w:rPr>
        <w:t xml:space="preserve"> RUC SIR </w:t>
      </w:r>
      <w:proofErr w:type="gramStart"/>
      <w:r w:rsidR="00FF3A49" w:rsidRPr="00471AF5">
        <w:rPr>
          <w:sz w:val="24"/>
          <w:szCs w:val="24"/>
        </w:rPr>
        <w:t>constraint</w:t>
      </w:r>
      <w:proofErr w:type="gramEnd"/>
      <w:r w:rsidR="00FF3A49" w:rsidRPr="00471AF5">
        <w:rPr>
          <w:sz w:val="24"/>
          <w:szCs w:val="24"/>
        </w:rPr>
        <w:t xml:space="preserve"> is not satisf</w:t>
      </w:r>
      <w:r w:rsidR="00FF3A49" w:rsidRPr="00A60D2E">
        <w:rPr>
          <w:sz w:val="24"/>
          <w:szCs w:val="24"/>
        </w:rPr>
        <w:t>ied by the final RUC commitment, ERCOT Operations will use a manual processes to satisfy</w:t>
      </w:r>
      <w:r w:rsidR="00FF3A49" w:rsidRPr="00B739C5">
        <w:rPr>
          <w:sz w:val="24"/>
          <w:szCs w:val="24"/>
        </w:rPr>
        <w:t xml:space="preserve"> the required system SIR response. </w:t>
      </w:r>
    </w:p>
    <w:p w14:paraId="5B273B1D" w14:textId="715D7BDC" w:rsidR="00FF3A49" w:rsidRDefault="00FF3A49" w:rsidP="00FF3A49">
      <w:pPr>
        <w:autoSpaceDE w:val="0"/>
        <w:autoSpaceDN w:val="0"/>
        <w:adjustRightInd w:val="0"/>
        <w:spacing w:after="0"/>
        <w:jc w:val="both"/>
        <w:rPr>
          <w:sz w:val="24"/>
        </w:rPr>
      </w:pPr>
      <w:r>
        <w:rPr>
          <w:sz w:val="24"/>
          <w:szCs w:val="24"/>
        </w:rPr>
        <w:t>N</w:t>
      </w:r>
      <w:r w:rsidRPr="00C819F8">
        <w:rPr>
          <w:sz w:val="24"/>
          <w:szCs w:val="24"/>
        </w:rPr>
        <w:t xml:space="preserve">ote that DAM </w:t>
      </w:r>
      <w:proofErr w:type="gramStart"/>
      <w:r w:rsidRPr="00C819F8">
        <w:rPr>
          <w:sz w:val="24"/>
          <w:szCs w:val="24"/>
        </w:rPr>
        <w:t>is not considered</w:t>
      </w:r>
      <w:proofErr w:type="gramEnd"/>
      <w:r w:rsidRPr="00C819F8">
        <w:rPr>
          <w:sz w:val="24"/>
          <w:szCs w:val="24"/>
        </w:rPr>
        <w:t xml:space="preserve"> as the method to procure this service as resource participation </w:t>
      </w:r>
      <w:r w:rsidR="00CB3F35">
        <w:rPr>
          <w:sz w:val="24"/>
          <w:szCs w:val="24"/>
        </w:rPr>
        <w:t xml:space="preserve">in DAM </w:t>
      </w:r>
      <w:r w:rsidRPr="00C819F8">
        <w:rPr>
          <w:sz w:val="24"/>
          <w:szCs w:val="24"/>
        </w:rPr>
        <w:t xml:space="preserve">is voluntary and the DAM results are financially binding, not physically binding. </w:t>
      </w:r>
      <w:r>
        <w:rPr>
          <w:sz w:val="24"/>
          <w:szCs w:val="24"/>
        </w:rPr>
        <w:t xml:space="preserve"> </w:t>
      </w:r>
      <w:r w:rsidRPr="00C819F8">
        <w:rPr>
          <w:sz w:val="24"/>
          <w:szCs w:val="24"/>
        </w:rPr>
        <w:t>Also from a market pricing process,</w:t>
      </w:r>
      <w:r w:rsidRPr="005C77B2">
        <w:rPr>
          <w:sz w:val="24"/>
        </w:rPr>
        <w:t xml:space="preserve"> an </w:t>
      </w:r>
      <w:ins w:id="283" w:author="Sharma, Sandip" w:date="2013-11-01T14:27:00Z">
        <w:r w:rsidRPr="005C77B2">
          <w:rPr>
            <w:sz w:val="24"/>
          </w:rPr>
          <w:t>inertia</w:t>
        </w:r>
        <w:r w:rsidR="00201030">
          <w:rPr>
            <w:sz w:val="24"/>
          </w:rPr>
          <w:t>l</w:t>
        </w:r>
      </w:ins>
      <w:del w:id="284" w:author="Sharma, Sandip" w:date="2013-11-01T14:27:00Z">
        <w:r w:rsidRPr="005C77B2">
          <w:rPr>
            <w:sz w:val="24"/>
          </w:rPr>
          <w:delText>inertia</w:delText>
        </w:r>
      </w:del>
      <w:r w:rsidRPr="005C77B2">
        <w:rPr>
          <w:sz w:val="24"/>
        </w:rPr>
        <w:t xml:space="preserve"> response </w:t>
      </w:r>
      <w:proofErr w:type="gramStart"/>
      <w:r w:rsidRPr="005C77B2">
        <w:rPr>
          <w:sz w:val="24"/>
        </w:rPr>
        <w:t>is not provided</w:t>
      </w:r>
      <w:proofErr w:type="gramEnd"/>
      <w:r w:rsidRPr="005C77B2">
        <w:rPr>
          <w:sz w:val="24"/>
        </w:rPr>
        <w:t xml:space="preserve"> instead of anything else; therefore, there is no opportunity costs due to this service</w:t>
      </w:r>
      <w:r>
        <w:rPr>
          <w:sz w:val="24"/>
        </w:rPr>
        <w:t>, no explicit offer into the DAM</w:t>
      </w:r>
      <w:r w:rsidRPr="005C77B2">
        <w:rPr>
          <w:sz w:val="24"/>
        </w:rPr>
        <w:t xml:space="preserve"> and the DAM shadow price associated with this service cannot be interpreted as representing an opportunity cost.</w:t>
      </w:r>
      <w:r w:rsidRPr="008C7C28">
        <w:t xml:space="preserve"> </w:t>
      </w:r>
    </w:p>
    <w:p w14:paraId="0B139FCE" w14:textId="77777777" w:rsidR="00FF3A49" w:rsidRDefault="00FF3A49" w:rsidP="00FF3A49">
      <w:pPr>
        <w:autoSpaceDE w:val="0"/>
        <w:autoSpaceDN w:val="0"/>
        <w:adjustRightInd w:val="0"/>
        <w:spacing w:after="0"/>
        <w:jc w:val="both"/>
        <w:rPr>
          <w:sz w:val="24"/>
        </w:rPr>
      </w:pPr>
    </w:p>
    <w:p w14:paraId="0AE65444" w14:textId="48EE09CB" w:rsidR="00FF3A49" w:rsidRDefault="00201030" w:rsidP="00FF3A49">
      <w:pPr>
        <w:jc w:val="both"/>
        <w:rPr>
          <w:sz w:val="24"/>
        </w:rPr>
      </w:pPr>
      <w:ins w:id="285" w:author="Sharma, Sandip" w:date="2013-11-01T14:27:00Z">
        <w:r>
          <w:rPr>
            <w:sz w:val="24"/>
          </w:rPr>
          <w:t>The</w:t>
        </w:r>
        <w:r w:rsidR="00EB745D">
          <w:rPr>
            <w:sz w:val="24"/>
          </w:rPr>
          <w:t xml:space="preserve"> </w:t>
        </w:r>
        <w:r>
          <w:rPr>
            <w:sz w:val="24"/>
          </w:rPr>
          <w:t xml:space="preserve">goal is to setup a market procurement process for SIR. </w:t>
        </w:r>
      </w:ins>
      <w:r w:rsidR="00FF3A49">
        <w:rPr>
          <w:sz w:val="24"/>
        </w:rPr>
        <w:t xml:space="preserve">More discussion will be required to </w:t>
      </w:r>
      <w:ins w:id="286" w:author="Sharma, Sandip" w:date="2013-11-01T14:27:00Z">
        <w:r>
          <w:rPr>
            <w:sz w:val="24"/>
          </w:rPr>
          <w:t>determine</w:t>
        </w:r>
      </w:ins>
      <w:del w:id="287" w:author="Sharma, Sandip" w:date="2013-11-01T14:27:00Z">
        <w:r w:rsidR="00FF3A49">
          <w:rPr>
            <w:sz w:val="24"/>
          </w:rPr>
          <w:delText>explore</w:delText>
        </w:r>
      </w:del>
      <w:r w:rsidR="00FF3A49">
        <w:rPr>
          <w:sz w:val="24"/>
        </w:rPr>
        <w:t xml:space="preserve"> the </w:t>
      </w:r>
      <w:del w:id="288" w:author="Sharma, Sandip" w:date="2013-11-01T14:27:00Z">
        <w:r w:rsidR="00FF3A49">
          <w:rPr>
            <w:sz w:val="24"/>
          </w:rPr>
          <w:delText xml:space="preserve">possibility of creating a </w:delText>
        </w:r>
      </w:del>
      <w:r w:rsidR="00FF3A49">
        <w:rPr>
          <w:sz w:val="24"/>
        </w:rPr>
        <w:t xml:space="preserve">market </w:t>
      </w:r>
      <w:ins w:id="289" w:author="Sharma, Sandip" w:date="2013-11-01T14:27:00Z">
        <w:r>
          <w:rPr>
            <w:sz w:val="24"/>
          </w:rPr>
          <w:t xml:space="preserve">structure </w:t>
        </w:r>
      </w:ins>
      <w:r w:rsidR="00FF3A49">
        <w:rPr>
          <w:sz w:val="24"/>
        </w:rPr>
        <w:t xml:space="preserve">for </w:t>
      </w:r>
      <w:ins w:id="290" w:author="Sharma, Sandip" w:date="2013-11-01T14:27:00Z">
        <w:r>
          <w:rPr>
            <w:sz w:val="24"/>
          </w:rPr>
          <w:t xml:space="preserve">procuring </w:t>
        </w:r>
      </w:ins>
      <w:r w:rsidR="00FF3A49">
        <w:rPr>
          <w:sz w:val="24"/>
        </w:rPr>
        <w:t xml:space="preserve">SIR </w:t>
      </w:r>
      <w:proofErr w:type="gramStart"/>
      <w:r w:rsidR="00FF3A49">
        <w:rPr>
          <w:sz w:val="24"/>
        </w:rPr>
        <w:t>service</w:t>
      </w:r>
      <w:proofErr w:type="gramEnd"/>
      <w:r w:rsidR="00FF3A49">
        <w:rPr>
          <w:sz w:val="24"/>
        </w:rPr>
        <w:t xml:space="preserve">. One </w:t>
      </w:r>
      <w:r w:rsidR="005A3ED6">
        <w:rPr>
          <w:sz w:val="24"/>
        </w:rPr>
        <w:t xml:space="preserve">of the </w:t>
      </w:r>
      <w:r w:rsidR="00FF3A49">
        <w:rPr>
          <w:sz w:val="24"/>
        </w:rPr>
        <w:t>option</w:t>
      </w:r>
      <w:r w:rsidR="005A3ED6">
        <w:rPr>
          <w:sz w:val="24"/>
        </w:rPr>
        <w:t>s</w:t>
      </w:r>
      <w:r w:rsidR="00FF3A49">
        <w:rPr>
          <w:sz w:val="24"/>
        </w:rPr>
        <w:t xml:space="preserve"> </w:t>
      </w:r>
      <w:ins w:id="291" w:author="Sharma, Sandip" w:date="2013-11-01T14:27:00Z">
        <w:r>
          <w:rPr>
            <w:sz w:val="24"/>
          </w:rPr>
          <w:t>as part of the transition period may</w:t>
        </w:r>
      </w:ins>
      <w:del w:id="292" w:author="Sharma, Sandip" w:date="2013-11-01T14:27:00Z">
        <w:r w:rsidR="005A3ED6">
          <w:rPr>
            <w:sz w:val="24"/>
          </w:rPr>
          <w:delText>that can</w:delText>
        </w:r>
      </w:del>
      <w:r w:rsidR="005A3ED6">
        <w:rPr>
          <w:sz w:val="24"/>
        </w:rPr>
        <w:t xml:space="preserve"> be </w:t>
      </w:r>
      <w:ins w:id="293" w:author="Sharma, Sandip" w:date="2013-11-01T14:27:00Z">
        <w:r>
          <w:rPr>
            <w:sz w:val="24"/>
          </w:rPr>
          <w:t>to</w:t>
        </w:r>
        <w:r w:rsidR="005A3ED6">
          <w:rPr>
            <w:sz w:val="24"/>
          </w:rPr>
          <w:t xml:space="preserve"> consider</w:t>
        </w:r>
      </w:ins>
      <w:del w:id="294" w:author="Sharma, Sandip" w:date="2013-11-01T14:27:00Z">
        <w:r w:rsidR="005A3ED6">
          <w:rPr>
            <w:sz w:val="24"/>
          </w:rPr>
          <w:delText xml:space="preserve">considered </w:delText>
        </w:r>
        <w:r w:rsidR="00FF3A49">
          <w:rPr>
            <w:sz w:val="24"/>
          </w:rPr>
          <w:delText>is</w:delText>
        </w:r>
      </w:del>
      <w:r w:rsidR="00FF3A49">
        <w:rPr>
          <w:sz w:val="24"/>
        </w:rPr>
        <w:t xml:space="preserve"> </w:t>
      </w:r>
      <w:r w:rsidR="005A3ED6">
        <w:rPr>
          <w:sz w:val="24"/>
        </w:rPr>
        <w:t>the use of an administrative sloped SIR demand curve coupled</w:t>
      </w:r>
      <w:r w:rsidR="004A74B3">
        <w:rPr>
          <w:sz w:val="24"/>
        </w:rPr>
        <w:t xml:space="preserve"> with SIR offers </w:t>
      </w:r>
      <w:r w:rsidR="00C430B5">
        <w:rPr>
          <w:sz w:val="24"/>
        </w:rPr>
        <w:t xml:space="preserve">at </w:t>
      </w:r>
      <w:ins w:id="295" w:author="Sharma, Sandip" w:date="2013-11-01T14:27:00Z">
        <w:r w:rsidR="00B9031A">
          <w:rPr>
            <w:sz w:val="24"/>
          </w:rPr>
          <w:t>an</w:t>
        </w:r>
        <w:r w:rsidR="00C430B5">
          <w:rPr>
            <w:sz w:val="24"/>
          </w:rPr>
          <w:t xml:space="preserve"> </w:t>
        </w:r>
        <w:r>
          <w:rPr>
            <w:sz w:val="24"/>
          </w:rPr>
          <w:t>offer</w:t>
        </w:r>
      </w:ins>
      <w:del w:id="296" w:author="Sharma, Sandip" w:date="2013-11-01T14:27:00Z">
        <w:r w:rsidR="00C430B5">
          <w:rPr>
            <w:sz w:val="24"/>
          </w:rPr>
          <w:delText>a</w:delText>
        </w:r>
      </w:del>
      <w:r w:rsidR="00C430B5">
        <w:rPr>
          <w:sz w:val="24"/>
        </w:rPr>
        <w:t xml:space="preserve"> </w:t>
      </w:r>
      <w:r w:rsidR="004A74B3">
        <w:rPr>
          <w:sz w:val="24"/>
        </w:rPr>
        <w:t>price</w:t>
      </w:r>
      <w:r w:rsidR="00C430B5">
        <w:rPr>
          <w:sz w:val="24"/>
        </w:rPr>
        <w:t xml:space="preserve"> of zero</w:t>
      </w:r>
      <w:r w:rsidR="005A3ED6">
        <w:rPr>
          <w:sz w:val="24"/>
        </w:rPr>
        <w:t>. In the RUC process, the resulting intersection of the SIR supply and demand curve will determine the clearing price of this service.</w:t>
      </w:r>
      <w:r w:rsidR="00FF3A49">
        <w:rPr>
          <w:sz w:val="24"/>
        </w:rPr>
        <w:t xml:space="preserve">  This clearing price </w:t>
      </w:r>
      <w:proofErr w:type="gramStart"/>
      <w:r w:rsidR="00FF3A49">
        <w:rPr>
          <w:sz w:val="24"/>
        </w:rPr>
        <w:t>will be paid</w:t>
      </w:r>
      <w:proofErr w:type="gramEnd"/>
      <w:r w:rsidR="00FF3A49">
        <w:rPr>
          <w:sz w:val="24"/>
        </w:rPr>
        <w:t xml:space="preserve"> to all Resources providing this service.  Discussion</w:t>
      </w:r>
      <w:ins w:id="297" w:author="Sharma, Sandip" w:date="2013-11-01T14:27:00Z">
        <w:r w:rsidR="00FF3A49">
          <w:rPr>
            <w:sz w:val="24"/>
          </w:rPr>
          <w:t xml:space="preserve"> </w:t>
        </w:r>
        <w:r>
          <w:rPr>
            <w:sz w:val="24"/>
          </w:rPr>
          <w:t>for creating a market structure for the procurement of SIR</w:t>
        </w:r>
      </w:ins>
      <w:r w:rsidR="00FF3A49">
        <w:rPr>
          <w:sz w:val="24"/>
        </w:rPr>
        <w:t xml:space="preserve"> needs to include topics such as mitigation of market power</w:t>
      </w:r>
      <w:r w:rsidR="005A3ED6">
        <w:rPr>
          <w:sz w:val="24"/>
        </w:rPr>
        <w:t>, ability to incorporate non-zero SIR Offer prices, etc</w:t>
      </w:r>
      <w:r w:rsidR="00FF3A49">
        <w:rPr>
          <w:sz w:val="24"/>
        </w:rPr>
        <w:t>.</w:t>
      </w:r>
    </w:p>
    <w:p w14:paraId="413B718C" w14:textId="77777777" w:rsidR="00B94D55" w:rsidRDefault="00B94D55" w:rsidP="00FF3A49">
      <w:pPr>
        <w:jc w:val="both"/>
        <w:rPr>
          <w:sz w:val="24"/>
          <w:szCs w:val="24"/>
        </w:rPr>
      </w:pPr>
    </w:p>
    <w:p w14:paraId="207FCE38" w14:textId="77777777" w:rsidR="00AB0DF2" w:rsidRPr="00026C47" w:rsidRDefault="00AB0DF2" w:rsidP="00AB0DF2">
      <w:pPr>
        <w:pStyle w:val="Heading3"/>
      </w:pPr>
      <w:bookmarkStart w:id="298" w:name="_Toc371079722"/>
      <w:r>
        <w:t>Transition and Implementation Considerations for SIR</w:t>
      </w:r>
      <w:bookmarkEnd w:id="298"/>
    </w:p>
    <w:p w14:paraId="62170352" w14:textId="77777777" w:rsidR="00593701" w:rsidRPr="007B227C" w:rsidRDefault="00593701" w:rsidP="00815D7F">
      <w:pPr>
        <w:autoSpaceDE w:val="0"/>
        <w:autoSpaceDN w:val="0"/>
        <w:adjustRightInd w:val="0"/>
        <w:spacing w:after="0"/>
        <w:jc w:val="both"/>
        <w:rPr>
          <w:sz w:val="24"/>
          <w:szCs w:val="24"/>
        </w:rPr>
      </w:pPr>
      <w:r w:rsidRPr="007B227C">
        <w:rPr>
          <w:sz w:val="24"/>
          <w:szCs w:val="24"/>
        </w:rPr>
        <w:t>Implementation details that require further study include, but are not limited to, the identification of:</w:t>
      </w:r>
    </w:p>
    <w:p w14:paraId="6EFA8005" w14:textId="77777777" w:rsidR="00201030" w:rsidRDefault="00201030" w:rsidP="00593701">
      <w:pPr>
        <w:numPr>
          <w:ilvl w:val="0"/>
          <w:numId w:val="24"/>
        </w:numPr>
        <w:contextualSpacing/>
        <w:jc w:val="both"/>
        <w:rPr>
          <w:ins w:id="299" w:author="Sharma, Sandip" w:date="2013-11-01T14:27:00Z"/>
          <w:sz w:val="24"/>
          <w:szCs w:val="24"/>
        </w:rPr>
      </w:pPr>
      <w:ins w:id="300" w:author="Sharma, Sandip" w:date="2013-11-01T14:27:00Z">
        <w:r>
          <w:rPr>
            <w:sz w:val="24"/>
            <w:szCs w:val="24"/>
          </w:rPr>
          <w:t>Trending the available SIR in the ERCOT system</w:t>
        </w:r>
      </w:ins>
    </w:p>
    <w:p w14:paraId="1B0E2067" w14:textId="77777777" w:rsidR="00201030" w:rsidRDefault="00201030" w:rsidP="00593701">
      <w:pPr>
        <w:numPr>
          <w:ilvl w:val="0"/>
          <w:numId w:val="24"/>
        </w:numPr>
        <w:contextualSpacing/>
        <w:jc w:val="both"/>
        <w:rPr>
          <w:ins w:id="301" w:author="Sharma, Sandip" w:date="2013-11-01T14:27:00Z"/>
          <w:sz w:val="24"/>
          <w:szCs w:val="24"/>
        </w:rPr>
      </w:pPr>
      <w:ins w:id="302" w:author="Sharma, Sandip" w:date="2013-11-01T14:27:00Z">
        <w:r>
          <w:rPr>
            <w:sz w:val="24"/>
            <w:szCs w:val="24"/>
          </w:rPr>
          <w:t>Developing procedure to determine SIR requirements</w:t>
        </w:r>
      </w:ins>
    </w:p>
    <w:p w14:paraId="27E75DD9" w14:textId="77777777" w:rsidR="00593701" w:rsidRPr="007B227C" w:rsidRDefault="007B13AF" w:rsidP="00593701">
      <w:pPr>
        <w:numPr>
          <w:ilvl w:val="0"/>
          <w:numId w:val="24"/>
        </w:numPr>
        <w:contextualSpacing/>
        <w:jc w:val="both"/>
        <w:rPr>
          <w:sz w:val="24"/>
          <w:szCs w:val="24"/>
        </w:rPr>
      </w:pPr>
      <w:r w:rsidRPr="007B227C">
        <w:rPr>
          <w:sz w:val="24"/>
          <w:szCs w:val="24"/>
        </w:rPr>
        <w:t>RUC</w:t>
      </w:r>
      <w:r w:rsidR="00593701" w:rsidRPr="007B227C">
        <w:rPr>
          <w:sz w:val="24"/>
          <w:szCs w:val="24"/>
        </w:rPr>
        <w:t xml:space="preserve"> inputs for units capable of providing a SIR response,</w:t>
      </w:r>
    </w:p>
    <w:p w14:paraId="72080760" w14:textId="77777777" w:rsidR="00593701" w:rsidRPr="007B227C" w:rsidRDefault="00593701" w:rsidP="00593701">
      <w:pPr>
        <w:numPr>
          <w:ilvl w:val="0"/>
          <w:numId w:val="24"/>
        </w:numPr>
        <w:contextualSpacing/>
        <w:jc w:val="both"/>
        <w:rPr>
          <w:sz w:val="24"/>
          <w:szCs w:val="24"/>
        </w:rPr>
      </w:pPr>
      <w:r w:rsidRPr="007B227C">
        <w:rPr>
          <w:sz w:val="24"/>
          <w:szCs w:val="24"/>
        </w:rPr>
        <w:t>Requirements that may be specific to units capable of providing SIR response,</w:t>
      </w:r>
    </w:p>
    <w:p w14:paraId="390FDAE5" w14:textId="77777777" w:rsidR="00593701" w:rsidRPr="007B227C" w:rsidRDefault="00593701" w:rsidP="00593701">
      <w:pPr>
        <w:numPr>
          <w:ilvl w:val="0"/>
          <w:numId w:val="24"/>
        </w:numPr>
        <w:contextualSpacing/>
        <w:jc w:val="both"/>
        <w:rPr>
          <w:sz w:val="24"/>
          <w:szCs w:val="24"/>
        </w:rPr>
      </w:pPr>
      <w:r w:rsidRPr="007B227C">
        <w:rPr>
          <w:sz w:val="24"/>
          <w:szCs w:val="24"/>
        </w:rPr>
        <w:t>RARF data requirements, and</w:t>
      </w:r>
    </w:p>
    <w:p w14:paraId="304D681F" w14:textId="77777777" w:rsidR="00593701" w:rsidRPr="007B227C" w:rsidRDefault="00593701" w:rsidP="00593701">
      <w:pPr>
        <w:numPr>
          <w:ilvl w:val="0"/>
          <w:numId w:val="24"/>
        </w:numPr>
        <w:contextualSpacing/>
        <w:jc w:val="both"/>
        <w:rPr>
          <w:sz w:val="24"/>
          <w:szCs w:val="24"/>
        </w:rPr>
      </w:pPr>
      <w:r w:rsidRPr="007B227C">
        <w:rPr>
          <w:sz w:val="24"/>
          <w:szCs w:val="24"/>
        </w:rPr>
        <w:t xml:space="preserve">The need for generic defaults to satisfy the required </w:t>
      </w:r>
      <w:r w:rsidR="00A64BCA" w:rsidRPr="007B227C">
        <w:rPr>
          <w:sz w:val="24"/>
          <w:szCs w:val="24"/>
        </w:rPr>
        <w:t>RUC</w:t>
      </w:r>
      <w:r w:rsidRPr="007B227C">
        <w:rPr>
          <w:sz w:val="24"/>
          <w:szCs w:val="24"/>
        </w:rPr>
        <w:t xml:space="preserve"> inputs, and</w:t>
      </w:r>
    </w:p>
    <w:p w14:paraId="24A03A71" w14:textId="77777777" w:rsidR="00593701" w:rsidRPr="007B227C" w:rsidRDefault="00593701" w:rsidP="00593701">
      <w:pPr>
        <w:numPr>
          <w:ilvl w:val="0"/>
          <w:numId w:val="24"/>
        </w:numPr>
        <w:contextualSpacing/>
        <w:jc w:val="both"/>
        <w:rPr>
          <w:sz w:val="24"/>
          <w:szCs w:val="24"/>
        </w:rPr>
      </w:pPr>
      <w:proofErr w:type="gramStart"/>
      <w:r w:rsidRPr="007B227C">
        <w:rPr>
          <w:sz w:val="24"/>
          <w:szCs w:val="24"/>
        </w:rPr>
        <w:t>ERCOT qualification and performance monitoring systems.</w:t>
      </w:r>
      <w:proofErr w:type="gramEnd"/>
      <w:r w:rsidRPr="007B227C">
        <w:rPr>
          <w:sz w:val="24"/>
          <w:szCs w:val="24"/>
        </w:rPr>
        <w:t xml:space="preserve"> </w:t>
      </w:r>
    </w:p>
    <w:p w14:paraId="31EEB7F9" w14:textId="77777777" w:rsidR="00593701" w:rsidRPr="007B227C" w:rsidRDefault="00593701" w:rsidP="00593701">
      <w:pPr>
        <w:ind w:left="720"/>
        <w:contextualSpacing/>
        <w:jc w:val="both"/>
        <w:rPr>
          <w:sz w:val="24"/>
          <w:szCs w:val="24"/>
        </w:rPr>
      </w:pPr>
    </w:p>
    <w:p w14:paraId="2E14AAC4" w14:textId="77777777" w:rsidR="00C1715A" w:rsidRPr="00026C47" w:rsidRDefault="00593701" w:rsidP="00593701">
      <w:pPr>
        <w:autoSpaceDE w:val="0"/>
        <w:autoSpaceDN w:val="0"/>
        <w:adjustRightInd w:val="0"/>
        <w:spacing w:after="0"/>
        <w:jc w:val="both"/>
        <w:rPr>
          <w:sz w:val="24"/>
          <w:szCs w:val="24"/>
        </w:rPr>
      </w:pPr>
      <w:r w:rsidRPr="007B227C">
        <w:rPr>
          <w:sz w:val="24"/>
          <w:szCs w:val="24"/>
        </w:rPr>
        <w:t xml:space="preserve">As noted earlier, in the event that the </w:t>
      </w:r>
      <w:r w:rsidR="007B13AF" w:rsidRPr="007B227C">
        <w:rPr>
          <w:sz w:val="24"/>
          <w:szCs w:val="24"/>
        </w:rPr>
        <w:t>RUC</w:t>
      </w:r>
      <w:r w:rsidRPr="007B227C">
        <w:rPr>
          <w:sz w:val="24"/>
          <w:szCs w:val="24"/>
        </w:rPr>
        <w:t xml:space="preserve"> SIR constraint </w:t>
      </w:r>
      <w:proofErr w:type="gramStart"/>
      <w:r w:rsidRPr="007B227C">
        <w:rPr>
          <w:sz w:val="24"/>
          <w:szCs w:val="24"/>
        </w:rPr>
        <w:t>is not satisfied</w:t>
      </w:r>
      <w:proofErr w:type="gramEnd"/>
      <w:r w:rsidRPr="007B227C">
        <w:rPr>
          <w:sz w:val="24"/>
          <w:szCs w:val="24"/>
        </w:rPr>
        <w:t xml:space="preserve"> by the final </w:t>
      </w:r>
      <w:r w:rsidR="007B13AF" w:rsidRPr="007B227C">
        <w:rPr>
          <w:sz w:val="24"/>
          <w:szCs w:val="24"/>
        </w:rPr>
        <w:t>RUC</w:t>
      </w:r>
      <w:r w:rsidRPr="007B227C">
        <w:rPr>
          <w:sz w:val="24"/>
          <w:szCs w:val="24"/>
        </w:rPr>
        <w:t xml:space="preserve"> commitment, ERCOT Operations will use </w:t>
      </w:r>
      <w:r w:rsidR="0002328E" w:rsidRPr="007B227C">
        <w:rPr>
          <w:sz w:val="24"/>
          <w:szCs w:val="24"/>
        </w:rPr>
        <w:t xml:space="preserve">a manual process to </w:t>
      </w:r>
      <w:r w:rsidRPr="007B227C">
        <w:rPr>
          <w:sz w:val="24"/>
          <w:szCs w:val="24"/>
        </w:rPr>
        <w:t xml:space="preserve">satisfy the minimum required SIR.  </w:t>
      </w:r>
      <w:r w:rsidR="0002328E" w:rsidRPr="007B227C">
        <w:rPr>
          <w:sz w:val="24"/>
          <w:szCs w:val="24"/>
        </w:rPr>
        <w:t>Incorporating minimum SIR requirements in RUC</w:t>
      </w:r>
      <w:r w:rsidRPr="007B227C">
        <w:rPr>
          <w:sz w:val="24"/>
          <w:szCs w:val="24"/>
        </w:rPr>
        <w:t xml:space="preserve"> </w:t>
      </w:r>
      <w:r w:rsidR="0002328E" w:rsidRPr="007B227C">
        <w:rPr>
          <w:sz w:val="24"/>
          <w:szCs w:val="24"/>
        </w:rPr>
        <w:t xml:space="preserve">as well as associated manual process </w:t>
      </w:r>
      <w:r w:rsidRPr="007B227C">
        <w:rPr>
          <w:sz w:val="24"/>
          <w:szCs w:val="24"/>
        </w:rPr>
        <w:t xml:space="preserve">will require extensive modifications.  RUC logic for SIR and unit commitment and de-commitment rules will need to </w:t>
      </w:r>
      <w:proofErr w:type="gramStart"/>
      <w:r w:rsidRPr="007B227C">
        <w:rPr>
          <w:sz w:val="24"/>
          <w:szCs w:val="24"/>
        </w:rPr>
        <w:t>be developed</w:t>
      </w:r>
      <w:proofErr w:type="gramEnd"/>
      <w:r w:rsidRPr="007B227C">
        <w:rPr>
          <w:sz w:val="24"/>
          <w:szCs w:val="24"/>
        </w:rPr>
        <w:t xml:space="preserve"> to guide ERCOT Operators in the execution of the RUC processes.  The RUC make whole logic will also require revision to address cost recovery issues that </w:t>
      </w:r>
      <w:proofErr w:type="gramStart"/>
      <w:r w:rsidRPr="007B227C">
        <w:rPr>
          <w:sz w:val="24"/>
          <w:szCs w:val="24"/>
        </w:rPr>
        <w:t>are created</w:t>
      </w:r>
      <w:proofErr w:type="gramEnd"/>
      <w:r w:rsidRPr="007B227C">
        <w:rPr>
          <w:sz w:val="24"/>
          <w:szCs w:val="24"/>
        </w:rPr>
        <w:t xml:space="preserve"> by unit commitment instructions.   These updates to the RUC process are a critical milestone in the implementation timeline for this service.</w:t>
      </w:r>
    </w:p>
    <w:p w14:paraId="69E7FCD7" w14:textId="77777777" w:rsidR="00026C47" w:rsidRPr="00026C47" w:rsidRDefault="00026C47" w:rsidP="006E3E27">
      <w:pPr>
        <w:pStyle w:val="Heading2"/>
      </w:pPr>
      <w:bookmarkStart w:id="303" w:name="_Toc366584652"/>
      <w:bookmarkStart w:id="304" w:name="_Toc366584947"/>
      <w:bookmarkStart w:id="305" w:name="_Toc366585158"/>
      <w:bookmarkStart w:id="306" w:name="_Toc366585264"/>
      <w:bookmarkStart w:id="307" w:name="_Toc366585365"/>
      <w:bookmarkStart w:id="308" w:name="_Toc366585465"/>
      <w:bookmarkStart w:id="309" w:name="_Toc366585565"/>
      <w:bookmarkStart w:id="310" w:name="_Toc366585664"/>
      <w:bookmarkStart w:id="311" w:name="_Toc366585764"/>
      <w:bookmarkStart w:id="312" w:name="_Toc366667075"/>
      <w:bookmarkStart w:id="313" w:name="_Toc366667173"/>
      <w:bookmarkStart w:id="314" w:name="_Toc366667273"/>
      <w:bookmarkStart w:id="315" w:name="_Toc366667370"/>
      <w:bookmarkStart w:id="316" w:name="_Toc366667468"/>
      <w:bookmarkStart w:id="317" w:name="_Toc366667565"/>
      <w:bookmarkStart w:id="318" w:name="_Toc366667911"/>
      <w:bookmarkStart w:id="319" w:name="_Toc366670620"/>
      <w:bookmarkStart w:id="320" w:name="_Toc366672390"/>
      <w:bookmarkStart w:id="321" w:name="_Toc366584658"/>
      <w:bookmarkStart w:id="322" w:name="_Toc366584953"/>
      <w:bookmarkStart w:id="323" w:name="_Toc366585164"/>
      <w:bookmarkStart w:id="324" w:name="_Toc366585270"/>
      <w:bookmarkStart w:id="325" w:name="_Toc366585371"/>
      <w:bookmarkStart w:id="326" w:name="_Toc366585471"/>
      <w:bookmarkStart w:id="327" w:name="_Toc366585571"/>
      <w:bookmarkStart w:id="328" w:name="_Toc366585670"/>
      <w:bookmarkStart w:id="329" w:name="_Toc366585770"/>
      <w:bookmarkStart w:id="330" w:name="_Toc366667081"/>
      <w:bookmarkStart w:id="331" w:name="_Toc366667179"/>
      <w:bookmarkStart w:id="332" w:name="_Toc366667279"/>
      <w:bookmarkStart w:id="333" w:name="_Toc366667376"/>
      <w:bookmarkStart w:id="334" w:name="_Toc366667474"/>
      <w:bookmarkStart w:id="335" w:name="_Toc366667571"/>
      <w:bookmarkStart w:id="336" w:name="_Toc366667917"/>
      <w:bookmarkStart w:id="337" w:name="_Toc366670626"/>
      <w:bookmarkStart w:id="338" w:name="_Toc366584659"/>
      <w:bookmarkStart w:id="339" w:name="_Toc366584954"/>
      <w:bookmarkStart w:id="340" w:name="_Toc366585165"/>
      <w:bookmarkStart w:id="341" w:name="_Toc366585271"/>
      <w:bookmarkStart w:id="342" w:name="_Toc366585372"/>
      <w:bookmarkStart w:id="343" w:name="_Toc366585472"/>
      <w:bookmarkStart w:id="344" w:name="_Toc366585572"/>
      <w:bookmarkStart w:id="345" w:name="_Toc366585671"/>
      <w:bookmarkStart w:id="346" w:name="_Toc366585771"/>
      <w:bookmarkStart w:id="347" w:name="_Toc366667082"/>
      <w:bookmarkStart w:id="348" w:name="_Toc366667180"/>
      <w:bookmarkStart w:id="349" w:name="_Toc366667280"/>
      <w:bookmarkStart w:id="350" w:name="_Toc366667377"/>
      <w:bookmarkStart w:id="351" w:name="_Toc366667475"/>
      <w:bookmarkStart w:id="352" w:name="_Toc366667572"/>
      <w:bookmarkStart w:id="353" w:name="_Toc366667918"/>
      <w:bookmarkStart w:id="354" w:name="_Toc366670627"/>
      <w:bookmarkStart w:id="355" w:name="_Toc366584660"/>
      <w:bookmarkStart w:id="356" w:name="_Toc366584955"/>
      <w:bookmarkStart w:id="357" w:name="_Toc366585166"/>
      <w:bookmarkStart w:id="358" w:name="_Toc366585272"/>
      <w:bookmarkStart w:id="359" w:name="_Toc366585373"/>
      <w:bookmarkStart w:id="360" w:name="_Toc366585473"/>
      <w:bookmarkStart w:id="361" w:name="_Toc366585573"/>
      <w:bookmarkStart w:id="362" w:name="_Toc366585672"/>
      <w:bookmarkStart w:id="363" w:name="_Toc366585772"/>
      <w:bookmarkStart w:id="364" w:name="_Toc366667083"/>
      <w:bookmarkStart w:id="365" w:name="_Toc366667181"/>
      <w:bookmarkStart w:id="366" w:name="_Toc366667281"/>
      <w:bookmarkStart w:id="367" w:name="_Toc366667378"/>
      <w:bookmarkStart w:id="368" w:name="_Toc366667476"/>
      <w:bookmarkStart w:id="369" w:name="_Toc366667573"/>
      <w:bookmarkStart w:id="370" w:name="_Toc366667919"/>
      <w:bookmarkStart w:id="371" w:name="_Toc366670628"/>
      <w:bookmarkStart w:id="372" w:name="_Toc366672391"/>
      <w:bookmarkStart w:id="373" w:name="_Toc366584661"/>
      <w:bookmarkStart w:id="374" w:name="_Toc366584956"/>
      <w:bookmarkStart w:id="375" w:name="_Toc366585167"/>
      <w:bookmarkStart w:id="376" w:name="_Toc366585273"/>
      <w:bookmarkStart w:id="377" w:name="_Toc366585374"/>
      <w:bookmarkStart w:id="378" w:name="_Toc366585474"/>
      <w:bookmarkStart w:id="379" w:name="_Toc366585574"/>
      <w:bookmarkStart w:id="380" w:name="_Toc366585673"/>
      <w:bookmarkStart w:id="381" w:name="_Toc366585773"/>
      <w:bookmarkStart w:id="382" w:name="_Toc366667084"/>
      <w:bookmarkStart w:id="383" w:name="_Toc366667182"/>
      <w:bookmarkStart w:id="384" w:name="_Toc366667282"/>
      <w:bookmarkStart w:id="385" w:name="_Toc366667379"/>
      <w:bookmarkStart w:id="386" w:name="_Toc366667477"/>
      <w:bookmarkStart w:id="387" w:name="_Toc366667574"/>
      <w:bookmarkStart w:id="388" w:name="_Toc366667920"/>
      <w:bookmarkStart w:id="389" w:name="_Toc366670629"/>
      <w:bookmarkStart w:id="390" w:name="_Toc366672392"/>
      <w:bookmarkStart w:id="391" w:name="_Toc364943774"/>
      <w:bookmarkStart w:id="392" w:name="_Toc371079723"/>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sidRPr="00026C47">
        <w:t>Fast Frequency Response (FFR)</w:t>
      </w:r>
      <w:bookmarkEnd w:id="391"/>
      <w:r w:rsidR="005553CA">
        <w:t xml:space="preserve"> Service</w:t>
      </w:r>
      <w:bookmarkEnd w:id="392"/>
    </w:p>
    <w:p w14:paraId="03DBA391" w14:textId="77777777" w:rsidR="00026C47" w:rsidRPr="00026C47" w:rsidRDefault="00026C47" w:rsidP="00965E36">
      <w:pPr>
        <w:pStyle w:val="Heading3"/>
      </w:pPr>
      <w:bookmarkStart w:id="393" w:name="_Toc364943775"/>
      <w:bookmarkStart w:id="394" w:name="_Toc371079724"/>
      <w:r w:rsidRPr="00026C47">
        <w:t xml:space="preserve">Need for FFR </w:t>
      </w:r>
      <w:r w:rsidR="005553CA">
        <w:t>S</w:t>
      </w:r>
      <w:r w:rsidRPr="00026C47">
        <w:t>ervice</w:t>
      </w:r>
      <w:bookmarkEnd w:id="393"/>
      <w:bookmarkEnd w:id="394"/>
    </w:p>
    <w:p w14:paraId="1C1EB4E4" w14:textId="07FDC824" w:rsidR="00026C47" w:rsidRPr="00026C47" w:rsidRDefault="00026C47" w:rsidP="00965E36">
      <w:pPr>
        <w:autoSpaceDE w:val="0"/>
        <w:autoSpaceDN w:val="0"/>
        <w:adjustRightInd w:val="0"/>
        <w:spacing w:after="0"/>
        <w:jc w:val="both"/>
        <w:rPr>
          <w:sz w:val="24"/>
          <w:szCs w:val="24"/>
        </w:rPr>
      </w:pPr>
      <w:r w:rsidRPr="00026C47">
        <w:rPr>
          <w:sz w:val="24"/>
        </w:rPr>
        <w:t xml:space="preserve">With less </w:t>
      </w:r>
      <w:r w:rsidR="00BA4651">
        <w:rPr>
          <w:sz w:val="24"/>
        </w:rPr>
        <w:t>s</w:t>
      </w:r>
      <w:r w:rsidRPr="00026C47">
        <w:rPr>
          <w:sz w:val="24"/>
        </w:rPr>
        <w:t xml:space="preserve">ynchronous generation online, there is </w:t>
      </w:r>
      <w:r w:rsidR="00E8004D">
        <w:rPr>
          <w:sz w:val="24"/>
        </w:rPr>
        <w:t xml:space="preserve">a </w:t>
      </w:r>
      <w:r w:rsidRPr="00026C47">
        <w:rPr>
          <w:sz w:val="24"/>
        </w:rPr>
        <w:t xml:space="preserve">need for fast-acting response </w:t>
      </w:r>
      <w:r w:rsidR="00CB3F35">
        <w:rPr>
          <w:sz w:val="24"/>
        </w:rPr>
        <w:t>(full</w:t>
      </w:r>
      <w:r w:rsidR="00BA4651">
        <w:rPr>
          <w:sz w:val="24"/>
        </w:rPr>
        <w:t xml:space="preserve"> response </w:t>
      </w:r>
      <w:r w:rsidR="00CB3F35">
        <w:rPr>
          <w:sz w:val="24"/>
        </w:rPr>
        <w:t>delivered within</w:t>
      </w:r>
      <w:r w:rsidR="00BA4651">
        <w:rPr>
          <w:sz w:val="24"/>
        </w:rPr>
        <w:t xml:space="preserve"> 0.5 seconds)</w:t>
      </w:r>
      <w:r w:rsidR="00A64BCA">
        <w:rPr>
          <w:sz w:val="24"/>
        </w:rPr>
        <w:t xml:space="preserve"> </w:t>
      </w:r>
      <w:r w:rsidRPr="00026C47">
        <w:rPr>
          <w:sz w:val="24"/>
        </w:rPr>
        <w:t xml:space="preserve">to changing frequency. </w:t>
      </w:r>
      <w:r w:rsidRPr="00026C47">
        <w:rPr>
          <w:sz w:val="24"/>
          <w:szCs w:val="24"/>
        </w:rPr>
        <w:t xml:space="preserve">This fast response can supplement the inherent inertial response from synchronous machines, thus helping with the symptoms of low system inertia. It </w:t>
      </w:r>
      <w:proofErr w:type="gramStart"/>
      <w:r w:rsidRPr="00026C47">
        <w:rPr>
          <w:sz w:val="24"/>
          <w:szCs w:val="24"/>
        </w:rPr>
        <w:t>should be pointed out</w:t>
      </w:r>
      <w:proofErr w:type="gramEnd"/>
      <w:r w:rsidRPr="00026C47">
        <w:rPr>
          <w:sz w:val="24"/>
          <w:szCs w:val="24"/>
        </w:rPr>
        <w:t xml:space="preserve"> that FFR cannot completely replace system inertia and will only increase time to frequency nadir allowing sufficient time for PFR to deploy. Presently there is no Fast Frequency Response Service in ERCOT, however up to 1400 MW of Responsive Reserve Service (RRS) procured from Load Resources (LR) satisfy FFR characteristics as defined below. Furthermore, multi-stage </w:t>
      </w:r>
      <w:ins w:id="395" w:author="Sharma, Sandip" w:date="2013-11-01T14:27:00Z">
        <w:r w:rsidR="00B9031A" w:rsidRPr="00026C47">
          <w:rPr>
            <w:sz w:val="24"/>
            <w:szCs w:val="24"/>
          </w:rPr>
          <w:t>deployments</w:t>
        </w:r>
      </w:ins>
      <w:del w:id="396" w:author="Sharma, Sandip" w:date="2013-11-01T14:27:00Z">
        <w:r w:rsidRPr="00026C47">
          <w:rPr>
            <w:sz w:val="24"/>
            <w:szCs w:val="24"/>
          </w:rPr>
          <w:delText>deployment</w:delText>
        </w:r>
      </w:del>
      <w:r w:rsidRPr="00026C47">
        <w:rPr>
          <w:sz w:val="24"/>
          <w:szCs w:val="24"/>
        </w:rPr>
        <w:t xml:space="preserve"> at different frequency thresholds </w:t>
      </w:r>
      <w:proofErr w:type="gramStart"/>
      <w:r w:rsidRPr="00026C47">
        <w:rPr>
          <w:sz w:val="24"/>
          <w:szCs w:val="24"/>
        </w:rPr>
        <w:t>are proposed</w:t>
      </w:r>
      <w:proofErr w:type="gramEnd"/>
      <w:r w:rsidRPr="00026C47">
        <w:rPr>
          <w:sz w:val="24"/>
          <w:szCs w:val="24"/>
        </w:rPr>
        <w:t xml:space="preserve"> to provide adequate support while minimizing the amount of </w:t>
      </w:r>
      <w:r w:rsidR="00BA4651">
        <w:rPr>
          <w:sz w:val="24"/>
          <w:szCs w:val="24"/>
        </w:rPr>
        <w:t>FFR</w:t>
      </w:r>
      <w:r w:rsidRPr="00026C47">
        <w:rPr>
          <w:sz w:val="24"/>
          <w:szCs w:val="24"/>
        </w:rPr>
        <w:t xml:space="preserve"> deployment during frequency events. </w:t>
      </w:r>
    </w:p>
    <w:p w14:paraId="610E3FAE" w14:textId="77777777" w:rsidR="00026C47" w:rsidRPr="00026C47" w:rsidRDefault="00026C47" w:rsidP="00965E36">
      <w:pPr>
        <w:pStyle w:val="Heading3"/>
        <w:rPr>
          <w:szCs w:val="24"/>
          <w:u w:val="single"/>
        </w:rPr>
      </w:pPr>
      <w:bookmarkStart w:id="397" w:name="_Toc364943776"/>
      <w:bookmarkStart w:id="398" w:name="_Toc371079725"/>
      <w:r w:rsidRPr="00026C47">
        <w:t>Purpose of FFR Service</w:t>
      </w:r>
      <w:bookmarkEnd w:id="397"/>
      <w:bookmarkEnd w:id="398"/>
    </w:p>
    <w:p w14:paraId="7AADE088" w14:textId="77777777" w:rsidR="00026C47" w:rsidRPr="00026C47" w:rsidRDefault="00026C47" w:rsidP="00965E36">
      <w:pPr>
        <w:autoSpaceDE w:val="0"/>
        <w:autoSpaceDN w:val="0"/>
        <w:adjustRightInd w:val="0"/>
        <w:spacing w:after="0"/>
        <w:jc w:val="both"/>
        <w:rPr>
          <w:sz w:val="24"/>
          <w:szCs w:val="24"/>
        </w:rPr>
      </w:pPr>
      <w:r w:rsidRPr="00026C47">
        <w:rPr>
          <w:sz w:val="24"/>
          <w:szCs w:val="24"/>
        </w:rPr>
        <w:t xml:space="preserve">Fast Frequency Response (FFR) is MW response faster than the existing PFR. </w:t>
      </w:r>
      <w:r w:rsidR="00CB3F35">
        <w:rPr>
          <w:sz w:val="24"/>
          <w:szCs w:val="24"/>
        </w:rPr>
        <w:t xml:space="preserve"> </w:t>
      </w:r>
      <w:r w:rsidRPr="00026C47">
        <w:rPr>
          <w:sz w:val="24"/>
          <w:szCs w:val="24"/>
        </w:rPr>
        <w:t xml:space="preserve">It </w:t>
      </w:r>
      <w:proofErr w:type="gramStart"/>
      <w:r w:rsidRPr="00026C47">
        <w:rPr>
          <w:sz w:val="24"/>
          <w:szCs w:val="24"/>
        </w:rPr>
        <w:t>will, in the event of a sudden power imbalance, increase</w:t>
      </w:r>
      <w:proofErr w:type="gramEnd"/>
      <w:r w:rsidRPr="00026C47">
        <w:rPr>
          <w:sz w:val="24"/>
          <w:szCs w:val="24"/>
        </w:rPr>
        <w:t xml:space="preserve"> the time to reach the frequency nadir and mitigate the RoCoF in the same period. </w:t>
      </w:r>
    </w:p>
    <w:p w14:paraId="7B8BB7F1" w14:textId="77777777" w:rsidR="00026C47" w:rsidRPr="00026C47" w:rsidRDefault="00026C47" w:rsidP="00026C47">
      <w:pPr>
        <w:autoSpaceDE w:val="0"/>
        <w:autoSpaceDN w:val="0"/>
        <w:adjustRightInd w:val="0"/>
        <w:spacing w:after="0" w:line="240" w:lineRule="auto"/>
        <w:jc w:val="both"/>
        <w:rPr>
          <w:sz w:val="24"/>
          <w:szCs w:val="24"/>
        </w:rPr>
      </w:pPr>
    </w:p>
    <w:p w14:paraId="3A1C8007" w14:textId="77777777" w:rsidR="00026C47" w:rsidRPr="00026C47" w:rsidRDefault="00026C47" w:rsidP="00965E36">
      <w:pPr>
        <w:autoSpaceDE w:val="0"/>
        <w:autoSpaceDN w:val="0"/>
        <w:adjustRightInd w:val="0"/>
        <w:spacing w:after="0"/>
        <w:jc w:val="both"/>
        <w:rPr>
          <w:sz w:val="24"/>
          <w:szCs w:val="24"/>
        </w:rPr>
      </w:pPr>
      <w:r w:rsidRPr="00026C47">
        <w:rPr>
          <w:sz w:val="24"/>
          <w:szCs w:val="24"/>
        </w:rPr>
        <w:t xml:space="preserve">During periods with low inertia, i.e. periods with low load/high non-synchronous generation, in the absence of this service much higher capacity of PFR </w:t>
      </w:r>
      <w:proofErr w:type="gramStart"/>
      <w:r w:rsidRPr="00026C47">
        <w:rPr>
          <w:sz w:val="24"/>
          <w:szCs w:val="24"/>
        </w:rPr>
        <w:t>will be needed</w:t>
      </w:r>
      <w:proofErr w:type="gramEnd"/>
      <w:r w:rsidRPr="00026C47">
        <w:rPr>
          <w:sz w:val="24"/>
          <w:szCs w:val="24"/>
        </w:rPr>
        <w:t xml:space="preserve"> to ensure that sufficient capability is available to arrest fast frequency decay in the event of sudden power imbalance. </w:t>
      </w:r>
    </w:p>
    <w:p w14:paraId="72686089" w14:textId="77777777" w:rsidR="00026C47" w:rsidRPr="00026C47" w:rsidRDefault="00026C47" w:rsidP="00026C47">
      <w:pPr>
        <w:autoSpaceDE w:val="0"/>
        <w:autoSpaceDN w:val="0"/>
        <w:adjustRightInd w:val="0"/>
        <w:spacing w:after="0" w:line="240" w:lineRule="auto"/>
        <w:jc w:val="both"/>
        <w:rPr>
          <w:sz w:val="24"/>
          <w:szCs w:val="24"/>
        </w:rPr>
      </w:pPr>
    </w:p>
    <w:p w14:paraId="294C595D" w14:textId="069AAB6D" w:rsidR="00026C47" w:rsidRPr="006E3E27" w:rsidRDefault="00026C47" w:rsidP="00026C47">
      <w:pPr>
        <w:jc w:val="both"/>
        <w:rPr>
          <w:del w:id="399" w:author="Sharma, Sandip" w:date="2013-11-01T14:27:00Z"/>
          <w:sz w:val="24"/>
          <w:szCs w:val="24"/>
        </w:rPr>
      </w:pPr>
      <w:r w:rsidRPr="00026C47">
        <w:rPr>
          <w:sz w:val="24"/>
          <w:szCs w:val="24"/>
        </w:rPr>
        <w:t xml:space="preserve">Fast Frequency Response service </w:t>
      </w:r>
      <w:proofErr w:type="gramStart"/>
      <w:r w:rsidRPr="00026C47">
        <w:rPr>
          <w:sz w:val="24"/>
          <w:szCs w:val="24"/>
        </w:rPr>
        <w:t xml:space="preserve">is expected to </w:t>
      </w:r>
      <w:ins w:id="400" w:author="Sharma, Sandip" w:date="2013-11-01T14:27:00Z">
        <w:r w:rsidR="005C68DB">
          <w:rPr>
            <w:sz w:val="24"/>
            <w:szCs w:val="24"/>
          </w:rPr>
          <w:t>be procured</w:t>
        </w:r>
        <w:proofErr w:type="gramEnd"/>
        <w:r w:rsidR="005C68DB">
          <w:rPr>
            <w:sz w:val="24"/>
            <w:szCs w:val="24"/>
          </w:rPr>
          <w:t xml:space="preserve"> hourly </w:t>
        </w:r>
        <w:r w:rsidR="00FE2FFD">
          <w:rPr>
            <w:sz w:val="24"/>
            <w:szCs w:val="24"/>
          </w:rPr>
          <w:t xml:space="preserve">in DAM, and </w:t>
        </w:r>
        <w:r w:rsidR="005C68DB">
          <w:rPr>
            <w:sz w:val="24"/>
            <w:szCs w:val="24"/>
          </w:rPr>
          <w:t>that a Resource with awarded FFR obligation should</w:t>
        </w:r>
        <w:r w:rsidRPr="00026C47">
          <w:rPr>
            <w:sz w:val="24"/>
            <w:szCs w:val="24"/>
          </w:rPr>
          <w:t xml:space="preserve"> </w:t>
        </w:r>
      </w:ins>
      <w:r w:rsidRPr="00026C47">
        <w:rPr>
          <w:sz w:val="24"/>
          <w:szCs w:val="24"/>
        </w:rPr>
        <w:t>provide instantaneous increase in active power output from a Resources or instantaneous reduction in demand, following a frequency event</w:t>
      </w:r>
      <w:ins w:id="401" w:author="Sharma, Sandip" w:date="2013-11-01T14:27:00Z">
        <w:r w:rsidR="005C68DB">
          <w:rPr>
            <w:sz w:val="24"/>
            <w:szCs w:val="24"/>
          </w:rPr>
          <w:t xml:space="preserve">. Total time from the time frequency first reach </w:t>
        </w:r>
      </w:ins>
      <w:del w:id="402" w:author="Sharma, Sandip" w:date="2013-11-01T14:27:00Z">
        <w:r w:rsidRPr="00026C47">
          <w:rPr>
            <w:sz w:val="24"/>
            <w:szCs w:val="24"/>
          </w:rPr>
          <w:delText xml:space="preserve"> that is fully deployed within 30 cycles </w:delText>
        </w:r>
        <w:r w:rsidR="00BA4651">
          <w:rPr>
            <w:sz w:val="24"/>
            <w:szCs w:val="24"/>
          </w:rPr>
          <w:delText xml:space="preserve">(0.5 seconds) </w:delText>
        </w:r>
        <w:r w:rsidRPr="00026C47">
          <w:rPr>
            <w:sz w:val="24"/>
            <w:szCs w:val="24"/>
          </w:rPr>
          <w:delText xml:space="preserve">at </w:delText>
        </w:r>
      </w:del>
      <w:r w:rsidR="00E8004D">
        <w:rPr>
          <w:sz w:val="24"/>
          <w:szCs w:val="24"/>
        </w:rPr>
        <w:t xml:space="preserve">a </w:t>
      </w:r>
      <w:r w:rsidRPr="00026C47">
        <w:rPr>
          <w:sz w:val="24"/>
          <w:szCs w:val="24"/>
        </w:rPr>
        <w:t xml:space="preserve">specified frequency threshold </w:t>
      </w:r>
      <w:ins w:id="403" w:author="Sharma, Sandip" w:date="2013-11-01T14:27:00Z">
        <w:r w:rsidR="005C68DB">
          <w:rPr>
            <w:sz w:val="24"/>
            <w:szCs w:val="24"/>
          </w:rPr>
          <w:t xml:space="preserve">to the time a Resource provides full obligation should be no more than 30 cycles </w:t>
        </w:r>
      </w:ins>
      <w:r w:rsidRPr="00026C47">
        <w:rPr>
          <w:sz w:val="24"/>
          <w:szCs w:val="24"/>
        </w:rPr>
        <w:t xml:space="preserve">and sustained </w:t>
      </w:r>
      <w:ins w:id="404" w:author="Sharma, Sandip" w:date="2013-11-01T14:27:00Z">
        <w:r w:rsidR="00B130C9">
          <w:rPr>
            <w:sz w:val="24"/>
            <w:szCs w:val="24"/>
          </w:rPr>
          <w:t>until recalled by ERCOT,</w:t>
        </w:r>
      </w:ins>
      <w:del w:id="405" w:author="Sharma, Sandip" w:date="2013-11-01T14:27:00Z">
        <w:r w:rsidRPr="00026C47">
          <w:rPr>
            <w:sz w:val="24"/>
            <w:szCs w:val="24"/>
          </w:rPr>
          <w:delText>for</w:delText>
        </w:r>
      </w:del>
      <w:r w:rsidRPr="00026C47">
        <w:rPr>
          <w:sz w:val="24"/>
          <w:szCs w:val="24"/>
        </w:rPr>
        <w:t xml:space="preserve"> at </w:t>
      </w:r>
      <w:ins w:id="406" w:author="Sharma, Sandip" w:date="2013-11-01T14:27:00Z">
        <w:r w:rsidR="00B130C9">
          <w:rPr>
            <w:sz w:val="24"/>
            <w:szCs w:val="24"/>
          </w:rPr>
          <w:t>most</w:t>
        </w:r>
      </w:ins>
      <w:del w:id="407" w:author="Sharma, Sandip" w:date="2013-11-01T14:27:00Z">
        <w:r w:rsidRPr="00026C47">
          <w:rPr>
            <w:sz w:val="24"/>
            <w:szCs w:val="24"/>
          </w:rPr>
          <w:delText>least</w:delText>
        </w:r>
      </w:del>
      <w:r w:rsidRPr="00026C47">
        <w:rPr>
          <w:sz w:val="24"/>
          <w:szCs w:val="24"/>
        </w:rPr>
        <w:t xml:space="preserve"> </w:t>
      </w:r>
      <w:r w:rsidRPr="006E3E27">
        <w:rPr>
          <w:sz w:val="24"/>
          <w:szCs w:val="24"/>
        </w:rPr>
        <w:t xml:space="preserve">10 minutes. </w:t>
      </w:r>
      <w:ins w:id="408" w:author="Sharma, Sandip" w:date="2013-11-01T14:27:00Z">
        <w:r w:rsidR="005C68DB">
          <w:rPr>
            <w:sz w:val="24"/>
            <w:szCs w:val="24"/>
          </w:rPr>
          <w:t xml:space="preserve"> Th</w:t>
        </w:r>
        <w:r w:rsidR="008A75B5">
          <w:rPr>
            <w:sz w:val="24"/>
            <w:szCs w:val="24"/>
          </w:rPr>
          <w:t>e maximum restoration time for deployed FFR</w:t>
        </w:r>
        <w:r w:rsidR="005C68DB">
          <w:rPr>
            <w:sz w:val="24"/>
            <w:szCs w:val="24"/>
          </w:rPr>
          <w:t xml:space="preserve"> </w:t>
        </w:r>
        <w:r w:rsidR="008A75B5">
          <w:rPr>
            <w:sz w:val="24"/>
            <w:szCs w:val="24"/>
          </w:rPr>
          <w:t xml:space="preserve">amount is 90 minutes. Once FFR </w:t>
        </w:r>
        <w:proofErr w:type="gramStart"/>
        <w:r w:rsidR="008A75B5">
          <w:rPr>
            <w:sz w:val="24"/>
            <w:szCs w:val="24"/>
          </w:rPr>
          <w:t>is restored</w:t>
        </w:r>
        <w:proofErr w:type="gramEnd"/>
        <w:r w:rsidR="008A75B5">
          <w:rPr>
            <w:sz w:val="24"/>
            <w:szCs w:val="24"/>
          </w:rPr>
          <w:t xml:space="preserve">, </w:t>
        </w:r>
        <w:r w:rsidR="00B130C9">
          <w:rPr>
            <w:sz w:val="24"/>
            <w:szCs w:val="24"/>
          </w:rPr>
          <w:t>it is</w:t>
        </w:r>
        <w:r w:rsidR="008A75B5">
          <w:rPr>
            <w:sz w:val="24"/>
            <w:szCs w:val="24"/>
          </w:rPr>
          <w:t xml:space="preserve"> expected to be </w:t>
        </w:r>
        <w:r w:rsidR="00B130C9">
          <w:rPr>
            <w:sz w:val="24"/>
            <w:szCs w:val="24"/>
          </w:rPr>
          <w:t>re-</w:t>
        </w:r>
        <w:r w:rsidR="008A75B5">
          <w:rPr>
            <w:sz w:val="24"/>
            <w:szCs w:val="24"/>
          </w:rPr>
          <w:t>deployable</w:t>
        </w:r>
        <w:r w:rsidR="00B130C9">
          <w:rPr>
            <w:sz w:val="24"/>
            <w:szCs w:val="24"/>
          </w:rPr>
          <w:t>.</w:t>
        </w:r>
        <w:r w:rsidR="008A75B5">
          <w:rPr>
            <w:sz w:val="24"/>
            <w:szCs w:val="24"/>
          </w:rPr>
          <w:t xml:space="preserve"> </w:t>
        </w:r>
        <w:r w:rsidR="005C68DB">
          <w:rPr>
            <w:sz w:val="24"/>
            <w:szCs w:val="24"/>
          </w:rPr>
          <w:t>A Resource participating in</w:t>
        </w:r>
      </w:ins>
    </w:p>
    <w:p w14:paraId="710D0658" w14:textId="176F5FD9" w:rsidR="00026C47" w:rsidRPr="00026C47" w:rsidRDefault="00026C47" w:rsidP="00965E36">
      <w:pPr>
        <w:autoSpaceDE w:val="0"/>
        <w:autoSpaceDN w:val="0"/>
        <w:adjustRightInd w:val="0"/>
        <w:spacing w:after="0"/>
        <w:jc w:val="both"/>
        <w:rPr>
          <w:sz w:val="24"/>
          <w:szCs w:val="24"/>
        </w:rPr>
      </w:pPr>
      <w:del w:id="409" w:author="Sharma, Sandip" w:date="2013-11-01T14:27:00Z">
        <w:r w:rsidRPr="00026C47">
          <w:rPr>
            <w:sz w:val="24"/>
            <w:szCs w:val="24"/>
          </w:rPr>
          <w:delText>Measurement of</w:delText>
        </w:r>
      </w:del>
      <w:r w:rsidRPr="00026C47">
        <w:rPr>
          <w:sz w:val="24"/>
          <w:szCs w:val="24"/>
        </w:rPr>
        <w:t xml:space="preserve"> FFR will </w:t>
      </w:r>
      <w:ins w:id="410" w:author="Sharma, Sandip" w:date="2013-11-01T14:27:00Z">
        <w:r w:rsidR="005C68DB">
          <w:rPr>
            <w:sz w:val="24"/>
            <w:szCs w:val="24"/>
          </w:rPr>
          <w:t xml:space="preserve">need to </w:t>
        </w:r>
        <w:r w:rsidR="005C68DB">
          <w:rPr>
            <w:sz w:val="24"/>
            <w:szCs w:val="24"/>
          </w:rPr>
          <w:lastRenderedPageBreak/>
          <w:t xml:space="preserve">provide ERCOT </w:t>
        </w:r>
      </w:ins>
      <w:del w:id="411" w:author="Sharma, Sandip" w:date="2013-11-01T14:27:00Z">
        <w:r w:rsidRPr="00026C47">
          <w:rPr>
            <w:sz w:val="24"/>
            <w:szCs w:val="24"/>
          </w:rPr>
          <w:delText xml:space="preserve">require </w:delText>
        </w:r>
        <w:r w:rsidR="00207F75">
          <w:rPr>
            <w:sz w:val="24"/>
            <w:szCs w:val="24"/>
          </w:rPr>
          <w:delText xml:space="preserve">a </w:delText>
        </w:r>
      </w:del>
      <w:proofErr w:type="gramStart"/>
      <w:r w:rsidRPr="00026C47">
        <w:rPr>
          <w:sz w:val="24"/>
          <w:szCs w:val="24"/>
        </w:rPr>
        <w:t>high resolution</w:t>
      </w:r>
      <w:proofErr w:type="gramEnd"/>
      <w:r w:rsidRPr="00026C47">
        <w:rPr>
          <w:sz w:val="24"/>
          <w:szCs w:val="24"/>
        </w:rPr>
        <w:t xml:space="preserve"> </w:t>
      </w:r>
      <w:ins w:id="412" w:author="Sharma, Sandip" w:date="2013-11-01T14:27:00Z">
        <w:r w:rsidR="005C68DB">
          <w:rPr>
            <w:sz w:val="24"/>
            <w:szCs w:val="24"/>
          </w:rPr>
          <w:t>measurement records</w:t>
        </w:r>
      </w:ins>
      <w:del w:id="413" w:author="Sharma, Sandip" w:date="2013-11-01T14:27:00Z">
        <w:r w:rsidRPr="00026C47">
          <w:rPr>
            <w:sz w:val="24"/>
            <w:szCs w:val="24"/>
          </w:rPr>
          <w:delText>recording device,</w:delText>
        </w:r>
      </w:del>
      <w:r w:rsidRPr="00026C47">
        <w:rPr>
          <w:sz w:val="24"/>
          <w:szCs w:val="24"/>
        </w:rPr>
        <w:t xml:space="preserve"> for </w:t>
      </w:r>
      <w:ins w:id="414" w:author="Sharma, Sandip" w:date="2013-11-01T14:27:00Z">
        <w:r w:rsidR="005C68DB">
          <w:rPr>
            <w:sz w:val="24"/>
            <w:szCs w:val="24"/>
          </w:rPr>
          <w:t>qualification and performance evaluation</w:t>
        </w:r>
      </w:ins>
      <w:del w:id="415" w:author="Sharma, Sandip" w:date="2013-11-01T14:27:00Z">
        <w:r w:rsidRPr="00026C47">
          <w:rPr>
            <w:sz w:val="24"/>
            <w:szCs w:val="24"/>
          </w:rPr>
          <w:delText xml:space="preserve">example </w:delText>
        </w:r>
        <w:r w:rsidR="00207F75">
          <w:rPr>
            <w:sz w:val="24"/>
            <w:szCs w:val="24"/>
          </w:rPr>
          <w:delText xml:space="preserve">a </w:delText>
        </w:r>
        <w:r w:rsidRPr="00026C47">
          <w:rPr>
            <w:sz w:val="24"/>
            <w:szCs w:val="24"/>
          </w:rPr>
          <w:delText>Phasor Measurement Unit (PMU), to be installed at the provider’s site with appropriate communication for ERCOT</w:delText>
        </w:r>
      </w:del>
      <w:r w:rsidRPr="00026C47">
        <w:rPr>
          <w:sz w:val="24"/>
          <w:szCs w:val="24"/>
        </w:rPr>
        <w:t xml:space="preserve">. </w:t>
      </w:r>
    </w:p>
    <w:p w14:paraId="1BB95BB3" w14:textId="77777777" w:rsidR="00026C47" w:rsidRPr="00026C47" w:rsidRDefault="00026C47" w:rsidP="00026C47">
      <w:pPr>
        <w:autoSpaceDE w:val="0"/>
        <w:autoSpaceDN w:val="0"/>
        <w:adjustRightInd w:val="0"/>
        <w:spacing w:after="0" w:line="240" w:lineRule="auto"/>
        <w:jc w:val="both"/>
        <w:rPr>
          <w:sz w:val="24"/>
          <w:szCs w:val="24"/>
        </w:rPr>
      </w:pPr>
    </w:p>
    <w:p w14:paraId="30FFB3ED" w14:textId="77777777" w:rsidR="006C528A" w:rsidRDefault="00026C47" w:rsidP="00965E36">
      <w:pPr>
        <w:autoSpaceDE w:val="0"/>
        <w:autoSpaceDN w:val="0"/>
        <w:adjustRightInd w:val="0"/>
        <w:spacing w:after="0"/>
        <w:jc w:val="both"/>
        <w:rPr>
          <w:sz w:val="24"/>
          <w:szCs w:val="24"/>
        </w:rPr>
      </w:pPr>
      <w:r w:rsidRPr="00026C47">
        <w:rPr>
          <w:sz w:val="24"/>
          <w:szCs w:val="24"/>
        </w:rPr>
        <w:t xml:space="preserve">In the current AS framework, Load Resources can provide up to 50% of RRS. In this proposed AS framework, FFR and PFR are </w:t>
      </w:r>
      <w:proofErr w:type="gramStart"/>
      <w:r w:rsidRPr="00026C47">
        <w:rPr>
          <w:sz w:val="24"/>
          <w:szCs w:val="24"/>
        </w:rPr>
        <w:t>highly interdependent</w:t>
      </w:r>
      <w:proofErr w:type="gramEnd"/>
      <w:r w:rsidRPr="00026C47">
        <w:rPr>
          <w:sz w:val="24"/>
          <w:szCs w:val="24"/>
        </w:rPr>
        <w:t xml:space="preserve"> and the needs can vary based on the system condition. The amount need</w:t>
      </w:r>
      <w:r w:rsidR="00207F75">
        <w:rPr>
          <w:sz w:val="24"/>
          <w:szCs w:val="24"/>
        </w:rPr>
        <w:t>ed</w:t>
      </w:r>
      <w:r w:rsidRPr="00026C47">
        <w:rPr>
          <w:sz w:val="24"/>
          <w:szCs w:val="24"/>
        </w:rPr>
        <w:t xml:space="preserve"> for FFR and PFR </w:t>
      </w:r>
      <w:proofErr w:type="gramStart"/>
      <w:r w:rsidRPr="00026C47">
        <w:rPr>
          <w:sz w:val="24"/>
          <w:szCs w:val="24"/>
        </w:rPr>
        <w:t>are described</w:t>
      </w:r>
      <w:proofErr w:type="gramEnd"/>
      <w:r w:rsidRPr="00026C47">
        <w:rPr>
          <w:sz w:val="24"/>
          <w:szCs w:val="24"/>
        </w:rPr>
        <w:t xml:space="preserve"> in the section of Primary Frequency Response (PFR) Service.</w:t>
      </w:r>
    </w:p>
    <w:p w14:paraId="5CA65307" w14:textId="77777777" w:rsidR="006C528A" w:rsidRPr="00026C47" w:rsidRDefault="00DD788F" w:rsidP="006C528A">
      <w:pPr>
        <w:pStyle w:val="Heading3"/>
      </w:pPr>
      <w:bookmarkStart w:id="416" w:name="_Toc371079726"/>
      <w:r>
        <w:t>Market,</w:t>
      </w:r>
      <w:r w:rsidR="006C528A">
        <w:t xml:space="preserve"> Transition </w:t>
      </w:r>
      <w:r>
        <w:t xml:space="preserve">and Implementation </w:t>
      </w:r>
      <w:r w:rsidR="00E7164E">
        <w:t>Consideration</w:t>
      </w:r>
      <w:r w:rsidR="009D0173">
        <w:t>s</w:t>
      </w:r>
      <w:r w:rsidR="006C528A">
        <w:t xml:space="preserve"> Associated </w:t>
      </w:r>
      <w:r w:rsidR="000D152E">
        <w:t>w</w:t>
      </w:r>
      <w:r w:rsidR="006C528A">
        <w:t>ith FFR</w:t>
      </w:r>
      <w:bookmarkEnd w:id="416"/>
    </w:p>
    <w:p w14:paraId="73CC1BC4" w14:textId="77777777" w:rsidR="00026C47" w:rsidRPr="00026C47" w:rsidRDefault="00DD788F" w:rsidP="006C528A">
      <w:pPr>
        <w:autoSpaceDE w:val="0"/>
        <w:autoSpaceDN w:val="0"/>
        <w:adjustRightInd w:val="0"/>
        <w:spacing w:after="0"/>
        <w:jc w:val="both"/>
        <w:rPr>
          <w:sz w:val="24"/>
          <w:szCs w:val="24"/>
        </w:rPr>
      </w:pPr>
      <w:r>
        <w:rPr>
          <w:sz w:val="24"/>
        </w:rPr>
        <w:t>Market, tran</w:t>
      </w:r>
      <w:r w:rsidR="00E7164E">
        <w:rPr>
          <w:sz w:val="24"/>
        </w:rPr>
        <w:t>sition and implementation considerations</w:t>
      </w:r>
      <w:r>
        <w:rPr>
          <w:sz w:val="24"/>
        </w:rPr>
        <w:t xml:space="preserve"> associated with FFR are discussed below in the PFR section since FFR and PFR have </w:t>
      </w:r>
      <w:proofErr w:type="gramStart"/>
      <w:r>
        <w:rPr>
          <w:sz w:val="24"/>
        </w:rPr>
        <w:t>an interdependency</w:t>
      </w:r>
      <w:proofErr w:type="gramEnd"/>
      <w:r>
        <w:rPr>
          <w:sz w:val="24"/>
        </w:rPr>
        <w:t>.</w:t>
      </w:r>
    </w:p>
    <w:p w14:paraId="78522171" w14:textId="77777777" w:rsidR="00026C47" w:rsidRPr="00026C47" w:rsidRDefault="00026C47" w:rsidP="00026C47">
      <w:pPr>
        <w:autoSpaceDE w:val="0"/>
        <w:autoSpaceDN w:val="0"/>
        <w:adjustRightInd w:val="0"/>
        <w:spacing w:after="0" w:line="240" w:lineRule="auto"/>
        <w:jc w:val="both"/>
        <w:rPr>
          <w:sz w:val="24"/>
          <w:szCs w:val="24"/>
        </w:rPr>
      </w:pPr>
    </w:p>
    <w:p w14:paraId="01D9D3D5" w14:textId="77777777" w:rsidR="00026C47" w:rsidRPr="00026C47" w:rsidRDefault="00026C47" w:rsidP="006E3E27">
      <w:pPr>
        <w:pStyle w:val="Heading2"/>
      </w:pPr>
      <w:bookmarkStart w:id="417" w:name="_Toc366584665"/>
      <w:bookmarkStart w:id="418" w:name="_Toc366584960"/>
      <w:bookmarkStart w:id="419" w:name="_Toc366585171"/>
      <w:bookmarkStart w:id="420" w:name="_Toc366585277"/>
      <w:bookmarkStart w:id="421" w:name="_Toc366585378"/>
      <w:bookmarkStart w:id="422" w:name="_Toc366585478"/>
      <w:bookmarkStart w:id="423" w:name="_Toc366585578"/>
      <w:bookmarkStart w:id="424" w:name="_Toc366585677"/>
      <w:bookmarkStart w:id="425" w:name="_Toc366585777"/>
      <w:bookmarkStart w:id="426" w:name="_Toc366667088"/>
      <w:bookmarkStart w:id="427" w:name="_Toc366667186"/>
      <w:bookmarkStart w:id="428" w:name="_Toc366667286"/>
      <w:bookmarkStart w:id="429" w:name="_Toc366667383"/>
      <w:bookmarkStart w:id="430" w:name="_Toc366667481"/>
      <w:bookmarkStart w:id="431" w:name="_Toc366667578"/>
      <w:bookmarkStart w:id="432" w:name="_Toc366667924"/>
      <w:bookmarkStart w:id="433" w:name="_Toc366670633"/>
      <w:bookmarkStart w:id="434" w:name="_Toc366584666"/>
      <w:bookmarkStart w:id="435" w:name="_Toc366584961"/>
      <w:bookmarkStart w:id="436" w:name="_Toc366585172"/>
      <w:bookmarkStart w:id="437" w:name="_Toc366585278"/>
      <w:bookmarkStart w:id="438" w:name="_Toc366585379"/>
      <w:bookmarkStart w:id="439" w:name="_Toc366585479"/>
      <w:bookmarkStart w:id="440" w:name="_Toc366585579"/>
      <w:bookmarkStart w:id="441" w:name="_Toc366585678"/>
      <w:bookmarkStart w:id="442" w:name="_Toc366585778"/>
      <w:bookmarkStart w:id="443" w:name="_Toc366667089"/>
      <w:bookmarkStart w:id="444" w:name="_Toc366667187"/>
      <w:bookmarkStart w:id="445" w:name="_Toc366667287"/>
      <w:bookmarkStart w:id="446" w:name="_Toc366667384"/>
      <w:bookmarkStart w:id="447" w:name="_Toc366667482"/>
      <w:bookmarkStart w:id="448" w:name="_Toc366667579"/>
      <w:bookmarkStart w:id="449" w:name="_Toc366667925"/>
      <w:bookmarkStart w:id="450" w:name="_Toc366670634"/>
      <w:bookmarkStart w:id="451" w:name="_Toc366584667"/>
      <w:bookmarkStart w:id="452" w:name="_Toc366584962"/>
      <w:bookmarkStart w:id="453" w:name="_Toc366585173"/>
      <w:bookmarkStart w:id="454" w:name="_Toc366585279"/>
      <w:bookmarkStart w:id="455" w:name="_Toc366585380"/>
      <w:bookmarkStart w:id="456" w:name="_Toc366585480"/>
      <w:bookmarkStart w:id="457" w:name="_Toc366585580"/>
      <w:bookmarkStart w:id="458" w:name="_Toc366585679"/>
      <w:bookmarkStart w:id="459" w:name="_Toc366585779"/>
      <w:bookmarkStart w:id="460" w:name="_Toc366667090"/>
      <w:bookmarkStart w:id="461" w:name="_Toc366667188"/>
      <w:bookmarkStart w:id="462" w:name="_Toc366667288"/>
      <w:bookmarkStart w:id="463" w:name="_Toc366667385"/>
      <w:bookmarkStart w:id="464" w:name="_Toc366667483"/>
      <w:bookmarkStart w:id="465" w:name="_Toc366667580"/>
      <w:bookmarkStart w:id="466" w:name="_Toc366667926"/>
      <w:bookmarkStart w:id="467" w:name="_Toc366670635"/>
      <w:bookmarkStart w:id="468" w:name="_Toc366584668"/>
      <w:bookmarkStart w:id="469" w:name="_Toc366584963"/>
      <w:bookmarkStart w:id="470" w:name="_Toc366585174"/>
      <w:bookmarkStart w:id="471" w:name="_Toc366585280"/>
      <w:bookmarkStart w:id="472" w:name="_Toc366585381"/>
      <w:bookmarkStart w:id="473" w:name="_Toc366585481"/>
      <w:bookmarkStart w:id="474" w:name="_Toc366585581"/>
      <w:bookmarkStart w:id="475" w:name="_Toc366585680"/>
      <w:bookmarkStart w:id="476" w:name="_Toc366585780"/>
      <w:bookmarkStart w:id="477" w:name="_Toc366667091"/>
      <w:bookmarkStart w:id="478" w:name="_Toc366667189"/>
      <w:bookmarkStart w:id="479" w:name="_Toc366667289"/>
      <w:bookmarkStart w:id="480" w:name="_Toc366667386"/>
      <w:bookmarkStart w:id="481" w:name="_Toc366667484"/>
      <w:bookmarkStart w:id="482" w:name="_Toc366667581"/>
      <w:bookmarkStart w:id="483" w:name="_Toc366667927"/>
      <w:bookmarkStart w:id="484" w:name="_Toc366670636"/>
      <w:bookmarkStart w:id="485" w:name="_Toc366584669"/>
      <w:bookmarkStart w:id="486" w:name="_Toc366584964"/>
      <w:bookmarkStart w:id="487" w:name="_Toc366585175"/>
      <w:bookmarkStart w:id="488" w:name="_Toc366585281"/>
      <w:bookmarkStart w:id="489" w:name="_Toc366585382"/>
      <w:bookmarkStart w:id="490" w:name="_Toc366585482"/>
      <w:bookmarkStart w:id="491" w:name="_Toc366585582"/>
      <w:bookmarkStart w:id="492" w:name="_Toc366585681"/>
      <w:bookmarkStart w:id="493" w:name="_Toc366585781"/>
      <w:bookmarkStart w:id="494" w:name="_Toc366667092"/>
      <w:bookmarkStart w:id="495" w:name="_Toc366667190"/>
      <w:bookmarkStart w:id="496" w:name="_Toc366667290"/>
      <w:bookmarkStart w:id="497" w:name="_Toc366667387"/>
      <w:bookmarkStart w:id="498" w:name="_Toc366667485"/>
      <w:bookmarkStart w:id="499" w:name="_Toc366667582"/>
      <w:bookmarkStart w:id="500" w:name="_Toc366667928"/>
      <w:bookmarkStart w:id="501" w:name="_Toc366670637"/>
      <w:bookmarkStart w:id="502" w:name="_Toc366584675"/>
      <w:bookmarkStart w:id="503" w:name="_Toc366584970"/>
      <w:bookmarkStart w:id="504" w:name="_Toc366585181"/>
      <w:bookmarkStart w:id="505" w:name="_Toc366585287"/>
      <w:bookmarkStart w:id="506" w:name="_Toc366585388"/>
      <w:bookmarkStart w:id="507" w:name="_Toc366585488"/>
      <w:bookmarkStart w:id="508" w:name="_Toc366585588"/>
      <w:bookmarkStart w:id="509" w:name="_Toc366585687"/>
      <w:bookmarkStart w:id="510" w:name="_Toc366585787"/>
      <w:bookmarkStart w:id="511" w:name="_Toc366667098"/>
      <w:bookmarkStart w:id="512" w:name="_Toc366667196"/>
      <w:bookmarkStart w:id="513" w:name="_Toc366667296"/>
      <w:bookmarkStart w:id="514" w:name="_Toc366667393"/>
      <w:bookmarkStart w:id="515" w:name="_Toc366667491"/>
      <w:bookmarkStart w:id="516" w:name="_Toc366667588"/>
      <w:bookmarkStart w:id="517" w:name="_Toc366667934"/>
      <w:bookmarkStart w:id="518" w:name="_Toc366670643"/>
      <w:bookmarkStart w:id="519" w:name="_Toc364943778"/>
      <w:bookmarkStart w:id="520" w:name="_Toc371079727"/>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026C47">
        <w:t>Primary Frequency Response (PFR) Service</w:t>
      </w:r>
      <w:bookmarkEnd w:id="519"/>
      <w:bookmarkEnd w:id="520"/>
    </w:p>
    <w:p w14:paraId="1CA03586" w14:textId="77777777" w:rsidR="00026C47" w:rsidRPr="00026C47" w:rsidRDefault="00026C47" w:rsidP="00965E36">
      <w:pPr>
        <w:pStyle w:val="Heading3"/>
      </w:pPr>
      <w:bookmarkStart w:id="521" w:name="_Toc364943779"/>
      <w:bookmarkStart w:id="522" w:name="_Toc371079728"/>
      <w:r w:rsidRPr="00026C47">
        <w:t>Need for PFR Service</w:t>
      </w:r>
      <w:bookmarkEnd w:id="521"/>
      <w:bookmarkEnd w:id="522"/>
    </w:p>
    <w:p w14:paraId="4932106D" w14:textId="31E26450" w:rsidR="00026C47" w:rsidRPr="00026C47" w:rsidRDefault="00026C47" w:rsidP="00230443">
      <w:pPr>
        <w:jc w:val="both"/>
        <w:rPr>
          <w:rFonts w:ascii="Calibri-Italic" w:hAnsi="Calibri-Italic" w:cs="Calibri-Italic"/>
          <w:i/>
          <w:iCs/>
        </w:rPr>
      </w:pPr>
      <w:r w:rsidRPr="00026C47">
        <w:rPr>
          <w:sz w:val="24"/>
        </w:rPr>
        <w:t xml:space="preserve">ERCOT is a single Balancing Authority Interconnection and </w:t>
      </w:r>
      <w:proofErr w:type="gramStart"/>
      <w:r w:rsidRPr="00026C47">
        <w:rPr>
          <w:sz w:val="24"/>
        </w:rPr>
        <w:t>is not synchronously connected</w:t>
      </w:r>
      <w:proofErr w:type="gramEnd"/>
      <w:r w:rsidRPr="00026C47">
        <w:rPr>
          <w:sz w:val="24"/>
        </w:rPr>
        <w:t xml:space="preserve"> with any other interconnections, therefore</w:t>
      </w:r>
      <w:r w:rsidR="00FA1F10">
        <w:rPr>
          <w:sz w:val="24"/>
        </w:rPr>
        <w:t>,</w:t>
      </w:r>
      <w:r w:rsidRPr="00026C47">
        <w:rPr>
          <w:sz w:val="24"/>
        </w:rPr>
        <w:t xml:space="preserve"> ERCOT is </w:t>
      </w:r>
      <w:r w:rsidR="0082606C">
        <w:rPr>
          <w:sz w:val="24"/>
        </w:rPr>
        <w:t xml:space="preserve">solely </w:t>
      </w:r>
      <w:r w:rsidRPr="00026C47">
        <w:rPr>
          <w:sz w:val="24"/>
        </w:rPr>
        <w:t>responsible for maintaining frequency to maintain reliability and meet NERC standard requirements. Within ERCOT</w:t>
      </w:r>
      <w:ins w:id="523" w:author="Sharma, Sandip" w:date="2013-11-01T14:27:00Z">
        <w:r w:rsidR="00FE2FFD" w:rsidRPr="00026C47">
          <w:rPr>
            <w:sz w:val="24"/>
          </w:rPr>
          <w:t>,</w:t>
        </w:r>
      </w:ins>
      <w:r w:rsidRPr="00026C47">
        <w:rPr>
          <w:sz w:val="24"/>
        </w:rPr>
        <w:t xml:space="preserve"> all of the frequency response can only come from Resources within </w:t>
      </w:r>
      <w:r w:rsidR="00207F75">
        <w:rPr>
          <w:sz w:val="24"/>
        </w:rPr>
        <w:t xml:space="preserve">the </w:t>
      </w:r>
      <w:r w:rsidRPr="00026C47">
        <w:rPr>
          <w:sz w:val="24"/>
        </w:rPr>
        <w:t xml:space="preserve">ERCOT Interconnection.  On July </w:t>
      </w:r>
      <w:ins w:id="524" w:author="Sharma, Sandip" w:date="2013-11-01T14:27:00Z">
        <w:r w:rsidR="00FE2FFD" w:rsidRPr="00026C47">
          <w:rPr>
            <w:sz w:val="24"/>
          </w:rPr>
          <w:t>18</w:t>
        </w:r>
      </w:ins>
      <w:del w:id="525" w:author="Sharma, Sandip" w:date="2013-11-01T14:27:00Z">
        <w:r w:rsidRPr="00026C47">
          <w:rPr>
            <w:sz w:val="24"/>
          </w:rPr>
          <w:delText>18th,</w:delText>
        </w:r>
      </w:del>
      <w:r w:rsidRPr="00026C47">
        <w:rPr>
          <w:sz w:val="24"/>
        </w:rPr>
        <w:t xml:space="preserve"> 2013</w:t>
      </w:r>
      <w:ins w:id="526" w:author="Sharma, Sandip" w:date="2013-11-01T14:27:00Z">
        <w:r w:rsidR="00FE2FFD" w:rsidRPr="00026C47">
          <w:rPr>
            <w:sz w:val="24"/>
          </w:rPr>
          <w:t>,</w:t>
        </w:r>
      </w:ins>
      <w:r w:rsidRPr="00026C47">
        <w:rPr>
          <w:sz w:val="24"/>
        </w:rPr>
        <w:t xml:space="preserve"> FERC issued a Notice of Proposed Rule Making (NOPR) approving the BAL</w:t>
      </w:r>
      <w:r w:rsidR="00C93A95">
        <w:rPr>
          <w:sz w:val="24"/>
        </w:rPr>
        <w:noBreakHyphen/>
      </w:r>
      <w:r w:rsidRPr="00026C47">
        <w:rPr>
          <w:sz w:val="24"/>
        </w:rPr>
        <w:t>003 NERC Frequency Response Standard</w:t>
      </w:r>
      <w:ins w:id="527" w:author="Sharma, Sandip" w:date="2013-11-01T14:27:00Z">
        <w:r w:rsidR="00FE2FFD" w:rsidRPr="00026C47">
          <w:rPr>
            <w:sz w:val="24"/>
          </w:rPr>
          <w:t>,</w:t>
        </w:r>
      </w:ins>
      <w:r w:rsidRPr="00026C47">
        <w:rPr>
          <w:sz w:val="24"/>
        </w:rPr>
        <w:t xml:space="preserve"> which sets Frequency Response Obligation (FRO) for each BA. This requirement sets minimum FRO for ERCOT at 286 MW/</w:t>
      </w:r>
      <w:r w:rsidR="00CB3F35">
        <w:rPr>
          <w:sz w:val="24"/>
        </w:rPr>
        <w:t>0</w:t>
      </w:r>
      <w:r w:rsidRPr="00026C47">
        <w:rPr>
          <w:sz w:val="24"/>
        </w:rPr>
        <w:t>.1 Hz [4]</w:t>
      </w:r>
      <w:r w:rsidR="00C93A95">
        <w:rPr>
          <w:sz w:val="24"/>
        </w:rPr>
        <w:t>.</w:t>
      </w:r>
    </w:p>
    <w:p w14:paraId="20ACFFAA" w14:textId="77777777" w:rsidR="00026C47" w:rsidRPr="00026C47" w:rsidRDefault="00026C47" w:rsidP="00026C47">
      <w:pPr>
        <w:jc w:val="both"/>
        <w:rPr>
          <w:sz w:val="24"/>
        </w:rPr>
      </w:pPr>
      <w:r w:rsidRPr="00026C47">
        <w:rPr>
          <w:sz w:val="24"/>
        </w:rPr>
        <w:t>At a minimum, PFR ancillary service should encompass response characteristic designed to meet the following two types of response</w:t>
      </w:r>
      <w:r w:rsidR="0082606C">
        <w:rPr>
          <w:sz w:val="24"/>
        </w:rPr>
        <w:t>:</w:t>
      </w:r>
      <w:r w:rsidRPr="00026C47">
        <w:rPr>
          <w:sz w:val="24"/>
        </w:rPr>
        <w:t xml:space="preserve"> </w:t>
      </w:r>
    </w:p>
    <w:p w14:paraId="27D8DCF9" w14:textId="77777777" w:rsidR="00026C47" w:rsidRPr="00026C47" w:rsidRDefault="00026C47" w:rsidP="00026C47">
      <w:pPr>
        <w:numPr>
          <w:ilvl w:val="0"/>
          <w:numId w:val="9"/>
        </w:numPr>
        <w:contextualSpacing/>
        <w:jc w:val="both"/>
        <w:rPr>
          <w:sz w:val="24"/>
        </w:rPr>
      </w:pPr>
      <w:r w:rsidRPr="00026C47">
        <w:rPr>
          <w:sz w:val="24"/>
        </w:rPr>
        <w:t>Arrest the Frequency Decay and re-set frequency closer to 60 Hz (settling Frequency)</w:t>
      </w:r>
      <w:r w:rsidR="00390D81">
        <w:rPr>
          <w:sz w:val="24"/>
        </w:rPr>
        <w:t>,</w:t>
      </w:r>
      <w:r w:rsidRPr="00026C47">
        <w:rPr>
          <w:sz w:val="24"/>
        </w:rPr>
        <w:t xml:space="preserve"> </w:t>
      </w:r>
      <w:r w:rsidR="00A64BCA">
        <w:rPr>
          <w:sz w:val="24"/>
        </w:rPr>
        <w:t>s</w:t>
      </w:r>
      <w:r w:rsidRPr="00026C47">
        <w:rPr>
          <w:sz w:val="24"/>
        </w:rPr>
        <w:t>hown as rebound period in the Figure 2</w:t>
      </w:r>
      <w:r w:rsidR="0071532A">
        <w:rPr>
          <w:sz w:val="24"/>
        </w:rPr>
        <w:t>.</w:t>
      </w:r>
    </w:p>
    <w:p w14:paraId="45A2097C" w14:textId="77777777" w:rsidR="00026C47" w:rsidRPr="00026C47" w:rsidRDefault="00026C47" w:rsidP="00026C47">
      <w:pPr>
        <w:numPr>
          <w:ilvl w:val="0"/>
          <w:numId w:val="9"/>
        </w:numPr>
        <w:contextualSpacing/>
        <w:rPr>
          <w:sz w:val="24"/>
        </w:rPr>
      </w:pPr>
      <w:r w:rsidRPr="00026C47">
        <w:rPr>
          <w:sz w:val="24"/>
        </w:rPr>
        <w:t>Resources providing PFR must be able to respond proportional</w:t>
      </w:r>
      <w:r w:rsidR="00584E87">
        <w:rPr>
          <w:sz w:val="24"/>
        </w:rPr>
        <w:t>ly</w:t>
      </w:r>
      <w:r w:rsidRPr="00026C47">
        <w:rPr>
          <w:sz w:val="24"/>
        </w:rPr>
        <w:t xml:space="preserve"> to frequency deviation</w:t>
      </w:r>
      <w:r w:rsidR="0071532A">
        <w:rPr>
          <w:sz w:val="24"/>
        </w:rPr>
        <w:t>.</w:t>
      </w:r>
    </w:p>
    <w:p w14:paraId="7452A965" w14:textId="77777777" w:rsidR="00A62697" w:rsidRPr="007B227C" w:rsidRDefault="00A62697" w:rsidP="00026C47">
      <w:pPr>
        <w:spacing w:before="200" w:after="0" w:line="271" w:lineRule="auto"/>
        <w:outlineLvl w:val="2"/>
        <w:rPr>
          <w:b/>
          <w:bCs/>
        </w:rPr>
      </w:pPr>
      <w:bookmarkStart w:id="528" w:name="_Toc364943780"/>
    </w:p>
    <w:p w14:paraId="22396F3F" w14:textId="77777777" w:rsidR="00026C47" w:rsidRPr="00026C47" w:rsidRDefault="00026C47" w:rsidP="00AB59D6">
      <w:pPr>
        <w:pStyle w:val="Heading3"/>
      </w:pPr>
      <w:bookmarkStart w:id="529" w:name="_Toc371079729"/>
      <w:r w:rsidRPr="00026C47">
        <w:t>Definition</w:t>
      </w:r>
      <w:bookmarkEnd w:id="528"/>
      <w:r w:rsidR="00836651">
        <w:t xml:space="preserve"> of PFR</w:t>
      </w:r>
      <w:bookmarkEnd w:id="529"/>
    </w:p>
    <w:p w14:paraId="106D786A" w14:textId="08FBC63B" w:rsidR="00026C47" w:rsidRPr="00026C47" w:rsidRDefault="00026C47" w:rsidP="00965E36">
      <w:pPr>
        <w:jc w:val="both"/>
        <w:rPr>
          <w:sz w:val="32"/>
        </w:rPr>
      </w:pPr>
      <w:r w:rsidRPr="00965E36">
        <w:rPr>
          <w:sz w:val="24"/>
        </w:rPr>
        <w:t>Primary Frequency Response (PFR)</w:t>
      </w:r>
      <w:r w:rsidRPr="00026C47">
        <w:rPr>
          <w:sz w:val="24"/>
        </w:rPr>
        <w:t xml:space="preserve"> </w:t>
      </w:r>
      <w:proofErr w:type="gramStart"/>
      <w:r w:rsidRPr="00026C47">
        <w:rPr>
          <w:sz w:val="24"/>
        </w:rPr>
        <w:t>can be defined</w:t>
      </w:r>
      <w:proofErr w:type="gramEnd"/>
      <w:r w:rsidRPr="00026C47">
        <w:rPr>
          <w:sz w:val="24"/>
        </w:rPr>
        <w:t xml:space="preserve"> as the instantaneous proportional increase or decrease in real power output provided by a Resource in response to system frequency deviations. This response is in the direction that stabilizes frequency. Primary Frequency Response </w:t>
      </w:r>
      <w:proofErr w:type="gramStart"/>
      <w:r w:rsidRPr="00026C47">
        <w:rPr>
          <w:sz w:val="24"/>
        </w:rPr>
        <w:t>is attained</w:t>
      </w:r>
      <w:proofErr w:type="gramEnd"/>
      <w:r w:rsidRPr="00026C47">
        <w:rPr>
          <w:sz w:val="24"/>
        </w:rPr>
        <w:t xml:space="preserve"> due to Governor or Governor like action to instantly act relative to the frequency deviation</w:t>
      </w:r>
      <w:ins w:id="530" w:author="Sharma, Sandip" w:date="2013-11-01T14:27:00Z">
        <w:r w:rsidR="000F7639">
          <w:rPr>
            <w:sz w:val="24"/>
          </w:rPr>
          <w:t>;</w:t>
        </w:r>
      </w:ins>
      <w:del w:id="531" w:author="Sharma, Sandip" w:date="2013-11-01T14:27:00Z">
        <w:r w:rsidRPr="00026C47">
          <w:rPr>
            <w:sz w:val="24"/>
          </w:rPr>
          <w:delText>,</w:delText>
        </w:r>
      </w:del>
      <w:r w:rsidRPr="00026C47">
        <w:rPr>
          <w:sz w:val="24"/>
        </w:rPr>
        <w:t xml:space="preserve"> this response is generally delivered completely within 12 seconds to 14 seconds. The ability of ERCOT Grid to stabilize after a sudden loss of generation is dependent on sufficiency of primary frequency response.</w:t>
      </w:r>
      <w:r w:rsidR="00A62697">
        <w:rPr>
          <w:sz w:val="24"/>
          <w:szCs w:val="24"/>
        </w:rPr>
        <w:t xml:space="preserve">  </w:t>
      </w:r>
      <w:r w:rsidRPr="00026C47">
        <w:rPr>
          <w:sz w:val="24"/>
          <w:szCs w:val="24"/>
        </w:rPr>
        <w:t>Resources</w:t>
      </w:r>
      <w:r w:rsidRPr="00026C47">
        <w:rPr>
          <w:sz w:val="24"/>
        </w:rPr>
        <w:t xml:space="preserve"> providing primary frequency response must be able to provide continuous full proportional response against the frequency deviation. The </w:t>
      </w:r>
      <w:r w:rsidRPr="00026C47">
        <w:rPr>
          <w:sz w:val="24"/>
          <w:szCs w:val="24"/>
        </w:rPr>
        <w:t>performance</w:t>
      </w:r>
      <w:r w:rsidRPr="00026C47">
        <w:rPr>
          <w:sz w:val="24"/>
        </w:rPr>
        <w:t xml:space="preserve"> of these Resources </w:t>
      </w:r>
      <w:proofErr w:type="gramStart"/>
      <w:r w:rsidRPr="00026C47">
        <w:rPr>
          <w:sz w:val="24"/>
        </w:rPr>
        <w:t>will be measure</w:t>
      </w:r>
      <w:r w:rsidR="0029173F">
        <w:rPr>
          <w:sz w:val="24"/>
        </w:rPr>
        <w:t>d</w:t>
      </w:r>
      <w:proofErr w:type="gramEnd"/>
      <w:r w:rsidRPr="00026C47">
        <w:rPr>
          <w:sz w:val="24"/>
        </w:rPr>
        <w:t xml:space="preserve"> as defined below</w:t>
      </w:r>
      <w:ins w:id="532" w:author="Sharma, Sandip" w:date="2013-11-01T14:27:00Z">
        <w:r w:rsidR="00FE2FFD">
          <w:rPr>
            <w:sz w:val="24"/>
          </w:rPr>
          <w:t>:</w:t>
        </w:r>
      </w:ins>
      <w:del w:id="533" w:author="Sharma, Sandip" w:date="2013-11-01T14:27:00Z">
        <w:r w:rsidRPr="00026C47">
          <w:rPr>
            <w:sz w:val="24"/>
          </w:rPr>
          <w:delText>;</w:delText>
        </w:r>
      </w:del>
    </w:p>
    <w:p w14:paraId="52B13AA5" w14:textId="77777777" w:rsidR="00026C47" w:rsidRPr="00026C47" w:rsidRDefault="00026C47" w:rsidP="00026C47">
      <w:pPr>
        <w:numPr>
          <w:ilvl w:val="0"/>
          <w:numId w:val="14"/>
        </w:numPr>
        <w:contextualSpacing/>
        <w:jc w:val="both"/>
        <w:rPr>
          <w:sz w:val="24"/>
        </w:rPr>
      </w:pPr>
      <w:r w:rsidRPr="00026C47">
        <w:rPr>
          <w:sz w:val="24"/>
        </w:rPr>
        <w:lastRenderedPageBreak/>
        <w:t>Full proportional response must be delivered by 16 seconds (B point) from A point (see Figure 2), droop response will be calculated at 16 seconds</w:t>
      </w:r>
      <w:r w:rsidR="0082606C">
        <w:rPr>
          <w:sz w:val="24"/>
        </w:rPr>
        <w:t>; and</w:t>
      </w:r>
      <w:r w:rsidRPr="00026C47">
        <w:rPr>
          <w:sz w:val="24"/>
        </w:rPr>
        <w:t xml:space="preserve"> </w:t>
      </w:r>
    </w:p>
    <w:p w14:paraId="7423B85C" w14:textId="77777777" w:rsidR="00026C47" w:rsidRPr="00026C47" w:rsidRDefault="00026C47" w:rsidP="00026C47">
      <w:pPr>
        <w:numPr>
          <w:ilvl w:val="0"/>
          <w:numId w:val="14"/>
        </w:numPr>
        <w:contextualSpacing/>
        <w:jc w:val="both"/>
        <w:rPr>
          <w:sz w:val="24"/>
        </w:rPr>
      </w:pPr>
      <w:r w:rsidRPr="00026C47">
        <w:rPr>
          <w:sz w:val="24"/>
        </w:rPr>
        <w:t xml:space="preserve">Full proportional response </w:t>
      </w:r>
      <w:proofErr w:type="gramStart"/>
      <w:r w:rsidRPr="00026C47">
        <w:rPr>
          <w:sz w:val="24"/>
        </w:rPr>
        <w:t>must be sustained</w:t>
      </w:r>
      <w:proofErr w:type="gramEnd"/>
      <w:r w:rsidRPr="00026C47">
        <w:rPr>
          <w:sz w:val="24"/>
        </w:rPr>
        <w:t xml:space="preserve"> for </w:t>
      </w:r>
      <w:r w:rsidR="0082606C">
        <w:rPr>
          <w:sz w:val="24"/>
        </w:rPr>
        <w:t xml:space="preserve">an </w:t>
      </w:r>
      <w:r w:rsidRPr="00026C47">
        <w:rPr>
          <w:sz w:val="24"/>
        </w:rPr>
        <w:t xml:space="preserve">additional 30 seconds after B point, </w:t>
      </w:r>
      <w:r w:rsidR="0082606C">
        <w:rPr>
          <w:sz w:val="24"/>
        </w:rPr>
        <w:t xml:space="preserve">and </w:t>
      </w:r>
      <w:r w:rsidRPr="00026C47">
        <w:rPr>
          <w:sz w:val="24"/>
        </w:rPr>
        <w:t>droop response will be calculated at 46 seconds</w:t>
      </w:r>
      <w:r w:rsidR="0082606C">
        <w:rPr>
          <w:sz w:val="24"/>
        </w:rPr>
        <w:t>.</w:t>
      </w:r>
    </w:p>
    <w:p w14:paraId="19649B42" w14:textId="77777777" w:rsidR="00A62697" w:rsidRPr="007B227C" w:rsidRDefault="00A62697" w:rsidP="00026C47">
      <w:pPr>
        <w:spacing w:before="200" w:after="0" w:line="271" w:lineRule="auto"/>
        <w:outlineLvl w:val="2"/>
        <w:rPr>
          <w:b/>
          <w:bCs/>
        </w:rPr>
      </w:pPr>
    </w:p>
    <w:p w14:paraId="43A4F3CA" w14:textId="77777777" w:rsidR="00026C47" w:rsidRPr="00026C47" w:rsidRDefault="00026C47" w:rsidP="00AB59D6">
      <w:pPr>
        <w:pStyle w:val="Heading3"/>
      </w:pPr>
      <w:bookmarkStart w:id="534" w:name="_Toc371079730"/>
      <w:r w:rsidRPr="00026C47">
        <w:t>Governor Setting Requirement for Generation Resources</w:t>
      </w:r>
      <w:bookmarkEnd w:id="534"/>
    </w:p>
    <w:p w14:paraId="2A296ACB" w14:textId="77777777" w:rsidR="00026C47" w:rsidRPr="00026C47" w:rsidRDefault="00026C47" w:rsidP="009F17BA">
      <w:pPr>
        <w:jc w:val="both"/>
        <w:rPr>
          <w:sz w:val="24"/>
        </w:rPr>
      </w:pPr>
      <w:r w:rsidRPr="00026C47">
        <w:rPr>
          <w:sz w:val="24"/>
        </w:rPr>
        <w:t xml:space="preserve">A Governor with droop setting not to exceed 5% shall be in-service whenever the Generation Resource is providing energy to the ERCOT Transmission Grid.  All the resources with PFR </w:t>
      </w:r>
      <w:r w:rsidR="00A64BCA">
        <w:rPr>
          <w:sz w:val="24"/>
        </w:rPr>
        <w:t>responsibility</w:t>
      </w:r>
      <w:r w:rsidRPr="00026C47">
        <w:rPr>
          <w:sz w:val="24"/>
        </w:rPr>
        <w:t xml:space="preserve"> shall have the Governor Dead-Band no greater than +/- 0.03</w:t>
      </w:r>
      <w:r w:rsidR="001A2404">
        <w:rPr>
          <w:sz w:val="24"/>
        </w:rPr>
        <w:t>6</w:t>
      </w:r>
      <w:r w:rsidRPr="00026C47">
        <w:rPr>
          <w:sz w:val="24"/>
        </w:rPr>
        <w:t xml:space="preserve"> Hz.  As a concept, Resource</w:t>
      </w:r>
      <w:r w:rsidR="0082606C">
        <w:rPr>
          <w:sz w:val="24"/>
        </w:rPr>
        <w:t>s</w:t>
      </w:r>
      <w:r w:rsidRPr="00026C47">
        <w:rPr>
          <w:sz w:val="24"/>
        </w:rPr>
        <w:t xml:space="preserve"> without </w:t>
      </w:r>
      <w:r w:rsidR="0082606C">
        <w:rPr>
          <w:sz w:val="24"/>
        </w:rPr>
        <w:t xml:space="preserve">a </w:t>
      </w:r>
      <w:r w:rsidRPr="00026C47">
        <w:rPr>
          <w:sz w:val="24"/>
        </w:rPr>
        <w:t xml:space="preserve">PFR </w:t>
      </w:r>
      <w:r w:rsidR="00A64BCA">
        <w:rPr>
          <w:sz w:val="24"/>
        </w:rPr>
        <w:t>responsibility</w:t>
      </w:r>
      <w:r w:rsidRPr="00026C47">
        <w:rPr>
          <w:sz w:val="24"/>
        </w:rPr>
        <w:t xml:space="preserve"> </w:t>
      </w:r>
      <w:r w:rsidR="0082606C">
        <w:rPr>
          <w:sz w:val="24"/>
        </w:rPr>
        <w:t>may</w:t>
      </w:r>
      <w:r w:rsidRPr="00026C47">
        <w:rPr>
          <w:sz w:val="24"/>
        </w:rPr>
        <w:t xml:space="preserve"> have the Governor Dead-Band bigger than what is required for Generators that are providing PFR so that these Generators are not required to provide PFR during normal frequency excursions. </w:t>
      </w:r>
    </w:p>
    <w:p w14:paraId="11F2C27E" w14:textId="77777777" w:rsidR="00026C47" w:rsidRPr="00026C47" w:rsidRDefault="00026C47" w:rsidP="00AB59D6">
      <w:pPr>
        <w:pStyle w:val="Heading3"/>
      </w:pPr>
      <w:bookmarkStart w:id="535" w:name="_Toc364943781"/>
      <w:bookmarkStart w:id="536" w:name="_Toc371079731"/>
      <w:r w:rsidRPr="00026C47">
        <w:t xml:space="preserve">Resource Limit </w:t>
      </w:r>
      <w:proofErr w:type="gramStart"/>
      <w:r w:rsidR="00836651">
        <w:t>O</w:t>
      </w:r>
      <w:r w:rsidRPr="00026C47">
        <w:t>n</w:t>
      </w:r>
      <w:proofErr w:type="gramEnd"/>
      <w:r w:rsidRPr="00026C47">
        <w:t xml:space="preserve"> </w:t>
      </w:r>
      <w:r w:rsidR="00836651">
        <w:t>C</w:t>
      </w:r>
      <w:r w:rsidRPr="00026C47">
        <w:t>arrying PFR</w:t>
      </w:r>
      <w:bookmarkEnd w:id="535"/>
      <w:bookmarkEnd w:id="536"/>
    </w:p>
    <w:p w14:paraId="291C1FF6" w14:textId="77777777" w:rsidR="00026C47" w:rsidRPr="00026C47" w:rsidRDefault="00026C47" w:rsidP="009F17BA">
      <w:pPr>
        <w:jc w:val="both"/>
      </w:pPr>
      <w:r w:rsidRPr="009F17BA">
        <w:rPr>
          <w:sz w:val="24"/>
          <w:szCs w:val="24"/>
        </w:rPr>
        <w:t xml:space="preserve">Resources </w:t>
      </w:r>
      <w:proofErr w:type="gramStart"/>
      <w:r w:rsidRPr="009F17BA">
        <w:rPr>
          <w:sz w:val="24"/>
          <w:szCs w:val="24"/>
        </w:rPr>
        <w:t>will be allowed</w:t>
      </w:r>
      <w:proofErr w:type="gramEnd"/>
      <w:r w:rsidRPr="009F17BA">
        <w:rPr>
          <w:sz w:val="24"/>
          <w:szCs w:val="24"/>
        </w:rPr>
        <w:t xml:space="preserve"> to carry PFR reserve up to the capacity that can be deployed by Governor Action for </w:t>
      </w:r>
      <w:r w:rsidR="0082606C" w:rsidRPr="009F17BA">
        <w:rPr>
          <w:sz w:val="24"/>
          <w:szCs w:val="24"/>
        </w:rPr>
        <w:t xml:space="preserve">a </w:t>
      </w:r>
      <w:r w:rsidRPr="009F17BA">
        <w:rPr>
          <w:sz w:val="24"/>
          <w:szCs w:val="24"/>
        </w:rPr>
        <w:t xml:space="preserve">1% change in Frequency outside Governor Dead-band (See Figure </w:t>
      </w:r>
      <w:r w:rsidR="00F56FB8">
        <w:rPr>
          <w:sz w:val="24"/>
          <w:szCs w:val="24"/>
        </w:rPr>
        <w:t>4</w:t>
      </w:r>
      <w:r w:rsidRPr="009F17BA">
        <w:rPr>
          <w:sz w:val="24"/>
          <w:szCs w:val="24"/>
        </w:rPr>
        <w:t>).</w:t>
      </w:r>
      <w:r w:rsidR="0082606C" w:rsidRPr="006A7DD8">
        <w:rPr>
          <w:sz w:val="24"/>
          <w:szCs w:val="24"/>
        </w:rPr>
        <w:t xml:space="preserve">  </w:t>
      </w:r>
      <w:r w:rsidR="00F56FB8">
        <w:rPr>
          <w:sz w:val="24"/>
          <w:szCs w:val="24"/>
        </w:rPr>
        <w:t xml:space="preserve">The amount of </w:t>
      </w:r>
      <w:r w:rsidRPr="000F102C">
        <w:rPr>
          <w:sz w:val="24"/>
          <w:szCs w:val="24"/>
        </w:rPr>
        <w:t xml:space="preserve">PFR </w:t>
      </w:r>
      <w:r w:rsidR="00F56FB8">
        <w:rPr>
          <w:sz w:val="24"/>
          <w:szCs w:val="24"/>
        </w:rPr>
        <w:t xml:space="preserve">that </w:t>
      </w:r>
      <w:r w:rsidRPr="000F102C">
        <w:rPr>
          <w:sz w:val="24"/>
          <w:szCs w:val="24"/>
        </w:rPr>
        <w:t xml:space="preserve">can be deployed by Governors for </w:t>
      </w:r>
      <w:r w:rsidR="0082606C" w:rsidRPr="006A7DD8">
        <w:rPr>
          <w:sz w:val="24"/>
          <w:szCs w:val="24"/>
        </w:rPr>
        <w:t xml:space="preserve">a </w:t>
      </w:r>
      <w:r w:rsidRPr="006A7DD8">
        <w:rPr>
          <w:sz w:val="24"/>
          <w:szCs w:val="24"/>
        </w:rPr>
        <w:t xml:space="preserve">1% change in </w:t>
      </w:r>
      <w:r w:rsidR="0082606C" w:rsidRPr="006A7DD8">
        <w:rPr>
          <w:sz w:val="24"/>
          <w:szCs w:val="24"/>
        </w:rPr>
        <w:t>f</w:t>
      </w:r>
      <w:r w:rsidRPr="00471AF5">
        <w:rPr>
          <w:sz w:val="24"/>
          <w:szCs w:val="24"/>
        </w:rPr>
        <w:t xml:space="preserve">requency outside the Governor Dead-band, will be based on </w:t>
      </w:r>
      <w:r w:rsidR="00F56FB8">
        <w:rPr>
          <w:sz w:val="24"/>
          <w:szCs w:val="24"/>
        </w:rPr>
        <w:t xml:space="preserve">the </w:t>
      </w:r>
      <w:r w:rsidRPr="000F102C">
        <w:rPr>
          <w:sz w:val="24"/>
          <w:szCs w:val="24"/>
        </w:rPr>
        <w:t xml:space="preserve">median of actual </w:t>
      </w:r>
      <w:r w:rsidRPr="00B95970">
        <w:rPr>
          <w:sz w:val="24"/>
        </w:rPr>
        <w:t>performance</w:t>
      </w:r>
      <w:r w:rsidRPr="000F102C">
        <w:rPr>
          <w:sz w:val="24"/>
          <w:szCs w:val="24"/>
        </w:rPr>
        <w:t xml:space="preserve"> of </w:t>
      </w:r>
      <w:r w:rsidR="00F56FB8">
        <w:rPr>
          <w:sz w:val="24"/>
          <w:szCs w:val="24"/>
        </w:rPr>
        <w:t>each</w:t>
      </w:r>
      <w:r w:rsidRPr="006A7DD8">
        <w:rPr>
          <w:sz w:val="24"/>
          <w:szCs w:val="24"/>
        </w:rPr>
        <w:t xml:space="preserve"> Generation</w:t>
      </w:r>
      <w:r w:rsidRPr="00026C47">
        <w:rPr>
          <w:sz w:val="24"/>
        </w:rPr>
        <w:t xml:space="preserve"> Resource and Controllable Load Resource in </w:t>
      </w:r>
      <w:r w:rsidR="0029173F">
        <w:rPr>
          <w:sz w:val="24"/>
        </w:rPr>
        <w:t xml:space="preserve">the </w:t>
      </w:r>
      <w:r w:rsidRPr="00026C47">
        <w:rPr>
          <w:sz w:val="24"/>
        </w:rPr>
        <w:t xml:space="preserve">last three measurable events measured at B point and B+30 seconds point.   </w:t>
      </w:r>
    </w:p>
    <w:p w14:paraId="3702DF15" w14:textId="4BAF0796" w:rsidR="00026C47" w:rsidRPr="00026C47" w:rsidRDefault="00026C47" w:rsidP="00026C47">
      <w:pPr>
        <w:jc w:val="both"/>
      </w:pPr>
      <w:r w:rsidRPr="00026C47">
        <w:rPr>
          <w:sz w:val="24"/>
        </w:rPr>
        <w:t>This methodology would provide incentives for resources to improve the</w:t>
      </w:r>
      <w:r w:rsidR="006E1CF3">
        <w:rPr>
          <w:sz w:val="24"/>
        </w:rPr>
        <w:t>ir</w:t>
      </w:r>
      <w:r w:rsidRPr="00026C47">
        <w:rPr>
          <w:sz w:val="24"/>
        </w:rPr>
        <w:t xml:space="preserve"> droop performance to carry more PFR capacity.  Another advantage with </w:t>
      </w:r>
      <w:r w:rsidR="006E1CF3">
        <w:rPr>
          <w:sz w:val="24"/>
        </w:rPr>
        <w:t xml:space="preserve">a </w:t>
      </w:r>
      <w:proofErr w:type="gramStart"/>
      <w:r w:rsidRPr="00026C47">
        <w:rPr>
          <w:sz w:val="24"/>
        </w:rPr>
        <w:t>performance based</w:t>
      </w:r>
      <w:proofErr w:type="gramEnd"/>
      <w:r w:rsidRPr="00026C47">
        <w:rPr>
          <w:sz w:val="24"/>
        </w:rPr>
        <w:t xml:space="preserve"> approach is, as Resources start performing poorly, they will be limited on how much PFR they can carry hence more resources will be carrying PFR reserves</w:t>
      </w:r>
      <w:ins w:id="537" w:author="Sharma, Sandip" w:date="2013-11-01T14:27:00Z">
        <w:r w:rsidR="00FE2FFD" w:rsidRPr="00026C47">
          <w:rPr>
            <w:sz w:val="24"/>
          </w:rPr>
          <w:t>,</w:t>
        </w:r>
      </w:ins>
      <w:r w:rsidRPr="00026C47">
        <w:rPr>
          <w:sz w:val="24"/>
        </w:rPr>
        <w:t xml:space="preserve"> which would further improve Grid Reliability. The performance based PFR capacity limit will work as closed loop feedback to improve PFR performance</w:t>
      </w:r>
      <w:r w:rsidR="00A64BCA">
        <w:rPr>
          <w:sz w:val="24"/>
        </w:rPr>
        <w:t>.</w:t>
      </w:r>
      <w:ins w:id="538" w:author="Sharma, Sandip" w:date="2013-11-01T14:27:00Z">
        <w:r w:rsidR="006D3FA1">
          <w:rPr>
            <w:sz w:val="24"/>
          </w:rPr>
          <w:t xml:space="preserve"> Besides the PFR capacity limit proposed above ERCOT will limit Resources from providing </w:t>
        </w:r>
        <w:r w:rsidR="006679BE">
          <w:rPr>
            <w:sz w:val="24"/>
          </w:rPr>
          <w:t>a large amount of PFR on a</w:t>
        </w:r>
        <w:r w:rsidR="006D3FA1">
          <w:rPr>
            <w:sz w:val="24"/>
          </w:rPr>
          <w:t xml:space="preserve"> single Resource </w:t>
        </w:r>
        <w:r w:rsidR="006679BE">
          <w:rPr>
            <w:sz w:val="24"/>
          </w:rPr>
          <w:t>to ensure</w:t>
        </w:r>
        <w:r w:rsidR="006D3FA1">
          <w:rPr>
            <w:sz w:val="24"/>
          </w:rPr>
          <w:t xml:space="preserve"> proper distribution of PFR services.  </w:t>
        </w:r>
      </w:ins>
    </w:p>
    <w:p w14:paraId="12F5F1F1" w14:textId="12D5DFBC" w:rsidR="00026C47" w:rsidRPr="00026C47" w:rsidRDefault="00026C47" w:rsidP="00026C47">
      <w:pPr>
        <w:keepNext/>
        <w:jc w:val="center"/>
        <w:rPr>
          <w:del w:id="539" w:author="Sharma, Sandip" w:date="2013-11-01T14:27:00Z"/>
        </w:rPr>
      </w:pPr>
    </w:p>
    <w:p w14:paraId="043503BF" w14:textId="77777777" w:rsidR="00026C47" w:rsidRPr="00026C47" w:rsidRDefault="008D1574" w:rsidP="00026C47">
      <w:pPr>
        <w:keepNext/>
        <w:jc w:val="center"/>
        <w:rPr>
          <w:ins w:id="540" w:author="Sharma, Sandip" w:date="2013-11-01T14:27:00Z"/>
        </w:rPr>
      </w:pPr>
      <w:ins w:id="541" w:author="Sharma, Sandip" w:date="2013-11-01T14:27:00Z">
        <w:r>
          <w:rPr>
            <w:noProof/>
          </w:rPr>
          <w:drawing>
            <wp:inline distT="0" distB="0" distL="0" distR="0">
              <wp:extent cx="5549900" cy="4327525"/>
              <wp:effectExtent l="0" t="0" r="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549900" cy="4327525"/>
                      </a:xfrm>
                      <a:prstGeom prst="rect">
                        <a:avLst/>
                      </a:prstGeom>
                      <a:noFill/>
                      <a:ln>
                        <a:noFill/>
                      </a:ln>
                    </pic:spPr>
                  </pic:pic>
                </a:graphicData>
              </a:graphic>
            </wp:inline>
          </w:drawing>
        </w:r>
      </w:ins>
    </w:p>
    <w:p w14:paraId="00DD6512" w14:textId="77777777" w:rsidR="00026C47" w:rsidRPr="009F17BA" w:rsidRDefault="00026C47" w:rsidP="00026C47">
      <w:pPr>
        <w:jc w:val="center"/>
        <w:rPr>
          <w:bCs/>
          <w:sz w:val="24"/>
          <w:szCs w:val="24"/>
        </w:rPr>
      </w:pPr>
      <w:r w:rsidRPr="009F17BA">
        <w:rPr>
          <w:bCs/>
          <w:sz w:val="24"/>
          <w:szCs w:val="24"/>
        </w:rPr>
        <w:t xml:space="preserve">Figure </w:t>
      </w:r>
      <w:r w:rsidR="009E669A" w:rsidRPr="009F17BA">
        <w:rPr>
          <w:bCs/>
          <w:sz w:val="24"/>
          <w:szCs w:val="24"/>
        </w:rPr>
        <w:t xml:space="preserve">4: </w:t>
      </w:r>
      <w:r w:rsidRPr="009F17BA">
        <w:rPr>
          <w:bCs/>
          <w:sz w:val="24"/>
          <w:szCs w:val="24"/>
        </w:rPr>
        <w:t xml:space="preserve">Resources </w:t>
      </w:r>
      <w:r w:rsidR="001D271A">
        <w:rPr>
          <w:bCs/>
          <w:sz w:val="24"/>
          <w:szCs w:val="24"/>
        </w:rPr>
        <w:t>A</w:t>
      </w:r>
      <w:r w:rsidRPr="009F17BA">
        <w:rPr>
          <w:bCs/>
          <w:sz w:val="24"/>
          <w:szCs w:val="24"/>
        </w:rPr>
        <w:t xml:space="preserve">bility to </w:t>
      </w:r>
      <w:r w:rsidR="001D271A">
        <w:rPr>
          <w:bCs/>
          <w:sz w:val="24"/>
          <w:szCs w:val="24"/>
        </w:rPr>
        <w:t>C</w:t>
      </w:r>
      <w:r w:rsidRPr="009F17BA">
        <w:rPr>
          <w:bCs/>
          <w:sz w:val="24"/>
          <w:szCs w:val="24"/>
        </w:rPr>
        <w:t xml:space="preserve">arry PFR </w:t>
      </w:r>
      <w:r w:rsidR="001D271A">
        <w:rPr>
          <w:bCs/>
          <w:sz w:val="24"/>
          <w:szCs w:val="24"/>
        </w:rPr>
        <w:t>C</w:t>
      </w:r>
      <w:r w:rsidRPr="009F17BA">
        <w:rPr>
          <w:bCs/>
          <w:sz w:val="24"/>
          <w:szCs w:val="24"/>
        </w:rPr>
        <w:t xml:space="preserve">apacity as </w:t>
      </w:r>
      <w:r w:rsidR="001D271A">
        <w:rPr>
          <w:bCs/>
          <w:sz w:val="24"/>
          <w:szCs w:val="24"/>
        </w:rPr>
        <w:t>P</w:t>
      </w:r>
      <w:r w:rsidRPr="009F17BA">
        <w:rPr>
          <w:bCs/>
          <w:sz w:val="24"/>
          <w:szCs w:val="24"/>
        </w:rPr>
        <w:t xml:space="preserve">ercent of HSL </w:t>
      </w:r>
      <w:r w:rsidR="001D271A">
        <w:rPr>
          <w:bCs/>
          <w:sz w:val="24"/>
          <w:szCs w:val="24"/>
        </w:rPr>
        <w:t>B</w:t>
      </w:r>
      <w:r w:rsidRPr="009F17BA">
        <w:rPr>
          <w:bCs/>
          <w:sz w:val="24"/>
          <w:szCs w:val="24"/>
        </w:rPr>
        <w:t>ased on Droop Performance</w:t>
      </w:r>
    </w:p>
    <w:p w14:paraId="487B1D3C" w14:textId="77777777" w:rsidR="00026C47" w:rsidRPr="007B227C" w:rsidRDefault="00026C47" w:rsidP="00026C47">
      <w:pPr>
        <w:spacing w:before="200" w:after="0" w:line="271" w:lineRule="auto"/>
        <w:outlineLvl w:val="2"/>
        <w:rPr>
          <w:b/>
          <w:bCs/>
        </w:rPr>
      </w:pPr>
    </w:p>
    <w:p w14:paraId="361D5B65" w14:textId="77777777" w:rsidR="00026C47" w:rsidRPr="00026C47" w:rsidRDefault="00026C47" w:rsidP="00AB59D6">
      <w:pPr>
        <w:pStyle w:val="Heading3"/>
      </w:pPr>
      <w:bookmarkStart w:id="542" w:name="_Toc364943782"/>
      <w:bookmarkStart w:id="543" w:name="_Toc371079732"/>
      <w:r w:rsidRPr="00026C47">
        <w:t xml:space="preserve">Determination of </w:t>
      </w:r>
      <w:r w:rsidR="00BA2539">
        <w:t>A</w:t>
      </w:r>
      <w:r w:rsidRPr="00026C47">
        <w:t xml:space="preserve">mount of FFR and PFR Reserve </w:t>
      </w:r>
      <w:r w:rsidR="00BA2539">
        <w:t>N</w:t>
      </w:r>
      <w:r w:rsidRPr="00026C47">
        <w:t>eeded</w:t>
      </w:r>
      <w:bookmarkEnd w:id="542"/>
      <w:bookmarkEnd w:id="543"/>
    </w:p>
    <w:p w14:paraId="1F47F368" w14:textId="01A00FA8" w:rsidR="00A62697" w:rsidRDefault="00026C47" w:rsidP="00026C47">
      <w:pPr>
        <w:jc w:val="both"/>
        <w:rPr>
          <w:bCs/>
          <w:sz w:val="24"/>
        </w:rPr>
      </w:pPr>
      <w:r w:rsidRPr="00026C47">
        <w:rPr>
          <w:bCs/>
          <w:sz w:val="24"/>
        </w:rPr>
        <w:t xml:space="preserve">The objective of Fast Frequency Response (FFR) and Primary Frequency Response (PFR) Reserves should be to ensure Frequency </w:t>
      </w:r>
      <w:proofErr w:type="gramStart"/>
      <w:r w:rsidRPr="00026C47">
        <w:rPr>
          <w:bCs/>
          <w:sz w:val="24"/>
        </w:rPr>
        <w:t>is arrested</w:t>
      </w:r>
      <w:proofErr w:type="gramEnd"/>
      <w:r w:rsidRPr="00026C47">
        <w:rPr>
          <w:bCs/>
          <w:sz w:val="24"/>
        </w:rPr>
        <w:t xml:space="preserve"> above </w:t>
      </w:r>
      <w:r w:rsidR="0029173F">
        <w:rPr>
          <w:bCs/>
          <w:sz w:val="24"/>
        </w:rPr>
        <w:t>the Under-frequency Load Shedding (</w:t>
      </w:r>
      <w:r w:rsidRPr="00026C47">
        <w:rPr>
          <w:bCs/>
          <w:sz w:val="24"/>
        </w:rPr>
        <w:t>UFLS</w:t>
      </w:r>
      <w:r w:rsidR="0029173F">
        <w:rPr>
          <w:bCs/>
          <w:sz w:val="24"/>
        </w:rPr>
        <w:t>)</w:t>
      </w:r>
      <w:r w:rsidRPr="00026C47">
        <w:rPr>
          <w:bCs/>
          <w:sz w:val="24"/>
        </w:rPr>
        <w:t xml:space="preserve"> threshold of 59.30 Hz and to meet NERC FRO Standard (BAL-003). Frequency Response Obligation (FRO) for ERCOT is determined based on </w:t>
      </w:r>
      <w:ins w:id="544" w:author="Sharma, Sandip" w:date="2013-11-01T14:27:00Z">
        <w:r w:rsidR="00F748A4">
          <w:rPr>
            <w:bCs/>
            <w:sz w:val="24"/>
          </w:rPr>
          <w:t>simultaneous</w:t>
        </w:r>
      </w:ins>
      <w:del w:id="545" w:author="Sharma, Sandip" w:date="2013-11-01T14:27:00Z">
        <w:r w:rsidRPr="00026C47">
          <w:rPr>
            <w:bCs/>
            <w:sz w:val="24"/>
          </w:rPr>
          <w:delText>instantaneous</w:delText>
        </w:r>
      </w:del>
      <w:r w:rsidRPr="00026C47">
        <w:rPr>
          <w:bCs/>
          <w:sz w:val="24"/>
        </w:rPr>
        <w:t xml:space="preserve"> loss of two largest nuclear units (2750 MW).  </w:t>
      </w:r>
      <w:r w:rsidRPr="00026C47">
        <w:rPr>
          <w:sz w:val="24"/>
          <w:szCs w:val="24"/>
        </w:rPr>
        <w:t>In the current AS framework, Load Resources can provide up to 50% of 2800 MW RRS.  The results in the ERCOT 2012 Load Resources assessment</w:t>
      </w:r>
      <w:r w:rsidRPr="00026C47">
        <w:rPr>
          <w:sz w:val="18"/>
          <w:szCs w:val="24"/>
          <w:vertAlign w:val="superscript"/>
        </w:rPr>
        <w:footnoteReference w:id="3"/>
      </w:r>
      <w:r w:rsidRPr="00026C47">
        <w:rPr>
          <w:sz w:val="24"/>
          <w:szCs w:val="24"/>
        </w:rPr>
        <w:t xml:space="preserve"> further indicated </w:t>
      </w:r>
      <w:r w:rsidRPr="00026C47">
        <w:rPr>
          <w:bCs/>
          <w:sz w:val="24"/>
        </w:rPr>
        <w:t>a need of a minimum of 2800 MW total RRS</w:t>
      </w:r>
      <w:r w:rsidR="00FC462E">
        <w:rPr>
          <w:bCs/>
          <w:sz w:val="24"/>
        </w:rPr>
        <w:t xml:space="preserve"> under certain worst case conditions</w:t>
      </w:r>
      <w:r w:rsidRPr="00026C47">
        <w:rPr>
          <w:bCs/>
          <w:sz w:val="24"/>
        </w:rPr>
        <w:t xml:space="preserve">, if </w:t>
      </w:r>
      <w:r w:rsidR="00FC462E">
        <w:rPr>
          <w:bCs/>
          <w:sz w:val="24"/>
        </w:rPr>
        <w:t>that total</w:t>
      </w:r>
      <w:r w:rsidRPr="00026C47">
        <w:rPr>
          <w:bCs/>
          <w:sz w:val="24"/>
        </w:rPr>
        <w:t xml:space="preserve"> meets certain minimum Load Resources participation criteria, otherwise additional RRS provided by Generation Resources needs to be procured</w:t>
      </w:r>
      <w:r w:rsidRPr="00026C47">
        <w:rPr>
          <w:sz w:val="24"/>
          <w:szCs w:val="24"/>
        </w:rPr>
        <w:t xml:space="preserve"> to provide acceptable response for </w:t>
      </w:r>
      <w:r w:rsidRPr="00026C47">
        <w:rPr>
          <w:sz w:val="24"/>
          <w:szCs w:val="24"/>
        </w:rPr>
        <w:lastRenderedPageBreak/>
        <w:t xml:space="preserve">the outage of two largest units.  In this proposed AS framework, therefore, FFR and PFR are </w:t>
      </w:r>
      <w:proofErr w:type="gramStart"/>
      <w:r w:rsidRPr="00026C47">
        <w:rPr>
          <w:sz w:val="24"/>
          <w:szCs w:val="24"/>
        </w:rPr>
        <w:t>highly interdependent</w:t>
      </w:r>
      <w:proofErr w:type="gramEnd"/>
      <w:r w:rsidRPr="00026C47">
        <w:rPr>
          <w:sz w:val="24"/>
          <w:szCs w:val="24"/>
        </w:rPr>
        <w:t xml:space="preserve"> and the needs can vary based on the system condition.  ERCOT should regularly perform the assessment to determine and revise the amount </w:t>
      </w:r>
      <w:ins w:id="546" w:author="Sharma, Sandip" w:date="2013-11-01T14:27:00Z">
        <w:r w:rsidRPr="00026C47">
          <w:rPr>
            <w:sz w:val="24"/>
            <w:szCs w:val="24"/>
          </w:rPr>
          <w:t>need</w:t>
        </w:r>
        <w:r w:rsidR="000F7639">
          <w:rPr>
            <w:sz w:val="24"/>
            <w:szCs w:val="24"/>
          </w:rPr>
          <w:t>ed</w:t>
        </w:r>
      </w:ins>
      <w:del w:id="547" w:author="Sharma, Sandip" w:date="2013-11-01T14:27:00Z">
        <w:r w:rsidRPr="00026C47">
          <w:rPr>
            <w:sz w:val="24"/>
            <w:szCs w:val="24"/>
          </w:rPr>
          <w:delText>needs</w:delText>
        </w:r>
      </w:del>
      <w:r w:rsidRPr="00026C47">
        <w:rPr>
          <w:sz w:val="24"/>
          <w:szCs w:val="24"/>
        </w:rPr>
        <w:t xml:space="preserve"> for both FFR and PFR.  </w:t>
      </w:r>
    </w:p>
    <w:p w14:paraId="26519BB9" w14:textId="77777777" w:rsidR="00026C47" w:rsidRPr="000F102C" w:rsidRDefault="00FC462E" w:rsidP="009F17BA">
      <w:pPr>
        <w:jc w:val="both"/>
        <w:rPr>
          <w:bCs/>
          <w:sz w:val="24"/>
          <w:szCs w:val="24"/>
        </w:rPr>
      </w:pPr>
      <w:r>
        <w:rPr>
          <w:bCs/>
          <w:sz w:val="24"/>
        </w:rPr>
        <w:t>The previous study</w:t>
      </w:r>
      <w:r w:rsidRPr="00026C47" w:rsidDel="005C1D05">
        <w:rPr>
          <w:bCs/>
          <w:sz w:val="24"/>
        </w:rPr>
        <w:t xml:space="preserve"> by System Planning</w:t>
      </w:r>
      <w:r>
        <w:rPr>
          <w:bCs/>
          <w:sz w:val="24"/>
        </w:rPr>
        <w:t xml:space="preserve">, described above, indicates that </w:t>
      </w:r>
      <w:r w:rsidRPr="00026C47" w:rsidDel="005C1D05">
        <w:rPr>
          <w:bCs/>
          <w:sz w:val="24"/>
        </w:rPr>
        <w:t>a minimum of 2800 MW total PFR and FFR Reserve</w:t>
      </w:r>
      <w:r>
        <w:rPr>
          <w:bCs/>
          <w:sz w:val="24"/>
        </w:rPr>
        <w:t xml:space="preserve"> would be required to meet the FRO requirement</w:t>
      </w:r>
      <w:r w:rsidRPr="00026C47" w:rsidDel="005C1D05">
        <w:rPr>
          <w:bCs/>
          <w:sz w:val="24"/>
        </w:rPr>
        <w:t xml:space="preserve">, if </w:t>
      </w:r>
      <w:r>
        <w:rPr>
          <w:bCs/>
          <w:sz w:val="24"/>
        </w:rPr>
        <w:t>that total</w:t>
      </w:r>
      <w:r w:rsidRPr="00026C47" w:rsidDel="005C1D05">
        <w:rPr>
          <w:bCs/>
          <w:sz w:val="24"/>
        </w:rPr>
        <w:t xml:space="preserve"> meets certain minimum FFR participation criteria, otherwise additional PFR</w:t>
      </w:r>
      <w:r>
        <w:rPr>
          <w:bCs/>
          <w:sz w:val="24"/>
        </w:rPr>
        <w:t xml:space="preserve"> would be required.</w:t>
      </w:r>
      <w:r w:rsidR="00FE5C59">
        <w:rPr>
          <w:bCs/>
          <w:sz w:val="24"/>
        </w:rPr>
        <w:t xml:space="preserve">  Table 2 below illustrates the concept of interdependency between FFR and PFR.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4303"/>
        <w:gridCol w:w="2037"/>
      </w:tblGrid>
      <w:tr w:rsidR="00026C47" w:rsidRPr="007B227C" w14:paraId="09565A1E" w14:textId="77777777" w:rsidTr="007B227C">
        <w:trPr>
          <w:trHeight w:val="300"/>
          <w:jc w:val="center"/>
        </w:trPr>
        <w:tc>
          <w:tcPr>
            <w:tcW w:w="1707" w:type="dxa"/>
            <w:shd w:val="clear" w:color="auto" w:fill="auto"/>
            <w:noWrap/>
            <w:hideMark/>
          </w:tcPr>
          <w:p w14:paraId="23CFD1DD" w14:textId="77777777" w:rsidR="00026C47" w:rsidRPr="007B227C" w:rsidRDefault="00026C47" w:rsidP="00FB1F03">
            <w:r w:rsidRPr="007B227C">
              <w:t xml:space="preserve">System Load </w:t>
            </w:r>
          </w:p>
        </w:tc>
        <w:tc>
          <w:tcPr>
            <w:tcW w:w="4303" w:type="dxa"/>
            <w:shd w:val="clear" w:color="auto" w:fill="auto"/>
            <w:noWrap/>
            <w:hideMark/>
          </w:tcPr>
          <w:p w14:paraId="76B2D3F6" w14:textId="77777777" w:rsidR="00026C47" w:rsidRPr="007B227C" w:rsidRDefault="00026C47" w:rsidP="00FB1F03">
            <w:r w:rsidRPr="007B227C">
              <w:t xml:space="preserve">FFR </w:t>
            </w:r>
          </w:p>
        </w:tc>
        <w:tc>
          <w:tcPr>
            <w:tcW w:w="2037" w:type="dxa"/>
            <w:shd w:val="clear" w:color="auto" w:fill="auto"/>
            <w:noWrap/>
            <w:hideMark/>
          </w:tcPr>
          <w:p w14:paraId="457A8BEA" w14:textId="77777777" w:rsidR="00026C47" w:rsidRPr="007B227C" w:rsidRDefault="00026C47" w:rsidP="00FB1F03">
            <w:r w:rsidRPr="007B227C">
              <w:t>PFR(5% Droop)</w:t>
            </w:r>
          </w:p>
        </w:tc>
      </w:tr>
      <w:tr w:rsidR="00026C47" w:rsidRPr="007B227C" w14:paraId="14265C5F" w14:textId="77777777" w:rsidTr="007B227C">
        <w:trPr>
          <w:trHeight w:val="300"/>
          <w:jc w:val="center"/>
        </w:trPr>
        <w:tc>
          <w:tcPr>
            <w:tcW w:w="1707" w:type="dxa"/>
            <w:shd w:val="clear" w:color="auto" w:fill="auto"/>
            <w:noWrap/>
            <w:hideMark/>
          </w:tcPr>
          <w:p w14:paraId="50CBD6A9" w14:textId="77777777" w:rsidR="00026C47" w:rsidRPr="007B227C" w:rsidRDefault="00026C47" w:rsidP="00FB1F03">
            <w:r w:rsidRPr="007B227C">
              <w:t>&lt;=35000 MW</w:t>
            </w:r>
          </w:p>
        </w:tc>
        <w:tc>
          <w:tcPr>
            <w:tcW w:w="4303" w:type="dxa"/>
            <w:shd w:val="clear" w:color="auto" w:fill="auto"/>
            <w:noWrap/>
            <w:hideMark/>
          </w:tcPr>
          <w:p w14:paraId="36F70037" w14:textId="77777777" w:rsidR="00026C47" w:rsidRPr="007B227C" w:rsidRDefault="00026C47" w:rsidP="00B95970">
            <w:pPr>
              <w:rPr>
                <w:b/>
                <w:bCs/>
                <w:sz w:val="26"/>
                <w:szCs w:val="20"/>
              </w:rPr>
            </w:pPr>
            <w:r w:rsidRPr="007B227C">
              <w:t xml:space="preserve">840 MW(30% 0f 2800) </w:t>
            </w:r>
          </w:p>
        </w:tc>
        <w:tc>
          <w:tcPr>
            <w:tcW w:w="2037" w:type="dxa"/>
            <w:shd w:val="clear" w:color="auto" w:fill="auto"/>
            <w:noWrap/>
            <w:hideMark/>
          </w:tcPr>
          <w:p w14:paraId="3CD00A42" w14:textId="77777777" w:rsidR="00026C47" w:rsidRPr="007B227C" w:rsidRDefault="004302C4" w:rsidP="00FB1F03">
            <w:pPr>
              <w:rPr>
                <w:b/>
                <w:bCs/>
                <w:sz w:val="26"/>
                <w:szCs w:val="20"/>
              </w:rPr>
            </w:pPr>
            <w:r w:rsidRPr="007B227C">
              <w:t>1960</w:t>
            </w:r>
          </w:p>
        </w:tc>
      </w:tr>
      <w:tr w:rsidR="00026C47" w:rsidRPr="007B227C" w14:paraId="4DEEEC5A" w14:textId="77777777" w:rsidTr="007B227C">
        <w:trPr>
          <w:trHeight w:val="300"/>
          <w:jc w:val="center"/>
        </w:trPr>
        <w:tc>
          <w:tcPr>
            <w:tcW w:w="1707" w:type="dxa"/>
            <w:shd w:val="clear" w:color="auto" w:fill="auto"/>
            <w:noWrap/>
            <w:hideMark/>
          </w:tcPr>
          <w:p w14:paraId="1EB26C8D" w14:textId="77777777" w:rsidR="00026C47" w:rsidRPr="007B227C" w:rsidRDefault="00026C47" w:rsidP="00FB1F03">
            <w:r w:rsidRPr="007B227C">
              <w:t>&lt;=35000 MW</w:t>
            </w:r>
          </w:p>
        </w:tc>
        <w:tc>
          <w:tcPr>
            <w:tcW w:w="4303" w:type="dxa"/>
            <w:shd w:val="clear" w:color="auto" w:fill="auto"/>
            <w:noWrap/>
            <w:hideMark/>
          </w:tcPr>
          <w:p w14:paraId="3DFB0E00" w14:textId="77777777" w:rsidR="00026C47" w:rsidRPr="007B227C" w:rsidRDefault="00026C47" w:rsidP="00FB1F03">
            <w:pPr>
              <w:rPr>
                <w:b/>
                <w:bCs/>
                <w:sz w:val="26"/>
                <w:szCs w:val="20"/>
              </w:rPr>
            </w:pPr>
            <w:r w:rsidRPr="007B227C">
              <w:t>0 MW</w:t>
            </w:r>
          </w:p>
        </w:tc>
        <w:tc>
          <w:tcPr>
            <w:tcW w:w="2037" w:type="dxa"/>
            <w:shd w:val="clear" w:color="auto" w:fill="auto"/>
            <w:noWrap/>
            <w:hideMark/>
          </w:tcPr>
          <w:p w14:paraId="6354F95A" w14:textId="77777777" w:rsidR="00026C47" w:rsidRPr="007B227C" w:rsidRDefault="00026C47" w:rsidP="00FB1F03">
            <w:pPr>
              <w:rPr>
                <w:b/>
                <w:bCs/>
                <w:sz w:val="26"/>
                <w:szCs w:val="20"/>
              </w:rPr>
            </w:pPr>
            <w:r w:rsidRPr="007B227C">
              <w:t>4480 MW</w:t>
            </w:r>
          </w:p>
        </w:tc>
      </w:tr>
    </w:tbl>
    <w:p w14:paraId="61EE1FCB" w14:textId="77777777" w:rsidR="00982673" w:rsidRPr="000F102C" w:rsidRDefault="00373F0C" w:rsidP="00982673">
      <w:pPr>
        <w:jc w:val="center"/>
        <w:rPr>
          <w:bCs/>
          <w:sz w:val="24"/>
          <w:szCs w:val="24"/>
        </w:rPr>
      </w:pPr>
      <w:r>
        <w:rPr>
          <w:sz w:val="24"/>
          <w:szCs w:val="24"/>
        </w:rPr>
        <w:t>Table</w:t>
      </w:r>
      <w:r w:rsidR="00982673" w:rsidRPr="00E65A78">
        <w:rPr>
          <w:sz w:val="24"/>
          <w:szCs w:val="24"/>
        </w:rPr>
        <w:t xml:space="preserve"> </w:t>
      </w:r>
      <w:r>
        <w:rPr>
          <w:sz w:val="24"/>
          <w:szCs w:val="24"/>
        </w:rPr>
        <w:t>2</w:t>
      </w:r>
      <w:r w:rsidR="00982673">
        <w:rPr>
          <w:sz w:val="24"/>
          <w:szCs w:val="24"/>
        </w:rPr>
        <w:t>:</w:t>
      </w:r>
      <w:r w:rsidR="00982673" w:rsidRPr="00E65A78">
        <w:rPr>
          <w:sz w:val="24"/>
          <w:szCs w:val="24"/>
        </w:rPr>
        <w:t xml:space="preserve"> Requirements for Combined FFR and PFR</w:t>
      </w:r>
    </w:p>
    <w:p w14:paraId="0746AC8E" w14:textId="77777777" w:rsidR="006C528A" w:rsidRDefault="003659CF" w:rsidP="006C528A">
      <w:pPr>
        <w:pStyle w:val="Heading3"/>
      </w:pPr>
      <w:bookmarkStart w:id="548" w:name="_Toc366585190"/>
      <w:bookmarkStart w:id="549" w:name="_Toc366585296"/>
      <w:bookmarkStart w:id="550" w:name="_Toc366585397"/>
      <w:bookmarkStart w:id="551" w:name="_Toc366585497"/>
      <w:bookmarkStart w:id="552" w:name="_Toc366585597"/>
      <w:bookmarkStart w:id="553" w:name="_Toc366585696"/>
      <w:bookmarkStart w:id="554" w:name="_Toc366585796"/>
      <w:bookmarkStart w:id="555" w:name="_Toc366667107"/>
      <w:bookmarkStart w:id="556" w:name="_Toc366667205"/>
      <w:bookmarkStart w:id="557" w:name="_Toc366667305"/>
      <w:bookmarkStart w:id="558" w:name="_Toc366667402"/>
      <w:bookmarkStart w:id="559" w:name="_Toc366667500"/>
      <w:bookmarkStart w:id="560" w:name="_Toc366667597"/>
      <w:bookmarkStart w:id="561" w:name="_Toc366667943"/>
      <w:bookmarkStart w:id="562" w:name="_Toc366670652"/>
      <w:bookmarkStart w:id="563" w:name="_Toc366585191"/>
      <w:bookmarkStart w:id="564" w:name="_Toc366585297"/>
      <w:bookmarkStart w:id="565" w:name="_Toc366585398"/>
      <w:bookmarkStart w:id="566" w:name="_Toc366585498"/>
      <w:bookmarkStart w:id="567" w:name="_Toc366585598"/>
      <w:bookmarkStart w:id="568" w:name="_Toc366585697"/>
      <w:bookmarkStart w:id="569" w:name="_Toc366585797"/>
      <w:bookmarkStart w:id="570" w:name="_Toc366667108"/>
      <w:bookmarkStart w:id="571" w:name="_Toc366667206"/>
      <w:bookmarkStart w:id="572" w:name="_Toc366667306"/>
      <w:bookmarkStart w:id="573" w:name="_Toc366667403"/>
      <w:bookmarkStart w:id="574" w:name="_Toc366667501"/>
      <w:bookmarkStart w:id="575" w:name="_Toc366667598"/>
      <w:bookmarkStart w:id="576" w:name="_Toc366667944"/>
      <w:bookmarkStart w:id="577" w:name="_Toc366670653"/>
      <w:bookmarkStart w:id="578" w:name="_Toc366672402"/>
      <w:bookmarkStart w:id="579" w:name="_Toc366585192"/>
      <w:bookmarkStart w:id="580" w:name="_Toc366585298"/>
      <w:bookmarkStart w:id="581" w:name="_Toc366585399"/>
      <w:bookmarkStart w:id="582" w:name="_Toc366585499"/>
      <w:bookmarkStart w:id="583" w:name="_Toc366585599"/>
      <w:bookmarkStart w:id="584" w:name="_Toc366585698"/>
      <w:bookmarkStart w:id="585" w:name="_Toc366585798"/>
      <w:bookmarkStart w:id="586" w:name="_Toc366667109"/>
      <w:bookmarkStart w:id="587" w:name="_Toc366667207"/>
      <w:bookmarkStart w:id="588" w:name="_Toc366667307"/>
      <w:bookmarkStart w:id="589" w:name="_Toc366667404"/>
      <w:bookmarkStart w:id="590" w:name="_Toc366667502"/>
      <w:bookmarkStart w:id="591" w:name="_Toc366667599"/>
      <w:bookmarkStart w:id="592" w:name="_Toc366667945"/>
      <w:bookmarkStart w:id="593" w:name="_Toc366670654"/>
      <w:bookmarkStart w:id="594" w:name="_Toc366672403"/>
      <w:bookmarkStart w:id="595" w:name="_Toc366585193"/>
      <w:bookmarkStart w:id="596" w:name="_Toc366585299"/>
      <w:bookmarkStart w:id="597" w:name="_Toc366585400"/>
      <w:bookmarkStart w:id="598" w:name="_Toc366585500"/>
      <w:bookmarkStart w:id="599" w:name="_Toc366585600"/>
      <w:bookmarkStart w:id="600" w:name="_Toc366585699"/>
      <w:bookmarkStart w:id="601" w:name="_Toc366585799"/>
      <w:bookmarkStart w:id="602" w:name="_Toc366667110"/>
      <w:bookmarkStart w:id="603" w:name="_Toc366667208"/>
      <w:bookmarkStart w:id="604" w:name="_Toc366667308"/>
      <w:bookmarkStart w:id="605" w:name="_Toc366667405"/>
      <w:bookmarkStart w:id="606" w:name="_Toc366667503"/>
      <w:bookmarkStart w:id="607" w:name="_Toc366667600"/>
      <w:bookmarkStart w:id="608" w:name="_Toc366667946"/>
      <w:bookmarkStart w:id="609" w:name="_Toc366670655"/>
      <w:bookmarkStart w:id="610" w:name="_Toc366585196"/>
      <w:bookmarkStart w:id="611" w:name="_Toc366585302"/>
      <w:bookmarkStart w:id="612" w:name="_Toc366585403"/>
      <w:bookmarkStart w:id="613" w:name="_Toc366585503"/>
      <w:bookmarkStart w:id="614" w:name="_Toc366585603"/>
      <w:bookmarkStart w:id="615" w:name="_Toc366585702"/>
      <w:bookmarkStart w:id="616" w:name="_Toc366585802"/>
      <w:bookmarkStart w:id="617" w:name="_Toc366667113"/>
      <w:bookmarkStart w:id="618" w:name="_Toc366667211"/>
      <w:bookmarkStart w:id="619" w:name="_Toc366667311"/>
      <w:bookmarkStart w:id="620" w:name="_Toc366667408"/>
      <w:bookmarkStart w:id="621" w:name="_Toc366667506"/>
      <w:bookmarkStart w:id="622" w:name="_Toc366667603"/>
      <w:bookmarkStart w:id="623" w:name="_Toc366667949"/>
      <w:bookmarkStart w:id="624" w:name="_Toc366670658"/>
      <w:bookmarkStart w:id="625" w:name="_Toc366672404"/>
      <w:bookmarkStart w:id="626" w:name="_Toc366584691"/>
      <w:bookmarkStart w:id="627" w:name="_Toc366584985"/>
      <w:bookmarkStart w:id="628" w:name="_Toc366585198"/>
      <w:bookmarkStart w:id="629" w:name="_Toc366585304"/>
      <w:bookmarkStart w:id="630" w:name="_Toc366585405"/>
      <w:bookmarkStart w:id="631" w:name="_Toc366585505"/>
      <w:bookmarkStart w:id="632" w:name="_Toc366585605"/>
      <w:bookmarkStart w:id="633" w:name="_Toc366585704"/>
      <w:bookmarkStart w:id="634" w:name="_Toc366585804"/>
      <w:bookmarkStart w:id="635" w:name="_Toc366667115"/>
      <w:bookmarkStart w:id="636" w:name="_Toc366667213"/>
      <w:bookmarkStart w:id="637" w:name="_Toc366667313"/>
      <w:bookmarkStart w:id="638" w:name="_Toc366667410"/>
      <w:bookmarkStart w:id="639" w:name="_Toc366667508"/>
      <w:bookmarkStart w:id="640" w:name="_Toc366667605"/>
      <w:bookmarkStart w:id="641" w:name="_Toc366667951"/>
      <w:bookmarkStart w:id="642" w:name="_Toc366670660"/>
      <w:bookmarkStart w:id="643" w:name="_Toc366584694"/>
      <w:bookmarkStart w:id="644" w:name="_Toc366584988"/>
      <w:bookmarkStart w:id="645" w:name="_Toc366585201"/>
      <w:bookmarkStart w:id="646" w:name="_Toc366585307"/>
      <w:bookmarkStart w:id="647" w:name="_Toc366585408"/>
      <w:bookmarkStart w:id="648" w:name="_Toc366585508"/>
      <w:bookmarkStart w:id="649" w:name="_Toc366585608"/>
      <w:bookmarkStart w:id="650" w:name="_Toc366585707"/>
      <w:bookmarkStart w:id="651" w:name="_Toc366585807"/>
      <w:bookmarkStart w:id="652" w:name="_Toc366667118"/>
      <w:bookmarkStart w:id="653" w:name="_Toc366667216"/>
      <w:bookmarkStart w:id="654" w:name="_Toc366667316"/>
      <w:bookmarkStart w:id="655" w:name="_Toc366667413"/>
      <w:bookmarkStart w:id="656" w:name="_Toc366667511"/>
      <w:bookmarkStart w:id="657" w:name="_Toc366667608"/>
      <w:bookmarkStart w:id="658" w:name="_Toc366667954"/>
      <w:bookmarkStart w:id="659" w:name="_Toc366670663"/>
      <w:bookmarkStart w:id="660" w:name="_Toc366672405"/>
      <w:bookmarkStart w:id="661" w:name="_Toc364943783"/>
      <w:bookmarkStart w:id="662" w:name="_Toc371079733"/>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r>
        <w:t xml:space="preserve">Market </w:t>
      </w:r>
      <w:r w:rsidR="009D0173">
        <w:t>Construct for</w:t>
      </w:r>
      <w:r w:rsidR="006C528A">
        <w:t xml:space="preserve"> </w:t>
      </w:r>
      <w:r w:rsidR="00D44745">
        <w:t xml:space="preserve">FFR and </w:t>
      </w:r>
      <w:r w:rsidR="006C528A">
        <w:t>PFR</w:t>
      </w:r>
      <w:bookmarkEnd w:id="662"/>
    </w:p>
    <w:p w14:paraId="3D567617" w14:textId="395A685A" w:rsidR="003659CF" w:rsidRPr="00F522B2" w:rsidRDefault="003659CF" w:rsidP="003659CF">
      <w:pPr>
        <w:jc w:val="both"/>
        <w:rPr>
          <w:sz w:val="24"/>
          <w:szCs w:val="24"/>
        </w:rPr>
      </w:pPr>
      <w:r>
        <w:rPr>
          <w:sz w:val="24"/>
          <w:szCs w:val="24"/>
        </w:rPr>
        <w:t>T</w:t>
      </w:r>
      <w:r w:rsidRPr="00F522B2">
        <w:rPr>
          <w:sz w:val="24"/>
          <w:szCs w:val="24"/>
        </w:rPr>
        <w:t>he desired system response characteristics to an under-frequency contingency event</w:t>
      </w:r>
      <w:r>
        <w:rPr>
          <w:sz w:val="24"/>
          <w:szCs w:val="24"/>
        </w:rPr>
        <w:t xml:space="preserve"> </w:t>
      </w:r>
      <w:proofErr w:type="gramStart"/>
      <w:r>
        <w:rPr>
          <w:sz w:val="24"/>
          <w:szCs w:val="24"/>
        </w:rPr>
        <w:t>can be achieved</w:t>
      </w:r>
      <w:proofErr w:type="gramEnd"/>
      <w:r>
        <w:rPr>
          <w:sz w:val="24"/>
          <w:szCs w:val="24"/>
        </w:rPr>
        <w:t xml:space="preserve"> with different amounts of FFR and PFR but the amounts required are interdependent</w:t>
      </w:r>
      <w:r w:rsidRPr="00F522B2">
        <w:rPr>
          <w:sz w:val="24"/>
          <w:szCs w:val="24"/>
        </w:rPr>
        <w:t xml:space="preserve">.  </w:t>
      </w:r>
      <w:r>
        <w:rPr>
          <w:sz w:val="24"/>
          <w:szCs w:val="24"/>
        </w:rPr>
        <w:t>Because of this interdependent relationship</w:t>
      </w:r>
      <w:r w:rsidR="00DD788F">
        <w:rPr>
          <w:sz w:val="24"/>
          <w:szCs w:val="24"/>
        </w:rPr>
        <w:t xml:space="preserve"> and substitution capability</w:t>
      </w:r>
      <w:r>
        <w:rPr>
          <w:sz w:val="24"/>
          <w:szCs w:val="24"/>
        </w:rPr>
        <w:t xml:space="preserve">, ERCOT proposes </w:t>
      </w:r>
      <w:ins w:id="663" w:author="Sharma, Sandip" w:date="2013-11-01T14:27:00Z">
        <w:r w:rsidR="00587AEB">
          <w:rPr>
            <w:sz w:val="24"/>
            <w:szCs w:val="24"/>
          </w:rPr>
          <w:t>for consideration by</w:t>
        </w:r>
      </w:ins>
      <w:del w:id="664" w:author="Sharma, Sandip" w:date="2013-11-01T14:27:00Z">
        <w:r>
          <w:rPr>
            <w:sz w:val="24"/>
            <w:szCs w:val="24"/>
          </w:rPr>
          <w:delText>to treat</w:delText>
        </w:r>
      </w:del>
      <w:r>
        <w:rPr>
          <w:sz w:val="24"/>
          <w:szCs w:val="24"/>
        </w:rPr>
        <w:t xml:space="preserve"> the </w:t>
      </w:r>
      <w:ins w:id="665" w:author="Sharma, Sandip" w:date="2013-11-01T14:27:00Z">
        <w:r w:rsidR="00587AEB">
          <w:rPr>
            <w:sz w:val="24"/>
            <w:szCs w:val="24"/>
          </w:rPr>
          <w:t xml:space="preserve">stakeholders, the </w:t>
        </w:r>
        <w:r>
          <w:rPr>
            <w:sz w:val="24"/>
            <w:szCs w:val="24"/>
          </w:rPr>
          <w:t>treat</w:t>
        </w:r>
        <w:r w:rsidR="00587AEB">
          <w:rPr>
            <w:sz w:val="24"/>
            <w:szCs w:val="24"/>
          </w:rPr>
          <w:t>ment</w:t>
        </w:r>
        <w:r>
          <w:rPr>
            <w:sz w:val="24"/>
            <w:szCs w:val="24"/>
          </w:rPr>
          <w:t xml:space="preserve"> </w:t>
        </w:r>
        <w:r w:rsidR="00587AEB">
          <w:rPr>
            <w:sz w:val="24"/>
            <w:szCs w:val="24"/>
          </w:rPr>
          <w:t>of</w:t>
        </w:r>
        <w:r>
          <w:rPr>
            <w:sz w:val="24"/>
            <w:szCs w:val="24"/>
          </w:rPr>
          <w:t xml:space="preserve"> </w:t>
        </w:r>
      </w:ins>
      <w:r>
        <w:rPr>
          <w:sz w:val="24"/>
          <w:szCs w:val="24"/>
        </w:rPr>
        <w:t>FFR and PFR services as a single market</w:t>
      </w:r>
      <w:r w:rsidR="00E7164E">
        <w:rPr>
          <w:sz w:val="24"/>
          <w:szCs w:val="24"/>
        </w:rPr>
        <w:t>.</w:t>
      </w:r>
      <w:r w:rsidRPr="00F522B2">
        <w:rPr>
          <w:sz w:val="24"/>
          <w:szCs w:val="24"/>
        </w:rPr>
        <w:t xml:space="preserve">  ERCOT </w:t>
      </w:r>
      <w:r>
        <w:rPr>
          <w:sz w:val="24"/>
          <w:szCs w:val="24"/>
        </w:rPr>
        <w:t xml:space="preserve">also </w:t>
      </w:r>
      <w:r w:rsidRPr="00F522B2">
        <w:rPr>
          <w:sz w:val="24"/>
          <w:szCs w:val="24"/>
        </w:rPr>
        <w:t xml:space="preserve">proposes </w:t>
      </w:r>
      <w:r>
        <w:rPr>
          <w:sz w:val="24"/>
          <w:szCs w:val="24"/>
        </w:rPr>
        <w:t xml:space="preserve">that further discussions, as described below, </w:t>
      </w:r>
      <w:proofErr w:type="gramStart"/>
      <w:r>
        <w:rPr>
          <w:sz w:val="24"/>
          <w:szCs w:val="24"/>
        </w:rPr>
        <w:t>are needed</w:t>
      </w:r>
      <w:proofErr w:type="gramEnd"/>
      <w:r>
        <w:rPr>
          <w:sz w:val="24"/>
          <w:szCs w:val="24"/>
        </w:rPr>
        <w:t xml:space="preserve"> with regard to </w:t>
      </w:r>
      <w:r w:rsidRPr="00F522B2">
        <w:rPr>
          <w:sz w:val="24"/>
          <w:szCs w:val="24"/>
        </w:rPr>
        <w:t>substitution rules</w:t>
      </w:r>
      <w:r>
        <w:rPr>
          <w:sz w:val="24"/>
          <w:szCs w:val="24"/>
        </w:rPr>
        <w:t xml:space="preserve"> or the separation of the PFR and FFR markets before adopting further changes to the existing market structures for these two services.</w:t>
      </w:r>
      <w:r w:rsidRPr="00F522B2">
        <w:rPr>
          <w:sz w:val="24"/>
          <w:szCs w:val="24"/>
        </w:rPr>
        <w:t xml:space="preserve"> </w:t>
      </w:r>
    </w:p>
    <w:p w14:paraId="38FD142B" w14:textId="77777777" w:rsidR="00DD788F" w:rsidRDefault="003659CF" w:rsidP="003659CF">
      <w:pPr>
        <w:jc w:val="both"/>
        <w:rPr>
          <w:sz w:val="24"/>
          <w:szCs w:val="24"/>
        </w:rPr>
      </w:pPr>
      <w:r w:rsidRPr="00857043">
        <w:rPr>
          <w:sz w:val="24"/>
          <w:szCs w:val="24"/>
        </w:rPr>
        <w:t xml:space="preserve">ERCOT will determine the </w:t>
      </w:r>
      <w:r>
        <w:rPr>
          <w:sz w:val="24"/>
          <w:szCs w:val="24"/>
        </w:rPr>
        <w:t xml:space="preserve">total </w:t>
      </w:r>
      <w:r w:rsidRPr="00857043">
        <w:rPr>
          <w:sz w:val="24"/>
          <w:szCs w:val="24"/>
        </w:rPr>
        <w:t>require</w:t>
      </w:r>
      <w:r w:rsidR="00F71000">
        <w:rPr>
          <w:sz w:val="24"/>
          <w:szCs w:val="24"/>
        </w:rPr>
        <w:t>ment</w:t>
      </w:r>
      <w:r>
        <w:rPr>
          <w:sz w:val="24"/>
          <w:szCs w:val="24"/>
        </w:rPr>
        <w:t xml:space="preserve"> for the sum of FFR and PFR services </w:t>
      </w:r>
      <w:r w:rsidRPr="00857043">
        <w:rPr>
          <w:sz w:val="24"/>
          <w:szCs w:val="24"/>
        </w:rPr>
        <w:t xml:space="preserve">for each Operating Hour and procure </w:t>
      </w:r>
      <w:r w:rsidR="00F71000" w:rsidRPr="00857043">
        <w:rPr>
          <w:sz w:val="24"/>
          <w:szCs w:val="24"/>
        </w:rPr>
        <w:t>in the DAM</w:t>
      </w:r>
      <w:r w:rsidR="00F71000">
        <w:rPr>
          <w:sz w:val="24"/>
          <w:szCs w:val="24"/>
        </w:rPr>
        <w:t xml:space="preserve"> </w:t>
      </w:r>
      <w:r>
        <w:rPr>
          <w:sz w:val="24"/>
          <w:szCs w:val="24"/>
        </w:rPr>
        <w:t>an amount of F</w:t>
      </w:r>
      <w:r w:rsidRPr="00857043">
        <w:rPr>
          <w:sz w:val="24"/>
          <w:szCs w:val="24"/>
        </w:rPr>
        <w:t xml:space="preserve">FR </w:t>
      </w:r>
      <w:r>
        <w:rPr>
          <w:sz w:val="24"/>
          <w:szCs w:val="24"/>
        </w:rPr>
        <w:t xml:space="preserve">and PFR </w:t>
      </w:r>
      <w:r w:rsidRPr="00857043">
        <w:rPr>
          <w:sz w:val="24"/>
          <w:szCs w:val="24"/>
        </w:rPr>
        <w:t xml:space="preserve">capacity </w:t>
      </w:r>
      <w:r>
        <w:rPr>
          <w:sz w:val="24"/>
          <w:szCs w:val="24"/>
        </w:rPr>
        <w:t>that satisfies the total requirement</w:t>
      </w:r>
      <w:r w:rsidRPr="00857043">
        <w:rPr>
          <w:sz w:val="24"/>
          <w:szCs w:val="24"/>
        </w:rPr>
        <w:t xml:space="preserve">.  </w:t>
      </w:r>
      <w:r>
        <w:rPr>
          <w:sz w:val="24"/>
          <w:szCs w:val="24"/>
        </w:rPr>
        <w:t>The total o</w:t>
      </w:r>
      <w:r w:rsidRPr="00857043">
        <w:rPr>
          <w:sz w:val="24"/>
          <w:szCs w:val="24"/>
        </w:rPr>
        <w:t>bligation</w:t>
      </w:r>
      <w:r>
        <w:rPr>
          <w:sz w:val="24"/>
          <w:szCs w:val="24"/>
        </w:rPr>
        <w:t xml:space="preserve"> for these services</w:t>
      </w:r>
      <w:r w:rsidRPr="00857043">
        <w:rPr>
          <w:sz w:val="24"/>
          <w:szCs w:val="24"/>
        </w:rPr>
        <w:t xml:space="preserve"> </w:t>
      </w:r>
      <w:proofErr w:type="gramStart"/>
      <w:r w:rsidRPr="00857043">
        <w:rPr>
          <w:sz w:val="24"/>
          <w:szCs w:val="24"/>
        </w:rPr>
        <w:t>will be allocated</w:t>
      </w:r>
      <w:proofErr w:type="gramEnd"/>
      <w:r w:rsidRPr="00857043">
        <w:rPr>
          <w:sz w:val="24"/>
          <w:szCs w:val="24"/>
        </w:rPr>
        <w:t xml:space="preserve"> on </w:t>
      </w:r>
      <w:r w:rsidR="001D271A">
        <w:rPr>
          <w:sz w:val="24"/>
          <w:szCs w:val="24"/>
        </w:rPr>
        <w:t>Load Ratio Share (</w:t>
      </w:r>
      <w:r w:rsidRPr="00857043">
        <w:rPr>
          <w:sz w:val="24"/>
          <w:szCs w:val="24"/>
        </w:rPr>
        <w:t>LRS</w:t>
      </w:r>
      <w:r w:rsidR="001D271A">
        <w:rPr>
          <w:sz w:val="24"/>
          <w:szCs w:val="24"/>
        </w:rPr>
        <w:t>)</w:t>
      </w:r>
      <w:r w:rsidRPr="00857043">
        <w:rPr>
          <w:sz w:val="24"/>
          <w:szCs w:val="24"/>
        </w:rPr>
        <w:t xml:space="preserve"> </w:t>
      </w:r>
      <w:r>
        <w:rPr>
          <w:sz w:val="24"/>
          <w:szCs w:val="24"/>
        </w:rPr>
        <w:t xml:space="preserve">basis </w:t>
      </w:r>
      <w:r w:rsidRPr="00857043">
        <w:rPr>
          <w:sz w:val="24"/>
          <w:szCs w:val="24"/>
        </w:rPr>
        <w:t xml:space="preserve">and self-arrangement is allowed.    </w:t>
      </w:r>
      <w:r>
        <w:rPr>
          <w:sz w:val="24"/>
          <w:szCs w:val="24"/>
        </w:rPr>
        <w:t>QSE</w:t>
      </w:r>
      <w:r w:rsidR="00F71000">
        <w:rPr>
          <w:sz w:val="24"/>
          <w:szCs w:val="24"/>
        </w:rPr>
        <w:t>s</w:t>
      </w:r>
      <w:r>
        <w:rPr>
          <w:sz w:val="24"/>
          <w:szCs w:val="24"/>
        </w:rPr>
        <w:t xml:space="preserve"> representing </w:t>
      </w:r>
      <w:r w:rsidRPr="00857043">
        <w:rPr>
          <w:sz w:val="24"/>
          <w:szCs w:val="24"/>
        </w:rPr>
        <w:t xml:space="preserve">Resources that are qualified to provide </w:t>
      </w:r>
      <w:r>
        <w:rPr>
          <w:sz w:val="24"/>
          <w:szCs w:val="24"/>
        </w:rPr>
        <w:t>PFR service may submit</w:t>
      </w:r>
      <w:r w:rsidRPr="00857043">
        <w:rPr>
          <w:sz w:val="24"/>
          <w:szCs w:val="24"/>
        </w:rPr>
        <w:t xml:space="preserve"> offers in the DAM to provide either PFR Service or energy and the DAM optimization engine will award the service based on the co</w:t>
      </w:r>
      <w:r>
        <w:rPr>
          <w:sz w:val="24"/>
          <w:szCs w:val="24"/>
        </w:rPr>
        <w:t>-</w:t>
      </w:r>
      <w:r w:rsidRPr="00857043">
        <w:rPr>
          <w:sz w:val="24"/>
          <w:szCs w:val="24"/>
        </w:rPr>
        <w:t>optimization of the cost of the PFR capacity reservation or energy production</w:t>
      </w:r>
      <w:r>
        <w:rPr>
          <w:sz w:val="24"/>
          <w:szCs w:val="24"/>
        </w:rPr>
        <w:t>, subject to the constraint on the total FFR plus PFR awards</w:t>
      </w:r>
      <w:r w:rsidRPr="00857043">
        <w:rPr>
          <w:sz w:val="24"/>
          <w:szCs w:val="24"/>
        </w:rPr>
        <w:t xml:space="preserve">.   If the DAM is unable to </w:t>
      </w:r>
      <w:r>
        <w:rPr>
          <w:sz w:val="24"/>
          <w:szCs w:val="24"/>
        </w:rPr>
        <w:t>satisfy the total FFR plus PFR constraint</w:t>
      </w:r>
      <w:r w:rsidRPr="00857043">
        <w:rPr>
          <w:sz w:val="24"/>
          <w:szCs w:val="24"/>
        </w:rPr>
        <w:t>, ERCOT will use the RUC process to ass</w:t>
      </w:r>
      <w:r>
        <w:rPr>
          <w:sz w:val="24"/>
          <w:szCs w:val="24"/>
        </w:rPr>
        <w:t>ure that the F</w:t>
      </w:r>
      <w:r w:rsidRPr="00857043">
        <w:rPr>
          <w:sz w:val="24"/>
          <w:szCs w:val="24"/>
        </w:rPr>
        <w:t>FR</w:t>
      </w:r>
      <w:r>
        <w:rPr>
          <w:sz w:val="24"/>
          <w:szCs w:val="24"/>
        </w:rPr>
        <w:t xml:space="preserve"> </w:t>
      </w:r>
      <w:proofErr w:type="gramStart"/>
      <w:r>
        <w:rPr>
          <w:sz w:val="24"/>
          <w:szCs w:val="24"/>
        </w:rPr>
        <w:t>plus</w:t>
      </w:r>
      <w:proofErr w:type="gramEnd"/>
      <w:r>
        <w:rPr>
          <w:sz w:val="24"/>
          <w:szCs w:val="24"/>
        </w:rPr>
        <w:t xml:space="preserve"> PFR</w:t>
      </w:r>
      <w:r w:rsidRPr="00857043">
        <w:rPr>
          <w:sz w:val="24"/>
          <w:szCs w:val="24"/>
        </w:rPr>
        <w:t xml:space="preserve"> service requirement is met.  The SASM process </w:t>
      </w:r>
      <w:proofErr w:type="gramStart"/>
      <w:r w:rsidRPr="00857043">
        <w:rPr>
          <w:sz w:val="24"/>
          <w:szCs w:val="24"/>
        </w:rPr>
        <w:t>will be utilized</w:t>
      </w:r>
      <w:proofErr w:type="gramEnd"/>
      <w:r w:rsidRPr="00857043">
        <w:rPr>
          <w:sz w:val="24"/>
          <w:szCs w:val="24"/>
        </w:rPr>
        <w:t xml:space="preserve"> to address shortage issues that arise because of </w:t>
      </w:r>
      <w:r>
        <w:rPr>
          <w:sz w:val="24"/>
          <w:szCs w:val="24"/>
        </w:rPr>
        <w:t>AS infeasibility, failures to provide the service,</w:t>
      </w:r>
      <w:r w:rsidRPr="00857043">
        <w:rPr>
          <w:sz w:val="24"/>
          <w:szCs w:val="24"/>
        </w:rPr>
        <w:t xml:space="preserve"> or the need to procure additional PFR</w:t>
      </w:r>
      <w:r>
        <w:rPr>
          <w:sz w:val="24"/>
          <w:szCs w:val="24"/>
        </w:rPr>
        <w:t xml:space="preserve"> and FFR</w:t>
      </w:r>
      <w:r w:rsidRPr="00857043">
        <w:rPr>
          <w:sz w:val="24"/>
          <w:szCs w:val="24"/>
        </w:rPr>
        <w:t xml:space="preserve"> service during the Operating Day. </w:t>
      </w:r>
      <w:r>
        <w:rPr>
          <w:sz w:val="24"/>
          <w:szCs w:val="24"/>
        </w:rPr>
        <w:t xml:space="preserve"> </w:t>
      </w:r>
      <w:r w:rsidRPr="00857043">
        <w:rPr>
          <w:sz w:val="24"/>
          <w:szCs w:val="24"/>
        </w:rPr>
        <w:t xml:space="preserve">Resources awarded PFR </w:t>
      </w:r>
      <w:r>
        <w:rPr>
          <w:sz w:val="24"/>
          <w:szCs w:val="24"/>
        </w:rPr>
        <w:t xml:space="preserve">service </w:t>
      </w:r>
      <w:r w:rsidRPr="00857043">
        <w:rPr>
          <w:sz w:val="24"/>
          <w:szCs w:val="24"/>
        </w:rPr>
        <w:t>will require a HASL set point that includes the PFR capacity procured by ERCOT.</w:t>
      </w:r>
    </w:p>
    <w:p w14:paraId="5FFB77DB" w14:textId="77777777" w:rsidR="00DD788F" w:rsidRPr="00857043" w:rsidRDefault="00DD788F" w:rsidP="00DD788F">
      <w:pPr>
        <w:jc w:val="both"/>
        <w:rPr>
          <w:sz w:val="24"/>
          <w:szCs w:val="24"/>
        </w:rPr>
      </w:pPr>
      <w:r>
        <w:rPr>
          <w:sz w:val="24"/>
          <w:szCs w:val="24"/>
        </w:rPr>
        <w:t>In addition to the substitution issues discussed above,</w:t>
      </w:r>
      <w:del w:id="666" w:author="Sharma, Sandip" w:date="2013-11-01T14:27:00Z">
        <w:r>
          <w:rPr>
            <w:sz w:val="24"/>
            <w:szCs w:val="24"/>
          </w:rPr>
          <w:delText xml:space="preserve"> </w:delText>
        </w:r>
      </w:del>
      <w:r>
        <w:rPr>
          <w:sz w:val="24"/>
          <w:szCs w:val="24"/>
        </w:rPr>
        <w:t xml:space="preserve"> ERCOT also wants to designate a minimum amount of FFR service when appropriate.  </w:t>
      </w:r>
      <w:r w:rsidRPr="00857043">
        <w:rPr>
          <w:sz w:val="24"/>
          <w:szCs w:val="24"/>
        </w:rPr>
        <w:t xml:space="preserve">Because of the very short response time </w:t>
      </w:r>
      <w:r w:rsidRPr="00857043">
        <w:rPr>
          <w:sz w:val="24"/>
          <w:szCs w:val="24"/>
        </w:rPr>
        <w:lastRenderedPageBreak/>
        <w:t xml:space="preserve">upon activation of the FFR service, ERCOT </w:t>
      </w:r>
      <w:r>
        <w:rPr>
          <w:sz w:val="24"/>
          <w:szCs w:val="24"/>
        </w:rPr>
        <w:t xml:space="preserve">wants to be able to require that </w:t>
      </w:r>
      <w:r w:rsidRPr="00857043">
        <w:rPr>
          <w:sz w:val="24"/>
          <w:szCs w:val="24"/>
        </w:rPr>
        <w:t>a minimum amount of FFR service be online in each operating hour</w:t>
      </w:r>
      <w:r>
        <w:rPr>
          <w:sz w:val="24"/>
          <w:szCs w:val="24"/>
        </w:rPr>
        <w:t xml:space="preserve"> when it is necessary to assure an acceptable system response to the most limiting event applicable for that operating hour. Similarly, there may be conditions under which a minimum amount of PFR service is required. </w:t>
      </w:r>
      <w:r w:rsidRPr="00857043">
        <w:rPr>
          <w:sz w:val="24"/>
          <w:szCs w:val="24"/>
        </w:rPr>
        <w:t xml:space="preserve">Consequently, ERCOT proposes </w:t>
      </w:r>
      <w:r>
        <w:rPr>
          <w:sz w:val="24"/>
          <w:szCs w:val="24"/>
        </w:rPr>
        <w:t xml:space="preserve">consideration be given </w:t>
      </w:r>
      <w:r w:rsidRPr="00857043">
        <w:rPr>
          <w:sz w:val="24"/>
          <w:szCs w:val="24"/>
        </w:rPr>
        <w:t>to procur</w:t>
      </w:r>
      <w:r>
        <w:rPr>
          <w:sz w:val="24"/>
          <w:szCs w:val="24"/>
        </w:rPr>
        <w:t xml:space="preserve">ing </w:t>
      </w:r>
      <w:r w:rsidRPr="00857043">
        <w:rPr>
          <w:sz w:val="24"/>
          <w:szCs w:val="24"/>
        </w:rPr>
        <w:t xml:space="preserve">a minimum amount of each service (FFR and PFR) </w:t>
      </w:r>
      <w:r>
        <w:rPr>
          <w:sz w:val="24"/>
          <w:szCs w:val="24"/>
        </w:rPr>
        <w:t xml:space="preserve">when needed </w:t>
      </w:r>
      <w:r w:rsidRPr="00857043">
        <w:rPr>
          <w:sz w:val="24"/>
          <w:szCs w:val="24"/>
        </w:rPr>
        <w:t>with the balance of the system needs satisfied solely by the economic optimization between FFR and PFR services</w:t>
      </w:r>
      <w:r>
        <w:rPr>
          <w:sz w:val="24"/>
          <w:szCs w:val="24"/>
        </w:rPr>
        <w:t>, subject to substitution rules</w:t>
      </w:r>
      <w:r w:rsidRPr="00857043">
        <w:rPr>
          <w:sz w:val="24"/>
          <w:szCs w:val="24"/>
        </w:rPr>
        <w:t xml:space="preserve">.  </w:t>
      </w:r>
    </w:p>
    <w:p w14:paraId="4D31FC47" w14:textId="56B798DF" w:rsidR="00DD788F" w:rsidRDefault="00587AEB" w:rsidP="00DD788F">
      <w:pPr>
        <w:jc w:val="both"/>
      </w:pPr>
      <w:ins w:id="667" w:author="Sharma, Sandip" w:date="2013-11-01T14:27:00Z">
        <w:r>
          <w:rPr>
            <w:sz w:val="24"/>
            <w:szCs w:val="24"/>
          </w:rPr>
          <w:t xml:space="preserve">Another market construct would be to treat </w:t>
        </w:r>
        <w:proofErr w:type="gramStart"/>
        <w:r>
          <w:rPr>
            <w:sz w:val="24"/>
            <w:szCs w:val="24"/>
          </w:rPr>
          <w:t>PFR and FFR as stand-alone services, such that, FFR offers are cleared to meet FFR requirements</w:t>
        </w:r>
        <w:proofErr w:type="gramEnd"/>
        <w:r>
          <w:rPr>
            <w:sz w:val="24"/>
            <w:szCs w:val="24"/>
          </w:rPr>
          <w:t xml:space="preserve"> and PFR offers are cleared to meet PFR requirements.  </w:t>
        </w:r>
        <w:r w:rsidR="00DD788F" w:rsidRPr="00857043">
          <w:rPr>
            <w:sz w:val="24"/>
            <w:szCs w:val="24"/>
          </w:rPr>
          <w:t xml:space="preserve">ERCOT </w:t>
        </w:r>
        <w:r w:rsidR="00A55A1C">
          <w:rPr>
            <w:sz w:val="24"/>
            <w:szCs w:val="24"/>
          </w:rPr>
          <w:t>notes that</w:t>
        </w:r>
        <w:r w:rsidR="00DD788F" w:rsidRPr="00857043">
          <w:rPr>
            <w:sz w:val="24"/>
            <w:szCs w:val="24"/>
          </w:rPr>
          <w:t xml:space="preserve"> several market issues</w:t>
        </w:r>
      </w:ins>
      <w:del w:id="668" w:author="Sharma, Sandip" w:date="2013-11-01T14:27:00Z">
        <w:r w:rsidR="00DD788F" w:rsidRPr="00857043">
          <w:rPr>
            <w:sz w:val="24"/>
            <w:szCs w:val="24"/>
          </w:rPr>
          <w:delText>ERCOT is concerned with several market issues that</w:delText>
        </w:r>
      </w:del>
      <w:r w:rsidR="00DD788F" w:rsidRPr="00857043">
        <w:rPr>
          <w:sz w:val="24"/>
          <w:szCs w:val="24"/>
        </w:rPr>
        <w:t xml:space="preserve"> could potentially arise with the introduction of </w:t>
      </w:r>
      <w:r w:rsidR="00530E8E">
        <w:rPr>
          <w:sz w:val="24"/>
          <w:szCs w:val="24"/>
        </w:rPr>
        <w:t xml:space="preserve">PFR and </w:t>
      </w:r>
      <w:r w:rsidR="00DD788F" w:rsidRPr="00857043">
        <w:rPr>
          <w:sz w:val="24"/>
          <w:szCs w:val="24"/>
        </w:rPr>
        <w:t>FFR service</w:t>
      </w:r>
      <w:r w:rsidR="00DD788F">
        <w:rPr>
          <w:sz w:val="24"/>
          <w:szCs w:val="24"/>
        </w:rPr>
        <w:t>s</w:t>
      </w:r>
      <w:r w:rsidR="00DD788F" w:rsidRPr="00857043">
        <w:rPr>
          <w:sz w:val="24"/>
          <w:szCs w:val="24"/>
        </w:rPr>
        <w:t xml:space="preserve"> as stand-alone service</w:t>
      </w:r>
      <w:r w:rsidR="00DD788F">
        <w:rPr>
          <w:sz w:val="24"/>
          <w:szCs w:val="24"/>
        </w:rPr>
        <w:t>s</w:t>
      </w:r>
      <w:r w:rsidR="00DD788F" w:rsidRPr="00857043">
        <w:rPr>
          <w:sz w:val="24"/>
          <w:szCs w:val="24"/>
        </w:rPr>
        <w:t xml:space="preserve">. The opportunity </w:t>
      </w:r>
      <w:ins w:id="669" w:author="Sharma, Sandip" w:date="2013-11-01T14:27:00Z">
        <w:r w:rsidR="00DD788F" w:rsidRPr="00857043">
          <w:rPr>
            <w:sz w:val="24"/>
            <w:szCs w:val="24"/>
          </w:rPr>
          <w:t>cost</w:t>
        </w:r>
        <w:r w:rsidR="00FE2FFD">
          <w:rPr>
            <w:sz w:val="24"/>
            <w:szCs w:val="24"/>
          </w:rPr>
          <w:t>s</w:t>
        </w:r>
      </w:ins>
      <w:del w:id="670" w:author="Sharma, Sandip" w:date="2013-11-01T14:27:00Z">
        <w:r w:rsidR="00DD788F" w:rsidRPr="00857043">
          <w:rPr>
            <w:sz w:val="24"/>
            <w:szCs w:val="24"/>
          </w:rPr>
          <w:delText>cost</w:delText>
        </w:r>
      </w:del>
      <w:r w:rsidR="00DD788F" w:rsidRPr="00857043">
        <w:rPr>
          <w:sz w:val="24"/>
          <w:szCs w:val="24"/>
        </w:rPr>
        <w:t xml:space="preserve"> associated with </w:t>
      </w:r>
      <w:ins w:id="671" w:author="Sharma, Sandip" w:date="2013-11-01T14:27:00Z">
        <w:r w:rsidR="00DD788F" w:rsidRPr="00857043">
          <w:rPr>
            <w:sz w:val="24"/>
            <w:szCs w:val="24"/>
          </w:rPr>
          <w:t>th</w:t>
        </w:r>
        <w:r w:rsidR="00FE2FFD">
          <w:rPr>
            <w:sz w:val="24"/>
            <w:szCs w:val="24"/>
          </w:rPr>
          <w:t>ese</w:t>
        </w:r>
        <w:r w:rsidR="00DD788F" w:rsidRPr="00857043">
          <w:rPr>
            <w:sz w:val="24"/>
            <w:szCs w:val="24"/>
          </w:rPr>
          <w:t xml:space="preserve"> service</w:t>
        </w:r>
        <w:r w:rsidR="00FE2FFD">
          <w:rPr>
            <w:sz w:val="24"/>
            <w:szCs w:val="24"/>
          </w:rPr>
          <w:t>s</w:t>
        </w:r>
      </w:ins>
      <w:del w:id="672" w:author="Sharma, Sandip" w:date="2013-11-01T14:27:00Z">
        <w:r w:rsidR="00DD788F" w:rsidRPr="00857043">
          <w:rPr>
            <w:sz w:val="24"/>
            <w:szCs w:val="24"/>
          </w:rPr>
          <w:delText>this service</w:delText>
        </w:r>
      </w:del>
      <w:r w:rsidR="00DD788F" w:rsidRPr="00857043">
        <w:rPr>
          <w:sz w:val="24"/>
          <w:szCs w:val="24"/>
        </w:rPr>
        <w:t xml:space="preserve"> differ depending on the division of the service into a required minimum amount and the balance of the system requirements for </w:t>
      </w:r>
      <w:r w:rsidR="00DD788F">
        <w:rPr>
          <w:sz w:val="24"/>
          <w:szCs w:val="24"/>
        </w:rPr>
        <w:t>F</w:t>
      </w:r>
      <w:r w:rsidR="00DD788F" w:rsidRPr="00857043">
        <w:rPr>
          <w:sz w:val="24"/>
          <w:szCs w:val="24"/>
        </w:rPr>
        <w:t xml:space="preserve">FR and </w:t>
      </w:r>
      <w:r w:rsidR="00DD788F">
        <w:rPr>
          <w:sz w:val="24"/>
          <w:szCs w:val="24"/>
        </w:rPr>
        <w:t>P</w:t>
      </w:r>
      <w:r w:rsidR="00DD788F" w:rsidRPr="00857043">
        <w:rPr>
          <w:sz w:val="24"/>
          <w:szCs w:val="24"/>
        </w:rPr>
        <w:t xml:space="preserve">FR services.  In the case of the minimum procurement amount, the opportunity cost associated with FFR provided by Load </w:t>
      </w:r>
      <w:r w:rsidR="00DD788F">
        <w:rPr>
          <w:sz w:val="24"/>
          <w:szCs w:val="24"/>
        </w:rPr>
        <w:t>R</w:t>
      </w:r>
      <w:r w:rsidR="00DD788F" w:rsidRPr="00857043">
        <w:rPr>
          <w:sz w:val="24"/>
          <w:szCs w:val="24"/>
        </w:rPr>
        <w:t>esources is a forward cost incurred by the loss of productivity represented by the disconnected load offset by savings attributed to reduced energy billings.  Other than the submitted offers, ERCOT systems have no way to value these components for inclusion in the DAM constraint model; the constraint model will simply require a minimum procurement amount.  On the other hand, FFR providers will directly compete with PFR provides for the remaining FFR required capacity required to fill out the AS Plan requirements.  FFR offers will be valued according to the DAM co</w:t>
      </w:r>
      <w:r w:rsidR="00DD788F">
        <w:rPr>
          <w:sz w:val="24"/>
          <w:szCs w:val="24"/>
        </w:rPr>
        <w:t>-</w:t>
      </w:r>
      <w:r w:rsidR="00DD788F" w:rsidRPr="00857043">
        <w:rPr>
          <w:sz w:val="24"/>
          <w:szCs w:val="24"/>
        </w:rPr>
        <w:t>optimization of PFR reservation capacity and energy.  The difference in pricing between these two capacity regimes will affect the clearing price for the FFR service.  If the clearing price for FFR service is determined by the highest offer struck to achieve the minimum FFR procurement amount, there may be no price incentive for off</w:t>
      </w:r>
      <w:r w:rsidR="00DD788F" w:rsidRPr="00F04318">
        <w:rPr>
          <w:sz w:val="24"/>
          <w:szCs w:val="24"/>
        </w:rPr>
        <w:t>ers beyond this amount.</w:t>
      </w:r>
    </w:p>
    <w:p w14:paraId="11A802F7" w14:textId="77777777" w:rsidR="003659CF" w:rsidRDefault="003659CF" w:rsidP="003659CF">
      <w:pPr>
        <w:pStyle w:val="Heading3"/>
      </w:pPr>
      <w:bookmarkStart w:id="673" w:name="_Toc371079734"/>
      <w:r>
        <w:t>Tran</w:t>
      </w:r>
      <w:r w:rsidR="00E7164E">
        <w:t>sition and Implementation Considerations</w:t>
      </w:r>
      <w:r>
        <w:t xml:space="preserve"> Associated With </w:t>
      </w:r>
      <w:r w:rsidR="00DD788F">
        <w:t xml:space="preserve">FFR and </w:t>
      </w:r>
      <w:r>
        <w:t>PFR</w:t>
      </w:r>
      <w:bookmarkEnd w:id="673"/>
    </w:p>
    <w:p w14:paraId="75868908" w14:textId="77777777" w:rsidR="003659CF" w:rsidRPr="00857043" w:rsidRDefault="003659CF" w:rsidP="003659CF">
      <w:pPr>
        <w:jc w:val="both"/>
        <w:rPr>
          <w:sz w:val="24"/>
          <w:szCs w:val="24"/>
        </w:rPr>
      </w:pPr>
      <w:r w:rsidRPr="00857043">
        <w:rPr>
          <w:sz w:val="24"/>
          <w:szCs w:val="24"/>
        </w:rPr>
        <w:t>The implementation of this service in the ERCOT Operations and Market Operations Systems will require Nodal Protocol changes and extensive process and system upgrades.  These changes will address the following:</w:t>
      </w:r>
    </w:p>
    <w:p w14:paraId="4543E6CD" w14:textId="77777777" w:rsidR="003659CF" w:rsidRPr="00857043" w:rsidRDefault="003659CF" w:rsidP="003659CF">
      <w:pPr>
        <w:numPr>
          <w:ilvl w:val="0"/>
          <w:numId w:val="20"/>
        </w:numPr>
        <w:contextualSpacing/>
        <w:jc w:val="both"/>
        <w:rPr>
          <w:sz w:val="24"/>
          <w:szCs w:val="24"/>
        </w:rPr>
      </w:pPr>
      <w:r w:rsidRPr="00857043">
        <w:rPr>
          <w:sz w:val="24"/>
          <w:szCs w:val="24"/>
        </w:rPr>
        <w:t>ERCOT Operations AS Plan, AS Qualification and Monitoring processes,</w:t>
      </w:r>
    </w:p>
    <w:p w14:paraId="58FA19B7" w14:textId="77777777" w:rsidR="003659CF" w:rsidRPr="00857043" w:rsidRDefault="003659CF" w:rsidP="003659CF">
      <w:pPr>
        <w:numPr>
          <w:ilvl w:val="0"/>
          <w:numId w:val="20"/>
        </w:numPr>
        <w:contextualSpacing/>
        <w:jc w:val="both"/>
        <w:rPr>
          <w:sz w:val="24"/>
          <w:szCs w:val="24"/>
        </w:rPr>
      </w:pPr>
      <w:r w:rsidRPr="00857043">
        <w:rPr>
          <w:sz w:val="24"/>
          <w:szCs w:val="24"/>
        </w:rPr>
        <w:t>ERCOT Market Operations DAM and SASM procurement processes (including substitution rules),</w:t>
      </w:r>
    </w:p>
    <w:p w14:paraId="0DB97A1E" w14:textId="77777777" w:rsidR="003659CF" w:rsidRPr="00857043" w:rsidRDefault="003659CF" w:rsidP="003659CF">
      <w:pPr>
        <w:numPr>
          <w:ilvl w:val="0"/>
          <w:numId w:val="20"/>
        </w:numPr>
        <w:contextualSpacing/>
        <w:jc w:val="both"/>
        <w:rPr>
          <w:sz w:val="24"/>
          <w:szCs w:val="24"/>
        </w:rPr>
      </w:pPr>
      <w:r w:rsidRPr="00857043">
        <w:rPr>
          <w:sz w:val="24"/>
          <w:szCs w:val="24"/>
        </w:rPr>
        <w:t>The ERCOT RUC process,  and</w:t>
      </w:r>
    </w:p>
    <w:p w14:paraId="1F8E954F" w14:textId="77777777" w:rsidR="003659CF" w:rsidRPr="00857043" w:rsidRDefault="003659CF" w:rsidP="003659CF">
      <w:pPr>
        <w:numPr>
          <w:ilvl w:val="0"/>
          <w:numId w:val="20"/>
        </w:numPr>
        <w:contextualSpacing/>
        <w:jc w:val="both"/>
        <w:rPr>
          <w:sz w:val="24"/>
          <w:szCs w:val="24"/>
        </w:rPr>
      </w:pPr>
      <w:r w:rsidRPr="00857043">
        <w:rPr>
          <w:sz w:val="24"/>
          <w:szCs w:val="24"/>
        </w:rPr>
        <w:t>ERCOT Settlements and Billing processes. and</w:t>
      </w:r>
    </w:p>
    <w:p w14:paraId="3C02CB52" w14:textId="77777777" w:rsidR="003659CF" w:rsidRDefault="003659CF" w:rsidP="003659CF">
      <w:pPr>
        <w:numPr>
          <w:ilvl w:val="0"/>
          <w:numId w:val="20"/>
        </w:numPr>
        <w:contextualSpacing/>
        <w:jc w:val="both"/>
        <w:rPr>
          <w:sz w:val="24"/>
          <w:szCs w:val="24"/>
        </w:rPr>
      </w:pPr>
      <w:proofErr w:type="gramStart"/>
      <w:r w:rsidRPr="00857043">
        <w:rPr>
          <w:sz w:val="24"/>
          <w:szCs w:val="24"/>
        </w:rPr>
        <w:t>ERCOT qualification and performance monitoring systems.</w:t>
      </w:r>
      <w:proofErr w:type="gramEnd"/>
      <w:r w:rsidRPr="00857043">
        <w:rPr>
          <w:sz w:val="24"/>
          <w:szCs w:val="24"/>
        </w:rPr>
        <w:t xml:space="preserve"> </w:t>
      </w:r>
    </w:p>
    <w:p w14:paraId="523ED78A" w14:textId="77777777" w:rsidR="003659CF" w:rsidRPr="00857043" w:rsidRDefault="003659CF" w:rsidP="003659CF">
      <w:pPr>
        <w:ind w:left="781"/>
        <w:contextualSpacing/>
        <w:jc w:val="both"/>
        <w:rPr>
          <w:sz w:val="24"/>
          <w:szCs w:val="24"/>
        </w:rPr>
      </w:pPr>
    </w:p>
    <w:p w14:paraId="4FDF9F4D" w14:textId="77777777" w:rsidR="003659CF" w:rsidRPr="00857043" w:rsidRDefault="003659CF" w:rsidP="003659CF">
      <w:pPr>
        <w:jc w:val="both"/>
        <w:rPr>
          <w:sz w:val="24"/>
          <w:szCs w:val="24"/>
        </w:rPr>
      </w:pPr>
      <w:r w:rsidRPr="00857043">
        <w:rPr>
          <w:sz w:val="24"/>
          <w:szCs w:val="24"/>
        </w:rPr>
        <w:t xml:space="preserve">It is noteworthy, that the efficient use of generation resources and the consequent minimization of energy cost </w:t>
      </w:r>
      <w:proofErr w:type="gramStart"/>
      <w:r w:rsidRPr="00857043">
        <w:rPr>
          <w:sz w:val="24"/>
          <w:szCs w:val="24"/>
        </w:rPr>
        <w:t>would be significantly enhanced</w:t>
      </w:r>
      <w:proofErr w:type="gramEnd"/>
      <w:r w:rsidRPr="00857043">
        <w:rPr>
          <w:sz w:val="24"/>
          <w:szCs w:val="24"/>
        </w:rPr>
        <w:t xml:space="preserve"> by the implementation of a near real time procurement process based on a multi-interval commitment process.   Such a process would </w:t>
      </w:r>
      <w:r w:rsidRPr="00857043">
        <w:rPr>
          <w:sz w:val="24"/>
          <w:szCs w:val="24"/>
        </w:rPr>
        <w:lastRenderedPageBreak/>
        <w:t xml:space="preserve">provide superior </w:t>
      </w:r>
      <w:r w:rsidR="00DD788F">
        <w:rPr>
          <w:sz w:val="24"/>
          <w:szCs w:val="24"/>
        </w:rPr>
        <w:t>results in the energy,</w:t>
      </w:r>
      <w:r w:rsidRPr="00857043">
        <w:rPr>
          <w:sz w:val="24"/>
          <w:szCs w:val="24"/>
        </w:rPr>
        <w:t xml:space="preserve"> </w:t>
      </w:r>
      <w:r w:rsidR="00DD788F">
        <w:rPr>
          <w:sz w:val="24"/>
          <w:szCs w:val="24"/>
        </w:rPr>
        <w:t>FFR and PFR</w:t>
      </w:r>
      <w:r w:rsidRPr="00857043">
        <w:rPr>
          <w:sz w:val="24"/>
          <w:szCs w:val="24"/>
        </w:rPr>
        <w:t xml:space="preserve"> co-optimization during real and near real time intervals. </w:t>
      </w:r>
    </w:p>
    <w:p w14:paraId="50EF2277" w14:textId="5C707488" w:rsidR="003659CF" w:rsidRPr="00857043" w:rsidRDefault="003659CF" w:rsidP="003659CF">
      <w:pPr>
        <w:jc w:val="both"/>
        <w:rPr>
          <w:sz w:val="24"/>
          <w:szCs w:val="24"/>
        </w:rPr>
      </w:pPr>
      <w:proofErr w:type="gramStart"/>
      <w:r w:rsidRPr="00857043">
        <w:rPr>
          <w:sz w:val="24"/>
          <w:szCs w:val="24"/>
        </w:rPr>
        <w:t>For a variety o</w:t>
      </w:r>
      <w:r w:rsidR="00136CF7">
        <w:rPr>
          <w:sz w:val="24"/>
          <w:szCs w:val="24"/>
        </w:rPr>
        <w:t>f</w:t>
      </w:r>
      <w:r w:rsidRPr="00857043">
        <w:rPr>
          <w:sz w:val="24"/>
          <w:szCs w:val="24"/>
        </w:rPr>
        <w:t xml:space="preserve"> reason</w:t>
      </w:r>
      <w:r w:rsidR="00136CF7">
        <w:rPr>
          <w:sz w:val="24"/>
          <w:szCs w:val="24"/>
        </w:rPr>
        <w:t>s</w:t>
      </w:r>
      <w:r w:rsidRPr="00857043">
        <w:rPr>
          <w:sz w:val="24"/>
          <w:szCs w:val="24"/>
        </w:rPr>
        <w:t>, including system reliability and security, operation within the NERC</w:t>
      </w:r>
      <w:r>
        <w:rPr>
          <w:sz w:val="24"/>
          <w:szCs w:val="24"/>
        </w:rPr>
        <w:t xml:space="preserve"> st</w:t>
      </w:r>
      <w:r w:rsidRPr="00857043">
        <w:rPr>
          <w:sz w:val="24"/>
          <w:szCs w:val="24"/>
        </w:rPr>
        <w:t xml:space="preserve">andards, and good utility practice, ERCOT </w:t>
      </w:r>
      <w:r>
        <w:rPr>
          <w:sz w:val="24"/>
          <w:szCs w:val="24"/>
        </w:rPr>
        <w:t xml:space="preserve">also </w:t>
      </w:r>
      <w:r w:rsidRPr="00857043">
        <w:rPr>
          <w:sz w:val="24"/>
          <w:szCs w:val="24"/>
        </w:rPr>
        <w:t>proposes to continue the requirement that all units capable of governor response have their govern</w:t>
      </w:r>
      <w:r w:rsidR="00136CF7">
        <w:rPr>
          <w:sz w:val="24"/>
          <w:szCs w:val="24"/>
        </w:rPr>
        <w:t>or</w:t>
      </w:r>
      <w:r w:rsidRPr="00857043">
        <w:rPr>
          <w:sz w:val="24"/>
          <w:szCs w:val="24"/>
        </w:rPr>
        <w:t>s in service</w:t>
      </w:r>
      <w:ins w:id="674" w:author="Sharma, Sandip" w:date="2013-11-01T14:27:00Z">
        <w:r w:rsidR="00F748A4">
          <w:rPr>
            <w:sz w:val="24"/>
            <w:szCs w:val="24"/>
          </w:rPr>
          <w:t xml:space="preserve"> at all times</w:t>
        </w:r>
      </w:ins>
      <w:r w:rsidRPr="00857043">
        <w:rPr>
          <w:sz w:val="24"/>
          <w:szCs w:val="24"/>
        </w:rPr>
        <w:t xml:space="preserve">; however, units that </w:t>
      </w:r>
      <w:r w:rsidR="000F102C">
        <w:rPr>
          <w:sz w:val="24"/>
          <w:szCs w:val="24"/>
        </w:rPr>
        <w:t>do</w:t>
      </w:r>
      <w:r w:rsidRPr="00857043">
        <w:rPr>
          <w:sz w:val="24"/>
          <w:szCs w:val="24"/>
        </w:rPr>
        <w:t xml:space="preserve"> not </w:t>
      </w:r>
      <w:r w:rsidR="000F102C">
        <w:rPr>
          <w:sz w:val="24"/>
          <w:szCs w:val="24"/>
        </w:rPr>
        <w:t xml:space="preserve">have a </w:t>
      </w:r>
      <w:r w:rsidRPr="00857043">
        <w:rPr>
          <w:sz w:val="24"/>
          <w:szCs w:val="24"/>
        </w:rPr>
        <w:t xml:space="preserve">PFR service </w:t>
      </w:r>
      <w:r w:rsidR="000F102C">
        <w:rPr>
          <w:sz w:val="24"/>
          <w:szCs w:val="24"/>
        </w:rPr>
        <w:t xml:space="preserve">responsibility </w:t>
      </w:r>
      <w:r w:rsidRPr="00857043">
        <w:rPr>
          <w:sz w:val="24"/>
          <w:szCs w:val="24"/>
        </w:rPr>
        <w:t>are not required to reserve capacity for governor action</w:t>
      </w:r>
      <w:r>
        <w:rPr>
          <w:sz w:val="24"/>
          <w:szCs w:val="24"/>
        </w:rPr>
        <w:t xml:space="preserve"> and </w:t>
      </w:r>
      <w:r w:rsidR="00FC462E">
        <w:rPr>
          <w:sz w:val="24"/>
          <w:szCs w:val="24"/>
        </w:rPr>
        <w:t>may</w:t>
      </w:r>
      <w:r>
        <w:rPr>
          <w:sz w:val="24"/>
          <w:szCs w:val="24"/>
        </w:rPr>
        <w:t xml:space="preserve"> be allowed to have a larger frequency dead-band</w:t>
      </w:r>
      <w:r w:rsidRPr="00857043">
        <w:rPr>
          <w:sz w:val="24"/>
          <w:szCs w:val="24"/>
        </w:rPr>
        <w:t>.</w:t>
      </w:r>
      <w:proofErr w:type="gramEnd"/>
      <w:r w:rsidRPr="00857043">
        <w:rPr>
          <w:sz w:val="24"/>
          <w:szCs w:val="24"/>
        </w:rPr>
        <w:t xml:space="preserve">    </w:t>
      </w:r>
    </w:p>
    <w:p w14:paraId="010A12BD" w14:textId="77777777" w:rsidR="00026C47" w:rsidRPr="00026C47" w:rsidRDefault="00026C47" w:rsidP="00FB1F03">
      <w:pPr>
        <w:pStyle w:val="Heading2"/>
      </w:pPr>
      <w:bookmarkStart w:id="675" w:name="_Toc371079735"/>
      <w:r w:rsidRPr="00026C47">
        <w:t xml:space="preserve">Regulating Reserve </w:t>
      </w:r>
      <w:r w:rsidR="005553CA" w:rsidRPr="00026C47">
        <w:t>(RR)</w:t>
      </w:r>
      <w:r w:rsidR="005553CA">
        <w:t xml:space="preserve"> </w:t>
      </w:r>
      <w:r w:rsidRPr="00026C47">
        <w:t>Service</w:t>
      </w:r>
      <w:bookmarkEnd w:id="661"/>
      <w:r w:rsidR="00CC761D">
        <w:t xml:space="preserve"> (Up &amp; Down)</w:t>
      </w:r>
      <w:bookmarkEnd w:id="675"/>
    </w:p>
    <w:p w14:paraId="7A7D9886" w14:textId="77777777" w:rsidR="00026C47" w:rsidRPr="00026C47" w:rsidRDefault="00026C47" w:rsidP="00FB1F03">
      <w:pPr>
        <w:pStyle w:val="Heading3"/>
      </w:pPr>
      <w:bookmarkStart w:id="676" w:name="_Toc364943784"/>
      <w:bookmarkStart w:id="677" w:name="_Toc371079736"/>
      <w:r w:rsidRPr="00026C47">
        <w:t>Need for Regulating Reserve Service</w:t>
      </w:r>
      <w:bookmarkEnd w:id="676"/>
      <w:r w:rsidR="00CC761D">
        <w:t xml:space="preserve"> (Up &amp; Down)</w:t>
      </w:r>
      <w:bookmarkEnd w:id="677"/>
    </w:p>
    <w:p w14:paraId="3F5151E7" w14:textId="77777777" w:rsidR="00026C47" w:rsidRPr="00026C47" w:rsidRDefault="006F0C8C" w:rsidP="009F17BA">
      <w:pPr>
        <w:jc w:val="both"/>
        <w:rPr>
          <w:sz w:val="24"/>
        </w:rPr>
      </w:pPr>
      <w:r>
        <w:rPr>
          <w:sz w:val="24"/>
        </w:rPr>
        <w:t>ERCOT generation is dispatched through Security Constrained Economic Dispatch (</w:t>
      </w:r>
      <w:r w:rsidR="00026C47" w:rsidRPr="00026C47">
        <w:rPr>
          <w:sz w:val="24"/>
        </w:rPr>
        <w:t xml:space="preserve">SCED) to balance the generation and demand.  The power imbalance between each SCED interval will cause frequency deviation that requires regulating reserve to </w:t>
      </w:r>
      <w:r w:rsidR="00026C47" w:rsidRPr="00B95970">
        <w:rPr>
          <w:bCs/>
          <w:sz w:val="24"/>
        </w:rPr>
        <w:t>compensate</w:t>
      </w:r>
      <w:r w:rsidR="00026C47" w:rsidRPr="00026C47">
        <w:rPr>
          <w:sz w:val="24"/>
        </w:rPr>
        <w:t>.</w:t>
      </w:r>
      <w:r>
        <w:rPr>
          <w:sz w:val="24"/>
        </w:rPr>
        <w:t xml:space="preserve"> </w:t>
      </w:r>
      <w:r w:rsidR="00026C47" w:rsidRPr="00026C47">
        <w:rPr>
          <w:sz w:val="24"/>
        </w:rPr>
        <w:t xml:space="preserve"> RR service will not substantially change from where it is today. The proposed changes </w:t>
      </w:r>
      <w:proofErr w:type="gramStart"/>
      <w:r w:rsidR="00026C47" w:rsidRPr="00026C47">
        <w:rPr>
          <w:sz w:val="24"/>
        </w:rPr>
        <w:t>are discussed</w:t>
      </w:r>
      <w:proofErr w:type="gramEnd"/>
      <w:r w:rsidR="00026C47" w:rsidRPr="00026C47">
        <w:rPr>
          <w:sz w:val="24"/>
        </w:rPr>
        <w:t xml:space="preserve"> in next section. </w:t>
      </w:r>
    </w:p>
    <w:p w14:paraId="2DBFEEA6" w14:textId="77777777" w:rsidR="00026C47" w:rsidRPr="00026C47" w:rsidRDefault="00026C47" w:rsidP="00FB1F03">
      <w:pPr>
        <w:pStyle w:val="Heading3"/>
      </w:pPr>
      <w:bookmarkStart w:id="678" w:name="_Toc364943785"/>
      <w:bookmarkStart w:id="679" w:name="_Toc371079737"/>
      <w:r w:rsidRPr="00026C47">
        <w:t>Purposed changes for RR Service</w:t>
      </w:r>
      <w:bookmarkEnd w:id="678"/>
      <w:r w:rsidR="00CC761D">
        <w:t xml:space="preserve"> (Up &amp; Down)</w:t>
      </w:r>
      <w:bookmarkEnd w:id="679"/>
    </w:p>
    <w:p w14:paraId="37332714" w14:textId="77777777" w:rsidR="00026C47" w:rsidRPr="00026C47" w:rsidRDefault="00026C47" w:rsidP="00026C47">
      <w:pPr>
        <w:jc w:val="both"/>
        <w:rPr>
          <w:sz w:val="24"/>
        </w:rPr>
      </w:pPr>
      <w:r w:rsidRPr="00026C47">
        <w:rPr>
          <w:sz w:val="24"/>
        </w:rPr>
        <w:t xml:space="preserve">When calculating the amount of RR needed, ERCOT should take into account the net load variability, short-term load forecast and the probability of extreme </w:t>
      </w:r>
      <w:r w:rsidRPr="00B95970">
        <w:rPr>
          <w:bCs/>
          <w:sz w:val="24"/>
        </w:rPr>
        <w:t>changes</w:t>
      </w:r>
      <w:r w:rsidRPr="00026C47">
        <w:rPr>
          <w:sz w:val="24"/>
        </w:rPr>
        <w:t xml:space="preserve"> such as weather. </w:t>
      </w:r>
    </w:p>
    <w:p w14:paraId="406EFCC3" w14:textId="77777777" w:rsidR="00026C47" w:rsidRPr="00026C47" w:rsidRDefault="00026C47" w:rsidP="00026C47">
      <w:pPr>
        <w:jc w:val="both"/>
        <w:rPr>
          <w:sz w:val="24"/>
        </w:rPr>
      </w:pPr>
      <w:r w:rsidRPr="00026C47">
        <w:rPr>
          <w:sz w:val="24"/>
        </w:rPr>
        <w:t xml:space="preserve">Since RR </w:t>
      </w:r>
      <w:proofErr w:type="gramStart"/>
      <w:r w:rsidR="006F0C8C">
        <w:rPr>
          <w:sz w:val="24"/>
        </w:rPr>
        <w:t>is</w:t>
      </w:r>
      <w:r w:rsidRPr="00026C47">
        <w:rPr>
          <w:sz w:val="24"/>
        </w:rPr>
        <w:t xml:space="preserve"> intended</w:t>
      </w:r>
      <w:proofErr w:type="gramEnd"/>
      <w:r w:rsidRPr="00026C47">
        <w:rPr>
          <w:sz w:val="24"/>
        </w:rPr>
        <w:t xml:space="preserve"> to balance </w:t>
      </w:r>
      <w:r w:rsidR="00136CF7">
        <w:rPr>
          <w:sz w:val="24"/>
        </w:rPr>
        <w:t xml:space="preserve">the </w:t>
      </w:r>
      <w:r w:rsidRPr="00026C47">
        <w:rPr>
          <w:sz w:val="24"/>
        </w:rPr>
        <w:t xml:space="preserve">system between five-minute SCED intervals, their deployment and recall capability needs to </w:t>
      </w:r>
      <w:r w:rsidR="00136CF7">
        <w:rPr>
          <w:sz w:val="24"/>
        </w:rPr>
        <w:t xml:space="preserve">be </w:t>
      </w:r>
      <w:r w:rsidRPr="00026C47">
        <w:rPr>
          <w:sz w:val="24"/>
        </w:rPr>
        <w:t>consistent. Resources providing RR should be limited to min(NURR,NDRR)*5*0.70,</w:t>
      </w:r>
      <w:r w:rsidR="00203ACE">
        <w:rPr>
          <w:sz w:val="24"/>
        </w:rPr>
        <w:t xml:space="preserve"> </w:t>
      </w:r>
      <w:r w:rsidRPr="00230443">
        <w:rPr>
          <w:sz w:val="24"/>
        </w:rPr>
        <w:t>where NURR and NDRR</w:t>
      </w:r>
      <w:r w:rsidRPr="00815D7F">
        <w:rPr>
          <w:sz w:val="24"/>
        </w:rPr>
        <w:t xml:space="preserve"> </w:t>
      </w:r>
      <w:r w:rsidRPr="00230443">
        <w:rPr>
          <w:sz w:val="24"/>
        </w:rPr>
        <w:t>are Normal-Up Ramp Rate and Norma</w:t>
      </w:r>
      <w:r w:rsidR="00271BAE">
        <w:rPr>
          <w:sz w:val="24"/>
        </w:rPr>
        <w:t>l</w:t>
      </w:r>
      <w:r w:rsidRPr="00230443">
        <w:rPr>
          <w:sz w:val="24"/>
        </w:rPr>
        <w:t xml:space="preserve">-Down Ramp Rate </w:t>
      </w:r>
      <w:r w:rsidRPr="00026C47">
        <w:rPr>
          <w:sz w:val="24"/>
        </w:rPr>
        <w:t xml:space="preserve">The factor of 0.7 is included to prevent SCED from using up the entire ramping capability on units carrying RR, thus leaving 70% ramping capability to respond if Regulating Reserve deployment is needed. .  </w:t>
      </w:r>
    </w:p>
    <w:p w14:paraId="7CE39E27" w14:textId="70E896B1" w:rsidR="00026C47" w:rsidRPr="00026C47" w:rsidRDefault="00026C47" w:rsidP="00026C47">
      <w:pPr>
        <w:jc w:val="both"/>
        <w:rPr>
          <w:sz w:val="24"/>
        </w:rPr>
      </w:pPr>
      <w:r w:rsidRPr="00026C47">
        <w:rPr>
          <w:sz w:val="24"/>
        </w:rPr>
        <w:t xml:space="preserve">Resources providing regulating reserve should be able </w:t>
      </w:r>
      <w:proofErr w:type="gramStart"/>
      <w:r w:rsidRPr="00026C47">
        <w:rPr>
          <w:sz w:val="24"/>
        </w:rPr>
        <w:t>to closely follow</w:t>
      </w:r>
      <w:proofErr w:type="gramEnd"/>
      <w:r w:rsidRPr="00026C47">
        <w:rPr>
          <w:sz w:val="24"/>
        </w:rPr>
        <w:t xml:space="preserve"> ERCOT </w:t>
      </w:r>
      <w:r w:rsidR="00515379">
        <w:rPr>
          <w:sz w:val="24"/>
        </w:rPr>
        <w:t>Load Frequency Control (</w:t>
      </w:r>
      <w:r w:rsidRPr="00026C47">
        <w:rPr>
          <w:sz w:val="24"/>
        </w:rPr>
        <w:t>LFC</w:t>
      </w:r>
      <w:r w:rsidR="00515379">
        <w:rPr>
          <w:sz w:val="24"/>
        </w:rPr>
        <w:t>)</w:t>
      </w:r>
      <w:r w:rsidRPr="00026C47">
        <w:rPr>
          <w:sz w:val="24"/>
        </w:rPr>
        <w:t xml:space="preserve"> signal for RR to be effective. </w:t>
      </w:r>
      <w:ins w:id="680" w:author="Sharma, Sandip" w:date="2013-11-01T14:27:00Z">
        <w:r w:rsidR="006D3FA1">
          <w:rPr>
            <w:sz w:val="24"/>
          </w:rPr>
          <w:t xml:space="preserve">Resource specific </w:t>
        </w:r>
      </w:ins>
      <w:r w:rsidR="006F0C8C" w:rsidRPr="00857043">
        <w:rPr>
          <w:sz w:val="24"/>
          <w:szCs w:val="24"/>
        </w:rPr>
        <w:t xml:space="preserve">LFC signals </w:t>
      </w:r>
      <w:proofErr w:type="gramStart"/>
      <w:r w:rsidR="006F0C8C" w:rsidRPr="00857043">
        <w:rPr>
          <w:sz w:val="24"/>
          <w:szCs w:val="24"/>
        </w:rPr>
        <w:t>will be delivered</w:t>
      </w:r>
      <w:proofErr w:type="gramEnd"/>
      <w:r w:rsidR="006F0C8C" w:rsidRPr="00857043">
        <w:rPr>
          <w:sz w:val="24"/>
          <w:szCs w:val="24"/>
        </w:rPr>
        <w:t xml:space="preserve"> by ERCOT to the </w:t>
      </w:r>
      <w:ins w:id="681" w:author="Sharma, Sandip" w:date="2013-11-01T14:27:00Z">
        <w:r w:rsidR="006D3FA1">
          <w:rPr>
            <w:sz w:val="24"/>
            <w:szCs w:val="24"/>
          </w:rPr>
          <w:t>QSE for</w:t>
        </w:r>
      </w:ins>
      <w:del w:id="682" w:author="Sharma, Sandip" w:date="2013-11-01T14:27:00Z">
        <w:r w:rsidR="006F0C8C" w:rsidRPr="00857043">
          <w:rPr>
            <w:sz w:val="24"/>
            <w:szCs w:val="24"/>
          </w:rPr>
          <w:delText>Resource</w:delText>
        </w:r>
      </w:del>
      <w:r w:rsidR="006F0C8C" w:rsidRPr="00857043">
        <w:rPr>
          <w:sz w:val="24"/>
          <w:szCs w:val="24"/>
        </w:rPr>
        <w:t xml:space="preserve"> providing this service</w:t>
      </w:r>
      <w:ins w:id="683" w:author="Sharma, Sandip" w:date="2013-11-01T14:27:00Z">
        <w:r w:rsidR="006F0C8C" w:rsidRPr="00857043">
          <w:rPr>
            <w:sz w:val="24"/>
            <w:szCs w:val="24"/>
          </w:rPr>
          <w:t>.</w:t>
        </w:r>
        <w:r w:rsidR="00901FDE">
          <w:rPr>
            <w:sz w:val="24"/>
            <w:szCs w:val="24"/>
          </w:rPr>
          <w:t xml:space="preserve"> </w:t>
        </w:r>
        <w:r w:rsidR="00327D53">
          <w:rPr>
            <w:sz w:val="24"/>
            <w:szCs w:val="24"/>
          </w:rPr>
          <w:t>T</w:t>
        </w:r>
        <w:r w:rsidR="00901FDE">
          <w:rPr>
            <w:sz w:val="24"/>
            <w:szCs w:val="24"/>
          </w:rPr>
          <w:t xml:space="preserve">he primary </w:t>
        </w:r>
        <w:r w:rsidR="00FE2FFD">
          <w:rPr>
            <w:sz w:val="24"/>
            <w:szCs w:val="24"/>
          </w:rPr>
          <w:t>reason</w:t>
        </w:r>
        <w:r w:rsidR="00901FDE">
          <w:rPr>
            <w:sz w:val="24"/>
            <w:szCs w:val="24"/>
          </w:rPr>
          <w:t xml:space="preserve"> for </w:t>
        </w:r>
        <w:r w:rsidR="0079470E">
          <w:rPr>
            <w:sz w:val="24"/>
            <w:szCs w:val="24"/>
          </w:rPr>
          <w:t>Resource s</w:t>
        </w:r>
        <w:r w:rsidR="00901FDE">
          <w:rPr>
            <w:sz w:val="24"/>
            <w:szCs w:val="24"/>
          </w:rPr>
          <w:t>pecific RR</w:t>
        </w:r>
      </w:ins>
      <w:del w:id="684" w:author="Sharma, Sandip" w:date="2013-11-01T14:27:00Z">
        <w:r w:rsidR="006F0C8C" w:rsidRPr="00857043">
          <w:rPr>
            <w:sz w:val="24"/>
            <w:szCs w:val="24"/>
          </w:rPr>
          <w:delText xml:space="preserve"> (i.e. the QSE fleet</w:delText>
        </w:r>
      </w:del>
      <w:r w:rsidR="006F0C8C" w:rsidRPr="00857043">
        <w:rPr>
          <w:sz w:val="24"/>
          <w:szCs w:val="24"/>
        </w:rPr>
        <w:t xml:space="preserve"> deployment </w:t>
      </w:r>
      <w:ins w:id="685" w:author="Sharma, Sandip" w:date="2013-11-01T14:27:00Z">
        <w:r w:rsidR="00901FDE">
          <w:rPr>
            <w:sz w:val="24"/>
            <w:szCs w:val="24"/>
          </w:rPr>
          <w:t xml:space="preserve">signals to the QSEs is to avoid deploying resources that can cause </w:t>
        </w:r>
        <w:r w:rsidR="00327D53">
          <w:rPr>
            <w:sz w:val="24"/>
            <w:szCs w:val="24"/>
          </w:rPr>
          <w:t xml:space="preserve">violation </w:t>
        </w:r>
      </w:ins>
      <w:r w:rsidR="006F0C8C" w:rsidRPr="00857043">
        <w:rPr>
          <w:sz w:val="24"/>
          <w:szCs w:val="24"/>
        </w:rPr>
        <w:t xml:space="preserve">of </w:t>
      </w:r>
      <w:ins w:id="686" w:author="Sharma, Sandip" w:date="2013-11-01T14:27:00Z">
        <w:r w:rsidR="00901FDE">
          <w:rPr>
            <w:sz w:val="24"/>
            <w:szCs w:val="24"/>
          </w:rPr>
          <w:t>transmission security</w:t>
        </w:r>
        <w:r w:rsidR="00327D53">
          <w:rPr>
            <w:sz w:val="24"/>
            <w:szCs w:val="24"/>
          </w:rPr>
          <w:t>. Additionally Resource specific deployment</w:t>
        </w:r>
      </w:ins>
      <w:del w:id="687" w:author="Sharma, Sandip" w:date="2013-11-01T14:27:00Z">
        <w:r w:rsidR="006F0C8C" w:rsidRPr="00857043">
          <w:rPr>
            <w:sz w:val="24"/>
            <w:szCs w:val="24"/>
          </w:rPr>
          <w:delText>Regulation services</w:delText>
        </w:r>
      </w:del>
      <w:r w:rsidR="006F0C8C" w:rsidRPr="00857043">
        <w:rPr>
          <w:sz w:val="24"/>
          <w:szCs w:val="24"/>
        </w:rPr>
        <w:t xml:space="preserve"> will </w:t>
      </w:r>
      <w:ins w:id="688" w:author="Sharma, Sandip" w:date="2013-11-01T14:27:00Z">
        <w:r w:rsidR="00327D53">
          <w:rPr>
            <w:sz w:val="24"/>
            <w:szCs w:val="24"/>
          </w:rPr>
          <w:t xml:space="preserve">allow ERCOT to implement </w:t>
        </w:r>
        <w:r w:rsidR="00901FDE">
          <w:rPr>
            <w:sz w:val="24"/>
            <w:szCs w:val="24"/>
          </w:rPr>
          <w:t>a pay-for-performance settlement mechanism.</w:t>
        </w:r>
      </w:ins>
      <w:del w:id="689" w:author="Sharma, Sandip" w:date="2013-11-01T14:27:00Z">
        <w:r w:rsidR="006F0C8C" w:rsidRPr="00857043">
          <w:rPr>
            <w:sz w:val="24"/>
            <w:szCs w:val="24"/>
          </w:rPr>
          <w:delText>be discontinued).</w:delText>
        </w:r>
      </w:del>
      <w:r w:rsidR="00E7164E">
        <w:rPr>
          <w:sz w:val="24"/>
          <w:szCs w:val="24"/>
        </w:rPr>
        <w:t xml:space="preserve">  </w:t>
      </w:r>
      <w:r w:rsidR="00E7164E">
        <w:rPr>
          <w:sz w:val="24"/>
        </w:rPr>
        <w:t xml:space="preserve">The deployment instructions will be determined by taking into consideration </w:t>
      </w:r>
      <w:r w:rsidR="00A60D2E">
        <w:rPr>
          <w:sz w:val="24"/>
        </w:rPr>
        <w:t xml:space="preserve">parameters </w:t>
      </w:r>
      <w:r w:rsidR="00E7164E">
        <w:rPr>
          <w:sz w:val="24"/>
        </w:rPr>
        <w:t>of each</w:t>
      </w:r>
      <w:r w:rsidR="00A60D2E">
        <w:rPr>
          <w:sz w:val="24"/>
        </w:rPr>
        <w:t xml:space="preserve"> </w:t>
      </w:r>
      <w:r w:rsidR="00E7164E">
        <w:rPr>
          <w:sz w:val="24"/>
        </w:rPr>
        <w:t xml:space="preserve">individual Resource.  </w:t>
      </w:r>
      <w:r w:rsidRPr="00026C47">
        <w:rPr>
          <w:sz w:val="24"/>
        </w:rPr>
        <w:t xml:space="preserve">The performance measurement should include a metric that correctly measure </w:t>
      </w:r>
      <w:r w:rsidR="00F36603">
        <w:rPr>
          <w:sz w:val="24"/>
        </w:rPr>
        <w:t xml:space="preserve">a </w:t>
      </w:r>
      <w:r w:rsidRPr="00026C47">
        <w:rPr>
          <w:sz w:val="24"/>
        </w:rPr>
        <w:t>Resource</w:t>
      </w:r>
      <w:r w:rsidR="00F36603">
        <w:rPr>
          <w:sz w:val="24"/>
        </w:rPr>
        <w:t>’</w:t>
      </w:r>
      <w:r w:rsidRPr="00026C47">
        <w:rPr>
          <w:sz w:val="24"/>
        </w:rPr>
        <w:t>s ability to follow the ERCOT LFC signal and the pay for performance m</w:t>
      </w:r>
      <w:r w:rsidR="006F0C8C">
        <w:rPr>
          <w:sz w:val="24"/>
        </w:rPr>
        <w:t>e</w:t>
      </w:r>
      <w:r w:rsidRPr="00026C47">
        <w:rPr>
          <w:sz w:val="24"/>
        </w:rPr>
        <w:t xml:space="preserve">tric should be considered to encourage </w:t>
      </w:r>
      <w:r w:rsidR="00F36603">
        <w:rPr>
          <w:sz w:val="24"/>
        </w:rPr>
        <w:t xml:space="preserve">each </w:t>
      </w:r>
      <w:r w:rsidRPr="00026C47">
        <w:rPr>
          <w:sz w:val="24"/>
        </w:rPr>
        <w:t xml:space="preserve">Resource to enhance their performance. </w:t>
      </w:r>
      <w:ins w:id="690" w:author="Sharma, Sandip" w:date="2013-11-01T14:27:00Z">
        <w:r w:rsidR="00284465">
          <w:rPr>
            <w:sz w:val="24"/>
          </w:rPr>
          <w:t xml:space="preserve"> </w:t>
        </w:r>
      </w:ins>
    </w:p>
    <w:p w14:paraId="43372BCA" w14:textId="25E9FFDC" w:rsidR="006C528A" w:rsidRDefault="00026C47" w:rsidP="00026C47">
      <w:pPr>
        <w:jc w:val="both"/>
        <w:rPr>
          <w:sz w:val="24"/>
        </w:rPr>
      </w:pPr>
      <w:r w:rsidRPr="00026C47">
        <w:rPr>
          <w:sz w:val="24"/>
        </w:rPr>
        <w:t xml:space="preserve">Resources providing RR service must be able to deliver and sustain the reserve deployments for up to 10 minutes. ERCOT will have to re-visit its LFC and </w:t>
      </w:r>
      <w:r w:rsidR="00515379">
        <w:rPr>
          <w:sz w:val="24"/>
        </w:rPr>
        <w:t>Resource Limit Calculator (</w:t>
      </w:r>
      <w:r w:rsidRPr="00026C47">
        <w:rPr>
          <w:sz w:val="24"/>
        </w:rPr>
        <w:t>RLC</w:t>
      </w:r>
      <w:r w:rsidR="00515379">
        <w:rPr>
          <w:sz w:val="24"/>
        </w:rPr>
        <w:t>)</w:t>
      </w:r>
      <w:r w:rsidRPr="00026C47">
        <w:rPr>
          <w:sz w:val="24"/>
        </w:rPr>
        <w:t xml:space="preserve"> </w:t>
      </w:r>
      <w:r w:rsidR="00A60D2E">
        <w:rPr>
          <w:sz w:val="24"/>
        </w:rPr>
        <w:t xml:space="preserve">in </w:t>
      </w:r>
      <w:r w:rsidR="00A60D2E">
        <w:rPr>
          <w:sz w:val="24"/>
        </w:rPr>
        <w:lastRenderedPageBreak/>
        <w:t xml:space="preserve">order to minimize </w:t>
      </w:r>
      <w:del w:id="691" w:author="Sharma, Sandip" w:date="2013-11-01T14:27:00Z">
        <w:r w:rsidRPr="00026C47">
          <w:rPr>
            <w:sz w:val="24"/>
          </w:rPr>
          <w:delText xml:space="preserve"> </w:delText>
        </w:r>
      </w:del>
      <w:r w:rsidRPr="00026C47">
        <w:rPr>
          <w:sz w:val="24"/>
        </w:rPr>
        <w:t>deploy</w:t>
      </w:r>
      <w:r w:rsidR="00A60D2E">
        <w:rPr>
          <w:sz w:val="24"/>
        </w:rPr>
        <w:t xml:space="preserve">ments of </w:t>
      </w:r>
      <w:del w:id="692" w:author="Sharma, Sandip" w:date="2013-11-01T14:27:00Z">
        <w:r w:rsidRPr="00026C47">
          <w:rPr>
            <w:sz w:val="24"/>
          </w:rPr>
          <w:delText xml:space="preserve"> </w:delText>
        </w:r>
      </w:del>
      <w:r w:rsidRPr="00026C47">
        <w:rPr>
          <w:sz w:val="24"/>
        </w:rPr>
        <w:t>RR for more than 10 continuous minutes in one direction during normal operation.</w:t>
      </w:r>
      <w:ins w:id="693" w:author="Sharma, Sandip" w:date="2013-11-01T14:27:00Z">
        <w:r w:rsidR="005B70E7">
          <w:rPr>
            <w:sz w:val="24"/>
          </w:rPr>
          <w:t xml:space="preserve"> </w:t>
        </w:r>
      </w:ins>
    </w:p>
    <w:p w14:paraId="1D0962A1" w14:textId="77777777" w:rsidR="007F28E5" w:rsidRDefault="007F28E5" w:rsidP="00026C47">
      <w:pPr>
        <w:jc w:val="both"/>
        <w:rPr>
          <w:ins w:id="694" w:author="Sharma, Sandip" w:date="2013-11-01T14:27:00Z"/>
          <w:sz w:val="24"/>
        </w:rPr>
      </w:pPr>
      <w:ins w:id="695" w:author="Sharma, Sandip" w:date="2013-11-01T14:27:00Z">
        <w:r>
          <w:rPr>
            <w:sz w:val="24"/>
          </w:rPr>
          <w:t>ERCOT will limit Resources from providing a large amount of RR on a single Resource to ensure proper distribution of RR services.</w:t>
        </w:r>
      </w:ins>
    </w:p>
    <w:p w14:paraId="3697B455" w14:textId="77777777" w:rsidR="006C528A" w:rsidRPr="00026C47" w:rsidRDefault="007941E7" w:rsidP="006C528A">
      <w:pPr>
        <w:pStyle w:val="Heading3"/>
      </w:pPr>
      <w:bookmarkStart w:id="696" w:name="_Toc371079738"/>
      <w:r>
        <w:t xml:space="preserve">Market </w:t>
      </w:r>
      <w:r w:rsidR="00530E8E">
        <w:t>Construct for</w:t>
      </w:r>
      <w:r w:rsidR="006C528A">
        <w:t xml:space="preserve"> RR</w:t>
      </w:r>
      <w:r w:rsidR="00CC761D">
        <w:t xml:space="preserve"> (Up &amp; Down)</w:t>
      </w:r>
      <w:bookmarkEnd w:id="696"/>
    </w:p>
    <w:p w14:paraId="74EDF372" w14:textId="77777777" w:rsidR="006F0C8C" w:rsidRPr="00857043" w:rsidRDefault="006F0C8C" w:rsidP="006F0C8C">
      <w:pPr>
        <w:jc w:val="both"/>
        <w:rPr>
          <w:sz w:val="24"/>
          <w:szCs w:val="24"/>
        </w:rPr>
      </w:pPr>
      <w:r w:rsidRPr="00857043">
        <w:rPr>
          <w:sz w:val="24"/>
          <w:szCs w:val="24"/>
        </w:rPr>
        <w:t xml:space="preserve">ERCOT will determine the required </w:t>
      </w:r>
      <w:r>
        <w:rPr>
          <w:sz w:val="24"/>
          <w:szCs w:val="24"/>
        </w:rPr>
        <w:t>amount of R</w:t>
      </w:r>
      <w:r w:rsidRPr="00857043">
        <w:rPr>
          <w:sz w:val="24"/>
          <w:szCs w:val="24"/>
        </w:rPr>
        <w:t>R</w:t>
      </w:r>
      <w:r w:rsidR="00F36603">
        <w:rPr>
          <w:sz w:val="24"/>
          <w:szCs w:val="24"/>
        </w:rPr>
        <w:t>-Up and RR-Down</w:t>
      </w:r>
      <w:r>
        <w:rPr>
          <w:sz w:val="24"/>
          <w:szCs w:val="24"/>
        </w:rPr>
        <w:t xml:space="preserve"> capacity </w:t>
      </w:r>
      <w:r w:rsidRPr="00857043">
        <w:rPr>
          <w:sz w:val="24"/>
          <w:szCs w:val="24"/>
        </w:rPr>
        <w:t xml:space="preserve">for the system for each Operating Hour and procure the needed amount of RR capacity in the DAM.  </w:t>
      </w:r>
      <w:r w:rsidR="00D4745B">
        <w:rPr>
          <w:sz w:val="24"/>
        </w:rPr>
        <w:t xml:space="preserve">QSEs representing </w:t>
      </w:r>
      <w:r w:rsidR="00D4745B" w:rsidRPr="00263970">
        <w:rPr>
          <w:sz w:val="24"/>
        </w:rPr>
        <w:t xml:space="preserve">Resources qualified to provide this service </w:t>
      </w:r>
      <w:proofErr w:type="gramStart"/>
      <w:r w:rsidR="00D4745B" w:rsidRPr="00263970">
        <w:rPr>
          <w:sz w:val="24"/>
        </w:rPr>
        <w:t>may</w:t>
      </w:r>
      <w:proofErr w:type="gramEnd"/>
      <w:r w:rsidR="00D4745B" w:rsidRPr="00263970">
        <w:rPr>
          <w:sz w:val="24"/>
        </w:rPr>
        <w:t xml:space="preserve"> </w:t>
      </w:r>
      <w:r w:rsidR="00D4745B">
        <w:rPr>
          <w:sz w:val="24"/>
        </w:rPr>
        <w:t>submit</w:t>
      </w:r>
      <w:r w:rsidR="00D4745B" w:rsidRPr="00263970">
        <w:rPr>
          <w:sz w:val="24"/>
        </w:rPr>
        <w:t xml:space="preserve"> offers in the DAM to provide either RR Service or energy and the DAM optimization engine will award the service based on the co</w:t>
      </w:r>
      <w:r w:rsidR="00D4745B">
        <w:rPr>
          <w:sz w:val="24"/>
        </w:rPr>
        <w:t>-</w:t>
      </w:r>
      <w:r w:rsidR="00D4745B" w:rsidRPr="00263970">
        <w:rPr>
          <w:sz w:val="24"/>
        </w:rPr>
        <w:t>optimization of the cost of the RR capacity reservation or energy production.</w:t>
      </w:r>
      <w:r w:rsidR="00D4745B">
        <w:rPr>
          <w:sz w:val="24"/>
        </w:rPr>
        <w:t xml:space="preserve">  </w:t>
      </w:r>
      <w:r w:rsidRPr="00857043">
        <w:rPr>
          <w:sz w:val="24"/>
          <w:szCs w:val="24"/>
        </w:rPr>
        <w:t xml:space="preserve">RR Obligations </w:t>
      </w:r>
      <w:proofErr w:type="gramStart"/>
      <w:r w:rsidRPr="00857043">
        <w:rPr>
          <w:sz w:val="24"/>
          <w:szCs w:val="24"/>
        </w:rPr>
        <w:t>will be allocated</w:t>
      </w:r>
      <w:proofErr w:type="gramEnd"/>
      <w:r w:rsidRPr="00857043">
        <w:rPr>
          <w:sz w:val="24"/>
          <w:szCs w:val="24"/>
        </w:rPr>
        <w:t xml:space="preserve"> on LRS and self-arrangement is allowed.  If the DAM is unable to award sufficient RR service, ERCOT will use the RUC process to assure that the RR service requirements </w:t>
      </w:r>
      <w:proofErr w:type="gramStart"/>
      <w:r w:rsidRPr="00857043">
        <w:rPr>
          <w:sz w:val="24"/>
          <w:szCs w:val="24"/>
        </w:rPr>
        <w:t>are met</w:t>
      </w:r>
      <w:proofErr w:type="gramEnd"/>
      <w:r w:rsidRPr="00857043">
        <w:rPr>
          <w:sz w:val="24"/>
          <w:szCs w:val="24"/>
        </w:rPr>
        <w:t xml:space="preserve">.  The SASM process </w:t>
      </w:r>
      <w:proofErr w:type="gramStart"/>
      <w:r w:rsidRPr="00857043">
        <w:rPr>
          <w:sz w:val="24"/>
          <w:szCs w:val="24"/>
        </w:rPr>
        <w:t>will be utilized</w:t>
      </w:r>
      <w:proofErr w:type="gramEnd"/>
      <w:r w:rsidRPr="00857043">
        <w:rPr>
          <w:sz w:val="24"/>
          <w:szCs w:val="24"/>
        </w:rPr>
        <w:t xml:space="preserve"> to address RR shortage issues that arise because of </w:t>
      </w:r>
      <w:r>
        <w:rPr>
          <w:sz w:val="24"/>
          <w:szCs w:val="24"/>
        </w:rPr>
        <w:t>AS infeasibility, failures to provide the service,</w:t>
      </w:r>
      <w:r w:rsidRPr="00857043">
        <w:rPr>
          <w:sz w:val="24"/>
          <w:szCs w:val="24"/>
        </w:rPr>
        <w:t xml:space="preserve"> or the need to procure additional RR service during the Operating Day.  Resources awarded RR will require a LASL/HASL set point that includes the RR capacity procured by ERCOT.</w:t>
      </w:r>
    </w:p>
    <w:p w14:paraId="67A1630F" w14:textId="77777777" w:rsidR="006F0C8C" w:rsidRPr="00026C47" w:rsidRDefault="006F0C8C" w:rsidP="006F0C8C">
      <w:pPr>
        <w:pStyle w:val="Heading3"/>
      </w:pPr>
      <w:bookmarkStart w:id="697" w:name="_Toc371079739"/>
      <w:r>
        <w:t>Tran</w:t>
      </w:r>
      <w:r w:rsidR="00452B1B">
        <w:t>sition and Implementation Considerations</w:t>
      </w:r>
      <w:r>
        <w:t xml:space="preserve"> Associated </w:t>
      </w:r>
      <w:r w:rsidR="00FE5C59">
        <w:t>w</w:t>
      </w:r>
      <w:r>
        <w:t>ith RR</w:t>
      </w:r>
      <w:r w:rsidR="00CC761D">
        <w:t xml:space="preserve"> (Up &amp; Down)</w:t>
      </w:r>
      <w:bookmarkEnd w:id="697"/>
    </w:p>
    <w:p w14:paraId="35622006" w14:textId="77777777" w:rsidR="006F0C8C" w:rsidRPr="007B227C" w:rsidRDefault="006F0C8C" w:rsidP="006F0C8C">
      <w:pPr>
        <w:jc w:val="both"/>
        <w:rPr>
          <w:sz w:val="24"/>
          <w:szCs w:val="24"/>
        </w:rPr>
      </w:pPr>
      <w:r w:rsidRPr="007B227C">
        <w:rPr>
          <w:sz w:val="24"/>
          <w:szCs w:val="24"/>
        </w:rPr>
        <w:t>The implementation of RR in the ERCOT Operations and Market Operations Systems will require Nodal Protocol changes and extensive process and system upgrades.  These changes will address the following:</w:t>
      </w:r>
    </w:p>
    <w:p w14:paraId="10735D66" w14:textId="77777777" w:rsidR="006F0C8C" w:rsidRPr="007B227C" w:rsidRDefault="006F0C8C" w:rsidP="006F0C8C">
      <w:pPr>
        <w:numPr>
          <w:ilvl w:val="0"/>
          <w:numId w:val="20"/>
        </w:numPr>
        <w:contextualSpacing/>
        <w:jc w:val="both"/>
        <w:rPr>
          <w:sz w:val="24"/>
          <w:szCs w:val="24"/>
        </w:rPr>
      </w:pPr>
      <w:r w:rsidRPr="007B227C">
        <w:rPr>
          <w:sz w:val="24"/>
          <w:szCs w:val="24"/>
        </w:rPr>
        <w:t>The ERCOT and QSE SCADA systems,</w:t>
      </w:r>
    </w:p>
    <w:p w14:paraId="34D2D604" w14:textId="77777777" w:rsidR="006F0C8C" w:rsidRPr="007B227C" w:rsidRDefault="006F0C8C" w:rsidP="006F0C8C">
      <w:pPr>
        <w:numPr>
          <w:ilvl w:val="0"/>
          <w:numId w:val="20"/>
        </w:numPr>
        <w:contextualSpacing/>
        <w:jc w:val="both"/>
        <w:rPr>
          <w:sz w:val="24"/>
          <w:szCs w:val="24"/>
        </w:rPr>
      </w:pPr>
      <w:r w:rsidRPr="007B227C">
        <w:rPr>
          <w:sz w:val="24"/>
          <w:szCs w:val="24"/>
        </w:rPr>
        <w:t>ERCOT Operations AS Plan, AS Qualification and Monitoring processes,</w:t>
      </w:r>
    </w:p>
    <w:p w14:paraId="176927A1" w14:textId="77777777" w:rsidR="006F0C8C" w:rsidRPr="007B227C" w:rsidRDefault="006F0C8C" w:rsidP="006F0C8C">
      <w:pPr>
        <w:numPr>
          <w:ilvl w:val="0"/>
          <w:numId w:val="20"/>
        </w:numPr>
        <w:contextualSpacing/>
        <w:jc w:val="both"/>
        <w:rPr>
          <w:sz w:val="24"/>
          <w:szCs w:val="24"/>
        </w:rPr>
      </w:pPr>
      <w:r w:rsidRPr="007B227C">
        <w:rPr>
          <w:sz w:val="24"/>
          <w:szCs w:val="24"/>
        </w:rPr>
        <w:t>ERCOT Market Operations DAM and SASM procurement processes (including substitution rules),</w:t>
      </w:r>
    </w:p>
    <w:p w14:paraId="38220C9A" w14:textId="77777777" w:rsidR="006F0C8C" w:rsidRPr="007B227C" w:rsidRDefault="006F0C8C" w:rsidP="006F0C8C">
      <w:pPr>
        <w:numPr>
          <w:ilvl w:val="0"/>
          <w:numId w:val="20"/>
        </w:numPr>
        <w:contextualSpacing/>
        <w:jc w:val="both"/>
        <w:rPr>
          <w:sz w:val="24"/>
          <w:szCs w:val="24"/>
        </w:rPr>
      </w:pPr>
      <w:r w:rsidRPr="007B227C">
        <w:rPr>
          <w:sz w:val="24"/>
          <w:szCs w:val="24"/>
        </w:rPr>
        <w:t xml:space="preserve">The ERCOT RUC process, </w:t>
      </w:r>
    </w:p>
    <w:p w14:paraId="0D4A43DE" w14:textId="77777777" w:rsidR="006F0C8C" w:rsidRPr="007B227C" w:rsidRDefault="006F0C8C" w:rsidP="006F0C8C">
      <w:pPr>
        <w:numPr>
          <w:ilvl w:val="0"/>
          <w:numId w:val="20"/>
        </w:numPr>
        <w:contextualSpacing/>
        <w:jc w:val="both"/>
        <w:rPr>
          <w:sz w:val="24"/>
          <w:szCs w:val="24"/>
        </w:rPr>
      </w:pPr>
      <w:r w:rsidRPr="007B227C">
        <w:rPr>
          <w:sz w:val="24"/>
          <w:szCs w:val="24"/>
        </w:rPr>
        <w:t>ERCOT Settlements and Billing processes, and</w:t>
      </w:r>
    </w:p>
    <w:p w14:paraId="751A5FE8" w14:textId="77777777" w:rsidR="006F0C8C" w:rsidRPr="007B227C" w:rsidRDefault="006F0C8C" w:rsidP="006F0C8C">
      <w:pPr>
        <w:numPr>
          <w:ilvl w:val="0"/>
          <w:numId w:val="20"/>
        </w:numPr>
        <w:contextualSpacing/>
        <w:jc w:val="both"/>
        <w:rPr>
          <w:sz w:val="24"/>
          <w:szCs w:val="24"/>
        </w:rPr>
      </w:pPr>
      <w:proofErr w:type="gramStart"/>
      <w:r w:rsidRPr="007B227C">
        <w:rPr>
          <w:sz w:val="24"/>
          <w:szCs w:val="24"/>
        </w:rPr>
        <w:t>ERCOT qualification and performance monitoring systems.</w:t>
      </w:r>
      <w:proofErr w:type="gramEnd"/>
      <w:r w:rsidRPr="007B227C">
        <w:rPr>
          <w:sz w:val="24"/>
          <w:szCs w:val="24"/>
        </w:rPr>
        <w:t xml:space="preserve"> </w:t>
      </w:r>
    </w:p>
    <w:p w14:paraId="0FDE3355" w14:textId="77777777" w:rsidR="00026C47" w:rsidRPr="00026C47" w:rsidRDefault="00026C47" w:rsidP="006C528A">
      <w:pPr>
        <w:jc w:val="both"/>
        <w:rPr>
          <w:sz w:val="24"/>
        </w:rPr>
      </w:pPr>
      <w:r w:rsidRPr="00026C47">
        <w:rPr>
          <w:sz w:val="24"/>
        </w:rPr>
        <w:t xml:space="preserve">  </w:t>
      </w:r>
    </w:p>
    <w:p w14:paraId="5A63F482" w14:textId="77777777" w:rsidR="00026C47" w:rsidRPr="00026C47" w:rsidRDefault="00026C47" w:rsidP="00FB1F03">
      <w:pPr>
        <w:pStyle w:val="Heading2"/>
        <w:rPr>
          <w:sz w:val="28"/>
        </w:rPr>
      </w:pPr>
      <w:bookmarkStart w:id="698" w:name="_Toc366584698"/>
      <w:bookmarkStart w:id="699" w:name="_Toc366584992"/>
      <w:bookmarkStart w:id="700" w:name="_Toc366585205"/>
      <w:bookmarkStart w:id="701" w:name="_Toc366585311"/>
      <w:bookmarkStart w:id="702" w:name="_Toc366585412"/>
      <w:bookmarkStart w:id="703" w:name="_Toc366585512"/>
      <w:bookmarkStart w:id="704" w:name="_Toc366585612"/>
      <w:bookmarkStart w:id="705" w:name="_Toc366585711"/>
      <w:bookmarkStart w:id="706" w:name="_Toc366585811"/>
      <w:bookmarkStart w:id="707" w:name="_Toc366667122"/>
      <w:bookmarkStart w:id="708" w:name="_Toc366667220"/>
      <w:bookmarkStart w:id="709" w:name="_Toc366667320"/>
      <w:bookmarkStart w:id="710" w:name="_Toc366667417"/>
      <w:bookmarkStart w:id="711" w:name="_Toc366667515"/>
      <w:bookmarkStart w:id="712" w:name="_Toc366667612"/>
      <w:bookmarkStart w:id="713" w:name="_Toc366667958"/>
      <w:bookmarkStart w:id="714" w:name="_Toc366670667"/>
      <w:bookmarkStart w:id="715" w:name="_Toc366672409"/>
      <w:bookmarkStart w:id="716" w:name="_Toc366584704"/>
      <w:bookmarkStart w:id="717" w:name="_Toc366584998"/>
      <w:bookmarkStart w:id="718" w:name="_Toc366585211"/>
      <w:bookmarkStart w:id="719" w:name="_Toc366585317"/>
      <w:bookmarkStart w:id="720" w:name="_Toc366585418"/>
      <w:bookmarkStart w:id="721" w:name="_Toc366585518"/>
      <w:bookmarkStart w:id="722" w:name="_Toc366585618"/>
      <w:bookmarkStart w:id="723" w:name="_Toc366585717"/>
      <w:bookmarkStart w:id="724" w:name="_Toc366585817"/>
      <w:bookmarkStart w:id="725" w:name="_Toc366667128"/>
      <w:bookmarkStart w:id="726" w:name="_Toc366667226"/>
      <w:bookmarkStart w:id="727" w:name="_Toc366667326"/>
      <w:bookmarkStart w:id="728" w:name="_Toc366667423"/>
      <w:bookmarkStart w:id="729" w:name="_Toc366667521"/>
      <w:bookmarkStart w:id="730" w:name="_Toc366667618"/>
      <w:bookmarkStart w:id="731" w:name="_Toc366667964"/>
      <w:bookmarkStart w:id="732" w:name="_Toc366670673"/>
      <w:bookmarkStart w:id="733" w:name="_Toc366672410"/>
      <w:bookmarkStart w:id="734" w:name="_Toc371079740"/>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r w:rsidRPr="00026C47">
        <w:t xml:space="preserve">Contingency Reserve </w:t>
      </w:r>
      <w:r w:rsidR="005553CA">
        <w:t>(CR</w:t>
      </w:r>
      <w:r w:rsidR="005553CA" w:rsidRPr="00026C47">
        <w:t>)</w:t>
      </w:r>
      <w:r w:rsidR="005553CA">
        <w:t xml:space="preserve"> </w:t>
      </w:r>
      <w:r w:rsidRPr="00026C47">
        <w:t>Service</w:t>
      </w:r>
      <w:bookmarkEnd w:id="734"/>
      <w:r w:rsidRPr="00026C47">
        <w:t xml:space="preserve"> </w:t>
      </w:r>
    </w:p>
    <w:p w14:paraId="47A7F4A5" w14:textId="77777777" w:rsidR="00026C47" w:rsidRPr="00026C47" w:rsidRDefault="00026C47" w:rsidP="00FB1F03">
      <w:pPr>
        <w:pStyle w:val="Heading3"/>
      </w:pPr>
      <w:bookmarkStart w:id="735" w:name="_Toc364943788"/>
      <w:bookmarkStart w:id="736" w:name="_Toc371079741"/>
      <w:r w:rsidRPr="00026C47">
        <w:t>Need for CR</w:t>
      </w:r>
      <w:r w:rsidR="005553CA">
        <w:t xml:space="preserve"> Service</w:t>
      </w:r>
      <w:bookmarkEnd w:id="736"/>
      <w:r w:rsidRPr="00026C47">
        <w:t xml:space="preserve"> </w:t>
      </w:r>
      <w:bookmarkEnd w:id="735"/>
    </w:p>
    <w:p w14:paraId="11613A7B" w14:textId="77777777" w:rsidR="00026C47" w:rsidRPr="00026C47" w:rsidRDefault="00026C47" w:rsidP="00026C47">
      <w:pPr>
        <w:jc w:val="both"/>
        <w:rPr>
          <w:sz w:val="24"/>
        </w:rPr>
      </w:pPr>
      <w:r w:rsidRPr="00026C47">
        <w:rPr>
          <w:sz w:val="24"/>
        </w:rPr>
        <w:t xml:space="preserve">NERC Standard BAL-002-1 Disturbance Control Standard (DCS) requires ERCOT to carry enough reserve to recover its </w:t>
      </w:r>
      <w:r w:rsidR="00F71000">
        <w:rPr>
          <w:sz w:val="24"/>
        </w:rPr>
        <w:t>Area Control Error (</w:t>
      </w:r>
      <w:r w:rsidRPr="00026C47">
        <w:rPr>
          <w:sz w:val="24"/>
        </w:rPr>
        <w:t>ACE</w:t>
      </w:r>
      <w:r w:rsidR="00F71000">
        <w:rPr>
          <w:sz w:val="24"/>
        </w:rPr>
        <w:t>)</w:t>
      </w:r>
      <w:r w:rsidRPr="00026C47">
        <w:rPr>
          <w:sz w:val="24"/>
        </w:rPr>
        <w:t xml:space="preserve"> to</w:t>
      </w:r>
      <w:r w:rsidR="004E738B">
        <w:rPr>
          <w:sz w:val="24"/>
        </w:rPr>
        <w:t xml:space="preserve"> </w:t>
      </w:r>
      <w:r w:rsidRPr="00026C47">
        <w:rPr>
          <w:sz w:val="24"/>
        </w:rPr>
        <w:t>pre-disturbance level, post DCS event, within 15 minutes.  In order for ERCOT to meet the requirements of the NERC Reliability Standard (BAL-002), ERCOT needs to identify its "Most Severe Single Contingency" to determine their minimum Contingency Reserve requirement.</w:t>
      </w:r>
    </w:p>
    <w:p w14:paraId="5A0D40AC" w14:textId="77777777" w:rsidR="00026C47" w:rsidRPr="00026C47" w:rsidRDefault="00026C47" w:rsidP="00FB1F03">
      <w:pPr>
        <w:pStyle w:val="Heading3"/>
      </w:pPr>
      <w:bookmarkStart w:id="737" w:name="_Toc364943789"/>
      <w:bookmarkStart w:id="738" w:name="_Toc371079742"/>
      <w:r w:rsidRPr="00026C47">
        <w:lastRenderedPageBreak/>
        <w:t>Purpose of CR</w:t>
      </w:r>
      <w:r w:rsidR="005553CA">
        <w:t xml:space="preserve"> </w:t>
      </w:r>
      <w:r w:rsidRPr="00026C47">
        <w:t>S</w:t>
      </w:r>
      <w:bookmarkEnd w:id="737"/>
      <w:r w:rsidR="005553CA">
        <w:t>ervice</w:t>
      </w:r>
      <w:bookmarkEnd w:id="738"/>
    </w:p>
    <w:p w14:paraId="4976E4F8" w14:textId="4B621770" w:rsidR="00026C47" w:rsidRPr="00026C47" w:rsidRDefault="00026C47" w:rsidP="00026C47">
      <w:pPr>
        <w:jc w:val="both"/>
        <w:rPr>
          <w:sz w:val="24"/>
        </w:rPr>
      </w:pPr>
      <w:r w:rsidRPr="00026C47">
        <w:rPr>
          <w:sz w:val="24"/>
        </w:rPr>
        <w:t xml:space="preserve">Contingency Reserve is to ensure that Balancing Authority is able to restore Interconnection frequency within defined limits following a DCS event </w:t>
      </w:r>
      <w:ins w:id="739" w:author="Sharma, Sandip" w:date="2013-11-01T14:27:00Z">
        <w:r w:rsidR="00437826">
          <w:rPr>
            <w:sz w:val="24"/>
          </w:rPr>
          <w:t xml:space="preserve">or large net load forecast error </w:t>
        </w:r>
      </w:ins>
      <w:r w:rsidRPr="00026C47">
        <w:rPr>
          <w:sz w:val="24"/>
        </w:rPr>
        <w:t>within 15 minutes and restore its Primary Frequency and Regulating Reserve.</w:t>
      </w:r>
      <w:ins w:id="740" w:author="Sharma, Sandip" w:date="2013-11-01T14:27:00Z">
        <w:r w:rsidR="000F7639" w:rsidRPr="000F7639">
          <w:rPr>
            <w:sz w:val="24"/>
          </w:rPr>
          <w:t xml:space="preserve"> </w:t>
        </w:r>
        <w:r w:rsidR="000F7639">
          <w:rPr>
            <w:sz w:val="24"/>
          </w:rPr>
          <w:t xml:space="preserve"> Following the frequency restoration, a reserve restoration period of 90 minutes </w:t>
        </w:r>
        <w:proofErr w:type="gramStart"/>
        <w:r w:rsidR="000F7639">
          <w:rPr>
            <w:sz w:val="24"/>
          </w:rPr>
          <w:t>is established</w:t>
        </w:r>
        <w:proofErr w:type="gramEnd"/>
        <w:r w:rsidR="000F7639">
          <w:rPr>
            <w:sz w:val="24"/>
          </w:rPr>
          <w:t xml:space="preserve"> in the NERC standard.</w:t>
        </w:r>
        <w:r w:rsidR="00DB6EA8">
          <w:rPr>
            <w:sz w:val="24"/>
          </w:rPr>
          <w:t xml:space="preserve"> </w:t>
        </w:r>
      </w:ins>
    </w:p>
    <w:p w14:paraId="713AD9CE" w14:textId="0D2A0A58" w:rsidR="00026C47" w:rsidRPr="00026C47" w:rsidRDefault="00026C47" w:rsidP="009F17BA">
      <w:pPr>
        <w:jc w:val="both"/>
        <w:rPr>
          <w:sz w:val="24"/>
        </w:rPr>
      </w:pPr>
      <w:r w:rsidRPr="00026C47">
        <w:rPr>
          <w:sz w:val="24"/>
        </w:rPr>
        <w:t xml:space="preserve">The minimum amount of Contingency Reserve required is equivalent to BA’s Most Severe Single Largest Contingency, in ERCOT’s case this would be 1375 </w:t>
      </w:r>
      <w:r w:rsidRPr="00B95970">
        <w:rPr>
          <w:bCs/>
          <w:sz w:val="24"/>
        </w:rPr>
        <w:t>MW</w:t>
      </w:r>
      <w:r w:rsidRPr="00026C47">
        <w:rPr>
          <w:sz w:val="24"/>
        </w:rPr>
        <w:t xml:space="preserve">. </w:t>
      </w:r>
      <w:r w:rsidR="00F36603">
        <w:rPr>
          <w:sz w:val="24"/>
        </w:rPr>
        <w:t xml:space="preserve"> </w:t>
      </w:r>
      <w:r w:rsidRPr="00026C47">
        <w:rPr>
          <w:sz w:val="24"/>
        </w:rPr>
        <w:t>To ensure ERCOT can meet the DCS standard</w:t>
      </w:r>
      <w:r w:rsidRPr="006A7DD8">
        <w:rPr>
          <w:sz w:val="24"/>
          <w:szCs w:val="24"/>
        </w:rPr>
        <w:t xml:space="preserve">, the </w:t>
      </w:r>
      <w:r w:rsidRPr="009F17BA">
        <w:rPr>
          <w:sz w:val="24"/>
          <w:szCs w:val="24"/>
        </w:rPr>
        <w:t>CR</w:t>
      </w:r>
      <w:r w:rsidRPr="006A7DD8" w:rsidDel="000973E6">
        <w:rPr>
          <w:sz w:val="24"/>
          <w:szCs w:val="24"/>
        </w:rPr>
        <w:t xml:space="preserve"> </w:t>
      </w:r>
      <w:r w:rsidRPr="006A7DD8">
        <w:rPr>
          <w:sz w:val="24"/>
          <w:szCs w:val="24"/>
        </w:rPr>
        <w:t>must be fully</w:t>
      </w:r>
      <w:r w:rsidRPr="00026C47">
        <w:rPr>
          <w:sz w:val="24"/>
        </w:rPr>
        <w:t xml:space="preserve"> deliverable within 10 minutes so that Frequency </w:t>
      </w:r>
      <w:proofErr w:type="gramStart"/>
      <w:r w:rsidRPr="00026C47">
        <w:rPr>
          <w:sz w:val="24"/>
        </w:rPr>
        <w:t>can be restored</w:t>
      </w:r>
      <w:proofErr w:type="gramEnd"/>
      <w:r w:rsidRPr="00026C47">
        <w:rPr>
          <w:sz w:val="24"/>
        </w:rPr>
        <w:t xml:space="preserve"> to the pre-disturbance level within 15 minutes.  </w:t>
      </w:r>
      <w:ins w:id="741" w:author="Sharma, Sandip" w:date="2013-11-01T14:27:00Z">
        <w:r w:rsidR="000B190C">
          <w:rPr>
            <w:sz w:val="24"/>
          </w:rPr>
          <w:t xml:space="preserve">ERCOT may additionally buy CR reserve to cover </w:t>
        </w:r>
        <w:r w:rsidR="00FE2FFD">
          <w:rPr>
            <w:sz w:val="24"/>
          </w:rPr>
          <w:t>the net</w:t>
        </w:r>
        <w:r w:rsidR="000B190C">
          <w:rPr>
            <w:sz w:val="24"/>
          </w:rPr>
          <w:t xml:space="preserve"> load forecast error.</w:t>
        </w:r>
      </w:ins>
    </w:p>
    <w:p w14:paraId="79C29A42" w14:textId="20DB7F9A" w:rsidR="00026C47" w:rsidRPr="00026C47" w:rsidRDefault="00026C47" w:rsidP="00026C47">
      <w:pPr>
        <w:rPr>
          <w:sz w:val="24"/>
        </w:rPr>
      </w:pPr>
      <w:del w:id="742" w:author="Sharma, Sandip" w:date="2013-11-01T14:27:00Z">
        <w:r w:rsidRPr="00026C47">
          <w:rPr>
            <w:sz w:val="24"/>
          </w:rPr>
          <w:delText xml:space="preserve"> </w:delText>
        </w:r>
      </w:del>
      <w:r w:rsidRPr="00026C47">
        <w:rPr>
          <w:sz w:val="24"/>
        </w:rPr>
        <w:t xml:space="preserve"> ERCOT Operations will establish a process to identify and flag any need for additional capacity through RUC process (same concept as ERCOT Reliability Assessment Tool (ERAT)</w:t>
      </w:r>
      <w:r w:rsidRPr="00026C47">
        <w:rPr>
          <w:sz w:val="18"/>
          <w:vertAlign w:val="superscript"/>
        </w:rPr>
        <w:footnoteReference w:id="4"/>
      </w:r>
      <w:r w:rsidR="004C1573">
        <w:rPr>
          <w:sz w:val="24"/>
        </w:rPr>
        <w:t>).</w:t>
      </w:r>
      <w:ins w:id="743" w:author="Sharma, Sandip" w:date="2013-11-01T14:27:00Z">
        <w:r w:rsidR="000B190C">
          <w:rPr>
            <w:sz w:val="24"/>
          </w:rPr>
          <w:t xml:space="preserve"> </w:t>
        </w:r>
      </w:ins>
    </w:p>
    <w:p w14:paraId="39A4E1DE" w14:textId="77777777" w:rsidR="00026C47" w:rsidRPr="00026C47" w:rsidRDefault="00026C47" w:rsidP="00FB1F03">
      <w:pPr>
        <w:pStyle w:val="Heading3"/>
      </w:pPr>
      <w:r w:rsidRPr="00026C47">
        <w:t xml:space="preserve"> </w:t>
      </w:r>
      <w:bookmarkStart w:id="744" w:name="_Toc364943790"/>
      <w:bookmarkStart w:id="745" w:name="_Toc371079743"/>
      <w:r w:rsidRPr="00026C47">
        <w:t xml:space="preserve">Qualification of Resources for </w:t>
      </w:r>
      <w:bookmarkEnd w:id="744"/>
      <w:r w:rsidRPr="00026C47">
        <w:t>CR</w:t>
      </w:r>
      <w:r w:rsidR="005553CA">
        <w:t xml:space="preserve"> </w:t>
      </w:r>
      <w:r w:rsidRPr="00026C47">
        <w:t>S</w:t>
      </w:r>
      <w:r w:rsidR="005553CA">
        <w:t>ervice</w:t>
      </w:r>
      <w:bookmarkEnd w:id="745"/>
    </w:p>
    <w:p w14:paraId="0579E049" w14:textId="1FBB022D" w:rsidR="00026C47" w:rsidRPr="00026C47" w:rsidRDefault="00026C47" w:rsidP="00026C47">
      <w:pPr>
        <w:jc w:val="both"/>
        <w:rPr>
          <w:sz w:val="24"/>
        </w:rPr>
      </w:pPr>
      <w:r w:rsidRPr="00026C47">
        <w:rPr>
          <w:sz w:val="24"/>
        </w:rPr>
        <w:t xml:space="preserve">Generating Resources </w:t>
      </w:r>
      <w:r w:rsidRPr="006A7DD8">
        <w:rPr>
          <w:sz w:val="24"/>
          <w:szCs w:val="24"/>
        </w:rPr>
        <w:t xml:space="preserve">providing </w:t>
      </w:r>
      <w:r w:rsidRPr="009F17BA">
        <w:rPr>
          <w:sz w:val="24"/>
          <w:szCs w:val="24"/>
        </w:rPr>
        <w:t>CR</w:t>
      </w:r>
      <w:r w:rsidRPr="006A7DD8" w:rsidDel="000973E6">
        <w:rPr>
          <w:sz w:val="24"/>
          <w:szCs w:val="24"/>
        </w:rPr>
        <w:t xml:space="preserve"> </w:t>
      </w:r>
      <w:r w:rsidRPr="006A7DD8">
        <w:rPr>
          <w:sz w:val="24"/>
          <w:szCs w:val="24"/>
        </w:rPr>
        <w:t>should</w:t>
      </w:r>
      <w:r w:rsidRPr="00026C47">
        <w:rPr>
          <w:sz w:val="24"/>
        </w:rPr>
        <w:t xml:space="preserve"> be qualified up to the MW value they are able to ramp-up within 10 minutes</w:t>
      </w:r>
      <w:r w:rsidR="00207F75">
        <w:rPr>
          <w:sz w:val="24"/>
        </w:rPr>
        <w:t xml:space="preserve"> from the time of deployment</w:t>
      </w:r>
      <w:r w:rsidRPr="00026C47">
        <w:rPr>
          <w:sz w:val="24"/>
        </w:rPr>
        <w:t>. Similarly</w:t>
      </w:r>
      <w:ins w:id="746" w:author="Sharma, Sandip" w:date="2013-11-01T14:27:00Z">
        <w:r w:rsidR="00FE2FFD" w:rsidRPr="00026C47">
          <w:rPr>
            <w:sz w:val="24"/>
          </w:rPr>
          <w:t>,</w:t>
        </w:r>
      </w:ins>
      <w:r w:rsidRPr="00026C47">
        <w:rPr>
          <w:sz w:val="24"/>
        </w:rPr>
        <w:t xml:space="preserve"> Load Resources should be qualified </w:t>
      </w:r>
      <w:r w:rsidRPr="006A7DD8">
        <w:rPr>
          <w:sz w:val="24"/>
          <w:szCs w:val="24"/>
        </w:rPr>
        <w:t xml:space="preserve">for </w:t>
      </w:r>
      <w:r w:rsidRPr="009F17BA">
        <w:rPr>
          <w:sz w:val="24"/>
          <w:szCs w:val="24"/>
        </w:rPr>
        <w:t>CR</w:t>
      </w:r>
      <w:r w:rsidRPr="006A7DD8" w:rsidDel="000973E6">
        <w:rPr>
          <w:sz w:val="24"/>
          <w:szCs w:val="24"/>
        </w:rPr>
        <w:t xml:space="preserve"> </w:t>
      </w:r>
      <w:r w:rsidRPr="006A7DD8">
        <w:rPr>
          <w:sz w:val="24"/>
          <w:szCs w:val="24"/>
        </w:rPr>
        <w:t>based</w:t>
      </w:r>
      <w:r w:rsidRPr="00026C47">
        <w:rPr>
          <w:sz w:val="24"/>
        </w:rPr>
        <w:t xml:space="preserve"> on their ability to decrease its energy consumption within 10-minutes</w:t>
      </w:r>
      <w:r w:rsidR="00207F75">
        <w:rPr>
          <w:sz w:val="24"/>
        </w:rPr>
        <w:t xml:space="preserve"> from the time of deployment</w:t>
      </w:r>
      <w:r w:rsidRPr="00026C47">
        <w:rPr>
          <w:sz w:val="24"/>
        </w:rPr>
        <w:t xml:space="preserve">. </w:t>
      </w:r>
      <w:r w:rsidR="000D152E" w:rsidRPr="00026C47">
        <w:rPr>
          <w:sz w:val="24"/>
        </w:rPr>
        <w:t xml:space="preserve">ERCOT will </w:t>
      </w:r>
      <w:r w:rsidR="000D152E" w:rsidRPr="006A7DD8">
        <w:rPr>
          <w:sz w:val="24"/>
          <w:szCs w:val="24"/>
        </w:rPr>
        <w:t xml:space="preserve">deploy </w:t>
      </w:r>
      <w:r w:rsidR="000D152E" w:rsidRPr="00895155">
        <w:rPr>
          <w:sz w:val="24"/>
          <w:szCs w:val="24"/>
        </w:rPr>
        <w:t>CR</w:t>
      </w:r>
      <w:r w:rsidR="000D152E" w:rsidRPr="006A7DD8" w:rsidDel="000973E6">
        <w:rPr>
          <w:sz w:val="24"/>
          <w:szCs w:val="24"/>
        </w:rPr>
        <w:t xml:space="preserve"> </w:t>
      </w:r>
      <w:r w:rsidR="000D152E" w:rsidRPr="006A7DD8">
        <w:rPr>
          <w:sz w:val="24"/>
          <w:szCs w:val="24"/>
        </w:rPr>
        <w:t xml:space="preserve">for a sizable generation or load tripping. </w:t>
      </w:r>
      <w:r w:rsidR="000D152E" w:rsidRPr="00026C47">
        <w:rPr>
          <w:sz w:val="24"/>
        </w:rPr>
        <w:t>Resource</w:t>
      </w:r>
      <w:r w:rsidR="000D152E">
        <w:rPr>
          <w:sz w:val="24"/>
        </w:rPr>
        <w:t>s providing CR must telemeter their</w:t>
      </w:r>
      <w:r w:rsidR="000D152E" w:rsidRPr="00026C47">
        <w:rPr>
          <w:sz w:val="24"/>
        </w:rPr>
        <w:t xml:space="preserve"> ramp-rate</w:t>
      </w:r>
      <w:r w:rsidR="000D152E">
        <w:rPr>
          <w:sz w:val="24"/>
        </w:rPr>
        <w:t>s</w:t>
      </w:r>
      <w:r w:rsidR="000D152E" w:rsidRPr="00026C47">
        <w:rPr>
          <w:sz w:val="24"/>
        </w:rPr>
        <w:t xml:space="preserve"> such that SCED can dispatch the full </w:t>
      </w:r>
      <w:r w:rsidR="000D152E">
        <w:rPr>
          <w:sz w:val="24"/>
        </w:rPr>
        <w:t>Resource CR</w:t>
      </w:r>
      <w:r w:rsidR="000D152E" w:rsidRPr="00026C47">
        <w:rPr>
          <w:sz w:val="24"/>
        </w:rPr>
        <w:t xml:space="preserve"> </w:t>
      </w:r>
      <w:r w:rsidR="000D152E">
        <w:rPr>
          <w:sz w:val="24"/>
        </w:rPr>
        <w:t>responsibility within 10 minutes.</w:t>
      </w:r>
    </w:p>
    <w:p w14:paraId="2F9E13CE" w14:textId="77777777" w:rsidR="00026C47" w:rsidRPr="00026C47" w:rsidRDefault="00026C47" w:rsidP="00FB1F03">
      <w:pPr>
        <w:pStyle w:val="Heading3"/>
      </w:pPr>
      <w:bookmarkStart w:id="747" w:name="_Toc364943791"/>
      <w:bookmarkStart w:id="748" w:name="_Toc371079744"/>
      <w:r w:rsidRPr="00026C47">
        <w:t xml:space="preserve">Performance </w:t>
      </w:r>
      <w:r w:rsidR="00BA2539">
        <w:t>M</w:t>
      </w:r>
      <w:r w:rsidRPr="00026C47">
        <w:t xml:space="preserve">easurement of Resources </w:t>
      </w:r>
      <w:r w:rsidR="00BA2539">
        <w:t>P</w:t>
      </w:r>
      <w:r w:rsidRPr="00026C47">
        <w:t xml:space="preserve">roviding </w:t>
      </w:r>
      <w:bookmarkEnd w:id="747"/>
      <w:r w:rsidRPr="00026C47">
        <w:t>CR</w:t>
      </w:r>
      <w:bookmarkEnd w:id="748"/>
      <w:r w:rsidRPr="00026C47">
        <w:t xml:space="preserve"> </w:t>
      </w:r>
    </w:p>
    <w:p w14:paraId="5E6AA405" w14:textId="644F39E8" w:rsidR="00026C47" w:rsidRPr="00026C47" w:rsidRDefault="00026C47" w:rsidP="00026C47">
      <w:pPr>
        <w:jc w:val="both"/>
        <w:rPr>
          <w:sz w:val="24"/>
        </w:rPr>
      </w:pPr>
      <w:r w:rsidRPr="006A7DD8">
        <w:rPr>
          <w:sz w:val="24"/>
          <w:szCs w:val="24"/>
        </w:rPr>
        <w:t xml:space="preserve">Resources providing </w:t>
      </w:r>
      <w:r w:rsidR="000D152E">
        <w:rPr>
          <w:sz w:val="24"/>
          <w:szCs w:val="24"/>
        </w:rPr>
        <w:t xml:space="preserve">CR </w:t>
      </w:r>
      <w:r w:rsidRPr="006A7DD8">
        <w:rPr>
          <w:sz w:val="24"/>
          <w:szCs w:val="24"/>
        </w:rPr>
        <w:t>should deploy at least 9</w:t>
      </w:r>
      <w:r w:rsidR="000D152E">
        <w:rPr>
          <w:sz w:val="24"/>
          <w:szCs w:val="24"/>
        </w:rPr>
        <w:t>5</w:t>
      </w:r>
      <w:r w:rsidRPr="006A7DD8">
        <w:rPr>
          <w:sz w:val="24"/>
          <w:szCs w:val="24"/>
        </w:rPr>
        <w:t xml:space="preserve">% of the </w:t>
      </w:r>
      <w:r w:rsidR="000D152E">
        <w:rPr>
          <w:sz w:val="24"/>
          <w:szCs w:val="24"/>
        </w:rPr>
        <w:t>responsibility</w:t>
      </w:r>
      <w:r w:rsidRPr="006A7DD8">
        <w:rPr>
          <w:sz w:val="24"/>
          <w:szCs w:val="24"/>
        </w:rPr>
        <w:t xml:space="preserve"> within 10 minutes after receiving ERCOT</w:t>
      </w:r>
      <w:r w:rsidRPr="00026C47">
        <w:rPr>
          <w:sz w:val="24"/>
        </w:rPr>
        <w:t xml:space="preserve"> deployment signal. A resource </w:t>
      </w:r>
      <w:proofErr w:type="gramStart"/>
      <w:r w:rsidRPr="00026C47">
        <w:rPr>
          <w:sz w:val="24"/>
        </w:rPr>
        <w:t>will be disqualified</w:t>
      </w:r>
      <w:proofErr w:type="gramEnd"/>
      <w:r w:rsidRPr="00026C47">
        <w:rPr>
          <w:sz w:val="24"/>
        </w:rPr>
        <w:t xml:space="preserve"> if </w:t>
      </w:r>
      <w:r w:rsidR="00F36603">
        <w:rPr>
          <w:sz w:val="24"/>
        </w:rPr>
        <w:t xml:space="preserve">it </w:t>
      </w:r>
      <w:ins w:id="749" w:author="Sharma, Sandip" w:date="2013-11-01T14:27:00Z">
        <w:r w:rsidR="00FE2FFD" w:rsidRPr="00026C47">
          <w:rPr>
            <w:sz w:val="24"/>
          </w:rPr>
          <w:t>fails</w:t>
        </w:r>
      </w:ins>
      <w:del w:id="750" w:author="Sharma, Sandip" w:date="2013-11-01T14:27:00Z">
        <w:r w:rsidRPr="00026C47">
          <w:rPr>
            <w:sz w:val="24"/>
          </w:rPr>
          <w:delText>fail</w:delText>
        </w:r>
      </w:del>
      <w:r w:rsidRPr="00026C47">
        <w:rPr>
          <w:sz w:val="24"/>
        </w:rPr>
        <w:t xml:space="preserve"> two consecutive deployments.</w:t>
      </w:r>
    </w:p>
    <w:p w14:paraId="3C233A05" w14:textId="77777777" w:rsidR="006C528A" w:rsidRDefault="00026C47" w:rsidP="006C528A">
      <w:pPr>
        <w:pStyle w:val="Heading3"/>
      </w:pPr>
      <w:r w:rsidRPr="00026C47">
        <w:t xml:space="preserve"> </w:t>
      </w:r>
      <w:bookmarkStart w:id="751" w:name="_Toc371079745"/>
      <w:r w:rsidR="00530E8E">
        <w:t>Market Construct for</w:t>
      </w:r>
      <w:r w:rsidR="006C528A">
        <w:t xml:space="preserve"> CR</w:t>
      </w:r>
      <w:bookmarkEnd w:id="751"/>
    </w:p>
    <w:p w14:paraId="2E75A25E" w14:textId="77777777" w:rsidR="00530E8E" w:rsidRDefault="007941E7" w:rsidP="00530E8E">
      <w:pPr>
        <w:jc w:val="both"/>
      </w:pPr>
      <w:r w:rsidRPr="00B73D68">
        <w:rPr>
          <w:sz w:val="24"/>
          <w:szCs w:val="24"/>
        </w:rPr>
        <w:t>ERCOT will determine the minimum required CR for the system for each Operating Hour and procure the needed amount of CR capacity in the DAM.</w:t>
      </w:r>
      <w:r w:rsidRPr="00F04318">
        <w:rPr>
          <w:sz w:val="24"/>
          <w:szCs w:val="24"/>
        </w:rPr>
        <w:t xml:space="preserve"> </w:t>
      </w:r>
      <w:r>
        <w:rPr>
          <w:sz w:val="24"/>
          <w:szCs w:val="24"/>
        </w:rPr>
        <w:t xml:space="preserve"> </w:t>
      </w:r>
      <w:r w:rsidR="00452B1B">
        <w:rPr>
          <w:sz w:val="24"/>
          <w:szCs w:val="24"/>
        </w:rPr>
        <w:t xml:space="preserve">QSEs representing </w:t>
      </w:r>
      <w:r w:rsidRPr="00F522B2">
        <w:rPr>
          <w:sz w:val="24"/>
          <w:szCs w:val="24"/>
        </w:rPr>
        <w:t>Resources that are qualified t</w:t>
      </w:r>
      <w:r w:rsidR="00452B1B">
        <w:rPr>
          <w:sz w:val="24"/>
          <w:szCs w:val="24"/>
        </w:rPr>
        <w:t>o provide this service may submit</w:t>
      </w:r>
      <w:r w:rsidRPr="00F522B2">
        <w:rPr>
          <w:sz w:val="24"/>
          <w:szCs w:val="24"/>
        </w:rPr>
        <w:t xml:space="preserve"> offers in the DAM to provide either CR or energy and the DAM optimization engine will award the service based on the co-optimization of the cost of the CR capacity reservation or energy production.  </w:t>
      </w:r>
      <w:r w:rsidRPr="00B73D68">
        <w:rPr>
          <w:sz w:val="24"/>
          <w:szCs w:val="24"/>
        </w:rPr>
        <w:t xml:space="preserve">  CR </w:t>
      </w:r>
      <w:r w:rsidR="00D15D7C">
        <w:rPr>
          <w:sz w:val="24"/>
          <w:szCs w:val="24"/>
        </w:rPr>
        <w:t>o</w:t>
      </w:r>
      <w:r w:rsidRPr="00B73D68">
        <w:rPr>
          <w:sz w:val="24"/>
          <w:szCs w:val="24"/>
        </w:rPr>
        <w:t xml:space="preserve">bligations </w:t>
      </w:r>
      <w:proofErr w:type="gramStart"/>
      <w:r w:rsidRPr="00B73D68">
        <w:rPr>
          <w:sz w:val="24"/>
          <w:szCs w:val="24"/>
        </w:rPr>
        <w:t>will be allocated</w:t>
      </w:r>
      <w:proofErr w:type="gramEnd"/>
      <w:r w:rsidRPr="00B73D68">
        <w:rPr>
          <w:sz w:val="24"/>
          <w:szCs w:val="24"/>
        </w:rPr>
        <w:t xml:space="preserve"> on LRS and self-arrangement is allowed.</w:t>
      </w:r>
      <w:r w:rsidR="00943B49">
        <w:rPr>
          <w:sz w:val="24"/>
          <w:szCs w:val="24"/>
        </w:rPr>
        <w:t xml:space="preserve">  </w:t>
      </w:r>
      <w:r w:rsidRPr="00B73D68">
        <w:rPr>
          <w:sz w:val="24"/>
          <w:szCs w:val="24"/>
        </w:rPr>
        <w:t xml:space="preserve">If the DAM is unable to award sufficient CR, ERCOT will use the RUC process to assure that the CR requirement </w:t>
      </w:r>
      <w:proofErr w:type="gramStart"/>
      <w:r w:rsidRPr="00B73D68">
        <w:rPr>
          <w:sz w:val="24"/>
          <w:szCs w:val="24"/>
        </w:rPr>
        <w:t>is met</w:t>
      </w:r>
      <w:proofErr w:type="gramEnd"/>
      <w:r w:rsidRPr="00B73D68">
        <w:rPr>
          <w:sz w:val="24"/>
          <w:szCs w:val="24"/>
        </w:rPr>
        <w:t xml:space="preserve">.  The SASM process </w:t>
      </w:r>
      <w:proofErr w:type="gramStart"/>
      <w:r w:rsidRPr="00B73D68">
        <w:rPr>
          <w:sz w:val="24"/>
          <w:szCs w:val="24"/>
        </w:rPr>
        <w:t>will be utilized</w:t>
      </w:r>
      <w:proofErr w:type="gramEnd"/>
      <w:r w:rsidRPr="00B73D68">
        <w:rPr>
          <w:sz w:val="24"/>
          <w:szCs w:val="24"/>
        </w:rPr>
        <w:t xml:space="preserve"> to address CR shortage issues that arise because of </w:t>
      </w:r>
      <w:r>
        <w:rPr>
          <w:sz w:val="24"/>
          <w:szCs w:val="24"/>
        </w:rPr>
        <w:t xml:space="preserve">AS infeasibility, failures to provide </w:t>
      </w:r>
      <w:r>
        <w:rPr>
          <w:sz w:val="24"/>
          <w:szCs w:val="24"/>
        </w:rPr>
        <w:lastRenderedPageBreak/>
        <w:t>the service,</w:t>
      </w:r>
      <w:r w:rsidRPr="00B73D68">
        <w:rPr>
          <w:sz w:val="24"/>
          <w:szCs w:val="24"/>
        </w:rPr>
        <w:t xml:space="preserve"> or the need to procure additional CR during the Operating Day.</w:t>
      </w:r>
      <w:r>
        <w:rPr>
          <w:sz w:val="24"/>
          <w:szCs w:val="24"/>
        </w:rPr>
        <w:t xml:space="preserve">  </w:t>
      </w:r>
      <w:r w:rsidRPr="009542A5">
        <w:rPr>
          <w:sz w:val="24"/>
          <w:szCs w:val="24"/>
        </w:rPr>
        <w:t xml:space="preserve">Resources awarded </w:t>
      </w:r>
      <w:r>
        <w:rPr>
          <w:sz w:val="24"/>
          <w:szCs w:val="24"/>
        </w:rPr>
        <w:t>C</w:t>
      </w:r>
      <w:r w:rsidRPr="009542A5">
        <w:rPr>
          <w:sz w:val="24"/>
          <w:szCs w:val="24"/>
        </w:rPr>
        <w:t xml:space="preserve">R will require a HASL set point that includes the </w:t>
      </w:r>
      <w:r>
        <w:rPr>
          <w:sz w:val="24"/>
          <w:szCs w:val="24"/>
        </w:rPr>
        <w:t>C</w:t>
      </w:r>
      <w:r w:rsidRPr="009542A5">
        <w:rPr>
          <w:sz w:val="24"/>
          <w:szCs w:val="24"/>
        </w:rPr>
        <w:t>R capacity procured by ERCOT.</w:t>
      </w:r>
      <w:r w:rsidR="006C528A">
        <w:t xml:space="preserve"> </w:t>
      </w:r>
    </w:p>
    <w:p w14:paraId="71E2ADBD" w14:textId="77777777" w:rsidR="00B94D55" w:rsidRDefault="00B94D55" w:rsidP="00530E8E">
      <w:pPr>
        <w:jc w:val="both"/>
      </w:pPr>
    </w:p>
    <w:p w14:paraId="20301157" w14:textId="77777777" w:rsidR="00B94D55" w:rsidRDefault="00B94D55" w:rsidP="00530E8E">
      <w:pPr>
        <w:jc w:val="both"/>
      </w:pPr>
    </w:p>
    <w:p w14:paraId="4E6D7703" w14:textId="77777777" w:rsidR="00C41ADE" w:rsidRPr="00C41ADE" w:rsidRDefault="00C41ADE" w:rsidP="009F55B3">
      <w:pPr>
        <w:pStyle w:val="Heading2"/>
        <w:rPr>
          <w:ins w:id="752" w:author="Sharma, Sandip" w:date="2013-11-01T14:27:00Z"/>
          <w:sz w:val="28"/>
        </w:rPr>
      </w:pPr>
      <w:bookmarkStart w:id="753" w:name="_Toc371079746"/>
      <w:ins w:id="754" w:author="Sharma, Sandip" w:date="2013-11-01T14:27:00Z">
        <w:r>
          <w:t>Supplemental Reserve</w:t>
        </w:r>
        <w:r w:rsidRPr="00026C47">
          <w:t xml:space="preserve"> </w:t>
        </w:r>
        <w:r>
          <w:t>(SR</w:t>
        </w:r>
        <w:r w:rsidRPr="00026C47">
          <w:t>)</w:t>
        </w:r>
        <w:r>
          <w:t xml:space="preserve"> </w:t>
        </w:r>
        <w:r w:rsidRPr="00026C47">
          <w:t>Service</w:t>
        </w:r>
        <w:bookmarkEnd w:id="753"/>
        <w:r w:rsidRPr="00026C47">
          <w:t xml:space="preserve"> </w:t>
        </w:r>
      </w:ins>
    </w:p>
    <w:p w14:paraId="587B7FFC" w14:textId="77777777" w:rsidR="00C41ADE" w:rsidRPr="00026C47" w:rsidRDefault="00C41ADE" w:rsidP="00C41ADE">
      <w:pPr>
        <w:pStyle w:val="Heading3"/>
        <w:rPr>
          <w:ins w:id="755" w:author="Sharma, Sandip" w:date="2013-11-01T14:27:00Z"/>
        </w:rPr>
      </w:pPr>
      <w:bookmarkStart w:id="756" w:name="_Toc371079747"/>
      <w:ins w:id="757" w:author="Sharma, Sandip" w:date="2013-11-01T14:27:00Z">
        <w:r>
          <w:t>Need for S</w:t>
        </w:r>
        <w:r w:rsidRPr="00026C47">
          <w:t>R</w:t>
        </w:r>
        <w:r>
          <w:t xml:space="preserve"> Service</w:t>
        </w:r>
        <w:bookmarkEnd w:id="756"/>
        <w:r w:rsidRPr="00026C47">
          <w:t xml:space="preserve"> </w:t>
        </w:r>
      </w:ins>
    </w:p>
    <w:p w14:paraId="14E9D4D8" w14:textId="77777777" w:rsidR="00D77E23" w:rsidRDefault="00D77E23" w:rsidP="00C41ADE">
      <w:pPr>
        <w:jc w:val="both"/>
        <w:rPr>
          <w:ins w:id="758" w:author="Sharma, Sandip" w:date="2013-11-01T14:27:00Z"/>
          <w:sz w:val="24"/>
        </w:rPr>
      </w:pPr>
    </w:p>
    <w:p w14:paraId="69972454" w14:textId="77777777" w:rsidR="00C41ADE" w:rsidRPr="00026C47" w:rsidRDefault="00D77E23" w:rsidP="00C41ADE">
      <w:pPr>
        <w:jc w:val="both"/>
        <w:rPr>
          <w:ins w:id="759" w:author="Sharma, Sandip" w:date="2013-11-01T14:27:00Z"/>
          <w:sz w:val="24"/>
        </w:rPr>
      </w:pPr>
      <w:ins w:id="760" w:author="Sharma, Sandip" w:date="2013-11-01T14:27:00Z">
        <w:r w:rsidRPr="009F55B3">
          <w:rPr>
            <w:sz w:val="24"/>
          </w:rPr>
          <w:t xml:space="preserve">SR service is </w:t>
        </w:r>
        <w:r>
          <w:rPr>
            <w:sz w:val="24"/>
          </w:rPr>
          <w:t xml:space="preserve">the </w:t>
        </w:r>
        <w:r w:rsidRPr="009F55B3">
          <w:rPr>
            <w:sz w:val="24"/>
          </w:rPr>
          <w:t xml:space="preserve">reserve that </w:t>
        </w:r>
        <w:proofErr w:type="gramStart"/>
        <w:r>
          <w:rPr>
            <w:sz w:val="24"/>
          </w:rPr>
          <w:t xml:space="preserve">is </w:t>
        </w:r>
        <w:r w:rsidRPr="009F55B3">
          <w:rPr>
            <w:sz w:val="24"/>
          </w:rPr>
          <w:t>used</w:t>
        </w:r>
        <w:proofErr w:type="gramEnd"/>
        <w:r w:rsidRPr="009F55B3">
          <w:rPr>
            <w:sz w:val="24"/>
          </w:rPr>
          <w:t xml:space="preserve"> to compensate for </w:t>
        </w:r>
        <w:r w:rsidR="009E3BB5">
          <w:rPr>
            <w:sz w:val="24"/>
          </w:rPr>
          <w:t xml:space="preserve">net </w:t>
        </w:r>
        <w:r w:rsidRPr="009F55B3">
          <w:rPr>
            <w:sz w:val="24"/>
          </w:rPr>
          <w:t xml:space="preserve">load forecast </w:t>
        </w:r>
        <w:r w:rsidR="009E3BB5">
          <w:rPr>
            <w:sz w:val="24"/>
          </w:rPr>
          <w:t>error</w:t>
        </w:r>
        <w:r w:rsidRPr="00122540">
          <w:rPr>
            <w:sz w:val="24"/>
          </w:rPr>
          <w:t xml:space="preserve"> </w:t>
        </w:r>
        <w:r w:rsidRPr="009F55B3">
          <w:rPr>
            <w:sz w:val="24"/>
          </w:rPr>
          <w:t xml:space="preserve">and/or forecast uncertainty on days in which large amounts of reserve are not available online. </w:t>
        </w:r>
        <w:r w:rsidR="00443727">
          <w:rPr>
            <w:sz w:val="24"/>
          </w:rPr>
          <w:t xml:space="preserve"> While ERCOT believes that SR Service will not ultimately be required in the long term, it </w:t>
        </w:r>
        <w:proofErr w:type="gramStart"/>
        <w:r w:rsidR="00443727">
          <w:rPr>
            <w:sz w:val="24"/>
          </w:rPr>
          <w:t>may be needed</w:t>
        </w:r>
        <w:proofErr w:type="gramEnd"/>
        <w:r w:rsidR="00443727">
          <w:rPr>
            <w:sz w:val="24"/>
          </w:rPr>
          <w:t xml:space="preserve"> during the transition.</w:t>
        </w:r>
      </w:ins>
    </w:p>
    <w:p w14:paraId="66599DC1" w14:textId="77777777" w:rsidR="00C41ADE" w:rsidRPr="00026C47" w:rsidRDefault="00C41ADE" w:rsidP="00C41ADE">
      <w:pPr>
        <w:pStyle w:val="Heading3"/>
        <w:rPr>
          <w:ins w:id="761" w:author="Sharma, Sandip" w:date="2013-11-01T14:27:00Z"/>
        </w:rPr>
      </w:pPr>
      <w:bookmarkStart w:id="762" w:name="_Toc371079748"/>
      <w:ins w:id="763" w:author="Sharma, Sandip" w:date="2013-11-01T14:27:00Z">
        <w:r>
          <w:t>Purpose of S</w:t>
        </w:r>
        <w:r w:rsidRPr="00026C47">
          <w:t>R</w:t>
        </w:r>
        <w:r>
          <w:t xml:space="preserve"> </w:t>
        </w:r>
        <w:r w:rsidRPr="00026C47">
          <w:t>S</w:t>
        </w:r>
        <w:r>
          <w:t>ervice</w:t>
        </w:r>
        <w:bookmarkEnd w:id="762"/>
      </w:ins>
    </w:p>
    <w:p w14:paraId="1705DCE4" w14:textId="77777777" w:rsidR="00D77E23" w:rsidRDefault="00D77E23" w:rsidP="00C41ADE">
      <w:pPr>
        <w:jc w:val="both"/>
        <w:rPr>
          <w:ins w:id="764" w:author="Sharma, Sandip" w:date="2013-11-01T14:27:00Z"/>
          <w:sz w:val="24"/>
        </w:rPr>
      </w:pPr>
    </w:p>
    <w:p w14:paraId="56F7E042" w14:textId="77777777" w:rsidR="00C41ADE" w:rsidRDefault="00D77E23" w:rsidP="009F55B3">
      <w:pPr>
        <w:jc w:val="both"/>
        <w:rPr>
          <w:ins w:id="765" w:author="Sharma, Sandip" w:date="2013-11-01T14:27:00Z"/>
          <w:sz w:val="24"/>
          <w:szCs w:val="24"/>
        </w:rPr>
      </w:pPr>
      <w:ins w:id="766" w:author="Sharma, Sandip" w:date="2013-11-01T14:27:00Z">
        <w:r>
          <w:rPr>
            <w:sz w:val="24"/>
          </w:rPr>
          <w:t>Supplemental Reserve (SR) Service</w:t>
        </w:r>
        <w:r w:rsidRPr="00D77E23">
          <w:rPr>
            <w:sz w:val="24"/>
          </w:rPr>
          <w:t xml:space="preserve"> consists of Generation Resources capable of being ramped to a specified output level within thirty (30) minutes or Load Resources that are capable of being interrupted within thirty (30) minutes and that are capable of running (or being interrupted) at a specified output level for at least one (1) hour.  </w:t>
        </w:r>
        <w:r w:rsidR="00593FFE">
          <w:rPr>
            <w:sz w:val="24"/>
          </w:rPr>
          <w:t>SR</w:t>
        </w:r>
        <w:r w:rsidRPr="00D77E23">
          <w:rPr>
            <w:sz w:val="24"/>
          </w:rPr>
          <w:t xml:space="preserve"> </w:t>
        </w:r>
        <w:proofErr w:type="gramStart"/>
        <w:r w:rsidRPr="00D77E23">
          <w:rPr>
            <w:sz w:val="24"/>
          </w:rPr>
          <w:t>may be deployed</w:t>
        </w:r>
        <w:proofErr w:type="gramEnd"/>
        <w:r w:rsidRPr="00D77E23">
          <w:rPr>
            <w:sz w:val="24"/>
          </w:rPr>
          <w:t xml:space="preserve"> to replace loss of generating capacity, to compensate for </w:t>
        </w:r>
        <w:r w:rsidR="00437826">
          <w:rPr>
            <w:sz w:val="24"/>
          </w:rPr>
          <w:t xml:space="preserve">net </w:t>
        </w:r>
        <w:r w:rsidRPr="00D77E23">
          <w:rPr>
            <w:sz w:val="24"/>
          </w:rPr>
          <w:t xml:space="preserve">load forecast </w:t>
        </w:r>
        <w:r w:rsidR="00437826">
          <w:rPr>
            <w:sz w:val="24"/>
          </w:rPr>
          <w:t xml:space="preserve">error </w:t>
        </w:r>
        <w:r w:rsidRPr="00D77E23">
          <w:rPr>
            <w:sz w:val="24"/>
          </w:rPr>
          <w:t>and/or forecast uncertainty on days in which large amounts of reserve are not available online</w:t>
        </w:r>
        <w:r w:rsidR="00443727">
          <w:rPr>
            <w:sz w:val="24"/>
          </w:rPr>
          <w:t>.</w:t>
        </w:r>
        <w:r w:rsidR="00C41ADE" w:rsidRPr="006A7DD8" w:rsidDel="000973E6">
          <w:rPr>
            <w:sz w:val="24"/>
            <w:szCs w:val="24"/>
          </w:rPr>
          <w:t xml:space="preserve"> </w:t>
        </w:r>
      </w:ins>
    </w:p>
    <w:p w14:paraId="7E631E1D" w14:textId="77777777" w:rsidR="00593FFE" w:rsidRPr="00026C47" w:rsidRDefault="00593FFE" w:rsidP="009F55B3">
      <w:pPr>
        <w:jc w:val="both"/>
        <w:rPr>
          <w:ins w:id="767" w:author="Sharma, Sandip" w:date="2013-11-01T14:27:00Z"/>
          <w:sz w:val="24"/>
        </w:rPr>
      </w:pPr>
    </w:p>
    <w:p w14:paraId="3B872C15" w14:textId="77777777" w:rsidR="00C41ADE" w:rsidRPr="00026C47" w:rsidRDefault="00C41ADE" w:rsidP="00C41ADE">
      <w:pPr>
        <w:pStyle w:val="Heading3"/>
        <w:rPr>
          <w:ins w:id="768" w:author="Sharma, Sandip" w:date="2013-11-01T14:27:00Z"/>
        </w:rPr>
      </w:pPr>
      <w:ins w:id="769" w:author="Sharma, Sandip" w:date="2013-11-01T14:27:00Z">
        <w:r w:rsidRPr="00026C47">
          <w:t xml:space="preserve"> </w:t>
        </w:r>
        <w:bookmarkStart w:id="770" w:name="_Toc371079749"/>
        <w:r w:rsidR="00593FFE">
          <w:t>Qualification of Resources for S</w:t>
        </w:r>
        <w:r w:rsidRPr="00026C47">
          <w:t>R</w:t>
        </w:r>
        <w:r>
          <w:t xml:space="preserve"> </w:t>
        </w:r>
        <w:r w:rsidRPr="00026C47">
          <w:t>S</w:t>
        </w:r>
        <w:r>
          <w:t>ervice</w:t>
        </w:r>
        <w:bookmarkEnd w:id="770"/>
      </w:ins>
    </w:p>
    <w:p w14:paraId="4BB2EA89" w14:textId="77777777" w:rsidR="00C41ADE" w:rsidRPr="00026C47" w:rsidRDefault="00C41ADE" w:rsidP="00C41ADE">
      <w:pPr>
        <w:jc w:val="both"/>
        <w:rPr>
          <w:ins w:id="771" w:author="Sharma, Sandip" w:date="2013-11-01T14:27:00Z"/>
          <w:sz w:val="24"/>
        </w:rPr>
      </w:pPr>
      <w:ins w:id="772" w:author="Sharma, Sandip" w:date="2013-11-01T14:27:00Z">
        <w:r w:rsidRPr="00026C47">
          <w:rPr>
            <w:sz w:val="24"/>
          </w:rPr>
          <w:t xml:space="preserve">Generating Resources </w:t>
        </w:r>
        <w:r w:rsidRPr="006A7DD8">
          <w:rPr>
            <w:sz w:val="24"/>
            <w:szCs w:val="24"/>
          </w:rPr>
          <w:t xml:space="preserve">providing </w:t>
        </w:r>
        <w:r w:rsidR="00593FFE">
          <w:rPr>
            <w:sz w:val="24"/>
            <w:szCs w:val="24"/>
          </w:rPr>
          <w:t>S</w:t>
        </w:r>
        <w:r w:rsidRPr="009F17BA">
          <w:rPr>
            <w:sz w:val="24"/>
            <w:szCs w:val="24"/>
          </w:rPr>
          <w:t>R</w:t>
        </w:r>
        <w:r w:rsidRPr="006A7DD8" w:rsidDel="000973E6">
          <w:rPr>
            <w:sz w:val="24"/>
            <w:szCs w:val="24"/>
          </w:rPr>
          <w:t xml:space="preserve"> </w:t>
        </w:r>
        <w:r w:rsidRPr="006A7DD8">
          <w:rPr>
            <w:sz w:val="24"/>
            <w:szCs w:val="24"/>
          </w:rPr>
          <w:t>should</w:t>
        </w:r>
        <w:r w:rsidRPr="00026C47">
          <w:rPr>
            <w:sz w:val="24"/>
          </w:rPr>
          <w:t xml:space="preserve"> be qualified up to the MW value t</w:t>
        </w:r>
        <w:r w:rsidR="00593FFE">
          <w:rPr>
            <w:sz w:val="24"/>
          </w:rPr>
          <w:t>hey are able to ramp-up within 3</w:t>
        </w:r>
        <w:r w:rsidRPr="00026C47">
          <w:rPr>
            <w:sz w:val="24"/>
          </w:rPr>
          <w:t>0 minutes</w:t>
        </w:r>
        <w:r>
          <w:rPr>
            <w:sz w:val="24"/>
          </w:rPr>
          <w:t xml:space="preserve"> from the time of deployment</w:t>
        </w:r>
        <w:r w:rsidRPr="00026C47">
          <w:rPr>
            <w:sz w:val="24"/>
          </w:rPr>
          <w:t xml:space="preserve">. </w:t>
        </w:r>
        <w:r w:rsidR="00FE2FFD" w:rsidRPr="00026C47">
          <w:rPr>
            <w:sz w:val="24"/>
          </w:rPr>
          <w:t>Similarly,</w:t>
        </w:r>
        <w:r w:rsidRPr="00026C47">
          <w:rPr>
            <w:sz w:val="24"/>
          </w:rPr>
          <w:t xml:space="preserve"> Load Resources should be qualified </w:t>
        </w:r>
        <w:r w:rsidRPr="006A7DD8">
          <w:rPr>
            <w:sz w:val="24"/>
            <w:szCs w:val="24"/>
          </w:rPr>
          <w:t xml:space="preserve">for </w:t>
        </w:r>
        <w:r w:rsidR="00443727">
          <w:rPr>
            <w:sz w:val="24"/>
            <w:szCs w:val="24"/>
          </w:rPr>
          <w:t>S</w:t>
        </w:r>
        <w:r w:rsidRPr="009F17BA">
          <w:rPr>
            <w:sz w:val="24"/>
            <w:szCs w:val="24"/>
          </w:rPr>
          <w:t>R</w:t>
        </w:r>
        <w:r w:rsidRPr="006A7DD8" w:rsidDel="000973E6">
          <w:rPr>
            <w:sz w:val="24"/>
            <w:szCs w:val="24"/>
          </w:rPr>
          <w:t xml:space="preserve"> </w:t>
        </w:r>
        <w:r w:rsidRPr="006A7DD8">
          <w:rPr>
            <w:sz w:val="24"/>
            <w:szCs w:val="24"/>
          </w:rPr>
          <w:t>based</w:t>
        </w:r>
        <w:r w:rsidRPr="00026C47">
          <w:rPr>
            <w:sz w:val="24"/>
          </w:rPr>
          <w:t xml:space="preserve"> on their ability to decrease</w:t>
        </w:r>
        <w:r w:rsidR="00593FFE">
          <w:rPr>
            <w:sz w:val="24"/>
          </w:rPr>
          <w:t xml:space="preserve"> its energy consumption within 3</w:t>
        </w:r>
        <w:r w:rsidRPr="00026C47">
          <w:rPr>
            <w:sz w:val="24"/>
          </w:rPr>
          <w:t>0-minutes</w:t>
        </w:r>
        <w:r>
          <w:rPr>
            <w:sz w:val="24"/>
          </w:rPr>
          <w:t xml:space="preserve"> from the time of deployment</w:t>
        </w:r>
        <w:r w:rsidR="00443727">
          <w:rPr>
            <w:sz w:val="24"/>
          </w:rPr>
          <w:t xml:space="preserve"> and should be </w:t>
        </w:r>
        <w:proofErr w:type="spellStart"/>
        <w:r w:rsidR="00443727">
          <w:rPr>
            <w:sz w:val="24"/>
          </w:rPr>
          <w:t>dispatchable</w:t>
        </w:r>
        <w:proofErr w:type="spellEnd"/>
        <w:r w:rsidR="00443727">
          <w:rPr>
            <w:sz w:val="24"/>
          </w:rPr>
          <w:t xml:space="preserve"> by SCED</w:t>
        </w:r>
        <w:r w:rsidRPr="00026C47">
          <w:rPr>
            <w:sz w:val="24"/>
          </w:rPr>
          <w:t xml:space="preserve">. </w:t>
        </w:r>
      </w:ins>
    </w:p>
    <w:p w14:paraId="29DC597F" w14:textId="77777777" w:rsidR="00C41ADE" w:rsidRPr="00026C47" w:rsidRDefault="00C41ADE" w:rsidP="00C41ADE">
      <w:pPr>
        <w:pStyle w:val="Heading3"/>
        <w:rPr>
          <w:ins w:id="773" w:author="Sharma, Sandip" w:date="2013-11-01T14:27:00Z"/>
        </w:rPr>
      </w:pPr>
      <w:bookmarkStart w:id="774" w:name="_Toc371079750"/>
      <w:ins w:id="775" w:author="Sharma, Sandip" w:date="2013-11-01T14:27:00Z">
        <w:r w:rsidRPr="00026C47">
          <w:t xml:space="preserve">Performance </w:t>
        </w:r>
        <w:r>
          <w:t>M</w:t>
        </w:r>
        <w:r w:rsidRPr="00026C47">
          <w:t xml:space="preserve">easurement of Resources </w:t>
        </w:r>
        <w:r>
          <w:t>P</w:t>
        </w:r>
        <w:r w:rsidRPr="00026C47">
          <w:t xml:space="preserve">roviding </w:t>
        </w:r>
        <w:r w:rsidR="00593FFE">
          <w:t>S</w:t>
        </w:r>
        <w:r w:rsidRPr="00026C47">
          <w:t>R</w:t>
        </w:r>
        <w:bookmarkEnd w:id="774"/>
        <w:r w:rsidRPr="00026C47">
          <w:t xml:space="preserve"> </w:t>
        </w:r>
      </w:ins>
    </w:p>
    <w:p w14:paraId="05621ACE" w14:textId="77777777" w:rsidR="00C41ADE" w:rsidRPr="00026C47" w:rsidRDefault="00C41ADE" w:rsidP="00C41ADE">
      <w:pPr>
        <w:jc w:val="both"/>
        <w:rPr>
          <w:ins w:id="776" w:author="Sharma, Sandip" w:date="2013-11-01T14:27:00Z"/>
          <w:sz w:val="24"/>
        </w:rPr>
      </w:pPr>
      <w:ins w:id="777" w:author="Sharma, Sandip" w:date="2013-11-01T14:27:00Z">
        <w:r w:rsidRPr="006A7DD8">
          <w:rPr>
            <w:sz w:val="24"/>
            <w:szCs w:val="24"/>
          </w:rPr>
          <w:t xml:space="preserve">Resources providing </w:t>
        </w:r>
        <w:r w:rsidR="00593FFE">
          <w:rPr>
            <w:sz w:val="24"/>
            <w:szCs w:val="24"/>
          </w:rPr>
          <w:t>S</w:t>
        </w:r>
        <w:r>
          <w:rPr>
            <w:sz w:val="24"/>
            <w:szCs w:val="24"/>
          </w:rPr>
          <w:t xml:space="preserve">R </w:t>
        </w:r>
        <w:r w:rsidRPr="006A7DD8">
          <w:rPr>
            <w:sz w:val="24"/>
            <w:szCs w:val="24"/>
          </w:rPr>
          <w:t>should deploy at least 9</w:t>
        </w:r>
        <w:r>
          <w:rPr>
            <w:sz w:val="24"/>
            <w:szCs w:val="24"/>
          </w:rPr>
          <w:t>5</w:t>
        </w:r>
        <w:r w:rsidRPr="006A7DD8">
          <w:rPr>
            <w:sz w:val="24"/>
            <w:szCs w:val="24"/>
          </w:rPr>
          <w:t xml:space="preserve">% of the </w:t>
        </w:r>
        <w:r>
          <w:rPr>
            <w:sz w:val="24"/>
            <w:szCs w:val="24"/>
          </w:rPr>
          <w:t>responsibility</w:t>
        </w:r>
        <w:r w:rsidR="00593FFE">
          <w:rPr>
            <w:sz w:val="24"/>
            <w:szCs w:val="24"/>
          </w:rPr>
          <w:t xml:space="preserve"> within 3</w:t>
        </w:r>
        <w:r w:rsidRPr="006A7DD8">
          <w:rPr>
            <w:sz w:val="24"/>
            <w:szCs w:val="24"/>
          </w:rPr>
          <w:t>0 minutes after receiving ERCOT</w:t>
        </w:r>
        <w:r w:rsidRPr="00026C47">
          <w:rPr>
            <w:sz w:val="24"/>
          </w:rPr>
          <w:t xml:space="preserve"> deployment signal. </w:t>
        </w:r>
      </w:ins>
    </w:p>
    <w:p w14:paraId="1FAB171F" w14:textId="77777777" w:rsidR="00C41ADE" w:rsidRDefault="00C41ADE" w:rsidP="00C41ADE">
      <w:pPr>
        <w:pStyle w:val="Heading3"/>
        <w:rPr>
          <w:ins w:id="778" w:author="Sharma, Sandip" w:date="2013-11-01T14:27:00Z"/>
        </w:rPr>
      </w:pPr>
      <w:ins w:id="779" w:author="Sharma, Sandip" w:date="2013-11-01T14:27:00Z">
        <w:r w:rsidRPr="00026C47">
          <w:t xml:space="preserve"> </w:t>
        </w:r>
        <w:bookmarkStart w:id="780" w:name="_Toc371079751"/>
        <w:r>
          <w:t>Market Construct for</w:t>
        </w:r>
        <w:r w:rsidR="00593FFE">
          <w:t xml:space="preserve"> S</w:t>
        </w:r>
        <w:r>
          <w:t>R</w:t>
        </w:r>
        <w:bookmarkEnd w:id="780"/>
      </w:ins>
    </w:p>
    <w:p w14:paraId="6F15FCD0" w14:textId="01A2C247" w:rsidR="00B94D55" w:rsidRDefault="00C41ADE" w:rsidP="00530E8E">
      <w:pPr>
        <w:jc w:val="both"/>
        <w:rPr>
          <w:del w:id="781" w:author="Sharma, Sandip" w:date="2013-11-01T14:27:00Z"/>
        </w:rPr>
      </w:pPr>
      <w:ins w:id="782" w:author="Sharma, Sandip" w:date="2013-11-01T14:27:00Z">
        <w:r w:rsidRPr="00B73D68">
          <w:rPr>
            <w:sz w:val="24"/>
            <w:szCs w:val="24"/>
          </w:rPr>
          <w:t xml:space="preserve">ERCOT will determine the minimum required </w:t>
        </w:r>
        <w:r w:rsidR="00593FFE">
          <w:rPr>
            <w:sz w:val="24"/>
            <w:szCs w:val="24"/>
          </w:rPr>
          <w:t>S</w:t>
        </w:r>
        <w:r w:rsidRPr="00B73D68">
          <w:rPr>
            <w:sz w:val="24"/>
            <w:szCs w:val="24"/>
          </w:rPr>
          <w:t>R for the system for each Operating Hour an</w:t>
        </w:r>
        <w:r w:rsidR="00593FFE">
          <w:rPr>
            <w:sz w:val="24"/>
            <w:szCs w:val="24"/>
          </w:rPr>
          <w:t>d procure the needed amount of S</w:t>
        </w:r>
        <w:r w:rsidRPr="00B73D68">
          <w:rPr>
            <w:sz w:val="24"/>
            <w:szCs w:val="24"/>
          </w:rPr>
          <w:t>R capacity in the DAM.</w:t>
        </w:r>
        <w:r w:rsidRPr="00F04318">
          <w:rPr>
            <w:sz w:val="24"/>
            <w:szCs w:val="24"/>
          </w:rPr>
          <w:t xml:space="preserve"> </w:t>
        </w:r>
        <w:r>
          <w:rPr>
            <w:sz w:val="24"/>
            <w:szCs w:val="24"/>
          </w:rPr>
          <w:t xml:space="preserve"> QSEs representing </w:t>
        </w:r>
        <w:r w:rsidRPr="00F522B2">
          <w:rPr>
            <w:sz w:val="24"/>
            <w:szCs w:val="24"/>
          </w:rPr>
          <w:t>Resources that are qualified t</w:t>
        </w:r>
        <w:r>
          <w:rPr>
            <w:sz w:val="24"/>
            <w:szCs w:val="24"/>
          </w:rPr>
          <w:t>o provide this service may submit</w:t>
        </w:r>
        <w:r w:rsidRPr="00F522B2">
          <w:rPr>
            <w:sz w:val="24"/>
            <w:szCs w:val="24"/>
          </w:rPr>
          <w:t xml:space="preserve"> offers in the DAM to provide either </w:t>
        </w:r>
        <w:r w:rsidR="00593FFE">
          <w:rPr>
            <w:sz w:val="24"/>
            <w:szCs w:val="24"/>
          </w:rPr>
          <w:t>S</w:t>
        </w:r>
        <w:r w:rsidRPr="00F522B2">
          <w:rPr>
            <w:sz w:val="24"/>
            <w:szCs w:val="24"/>
          </w:rPr>
          <w:t>R or energy and the DAM optimization engine will award the service based on the co-o</w:t>
        </w:r>
        <w:r w:rsidR="00593FFE">
          <w:rPr>
            <w:sz w:val="24"/>
            <w:szCs w:val="24"/>
          </w:rPr>
          <w:t xml:space="preserve">ptimization of the </w:t>
        </w:r>
        <w:r w:rsidR="00593FFE">
          <w:rPr>
            <w:sz w:val="24"/>
            <w:szCs w:val="24"/>
          </w:rPr>
          <w:lastRenderedPageBreak/>
          <w:t>cost of the S</w:t>
        </w:r>
        <w:r w:rsidRPr="00F522B2">
          <w:rPr>
            <w:sz w:val="24"/>
            <w:szCs w:val="24"/>
          </w:rPr>
          <w:t xml:space="preserve">R capacity reservation or energy production.  </w:t>
        </w:r>
        <w:r w:rsidRPr="00B73D68">
          <w:rPr>
            <w:sz w:val="24"/>
            <w:szCs w:val="24"/>
          </w:rPr>
          <w:t xml:space="preserve">  </w:t>
        </w:r>
        <w:r w:rsidR="00593FFE">
          <w:rPr>
            <w:sz w:val="24"/>
            <w:szCs w:val="24"/>
          </w:rPr>
          <w:t>S</w:t>
        </w:r>
        <w:r w:rsidRPr="00B73D68">
          <w:rPr>
            <w:sz w:val="24"/>
            <w:szCs w:val="24"/>
          </w:rPr>
          <w:t xml:space="preserve">R </w:t>
        </w:r>
        <w:r>
          <w:rPr>
            <w:sz w:val="24"/>
            <w:szCs w:val="24"/>
          </w:rPr>
          <w:t>o</w:t>
        </w:r>
        <w:r w:rsidRPr="00B73D68">
          <w:rPr>
            <w:sz w:val="24"/>
            <w:szCs w:val="24"/>
          </w:rPr>
          <w:t xml:space="preserve">bligations </w:t>
        </w:r>
        <w:proofErr w:type="gramStart"/>
        <w:r w:rsidRPr="00B73D68">
          <w:rPr>
            <w:sz w:val="24"/>
            <w:szCs w:val="24"/>
          </w:rPr>
          <w:t>will be allocated</w:t>
        </w:r>
        <w:proofErr w:type="gramEnd"/>
        <w:r w:rsidRPr="00B73D68">
          <w:rPr>
            <w:sz w:val="24"/>
            <w:szCs w:val="24"/>
          </w:rPr>
          <w:t xml:space="preserve"> </w:t>
        </w:r>
        <w:r w:rsidR="00593FFE">
          <w:rPr>
            <w:sz w:val="24"/>
            <w:szCs w:val="24"/>
          </w:rPr>
          <w:t xml:space="preserve">based </w:t>
        </w:r>
        <w:r w:rsidRPr="00B73D68">
          <w:rPr>
            <w:sz w:val="24"/>
            <w:szCs w:val="24"/>
          </w:rPr>
          <w:t>on LRS and self-arrangement is allowed.</w:t>
        </w:r>
        <w:r>
          <w:rPr>
            <w:sz w:val="24"/>
            <w:szCs w:val="24"/>
          </w:rPr>
          <w:t xml:space="preserve">  </w:t>
        </w:r>
        <w:r w:rsidRPr="00B73D68">
          <w:rPr>
            <w:sz w:val="24"/>
            <w:szCs w:val="24"/>
          </w:rPr>
          <w:t>If the DAM</w:t>
        </w:r>
        <w:r w:rsidR="00593FFE">
          <w:rPr>
            <w:sz w:val="24"/>
            <w:szCs w:val="24"/>
          </w:rPr>
          <w:t xml:space="preserve"> is unable to award sufficient S</w:t>
        </w:r>
        <w:r w:rsidRPr="00B73D68">
          <w:rPr>
            <w:sz w:val="24"/>
            <w:szCs w:val="24"/>
          </w:rPr>
          <w:t>R, ERCOT will use the RUC pr</w:t>
        </w:r>
        <w:r w:rsidR="00593FFE">
          <w:rPr>
            <w:sz w:val="24"/>
            <w:szCs w:val="24"/>
          </w:rPr>
          <w:t>ocess to assure that the S</w:t>
        </w:r>
        <w:r w:rsidRPr="00B73D68">
          <w:rPr>
            <w:sz w:val="24"/>
            <w:szCs w:val="24"/>
          </w:rPr>
          <w:t xml:space="preserve">R requirement </w:t>
        </w:r>
        <w:proofErr w:type="gramStart"/>
        <w:r w:rsidRPr="00B73D68">
          <w:rPr>
            <w:sz w:val="24"/>
            <w:szCs w:val="24"/>
          </w:rPr>
          <w:t>is met</w:t>
        </w:r>
        <w:proofErr w:type="gramEnd"/>
        <w:r w:rsidRPr="00B73D68">
          <w:rPr>
            <w:sz w:val="24"/>
            <w:szCs w:val="24"/>
          </w:rPr>
          <w:t>.  The SASM proce</w:t>
        </w:r>
        <w:r w:rsidR="00593FFE">
          <w:rPr>
            <w:sz w:val="24"/>
            <w:szCs w:val="24"/>
          </w:rPr>
          <w:t xml:space="preserve">ss </w:t>
        </w:r>
        <w:proofErr w:type="gramStart"/>
        <w:r w:rsidR="00593FFE">
          <w:rPr>
            <w:sz w:val="24"/>
            <w:szCs w:val="24"/>
          </w:rPr>
          <w:t>will be utilized</w:t>
        </w:r>
        <w:proofErr w:type="gramEnd"/>
        <w:r w:rsidR="00593FFE">
          <w:rPr>
            <w:sz w:val="24"/>
            <w:szCs w:val="24"/>
          </w:rPr>
          <w:t xml:space="preserve"> to address S</w:t>
        </w:r>
        <w:r w:rsidRPr="00B73D68">
          <w:rPr>
            <w:sz w:val="24"/>
            <w:szCs w:val="24"/>
          </w:rPr>
          <w:t xml:space="preserve">R shortage issues that arise because of </w:t>
        </w:r>
        <w:r>
          <w:rPr>
            <w:sz w:val="24"/>
            <w:szCs w:val="24"/>
          </w:rPr>
          <w:t>AS infeasibility, failures to provide the service,</w:t>
        </w:r>
        <w:r w:rsidRPr="00B73D68">
          <w:rPr>
            <w:sz w:val="24"/>
            <w:szCs w:val="24"/>
          </w:rPr>
          <w:t xml:space="preserve"> or </w:t>
        </w:r>
        <w:r w:rsidR="00593FFE">
          <w:rPr>
            <w:sz w:val="24"/>
            <w:szCs w:val="24"/>
          </w:rPr>
          <w:t>the need to procure additional S</w:t>
        </w:r>
        <w:r w:rsidRPr="00B73D68">
          <w:rPr>
            <w:sz w:val="24"/>
            <w:szCs w:val="24"/>
          </w:rPr>
          <w:t>R during the Operating Day.</w:t>
        </w:r>
        <w:r>
          <w:rPr>
            <w:sz w:val="24"/>
            <w:szCs w:val="24"/>
          </w:rPr>
          <w:t xml:space="preserve">  </w:t>
        </w:r>
        <w:r w:rsidRPr="009542A5">
          <w:rPr>
            <w:sz w:val="24"/>
            <w:szCs w:val="24"/>
          </w:rPr>
          <w:t xml:space="preserve">Resources awarded </w:t>
        </w:r>
        <w:r w:rsidR="00593FFE">
          <w:rPr>
            <w:sz w:val="24"/>
            <w:szCs w:val="24"/>
          </w:rPr>
          <w:t>S</w:t>
        </w:r>
        <w:r w:rsidRPr="009542A5">
          <w:rPr>
            <w:sz w:val="24"/>
            <w:szCs w:val="24"/>
          </w:rPr>
          <w:t xml:space="preserve">R will require a HASL set point that includes the </w:t>
        </w:r>
        <w:r w:rsidR="00593FFE">
          <w:rPr>
            <w:sz w:val="24"/>
            <w:szCs w:val="24"/>
          </w:rPr>
          <w:t>S</w:t>
        </w:r>
        <w:r w:rsidRPr="009542A5">
          <w:rPr>
            <w:sz w:val="24"/>
            <w:szCs w:val="24"/>
          </w:rPr>
          <w:t>R capacity procured by ERCOT.</w:t>
        </w:r>
        <w:r>
          <w:t xml:space="preserve"> </w:t>
        </w:r>
      </w:ins>
    </w:p>
    <w:p w14:paraId="399098F8" w14:textId="77777777" w:rsidR="00B94D55" w:rsidRDefault="00B94D55" w:rsidP="00530E8E">
      <w:pPr>
        <w:jc w:val="both"/>
        <w:rPr>
          <w:del w:id="783" w:author="Sharma, Sandip" w:date="2013-11-01T14:27:00Z"/>
        </w:rPr>
      </w:pPr>
    </w:p>
    <w:p w14:paraId="7B494106" w14:textId="77777777" w:rsidR="00B94D55" w:rsidRDefault="00B94D55" w:rsidP="00530E8E">
      <w:pPr>
        <w:jc w:val="both"/>
        <w:rPr>
          <w:del w:id="784" w:author="Sharma, Sandip" w:date="2013-11-01T14:27:00Z"/>
        </w:rPr>
      </w:pPr>
    </w:p>
    <w:p w14:paraId="445088B4" w14:textId="77777777" w:rsidR="00B94D55" w:rsidRPr="00857043" w:rsidRDefault="00B94D55" w:rsidP="00530E8E">
      <w:pPr>
        <w:jc w:val="both"/>
        <w:rPr>
          <w:sz w:val="24"/>
          <w:szCs w:val="24"/>
        </w:rPr>
      </w:pPr>
    </w:p>
    <w:p w14:paraId="60992F17" w14:textId="77777777" w:rsidR="00530E8E" w:rsidRPr="007B227C" w:rsidRDefault="00C04D54" w:rsidP="00815D7F">
      <w:pPr>
        <w:pStyle w:val="Heading2"/>
      </w:pPr>
      <w:bookmarkStart w:id="785" w:name="_Toc371079752"/>
      <w:r w:rsidRPr="007B227C">
        <w:t>Global</w:t>
      </w:r>
      <w:r w:rsidR="002225A7" w:rsidRPr="007B227C">
        <w:t xml:space="preserve"> Market,</w:t>
      </w:r>
      <w:r w:rsidRPr="007B227C">
        <w:t xml:space="preserve"> Transition and Implementation Considerations of</w:t>
      </w:r>
      <w:r w:rsidR="002225A7" w:rsidRPr="007B227C">
        <w:t xml:space="preserve"> New AS</w:t>
      </w:r>
      <w:bookmarkEnd w:id="785"/>
    </w:p>
    <w:p w14:paraId="6FB06D0E" w14:textId="77777777" w:rsidR="00471AF5" w:rsidRPr="009F17BA" w:rsidRDefault="00471AF5" w:rsidP="009F17BA">
      <w:pPr>
        <w:sectPr w:rsidR="00471AF5" w:rsidRPr="009F17BA" w:rsidSect="00AA5239">
          <w:type w:val="continuous"/>
          <w:pgSz w:w="12240" w:h="15840"/>
          <w:pgMar w:top="1440" w:right="1440" w:bottom="1440" w:left="1440" w:header="720" w:footer="720" w:gutter="0"/>
          <w:cols w:space="720"/>
          <w:docGrid w:linePitch="360"/>
        </w:sectPr>
      </w:pPr>
    </w:p>
    <w:p w14:paraId="5E549AE9" w14:textId="77777777" w:rsidR="00DF344B" w:rsidRPr="00AA5239" w:rsidRDefault="009A7FB4" w:rsidP="00DF344B">
      <w:pPr>
        <w:jc w:val="both"/>
        <w:rPr>
          <w:sz w:val="24"/>
          <w:szCs w:val="24"/>
        </w:rPr>
      </w:pPr>
      <w:r w:rsidRPr="00AA5239">
        <w:rPr>
          <w:sz w:val="24"/>
          <w:szCs w:val="24"/>
        </w:rPr>
        <w:lastRenderedPageBreak/>
        <w:t>With certain exceptions described below, ERCOT visualizes a</w:t>
      </w:r>
      <w:r w:rsidR="005733B4">
        <w:rPr>
          <w:sz w:val="24"/>
          <w:szCs w:val="24"/>
        </w:rPr>
        <w:t>n AS</w:t>
      </w:r>
      <w:r w:rsidRPr="00AA5239">
        <w:rPr>
          <w:sz w:val="24"/>
          <w:szCs w:val="24"/>
        </w:rPr>
        <w:t xml:space="preserve"> market procurement process similar to the existing pr</w:t>
      </w:r>
      <w:r w:rsidR="005733B4">
        <w:rPr>
          <w:sz w:val="24"/>
          <w:szCs w:val="24"/>
        </w:rPr>
        <w:t>ocess</w:t>
      </w:r>
      <w:r w:rsidRPr="00AA5239">
        <w:rPr>
          <w:sz w:val="24"/>
          <w:szCs w:val="24"/>
        </w:rPr>
        <w:t xml:space="preserve"> and continued use of the current market systems</w:t>
      </w:r>
      <w:r w:rsidR="00892B80">
        <w:rPr>
          <w:sz w:val="24"/>
          <w:szCs w:val="24"/>
        </w:rPr>
        <w:t>.</w:t>
      </w:r>
      <w:r w:rsidRPr="00AA5239">
        <w:rPr>
          <w:sz w:val="24"/>
          <w:szCs w:val="24"/>
        </w:rPr>
        <w:t xml:space="preserve">  The new AS products </w:t>
      </w:r>
      <w:proofErr w:type="gramStart"/>
      <w:r w:rsidRPr="00AA5239">
        <w:rPr>
          <w:sz w:val="24"/>
          <w:szCs w:val="24"/>
        </w:rPr>
        <w:t>will be incorporated</w:t>
      </w:r>
      <w:proofErr w:type="gramEnd"/>
      <w:r w:rsidRPr="00AA5239">
        <w:rPr>
          <w:sz w:val="24"/>
          <w:szCs w:val="24"/>
        </w:rPr>
        <w:t xml:space="preserve"> in ERCOT’s daily AS Plan and the required AS services will be procured in the Day Ahead Market just as they are in today’s market.  The RUC process will continue to be the backup process for assuring that the requirements of the AS Plan are met and the SASM process will continue to be used to address changes in AS responsibility due to </w:t>
      </w:r>
      <w:r>
        <w:rPr>
          <w:sz w:val="24"/>
          <w:szCs w:val="24"/>
        </w:rPr>
        <w:t xml:space="preserve">AS infeasibility, failures to provide the service, </w:t>
      </w:r>
      <w:r w:rsidRPr="00AA5239">
        <w:rPr>
          <w:sz w:val="24"/>
          <w:szCs w:val="24"/>
        </w:rPr>
        <w:t xml:space="preserve"> or to satisfy the need for additional AS during the Operating Day.</w:t>
      </w:r>
      <w:r w:rsidR="00BE02E7">
        <w:rPr>
          <w:sz w:val="24"/>
          <w:szCs w:val="24"/>
        </w:rPr>
        <w:t xml:space="preserve"> </w:t>
      </w:r>
      <w:r w:rsidRPr="00AA5239">
        <w:rPr>
          <w:sz w:val="24"/>
          <w:szCs w:val="24"/>
        </w:rPr>
        <w:t>ERCOT also suggests that conside</w:t>
      </w:r>
      <w:r w:rsidR="00C04D54">
        <w:rPr>
          <w:sz w:val="24"/>
          <w:szCs w:val="24"/>
        </w:rPr>
        <w:t xml:space="preserve">ration </w:t>
      </w:r>
      <w:proofErr w:type="gramStart"/>
      <w:r w:rsidR="00C04D54">
        <w:rPr>
          <w:sz w:val="24"/>
          <w:szCs w:val="24"/>
        </w:rPr>
        <w:t>be given</w:t>
      </w:r>
      <w:proofErr w:type="gramEnd"/>
      <w:r w:rsidR="00C04D54">
        <w:rPr>
          <w:sz w:val="24"/>
          <w:szCs w:val="24"/>
        </w:rPr>
        <w:t xml:space="preserve"> to implementing FFR, PFR,</w:t>
      </w:r>
      <w:r w:rsidRPr="00AA5239">
        <w:rPr>
          <w:sz w:val="24"/>
          <w:szCs w:val="24"/>
        </w:rPr>
        <w:t xml:space="preserve"> and C</w:t>
      </w:r>
      <w:r w:rsidR="00C04D54">
        <w:rPr>
          <w:sz w:val="24"/>
          <w:szCs w:val="24"/>
        </w:rPr>
        <w:t>R</w:t>
      </w:r>
      <w:r w:rsidRPr="00AA5239">
        <w:rPr>
          <w:sz w:val="24"/>
          <w:szCs w:val="24"/>
        </w:rPr>
        <w:t xml:space="preserve"> concurrently with the same commercial operation date.  Depending on future resource additions in ERCOT, the Synchronous Inertia</w:t>
      </w:r>
      <w:r w:rsidR="00F36603">
        <w:rPr>
          <w:sz w:val="24"/>
          <w:szCs w:val="24"/>
        </w:rPr>
        <w:t>l</w:t>
      </w:r>
      <w:r w:rsidRPr="00AA5239">
        <w:rPr>
          <w:sz w:val="24"/>
          <w:szCs w:val="24"/>
        </w:rPr>
        <w:t xml:space="preserve"> Response service may be required to meet system stability requirements before it is possible to complete the system changes required </w:t>
      </w:r>
      <w:r w:rsidR="00892B80">
        <w:rPr>
          <w:sz w:val="24"/>
          <w:szCs w:val="24"/>
        </w:rPr>
        <w:t>for</w:t>
      </w:r>
      <w:r w:rsidRPr="00AA5239">
        <w:rPr>
          <w:sz w:val="24"/>
          <w:szCs w:val="24"/>
        </w:rPr>
        <w:t xml:space="preserve"> these three services.</w:t>
      </w:r>
    </w:p>
    <w:p w14:paraId="6EC7BAFA" w14:textId="5C03D23E" w:rsidR="009A7FB4" w:rsidRDefault="00DF344B" w:rsidP="00DF344B">
      <w:pPr>
        <w:jc w:val="both"/>
        <w:rPr>
          <w:sz w:val="24"/>
          <w:szCs w:val="24"/>
        </w:rPr>
      </w:pPr>
      <w:r w:rsidRPr="00AA5239">
        <w:rPr>
          <w:sz w:val="24"/>
          <w:szCs w:val="24"/>
        </w:rPr>
        <w:t xml:space="preserve">The RR services provide the most flexibility with regard to an implementation schedule.  Since this </w:t>
      </w:r>
      <w:proofErr w:type="gramStart"/>
      <w:r w:rsidRPr="00AA5239">
        <w:rPr>
          <w:sz w:val="24"/>
          <w:szCs w:val="24"/>
        </w:rPr>
        <w:t>service’s</w:t>
      </w:r>
      <w:proofErr w:type="gramEnd"/>
      <w:r w:rsidRPr="00AA5239">
        <w:rPr>
          <w:sz w:val="24"/>
          <w:szCs w:val="24"/>
        </w:rPr>
        <w:t xml:space="preserve"> functionality is</w:t>
      </w:r>
      <w:ins w:id="786" w:author="Sharma, Sandip" w:date="2013-11-01T14:27:00Z">
        <w:r w:rsidRPr="00AA5239">
          <w:rPr>
            <w:sz w:val="24"/>
            <w:szCs w:val="24"/>
          </w:rPr>
          <w:t xml:space="preserve"> </w:t>
        </w:r>
        <w:r w:rsidR="00FE2FFD">
          <w:rPr>
            <w:sz w:val="24"/>
            <w:szCs w:val="24"/>
          </w:rPr>
          <w:t>broadly</w:t>
        </w:r>
      </w:ins>
      <w:r w:rsidRPr="00AA5239">
        <w:rPr>
          <w:sz w:val="24"/>
          <w:szCs w:val="24"/>
        </w:rPr>
        <w:t xml:space="preserve"> maintained between the current and proposed AS product sets, its commercial date can accommodate a timeline of its own with only minimal impacts on the </w:t>
      </w:r>
      <w:r w:rsidR="00892B80" w:rsidRPr="00AA5239">
        <w:rPr>
          <w:sz w:val="24"/>
          <w:szCs w:val="24"/>
        </w:rPr>
        <w:t xml:space="preserve">implementation schedules </w:t>
      </w:r>
      <w:r w:rsidR="00892B80">
        <w:rPr>
          <w:sz w:val="24"/>
          <w:szCs w:val="24"/>
        </w:rPr>
        <w:t xml:space="preserve">of the </w:t>
      </w:r>
      <w:r w:rsidRPr="00AA5239">
        <w:rPr>
          <w:sz w:val="24"/>
          <w:szCs w:val="24"/>
        </w:rPr>
        <w:t>remaining services.</w:t>
      </w:r>
    </w:p>
    <w:p w14:paraId="7F5CFCF5" w14:textId="77777777" w:rsidR="00DF344B" w:rsidRPr="007B227C" w:rsidRDefault="009A7FB4" w:rsidP="00530E8E">
      <w:pPr>
        <w:jc w:val="both"/>
        <w:rPr>
          <w:sz w:val="24"/>
          <w:szCs w:val="24"/>
        </w:rPr>
      </w:pPr>
      <w:r>
        <w:rPr>
          <w:sz w:val="24"/>
        </w:rPr>
        <w:t xml:space="preserve">During the transition from </w:t>
      </w:r>
      <w:r w:rsidR="00664A12">
        <w:rPr>
          <w:sz w:val="24"/>
        </w:rPr>
        <w:t>today’s</w:t>
      </w:r>
      <w:r>
        <w:rPr>
          <w:sz w:val="24"/>
        </w:rPr>
        <w:t xml:space="preserve"> AS set to the future AS set, there may be the need for a Supplemental Reserve Service that would be similar to today’s 30-minute Non-Spin Service.  The details of a Supplemental Reserve Service will be determined as part </w:t>
      </w:r>
      <w:r w:rsidR="00136CF7">
        <w:rPr>
          <w:sz w:val="24"/>
        </w:rPr>
        <w:t>of</w:t>
      </w:r>
      <w:r>
        <w:rPr>
          <w:sz w:val="24"/>
        </w:rPr>
        <w:t xml:space="preserve"> the transition plan.</w:t>
      </w:r>
    </w:p>
    <w:p w14:paraId="2D6131AD" w14:textId="19A57410" w:rsidR="00530E8E" w:rsidRPr="007B227C" w:rsidRDefault="00587AEB" w:rsidP="00530E8E">
      <w:pPr>
        <w:jc w:val="both"/>
        <w:rPr>
          <w:sz w:val="24"/>
          <w:szCs w:val="24"/>
        </w:rPr>
      </w:pPr>
      <w:ins w:id="787" w:author="Sharma, Sandip" w:date="2013-11-01T14:27:00Z">
        <w:r>
          <w:rPr>
            <w:sz w:val="24"/>
            <w:szCs w:val="24"/>
          </w:rPr>
          <w:t>I</w:t>
        </w:r>
        <w:r w:rsidR="00530E8E" w:rsidRPr="007B227C">
          <w:rPr>
            <w:sz w:val="24"/>
            <w:szCs w:val="24"/>
          </w:rPr>
          <w:t>n</w:t>
        </w:r>
      </w:ins>
      <w:del w:id="788" w:author="Sharma, Sandip" w:date="2013-11-01T14:27:00Z">
        <w:r w:rsidR="00530E8E" w:rsidRPr="007B227C">
          <w:rPr>
            <w:sz w:val="24"/>
            <w:szCs w:val="24"/>
          </w:rPr>
          <w:delText>Lastly, in</w:delText>
        </w:r>
      </w:del>
      <w:r w:rsidR="00530E8E" w:rsidRPr="007B227C">
        <w:rPr>
          <w:sz w:val="24"/>
          <w:szCs w:val="24"/>
        </w:rPr>
        <w:t xml:space="preserve"> addition to addressing the PFR/FFR substitution issue, ERCOT proposes that the discussions of the new AS include the concept of price ranking and substitution among the appropriate AS.  Enforcing relative price rules for MCPC</w:t>
      </w:r>
      <w:r w:rsidR="009A7FB4" w:rsidRPr="007B227C">
        <w:rPr>
          <w:sz w:val="24"/>
          <w:szCs w:val="24"/>
          <w:vertAlign w:val="subscript"/>
        </w:rPr>
        <w:t>F</w:t>
      </w:r>
      <w:r w:rsidR="00530E8E" w:rsidRPr="007B227C">
        <w:rPr>
          <w:sz w:val="24"/>
          <w:szCs w:val="24"/>
          <w:vertAlign w:val="subscript"/>
        </w:rPr>
        <w:t>FR</w:t>
      </w:r>
      <w:r w:rsidR="009A7FB4" w:rsidRPr="007B227C">
        <w:rPr>
          <w:sz w:val="24"/>
          <w:szCs w:val="24"/>
          <w:vertAlign w:val="subscript"/>
        </w:rPr>
        <w:t>/P</w:t>
      </w:r>
      <w:r w:rsidR="00530E8E" w:rsidRPr="007B227C">
        <w:rPr>
          <w:sz w:val="24"/>
          <w:szCs w:val="24"/>
          <w:vertAlign w:val="subscript"/>
        </w:rPr>
        <w:t>FR</w:t>
      </w:r>
      <w:r w:rsidR="00530E8E" w:rsidRPr="007B227C">
        <w:rPr>
          <w:sz w:val="24"/>
          <w:szCs w:val="24"/>
        </w:rPr>
        <w:t xml:space="preserve"> greater than the MCPC</w:t>
      </w:r>
      <w:r w:rsidR="00530E8E" w:rsidRPr="007B227C">
        <w:rPr>
          <w:sz w:val="24"/>
          <w:szCs w:val="24"/>
          <w:vertAlign w:val="subscript"/>
        </w:rPr>
        <w:t>RR</w:t>
      </w:r>
      <w:r w:rsidR="00530E8E" w:rsidRPr="007B227C">
        <w:rPr>
          <w:sz w:val="24"/>
          <w:szCs w:val="24"/>
        </w:rPr>
        <w:t xml:space="preserve"> greater than the MCPC</w:t>
      </w:r>
      <w:r w:rsidR="00530E8E" w:rsidRPr="007B227C">
        <w:rPr>
          <w:sz w:val="24"/>
          <w:szCs w:val="24"/>
          <w:vertAlign w:val="subscript"/>
        </w:rPr>
        <w:t>CR</w:t>
      </w:r>
      <w:r w:rsidR="00530E8E" w:rsidRPr="007B227C">
        <w:rPr>
          <w:sz w:val="24"/>
          <w:szCs w:val="24"/>
        </w:rPr>
        <w:t xml:space="preserve"> demonstrates the relative value of each service in the ERCOT system and will help quantify pricing rules when the capacity reserves for each service </w:t>
      </w:r>
      <w:proofErr w:type="gramStart"/>
      <w:r w:rsidR="00530E8E" w:rsidRPr="007B227C">
        <w:rPr>
          <w:sz w:val="24"/>
          <w:szCs w:val="24"/>
        </w:rPr>
        <w:t>are compromised</w:t>
      </w:r>
      <w:proofErr w:type="gramEnd"/>
      <w:r w:rsidR="00530E8E" w:rsidRPr="007B227C">
        <w:rPr>
          <w:sz w:val="24"/>
          <w:szCs w:val="24"/>
        </w:rPr>
        <w:t xml:space="preserve"> by system-wide events.  Such rules </w:t>
      </w:r>
      <w:proofErr w:type="gramStart"/>
      <w:r w:rsidR="00530E8E" w:rsidRPr="007B227C">
        <w:rPr>
          <w:sz w:val="24"/>
          <w:szCs w:val="24"/>
        </w:rPr>
        <w:t>can be enforced</w:t>
      </w:r>
      <w:proofErr w:type="gramEnd"/>
      <w:r w:rsidR="00530E8E" w:rsidRPr="007B227C">
        <w:rPr>
          <w:sz w:val="24"/>
          <w:szCs w:val="24"/>
        </w:rPr>
        <w:t xml:space="preserve"> by use of submission criteria and validation or within the DAM optimization.  Further study and review </w:t>
      </w:r>
      <w:proofErr w:type="gramStart"/>
      <w:r w:rsidR="00530E8E" w:rsidRPr="007B227C">
        <w:rPr>
          <w:sz w:val="24"/>
          <w:szCs w:val="24"/>
        </w:rPr>
        <w:t>are needed</w:t>
      </w:r>
      <w:proofErr w:type="gramEnd"/>
      <w:r w:rsidR="00530E8E" w:rsidRPr="007B227C">
        <w:rPr>
          <w:sz w:val="24"/>
          <w:szCs w:val="24"/>
        </w:rPr>
        <w:t xml:space="preserve"> to ascertain the cost and benefit of the concept and the methodology utilized to enforce relative value constraints.</w:t>
      </w:r>
      <w:del w:id="789" w:author="Sharma, Sandip" w:date="2013-11-01T14:27:00Z">
        <w:r w:rsidR="00530E8E" w:rsidRPr="007B227C">
          <w:rPr>
            <w:sz w:val="24"/>
            <w:szCs w:val="24"/>
          </w:rPr>
          <w:delText xml:space="preserve"> </w:delText>
        </w:r>
      </w:del>
    </w:p>
    <w:p w14:paraId="7B623917" w14:textId="77777777" w:rsidR="00181009" w:rsidRDefault="00F24836" w:rsidP="00530E8E">
      <w:pPr>
        <w:jc w:val="both"/>
        <w:rPr>
          <w:ins w:id="790" w:author="Sharma, Sandip" w:date="2013-11-01T14:27:00Z"/>
          <w:sz w:val="24"/>
          <w:szCs w:val="24"/>
        </w:rPr>
      </w:pPr>
      <w:ins w:id="791" w:author="Sharma, Sandip" w:date="2013-11-01T14:27:00Z">
        <w:r>
          <w:rPr>
            <w:sz w:val="24"/>
            <w:szCs w:val="24"/>
          </w:rPr>
          <w:t xml:space="preserve">The necessity of a separate FFR Down and PFR Down service will require further discussions. </w:t>
        </w:r>
      </w:ins>
    </w:p>
    <w:p w14:paraId="023518CD" w14:textId="77777777" w:rsidR="00530E8E" w:rsidRDefault="00181009" w:rsidP="00530E8E">
      <w:pPr>
        <w:jc w:val="both"/>
        <w:rPr>
          <w:ins w:id="792" w:author="Sharma, Sandip" w:date="2013-11-01T14:27:00Z"/>
          <w:sz w:val="24"/>
          <w:szCs w:val="24"/>
        </w:rPr>
      </w:pPr>
      <w:ins w:id="793" w:author="Sharma, Sandip" w:date="2013-11-01T14:27:00Z">
        <w:r>
          <w:rPr>
            <w:sz w:val="24"/>
            <w:szCs w:val="24"/>
          </w:rPr>
          <w:lastRenderedPageBreak/>
          <w:t>ERCOT recommends sufficient notice time of the implementation date of the new AS product set so that the market participants can make/adjust their forward contracts.</w:t>
        </w:r>
      </w:ins>
    </w:p>
    <w:p w14:paraId="4A052419" w14:textId="77777777" w:rsidR="00587AEB" w:rsidRDefault="005F121F" w:rsidP="00530E8E">
      <w:pPr>
        <w:jc w:val="both"/>
        <w:rPr>
          <w:ins w:id="794" w:author="Sharma, Sandip" w:date="2013-11-01T14:27:00Z"/>
          <w:sz w:val="24"/>
          <w:szCs w:val="24"/>
        </w:rPr>
      </w:pPr>
      <w:ins w:id="795" w:author="Sharma, Sandip" w:date="2013-11-01T14:27:00Z">
        <w:r>
          <w:rPr>
            <w:sz w:val="24"/>
            <w:szCs w:val="24"/>
          </w:rPr>
          <w:t xml:space="preserve">ERCOT recommends that, following topics from the workshop on October 24, 2013, </w:t>
        </w:r>
        <w:proofErr w:type="gramStart"/>
        <w:r w:rsidR="00587AEB">
          <w:rPr>
            <w:sz w:val="24"/>
            <w:szCs w:val="24"/>
          </w:rPr>
          <w:t>be</w:t>
        </w:r>
        <w:proofErr w:type="gramEnd"/>
        <w:r w:rsidR="00587AEB">
          <w:rPr>
            <w:sz w:val="24"/>
            <w:szCs w:val="24"/>
          </w:rPr>
          <w:t xml:space="preserve"> addressed through the stakeholder process:</w:t>
        </w:r>
      </w:ins>
    </w:p>
    <w:p w14:paraId="4246B2B1" w14:textId="77777777" w:rsidR="00587AEB" w:rsidRDefault="00587AEB" w:rsidP="009F55B3">
      <w:pPr>
        <w:numPr>
          <w:ilvl w:val="0"/>
          <w:numId w:val="46"/>
        </w:numPr>
        <w:jc w:val="both"/>
        <w:rPr>
          <w:ins w:id="796" w:author="Sharma, Sandip" w:date="2013-11-01T14:27:00Z"/>
          <w:sz w:val="24"/>
          <w:szCs w:val="24"/>
        </w:rPr>
      </w:pPr>
      <w:ins w:id="797" w:author="Sharma, Sandip" w:date="2013-11-01T14:27:00Z">
        <w:r>
          <w:rPr>
            <w:sz w:val="24"/>
            <w:szCs w:val="24"/>
          </w:rPr>
          <w:t>Market construct for the procurement of SIR</w:t>
        </w:r>
      </w:ins>
    </w:p>
    <w:p w14:paraId="2D421874" w14:textId="77777777" w:rsidR="00587AEB" w:rsidRDefault="00F61035" w:rsidP="009F55B3">
      <w:pPr>
        <w:numPr>
          <w:ilvl w:val="0"/>
          <w:numId w:val="46"/>
        </w:numPr>
        <w:jc w:val="both"/>
        <w:rPr>
          <w:ins w:id="798" w:author="Sharma, Sandip" w:date="2013-11-01T14:27:00Z"/>
          <w:sz w:val="24"/>
          <w:szCs w:val="24"/>
        </w:rPr>
      </w:pPr>
      <w:ins w:id="799" w:author="Sharma, Sandip" w:date="2013-11-01T14:27:00Z">
        <w:r>
          <w:rPr>
            <w:sz w:val="24"/>
            <w:szCs w:val="24"/>
          </w:rPr>
          <w:t xml:space="preserve">Combined procurement of PFR </w:t>
        </w:r>
        <w:r w:rsidR="003B281C">
          <w:rPr>
            <w:sz w:val="24"/>
            <w:szCs w:val="24"/>
          </w:rPr>
          <w:t>and</w:t>
        </w:r>
        <w:r>
          <w:rPr>
            <w:sz w:val="24"/>
            <w:szCs w:val="24"/>
          </w:rPr>
          <w:t xml:space="preserve"> FFR or </w:t>
        </w:r>
        <w:r w:rsidR="003B281C">
          <w:rPr>
            <w:sz w:val="24"/>
            <w:szCs w:val="24"/>
          </w:rPr>
          <w:t xml:space="preserve">procurement of </w:t>
        </w:r>
        <w:r>
          <w:rPr>
            <w:sz w:val="24"/>
            <w:szCs w:val="24"/>
          </w:rPr>
          <w:t xml:space="preserve">PFR </w:t>
        </w:r>
        <w:r w:rsidR="003B281C">
          <w:rPr>
            <w:sz w:val="24"/>
            <w:szCs w:val="24"/>
          </w:rPr>
          <w:t>and</w:t>
        </w:r>
        <w:r>
          <w:rPr>
            <w:sz w:val="24"/>
            <w:szCs w:val="24"/>
          </w:rPr>
          <w:t xml:space="preserve"> FFR as stand-alone services</w:t>
        </w:r>
      </w:ins>
    </w:p>
    <w:p w14:paraId="5BB0E00C" w14:textId="77777777" w:rsidR="00FD42F4" w:rsidRDefault="00FD42F4" w:rsidP="009F55B3">
      <w:pPr>
        <w:numPr>
          <w:ilvl w:val="0"/>
          <w:numId w:val="46"/>
        </w:numPr>
        <w:jc w:val="both"/>
        <w:rPr>
          <w:ins w:id="800" w:author="Sharma, Sandip" w:date="2013-11-01T14:27:00Z"/>
          <w:sz w:val="24"/>
          <w:szCs w:val="24"/>
        </w:rPr>
      </w:pPr>
      <w:ins w:id="801" w:author="Sharma, Sandip" w:date="2013-11-01T14:27:00Z">
        <w:r>
          <w:rPr>
            <w:sz w:val="24"/>
            <w:szCs w:val="24"/>
          </w:rPr>
          <w:t>Consideration of a separate FFR Down Service</w:t>
        </w:r>
      </w:ins>
    </w:p>
    <w:p w14:paraId="2B901842" w14:textId="77777777" w:rsidR="00FD42F4" w:rsidRDefault="00FD42F4" w:rsidP="009F55B3">
      <w:pPr>
        <w:numPr>
          <w:ilvl w:val="0"/>
          <w:numId w:val="46"/>
        </w:numPr>
        <w:jc w:val="both"/>
        <w:rPr>
          <w:ins w:id="802" w:author="Sharma, Sandip" w:date="2013-11-01T14:27:00Z"/>
          <w:sz w:val="24"/>
          <w:szCs w:val="24"/>
        </w:rPr>
      </w:pPr>
      <w:ins w:id="803" w:author="Sharma, Sandip" w:date="2013-11-01T14:27:00Z">
        <w:r>
          <w:rPr>
            <w:sz w:val="24"/>
            <w:szCs w:val="24"/>
          </w:rPr>
          <w:t>Consideration of a separate PFR Down Service</w:t>
        </w:r>
      </w:ins>
    </w:p>
    <w:p w14:paraId="51FF6508" w14:textId="77777777" w:rsidR="00F61035" w:rsidRDefault="00F61035" w:rsidP="009F55B3">
      <w:pPr>
        <w:numPr>
          <w:ilvl w:val="0"/>
          <w:numId w:val="46"/>
        </w:numPr>
        <w:jc w:val="both"/>
        <w:rPr>
          <w:ins w:id="804" w:author="Sharma, Sandip" w:date="2013-11-01T14:27:00Z"/>
          <w:sz w:val="24"/>
          <w:szCs w:val="24"/>
        </w:rPr>
      </w:pPr>
      <w:ins w:id="805" w:author="Sharma, Sandip" w:date="2013-11-01T14:27:00Z">
        <w:r>
          <w:rPr>
            <w:sz w:val="24"/>
            <w:szCs w:val="24"/>
          </w:rPr>
          <w:t>Settlements</w:t>
        </w:r>
      </w:ins>
    </w:p>
    <w:p w14:paraId="4DD3C191" w14:textId="77777777" w:rsidR="00F61035" w:rsidRDefault="00F61035" w:rsidP="009F55B3">
      <w:pPr>
        <w:numPr>
          <w:ilvl w:val="1"/>
          <w:numId w:val="46"/>
        </w:numPr>
        <w:jc w:val="both"/>
        <w:rPr>
          <w:ins w:id="806" w:author="Sharma, Sandip" w:date="2013-11-01T14:27:00Z"/>
          <w:sz w:val="24"/>
          <w:szCs w:val="24"/>
        </w:rPr>
      </w:pPr>
      <w:ins w:id="807" w:author="Sharma, Sandip" w:date="2013-11-01T14:27:00Z">
        <w:r>
          <w:rPr>
            <w:sz w:val="24"/>
            <w:szCs w:val="24"/>
          </w:rPr>
          <w:t>Pay for Performance</w:t>
        </w:r>
      </w:ins>
    </w:p>
    <w:p w14:paraId="4FB5B376" w14:textId="77777777" w:rsidR="00F61035" w:rsidRDefault="00F61035" w:rsidP="009F55B3">
      <w:pPr>
        <w:numPr>
          <w:ilvl w:val="1"/>
          <w:numId w:val="46"/>
        </w:numPr>
        <w:jc w:val="both"/>
        <w:rPr>
          <w:ins w:id="808" w:author="Sharma, Sandip" w:date="2013-11-01T14:27:00Z"/>
          <w:sz w:val="24"/>
          <w:szCs w:val="24"/>
        </w:rPr>
      </w:pPr>
      <w:ins w:id="809" w:author="Sharma, Sandip" w:date="2013-11-01T14:27:00Z">
        <w:r>
          <w:rPr>
            <w:sz w:val="24"/>
            <w:szCs w:val="24"/>
          </w:rPr>
          <w:t>How AS obligations are determined</w:t>
        </w:r>
      </w:ins>
    </w:p>
    <w:p w14:paraId="08B2A344" w14:textId="77777777" w:rsidR="00F61035" w:rsidRDefault="00F61035" w:rsidP="009F55B3">
      <w:pPr>
        <w:numPr>
          <w:ilvl w:val="0"/>
          <w:numId w:val="46"/>
        </w:numPr>
        <w:jc w:val="both"/>
        <w:rPr>
          <w:ins w:id="810" w:author="Sharma, Sandip" w:date="2013-11-01T14:27:00Z"/>
          <w:sz w:val="24"/>
          <w:szCs w:val="24"/>
        </w:rPr>
      </w:pPr>
      <w:ins w:id="811" w:author="Sharma, Sandip" w:date="2013-11-01T14:27:00Z">
        <w:r>
          <w:rPr>
            <w:sz w:val="24"/>
            <w:szCs w:val="24"/>
          </w:rPr>
          <w:t>Role of DC ties in providing AS</w:t>
        </w:r>
      </w:ins>
    </w:p>
    <w:p w14:paraId="482E22AC" w14:textId="77777777" w:rsidR="00F61035" w:rsidRDefault="00F61035" w:rsidP="009F55B3">
      <w:pPr>
        <w:numPr>
          <w:ilvl w:val="0"/>
          <w:numId w:val="46"/>
        </w:numPr>
        <w:jc w:val="both"/>
        <w:rPr>
          <w:ins w:id="812" w:author="Sharma, Sandip" w:date="2013-11-01T14:27:00Z"/>
          <w:sz w:val="24"/>
          <w:szCs w:val="24"/>
        </w:rPr>
      </w:pPr>
      <w:ins w:id="813" w:author="Sharma, Sandip" w:date="2013-11-01T14:27:00Z">
        <w:r>
          <w:rPr>
            <w:sz w:val="24"/>
            <w:szCs w:val="24"/>
          </w:rPr>
          <w:t>Supplemental Reserves</w:t>
        </w:r>
      </w:ins>
    </w:p>
    <w:p w14:paraId="2CF4F874" w14:textId="77777777" w:rsidR="00F61035" w:rsidRDefault="00F61035" w:rsidP="009F55B3">
      <w:pPr>
        <w:numPr>
          <w:ilvl w:val="0"/>
          <w:numId w:val="46"/>
        </w:numPr>
        <w:jc w:val="both"/>
        <w:rPr>
          <w:ins w:id="814" w:author="Sharma, Sandip" w:date="2013-11-01T14:27:00Z"/>
          <w:sz w:val="24"/>
          <w:szCs w:val="24"/>
        </w:rPr>
      </w:pPr>
      <w:ins w:id="815" w:author="Sharma, Sandip" w:date="2013-11-01T14:27:00Z">
        <w:r>
          <w:rPr>
            <w:sz w:val="24"/>
            <w:szCs w:val="24"/>
          </w:rPr>
          <w:t>Real-Time Market with energy and AS co-optimization</w:t>
        </w:r>
      </w:ins>
    </w:p>
    <w:p w14:paraId="4CEC370F" w14:textId="77777777" w:rsidR="003E6B89" w:rsidRDefault="003E6B89" w:rsidP="009F55B3">
      <w:pPr>
        <w:numPr>
          <w:ilvl w:val="0"/>
          <w:numId w:val="46"/>
        </w:numPr>
        <w:jc w:val="both"/>
        <w:rPr>
          <w:ins w:id="816" w:author="Sharma, Sandip" w:date="2013-11-01T14:27:00Z"/>
          <w:sz w:val="24"/>
          <w:szCs w:val="24"/>
        </w:rPr>
      </w:pPr>
      <w:ins w:id="817" w:author="Sharma, Sandip" w:date="2013-11-01T14:27:00Z">
        <w:r>
          <w:rPr>
            <w:sz w:val="24"/>
            <w:szCs w:val="24"/>
          </w:rPr>
          <w:t>Consider running the Real-Time Market at a faster periodicity</w:t>
        </w:r>
      </w:ins>
    </w:p>
    <w:p w14:paraId="1D0907C7" w14:textId="77777777" w:rsidR="00F61035" w:rsidRDefault="00F61035" w:rsidP="009F55B3">
      <w:pPr>
        <w:numPr>
          <w:ilvl w:val="0"/>
          <w:numId w:val="46"/>
        </w:numPr>
        <w:jc w:val="both"/>
        <w:rPr>
          <w:ins w:id="818" w:author="Sharma, Sandip" w:date="2013-11-01T14:27:00Z"/>
          <w:sz w:val="24"/>
          <w:szCs w:val="24"/>
        </w:rPr>
      </w:pPr>
      <w:ins w:id="819" w:author="Sharma, Sandip" w:date="2013-11-01T14:27:00Z">
        <w:r>
          <w:rPr>
            <w:sz w:val="24"/>
            <w:szCs w:val="24"/>
          </w:rPr>
          <w:t>ORDC for DAM ( and Real-Time Market)</w:t>
        </w:r>
      </w:ins>
    </w:p>
    <w:p w14:paraId="7E7C2226" w14:textId="77777777" w:rsidR="00181009" w:rsidRPr="00181009" w:rsidRDefault="00F61035" w:rsidP="009F55B3">
      <w:pPr>
        <w:numPr>
          <w:ilvl w:val="0"/>
          <w:numId w:val="46"/>
        </w:numPr>
        <w:jc w:val="both"/>
        <w:rPr>
          <w:ins w:id="820" w:author="Sharma, Sandip" w:date="2013-11-01T14:27:00Z"/>
          <w:sz w:val="24"/>
          <w:szCs w:val="24"/>
        </w:rPr>
      </w:pPr>
      <w:ins w:id="821" w:author="Sharma, Sandip" w:date="2013-11-01T14:27:00Z">
        <w:r>
          <w:rPr>
            <w:sz w:val="24"/>
            <w:szCs w:val="24"/>
          </w:rPr>
          <w:t>Deliverability of AS (AS deliverability zones)</w:t>
        </w:r>
      </w:ins>
    </w:p>
    <w:p w14:paraId="04BB7844" w14:textId="7B37093B" w:rsidR="006C528A" w:rsidRDefault="00FE2FFD" w:rsidP="00B76844">
      <w:pPr>
        <w:jc w:val="both"/>
        <w:rPr>
          <w:del w:id="822" w:author="Sharma, Sandip" w:date="2013-11-01T14:27:00Z"/>
          <w:szCs w:val="24"/>
        </w:rPr>
      </w:pPr>
      <w:ins w:id="823" w:author="Sharma, Sandip" w:date="2013-11-01T14:27:00Z">
        <w:r>
          <w:rPr>
            <w:sz w:val="24"/>
            <w:szCs w:val="24"/>
          </w:rPr>
          <w:t>Changes to RR deployment by LFC from portfolio to Resource specific</w:t>
        </w:r>
      </w:ins>
    </w:p>
    <w:p w14:paraId="270187F2" w14:textId="77777777" w:rsidR="00B94D55" w:rsidRDefault="00B94D55" w:rsidP="00B76844">
      <w:pPr>
        <w:jc w:val="both"/>
        <w:rPr>
          <w:del w:id="824" w:author="Sharma, Sandip" w:date="2013-11-01T14:27:00Z"/>
          <w:szCs w:val="24"/>
        </w:rPr>
      </w:pPr>
    </w:p>
    <w:p w14:paraId="00C90E15" w14:textId="77777777" w:rsidR="00B94D55" w:rsidRDefault="00B94D55" w:rsidP="00B76844">
      <w:pPr>
        <w:jc w:val="both"/>
        <w:rPr>
          <w:del w:id="825" w:author="Sharma, Sandip" w:date="2013-11-01T14:27:00Z"/>
          <w:szCs w:val="24"/>
        </w:rPr>
      </w:pPr>
    </w:p>
    <w:p w14:paraId="3C2DF3D3" w14:textId="77777777" w:rsidR="00803F8D" w:rsidRDefault="00803F8D" w:rsidP="009F55B3">
      <w:pPr>
        <w:numPr>
          <w:ilvl w:val="0"/>
          <w:numId w:val="46"/>
        </w:numPr>
        <w:jc w:val="both"/>
        <w:rPr>
          <w:sz w:val="24"/>
          <w:rPrChange w:id="826" w:author="Sharma, Sandip" w:date="2013-11-01T14:27:00Z">
            <w:rPr>
              <w:szCs w:val="24"/>
            </w:rPr>
          </w:rPrChange>
        </w:rPr>
        <w:pPrChange w:id="827" w:author="Sharma, Sandip" w:date="2013-11-01T14:27:00Z">
          <w:pPr>
            <w:jc w:val="both"/>
          </w:pPr>
        </w:pPrChange>
      </w:pPr>
    </w:p>
    <w:p w14:paraId="49EFC855" w14:textId="77777777" w:rsidR="00B94D55" w:rsidRDefault="00B94D55" w:rsidP="00B76844">
      <w:pPr>
        <w:jc w:val="both"/>
        <w:rPr>
          <w:szCs w:val="24"/>
        </w:rPr>
      </w:pPr>
    </w:p>
    <w:p w14:paraId="0EE552A7" w14:textId="77777777" w:rsidR="00B94D55" w:rsidRPr="009D0173" w:rsidRDefault="00B94D55" w:rsidP="00B76844">
      <w:pPr>
        <w:jc w:val="both"/>
        <w:rPr>
          <w:szCs w:val="24"/>
        </w:rPr>
      </w:pPr>
    </w:p>
    <w:p w14:paraId="0EA0881E" w14:textId="77777777" w:rsidR="007F4E15" w:rsidRPr="000B6528" w:rsidRDefault="006F1E57" w:rsidP="00FB1F03">
      <w:pPr>
        <w:pStyle w:val="Heading2"/>
      </w:pPr>
      <w:bookmarkStart w:id="828" w:name="_Toc367350007"/>
      <w:bookmarkStart w:id="829" w:name="_Toc367350138"/>
      <w:bookmarkStart w:id="830" w:name="_Toc367350181"/>
      <w:bookmarkStart w:id="831" w:name="_Toc367375001"/>
      <w:bookmarkStart w:id="832" w:name="_Toc367350008"/>
      <w:bookmarkStart w:id="833" w:name="_Toc367350139"/>
      <w:bookmarkStart w:id="834" w:name="_Toc367350182"/>
      <w:bookmarkStart w:id="835" w:name="_Toc367375002"/>
      <w:bookmarkStart w:id="836" w:name="_Toc367350009"/>
      <w:bookmarkStart w:id="837" w:name="_Toc367350140"/>
      <w:bookmarkStart w:id="838" w:name="_Toc367350183"/>
      <w:bookmarkStart w:id="839" w:name="_Toc367375003"/>
      <w:bookmarkStart w:id="840" w:name="_Toc366585825"/>
      <w:bookmarkStart w:id="841" w:name="_Toc366667136"/>
      <w:bookmarkStart w:id="842" w:name="_Toc366667234"/>
      <w:bookmarkStart w:id="843" w:name="_Toc366667334"/>
      <w:bookmarkStart w:id="844" w:name="_Toc366667431"/>
      <w:bookmarkStart w:id="845" w:name="_Toc366667529"/>
      <w:bookmarkStart w:id="846" w:name="_Toc366667626"/>
      <w:bookmarkStart w:id="847" w:name="_Toc366667972"/>
      <w:bookmarkStart w:id="848" w:name="_Toc366670681"/>
      <w:bookmarkStart w:id="849" w:name="_Toc371079753"/>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r w:rsidRPr="00313F5A">
        <w:t>Summary of the Proposed A</w:t>
      </w:r>
      <w:r w:rsidR="003818F6">
        <w:t xml:space="preserve">ncillary </w:t>
      </w:r>
      <w:r w:rsidRPr="00313F5A">
        <w:t>S</w:t>
      </w:r>
      <w:r w:rsidR="003818F6">
        <w:t>ervices</w:t>
      </w:r>
      <w:bookmarkEnd w:id="849"/>
    </w:p>
    <w:p w14:paraId="3F92AA42" w14:textId="77777777" w:rsidR="006F1E57" w:rsidRPr="00FB1F03" w:rsidRDefault="006F1E57" w:rsidP="00FB1F03"/>
    <w:tbl>
      <w:tblPr>
        <w:tblW w:w="94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7985"/>
      </w:tblGrid>
      <w:tr w:rsidR="007F4E15" w:rsidRPr="007B227C" w14:paraId="14F7AA8A" w14:textId="77777777" w:rsidTr="007B227C">
        <w:tc>
          <w:tcPr>
            <w:tcW w:w="1483" w:type="dxa"/>
            <w:shd w:val="clear" w:color="auto" w:fill="auto"/>
          </w:tcPr>
          <w:p w14:paraId="789A8B20" w14:textId="77777777" w:rsidR="007F4E15" w:rsidRPr="007B227C" w:rsidRDefault="007F4E15" w:rsidP="00FB1F03">
            <w:pPr>
              <w:rPr>
                <w:sz w:val="24"/>
                <w:szCs w:val="24"/>
              </w:rPr>
            </w:pPr>
            <w:r w:rsidRPr="007B227C">
              <w:rPr>
                <w:sz w:val="24"/>
                <w:szCs w:val="24"/>
              </w:rPr>
              <w:t>Name</w:t>
            </w:r>
          </w:p>
        </w:tc>
        <w:tc>
          <w:tcPr>
            <w:tcW w:w="7985" w:type="dxa"/>
            <w:shd w:val="clear" w:color="auto" w:fill="auto"/>
          </w:tcPr>
          <w:p w14:paraId="5BD85311" w14:textId="77777777" w:rsidR="007F4E15" w:rsidRPr="007B227C" w:rsidRDefault="007F4E15" w:rsidP="00FB1F03">
            <w:pPr>
              <w:rPr>
                <w:b/>
                <w:sz w:val="24"/>
                <w:szCs w:val="24"/>
              </w:rPr>
            </w:pPr>
            <w:r w:rsidRPr="007B227C">
              <w:rPr>
                <w:b/>
                <w:sz w:val="24"/>
                <w:szCs w:val="24"/>
              </w:rPr>
              <w:t>Synchronous Inertia</w:t>
            </w:r>
            <w:r w:rsidR="00F36603" w:rsidRPr="007B227C">
              <w:rPr>
                <w:b/>
                <w:sz w:val="24"/>
                <w:szCs w:val="24"/>
              </w:rPr>
              <w:t>l</w:t>
            </w:r>
            <w:r w:rsidRPr="007B227C">
              <w:rPr>
                <w:b/>
                <w:sz w:val="24"/>
                <w:szCs w:val="24"/>
              </w:rPr>
              <w:t xml:space="preserve"> Response (SIR)</w:t>
            </w:r>
            <w:r w:rsidR="003818F6" w:rsidRPr="007B227C">
              <w:rPr>
                <w:b/>
                <w:sz w:val="24"/>
                <w:szCs w:val="24"/>
              </w:rPr>
              <w:t xml:space="preserve"> Service</w:t>
            </w:r>
          </w:p>
        </w:tc>
      </w:tr>
      <w:tr w:rsidR="007F4E15" w:rsidRPr="007B227C" w14:paraId="0E396239" w14:textId="77777777" w:rsidTr="007B227C">
        <w:tc>
          <w:tcPr>
            <w:tcW w:w="1483" w:type="dxa"/>
            <w:shd w:val="clear" w:color="auto" w:fill="auto"/>
          </w:tcPr>
          <w:p w14:paraId="7C56312B" w14:textId="77777777" w:rsidR="007F4E15" w:rsidRPr="007B227C" w:rsidRDefault="007F4E15" w:rsidP="00FB1F03">
            <w:pPr>
              <w:rPr>
                <w:sz w:val="24"/>
                <w:szCs w:val="24"/>
              </w:rPr>
            </w:pPr>
            <w:r w:rsidRPr="007B227C">
              <w:rPr>
                <w:sz w:val="24"/>
                <w:szCs w:val="24"/>
              </w:rPr>
              <w:t>Purpose</w:t>
            </w:r>
          </w:p>
        </w:tc>
        <w:tc>
          <w:tcPr>
            <w:tcW w:w="7985" w:type="dxa"/>
            <w:shd w:val="clear" w:color="auto" w:fill="auto"/>
          </w:tcPr>
          <w:p w14:paraId="11A931F0" w14:textId="77777777" w:rsidR="007F4E15" w:rsidRPr="007B227C" w:rsidRDefault="007F4E15" w:rsidP="007B227C">
            <w:pPr>
              <w:numPr>
                <w:ilvl w:val="0"/>
                <w:numId w:val="12"/>
              </w:numPr>
              <w:spacing w:after="0" w:line="240" w:lineRule="auto"/>
              <w:contextualSpacing/>
              <w:rPr>
                <w:b/>
                <w:bCs/>
                <w:sz w:val="24"/>
                <w:szCs w:val="24"/>
              </w:rPr>
            </w:pPr>
            <w:r w:rsidRPr="007B227C">
              <w:rPr>
                <w:sz w:val="24"/>
                <w:szCs w:val="24"/>
              </w:rPr>
              <w:t>Maintain minimum  rate of change of frequency (RoCoF)</w:t>
            </w:r>
          </w:p>
          <w:p w14:paraId="22ED8CA5" w14:textId="77777777" w:rsidR="007F4E15" w:rsidRPr="007B227C" w:rsidRDefault="007F4E15" w:rsidP="007B227C">
            <w:pPr>
              <w:numPr>
                <w:ilvl w:val="0"/>
                <w:numId w:val="12"/>
              </w:numPr>
              <w:spacing w:after="0" w:line="240" w:lineRule="auto"/>
              <w:contextualSpacing/>
              <w:rPr>
                <w:b/>
                <w:bCs/>
                <w:sz w:val="24"/>
                <w:szCs w:val="24"/>
              </w:rPr>
            </w:pPr>
            <w:r w:rsidRPr="007B227C">
              <w:rPr>
                <w:sz w:val="24"/>
                <w:szCs w:val="24"/>
              </w:rPr>
              <w:t>Provide sufficient time for primary frequency response</w:t>
            </w:r>
          </w:p>
        </w:tc>
      </w:tr>
      <w:tr w:rsidR="007F4E15" w:rsidRPr="007B227C" w14:paraId="48420318" w14:textId="77777777" w:rsidTr="007B227C">
        <w:tc>
          <w:tcPr>
            <w:tcW w:w="1483" w:type="dxa"/>
            <w:shd w:val="clear" w:color="auto" w:fill="auto"/>
          </w:tcPr>
          <w:p w14:paraId="4A79D4BC" w14:textId="77777777" w:rsidR="007F4E15" w:rsidRPr="007B227C" w:rsidRDefault="007F4E15" w:rsidP="00FB1F03">
            <w:pPr>
              <w:rPr>
                <w:b/>
                <w:bCs/>
                <w:sz w:val="24"/>
                <w:szCs w:val="24"/>
              </w:rPr>
            </w:pPr>
            <w:r w:rsidRPr="007B227C">
              <w:rPr>
                <w:sz w:val="24"/>
                <w:szCs w:val="24"/>
              </w:rPr>
              <w:t>Background</w:t>
            </w:r>
          </w:p>
        </w:tc>
        <w:tc>
          <w:tcPr>
            <w:tcW w:w="7985" w:type="dxa"/>
            <w:shd w:val="clear" w:color="auto" w:fill="auto"/>
          </w:tcPr>
          <w:p w14:paraId="3EE31AB2" w14:textId="77777777" w:rsidR="007F4E15" w:rsidRPr="007B227C" w:rsidRDefault="007F4E15" w:rsidP="007B227C">
            <w:pPr>
              <w:numPr>
                <w:ilvl w:val="0"/>
                <w:numId w:val="12"/>
              </w:numPr>
              <w:spacing w:after="0" w:line="240" w:lineRule="auto"/>
              <w:contextualSpacing/>
              <w:rPr>
                <w:b/>
                <w:bCs/>
                <w:sz w:val="24"/>
                <w:szCs w:val="24"/>
              </w:rPr>
            </w:pPr>
            <w:r w:rsidRPr="007B227C">
              <w:rPr>
                <w:sz w:val="24"/>
                <w:szCs w:val="24"/>
              </w:rPr>
              <w:t xml:space="preserve">High non-synchronous generation penetration can de-commit synchronous generators </w:t>
            </w:r>
          </w:p>
          <w:p w14:paraId="2983F5CF" w14:textId="77777777" w:rsidR="007F4E15" w:rsidRPr="007B227C" w:rsidRDefault="007F4E15" w:rsidP="007B227C">
            <w:pPr>
              <w:numPr>
                <w:ilvl w:val="0"/>
                <w:numId w:val="12"/>
              </w:numPr>
              <w:spacing w:after="0" w:line="240" w:lineRule="auto"/>
              <w:contextualSpacing/>
              <w:rPr>
                <w:b/>
                <w:bCs/>
                <w:sz w:val="24"/>
                <w:szCs w:val="24"/>
              </w:rPr>
            </w:pPr>
            <w:r w:rsidRPr="007B227C">
              <w:rPr>
                <w:sz w:val="24"/>
                <w:szCs w:val="24"/>
              </w:rPr>
              <w:lastRenderedPageBreak/>
              <w:t>Peaking units with smaller inertia can replace base units to support system variations</w:t>
            </w:r>
          </w:p>
          <w:p w14:paraId="4679C331" w14:textId="77777777" w:rsidR="007F4E15" w:rsidRPr="007B227C" w:rsidRDefault="007F4E15" w:rsidP="007B227C">
            <w:pPr>
              <w:numPr>
                <w:ilvl w:val="0"/>
                <w:numId w:val="12"/>
              </w:numPr>
              <w:spacing w:after="0" w:line="240" w:lineRule="auto"/>
              <w:contextualSpacing/>
              <w:rPr>
                <w:b/>
                <w:bCs/>
                <w:sz w:val="24"/>
                <w:szCs w:val="24"/>
              </w:rPr>
            </w:pPr>
            <w:r w:rsidRPr="007B227C">
              <w:rPr>
                <w:sz w:val="24"/>
                <w:szCs w:val="24"/>
              </w:rPr>
              <w:t>Low inertia will result in quicker frequency decay and lower frequency nadir during generator outage</w:t>
            </w:r>
          </w:p>
        </w:tc>
      </w:tr>
      <w:tr w:rsidR="007F4E15" w:rsidRPr="007B227C" w14:paraId="315457CD" w14:textId="77777777" w:rsidTr="007B227C">
        <w:tc>
          <w:tcPr>
            <w:tcW w:w="1483" w:type="dxa"/>
            <w:shd w:val="clear" w:color="auto" w:fill="auto"/>
          </w:tcPr>
          <w:p w14:paraId="277D96D2" w14:textId="77777777" w:rsidR="007F4E15" w:rsidRPr="007B227C" w:rsidRDefault="007F4E15" w:rsidP="00FB1F03">
            <w:pPr>
              <w:rPr>
                <w:b/>
                <w:bCs/>
                <w:sz w:val="24"/>
                <w:szCs w:val="24"/>
              </w:rPr>
            </w:pPr>
            <w:r w:rsidRPr="007B227C">
              <w:rPr>
                <w:sz w:val="24"/>
                <w:szCs w:val="24"/>
              </w:rPr>
              <w:lastRenderedPageBreak/>
              <w:t>Qualification</w:t>
            </w:r>
          </w:p>
        </w:tc>
        <w:tc>
          <w:tcPr>
            <w:tcW w:w="7985" w:type="dxa"/>
            <w:shd w:val="clear" w:color="auto" w:fill="auto"/>
          </w:tcPr>
          <w:p w14:paraId="180FCDBC"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Resource with synchronous rotating mass </w:t>
            </w:r>
          </w:p>
        </w:tc>
      </w:tr>
      <w:tr w:rsidR="007F4E15" w:rsidRPr="007B227C" w14:paraId="3674C7A6" w14:textId="77777777" w:rsidTr="007B227C">
        <w:trPr>
          <w:cantSplit/>
          <w:trHeight w:val="1134"/>
        </w:trPr>
        <w:tc>
          <w:tcPr>
            <w:tcW w:w="1483" w:type="dxa"/>
            <w:shd w:val="clear" w:color="auto" w:fill="auto"/>
          </w:tcPr>
          <w:p w14:paraId="0BB91749" w14:textId="77777777" w:rsidR="007F4E15" w:rsidRPr="007B227C" w:rsidRDefault="007F4E15" w:rsidP="00FB1F03">
            <w:pPr>
              <w:rPr>
                <w:b/>
                <w:bCs/>
                <w:sz w:val="24"/>
                <w:szCs w:val="24"/>
              </w:rPr>
            </w:pPr>
            <w:r w:rsidRPr="007B227C">
              <w:rPr>
                <w:sz w:val="24"/>
                <w:szCs w:val="24"/>
              </w:rPr>
              <w:t>Resource Limit</w:t>
            </w:r>
          </w:p>
        </w:tc>
        <w:tc>
          <w:tcPr>
            <w:tcW w:w="7985" w:type="dxa"/>
            <w:shd w:val="clear" w:color="auto" w:fill="auto"/>
          </w:tcPr>
          <w:p w14:paraId="56BF0DC1" w14:textId="77777777" w:rsidR="00BE636E" w:rsidRPr="007B227C" w:rsidRDefault="007F4E15" w:rsidP="007B227C">
            <w:pPr>
              <w:spacing w:after="0"/>
              <w:rPr>
                <w:b/>
                <w:bCs/>
                <w:sz w:val="24"/>
                <w:szCs w:val="24"/>
              </w:rPr>
            </w:pPr>
            <w:r w:rsidRPr="007B227C">
              <w:rPr>
                <w:sz w:val="24"/>
                <w:szCs w:val="24"/>
              </w:rPr>
              <w:t xml:space="preserve">Quantity for </w:t>
            </w:r>
            <w:r w:rsidR="00203ACE" w:rsidRPr="007B227C">
              <w:rPr>
                <w:sz w:val="24"/>
                <w:szCs w:val="24"/>
              </w:rPr>
              <w:t>t</w:t>
            </w:r>
            <w:r w:rsidRPr="007B227C">
              <w:rPr>
                <w:sz w:val="24"/>
                <w:szCs w:val="24"/>
              </w:rPr>
              <w:t>he resource’s inertia contribution is determined as:</w:t>
            </w:r>
          </w:p>
          <w:p w14:paraId="7A7F94D4" w14:textId="77777777" w:rsidR="00BE636E" w:rsidRPr="007B227C" w:rsidRDefault="00BE636E" w:rsidP="007B227C">
            <w:pPr>
              <w:spacing w:after="0"/>
              <w:rPr>
                <w:sz w:val="24"/>
                <w:szCs w:val="24"/>
              </w:rPr>
            </w:pPr>
            <w:r w:rsidRPr="007B227C">
              <w:rPr>
                <w:sz w:val="24"/>
                <w:szCs w:val="24"/>
              </w:rPr>
              <w:t>H ·MVA</w:t>
            </w:r>
          </w:p>
          <w:p w14:paraId="0B7D828E" w14:textId="77777777" w:rsidR="00BE636E" w:rsidRPr="007B227C" w:rsidRDefault="007F4E15" w:rsidP="007B227C">
            <w:pPr>
              <w:spacing w:after="0"/>
              <w:rPr>
                <w:sz w:val="24"/>
                <w:szCs w:val="24"/>
              </w:rPr>
            </w:pPr>
            <w:r w:rsidRPr="007B227C">
              <w:rPr>
                <w:sz w:val="24"/>
                <w:szCs w:val="24"/>
              </w:rPr>
              <w:t>where H is</w:t>
            </w:r>
            <w:r w:rsidR="00BE636E" w:rsidRPr="007B227C">
              <w:rPr>
                <w:sz w:val="24"/>
                <w:szCs w:val="24"/>
              </w:rPr>
              <w:t xml:space="preserve"> </w:t>
            </w:r>
            <w:r w:rsidRPr="007B227C">
              <w:rPr>
                <w:sz w:val="24"/>
                <w:szCs w:val="24"/>
              </w:rPr>
              <w:t xml:space="preserve">machine inertia constant in seconds, </w:t>
            </w:r>
          </w:p>
          <w:p w14:paraId="69062686" w14:textId="77777777" w:rsidR="00BE636E" w:rsidRPr="007B227C" w:rsidRDefault="007F4E15" w:rsidP="007B227C">
            <w:pPr>
              <w:spacing w:after="0"/>
              <w:rPr>
                <w:sz w:val="24"/>
                <w:szCs w:val="24"/>
              </w:rPr>
            </w:pPr>
            <w:r w:rsidRPr="007B227C">
              <w:rPr>
                <w:sz w:val="24"/>
                <w:szCs w:val="24"/>
              </w:rPr>
              <w:t xml:space="preserve">MVA is </w:t>
            </w:r>
            <w:r w:rsidR="00BE636E" w:rsidRPr="007B227C">
              <w:rPr>
                <w:sz w:val="24"/>
                <w:szCs w:val="24"/>
              </w:rPr>
              <w:t xml:space="preserve">the </w:t>
            </w:r>
            <w:r w:rsidRPr="007B227C">
              <w:rPr>
                <w:sz w:val="24"/>
                <w:szCs w:val="24"/>
              </w:rPr>
              <w:t>machine’s</w:t>
            </w:r>
            <w:r w:rsidR="00BE636E" w:rsidRPr="007B227C">
              <w:rPr>
                <w:sz w:val="24"/>
                <w:szCs w:val="24"/>
              </w:rPr>
              <w:t xml:space="preserve"> rated output </w:t>
            </w:r>
            <w:r w:rsidRPr="007B227C">
              <w:rPr>
                <w:sz w:val="24"/>
                <w:szCs w:val="24"/>
              </w:rPr>
              <w:t>capacity</w:t>
            </w:r>
            <w:r w:rsidR="00BE636E" w:rsidRPr="007B227C">
              <w:rPr>
                <w:sz w:val="24"/>
                <w:szCs w:val="24"/>
              </w:rPr>
              <w:t xml:space="preserve"> in </w:t>
            </w:r>
            <w:r w:rsidR="0071532A" w:rsidRPr="007B227C">
              <w:rPr>
                <w:sz w:val="24"/>
                <w:szCs w:val="24"/>
              </w:rPr>
              <w:t>mega-</w:t>
            </w:r>
            <w:r w:rsidR="00BE636E" w:rsidRPr="007B227C">
              <w:rPr>
                <w:sz w:val="24"/>
                <w:szCs w:val="24"/>
              </w:rPr>
              <w:t>volt amperes</w:t>
            </w:r>
            <w:r w:rsidRPr="007B227C">
              <w:rPr>
                <w:sz w:val="24"/>
                <w:szCs w:val="24"/>
              </w:rPr>
              <w:t>,</w:t>
            </w:r>
            <w:r w:rsidR="00BE636E" w:rsidRPr="007B227C">
              <w:rPr>
                <w:sz w:val="24"/>
                <w:szCs w:val="24"/>
              </w:rPr>
              <w:t xml:space="preserve"> and</w:t>
            </w:r>
          </w:p>
          <w:p w14:paraId="2C00D193" w14:textId="77777777" w:rsidR="007F4E15" w:rsidRPr="007B227C" w:rsidRDefault="00BE636E" w:rsidP="007B227C">
            <w:pPr>
              <w:spacing w:after="0"/>
              <w:rPr>
                <w:sz w:val="24"/>
                <w:szCs w:val="24"/>
              </w:rPr>
            </w:pPr>
            <w:r w:rsidRPr="007B227C">
              <w:rPr>
                <w:sz w:val="24"/>
                <w:szCs w:val="24"/>
              </w:rPr>
              <w:t xml:space="preserve">the product </w:t>
            </w:r>
            <w:r w:rsidR="007F4E15" w:rsidRPr="007B227C">
              <w:rPr>
                <w:sz w:val="24"/>
                <w:szCs w:val="24"/>
              </w:rPr>
              <w:t>H</w:t>
            </w:r>
            <w:r w:rsidRPr="007B227C">
              <w:rPr>
                <w:sz w:val="24"/>
                <w:szCs w:val="24"/>
              </w:rPr>
              <w:t xml:space="preserve"> times </w:t>
            </w:r>
            <w:r w:rsidR="007F4E15" w:rsidRPr="007B227C">
              <w:rPr>
                <w:sz w:val="24"/>
                <w:szCs w:val="24"/>
              </w:rPr>
              <w:t xml:space="preserve">MVA is </w:t>
            </w:r>
            <w:r w:rsidRPr="007B227C">
              <w:rPr>
                <w:sz w:val="24"/>
                <w:szCs w:val="24"/>
              </w:rPr>
              <w:t xml:space="preserve">the </w:t>
            </w:r>
            <w:r w:rsidR="007F4E15" w:rsidRPr="007B227C">
              <w:rPr>
                <w:sz w:val="24"/>
                <w:szCs w:val="24"/>
              </w:rPr>
              <w:t>kinetic energy t</w:t>
            </w:r>
            <w:r w:rsidR="005D5066" w:rsidRPr="007B227C">
              <w:rPr>
                <w:sz w:val="24"/>
                <w:szCs w:val="24"/>
              </w:rPr>
              <w:t>h</w:t>
            </w:r>
            <w:r w:rsidR="007F4E15" w:rsidRPr="007B227C">
              <w:rPr>
                <w:sz w:val="24"/>
                <w:szCs w:val="24"/>
              </w:rPr>
              <w:t xml:space="preserve">at can be provided by </w:t>
            </w:r>
            <w:r w:rsidRPr="007B227C">
              <w:rPr>
                <w:sz w:val="24"/>
                <w:szCs w:val="24"/>
              </w:rPr>
              <w:t xml:space="preserve">the </w:t>
            </w:r>
            <w:r w:rsidR="007F4E15" w:rsidRPr="007B227C">
              <w:rPr>
                <w:sz w:val="24"/>
                <w:szCs w:val="24"/>
              </w:rPr>
              <w:t>synchronous machine</w:t>
            </w:r>
            <w:r w:rsidR="0071532A" w:rsidRPr="007B227C">
              <w:rPr>
                <w:sz w:val="24"/>
                <w:szCs w:val="24"/>
              </w:rPr>
              <w:t xml:space="preserve"> during system imbalance</w:t>
            </w:r>
            <w:r w:rsidR="007F4E15" w:rsidRPr="007B227C">
              <w:rPr>
                <w:sz w:val="24"/>
                <w:szCs w:val="24"/>
              </w:rPr>
              <w:t xml:space="preserve"> </w:t>
            </w:r>
          </w:p>
        </w:tc>
      </w:tr>
      <w:tr w:rsidR="007F4E15" w:rsidRPr="007B227C" w14:paraId="17F183A4" w14:textId="77777777" w:rsidTr="007B227C">
        <w:tc>
          <w:tcPr>
            <w:tcW w:w="1483" w:type="dxa"/>
            <w:shd w:val="clear" w:color="auto" w:fill="auto"/>
          </w:tcPr>
          <w:p w14:paraId="391BFD94" w14:textId="77777777" w:rsidR="007F4E15" w:rsidRPr="007B227C" w:rsidRDefault="007F4E15" w:rsidP="00FB1F03">
            <w:pPr>
              <w:rPr>
                <w:sz w:val="24"/>
                <w:szCs w:val="24"/>
              </w:rPr>
            </w:pPr>
            <w:r w:rsidRPr="007B227C">
              <w:rPr>
                <w:sz w:val="24"/>
                <w:szCs w:val="24"/>
              </w:rPr>
              <w:t>System Criteria</w:t>
            </w:r>
          </w:p>
        </w:tc>
        <w:tc>
          <w:tcPr>
            <w:tcW w:w="7985" w:type="dxa"/>
            <w:shd w:val="clear" w:color="auto" w:fill="auto"/>
          </w:tcPr>
          <w:p w14:paraId="01DBDB2E" w14:textId="77777777" w:rsidR="007F4E15" w:rsidRPr="007B227C" w:rsidRDefault="007F4E15" w:rsidP="007B227C">
            <w:pPr>
              <w:numPr>
                <w:ilvl w:val="0"/>
                <w:numId w:val="12"/>
              </w:numPr>
              <w:spacing w:after="0" w:line="240" w:lineRule="auto"/>
              <w:contextualSpacing/>
              <w:rPr>
                <w:b/>
                <w:bCs/>
                <w:sz w:val="24"/>
                <w:szCs w:val="24"/>
              </w:rPr>
            </w:pPr>
            <w:r w:rsidRPr="007B227C">
              <w:rPr>
                <w:sz w:val="24"/>
                <w:szCs w:val="24"/>
              </w:rPr>
              <w:t>Maintain a</w:t>
            </w:r>
            <w:r w:rsidR="009C1FDA" w:rsidRPr="007B227C">
              <w:rPr>
                <w:sz w:val="24"/>
                <w:szCs w:val="24"/>
              </w:rPr>
              <w:t>ppropriate</w:t>
            </w:r>
            <w:r w:rsidRPr="007B227C">
              <w:rPr>
                <w:sz w:val="24"/>
                <w:szCs w:val="24"/>
              </w:rPr>
              <w:t xml:space="preserve"> RoCoF </w:t>
            </w:r>
          </w:p>
          <w:p w14:paraId="6A7420F7" w14:textId="77777777" w:rsidR="007F4E15" w:rsidRPr="007B227C" w:rsidRDefault="007F4E15" w:rsidP="007B227C">
            <w:pPr>
              <w:numPr>
                <w:ilvl w:val="0"/>
                <w:numId w:val="12"/>
              </w:numPr>
              <w:spacing w:after="0" w:line="240" w:lineRule="auto"/>
              <w:contextualSpacing/>
              <w:rPr>
                <w:b/>
                <w:bCs/>
                <w:sz w:val="24"/>
                <w:szCs w:val="24"/>
              </w:rPr>
            </w:pPr>
            <w:r w:rsidRPr="007B227C">
              <w:rPr>
                <w:sz w:val="24"/>
                <w:szCs w:val="24"/>
              </w:rPr>
              <w:t>Maintain minimum duration from point A to point C, Figure 2</w:t>
            </w:r>
          </w:p>
          <w:p w14:paraId="042198DA" w14:textId="77777777" w:rsidR="0071532A" w:rsidRPr="007B227C" w:rsidRDefault="007F4E15" w:rsidP="007B227C">
            <w:pPr>
              <w:numPr>
                <w:ilvl w:val="0"/>
                <w:numId w:val="12"/>
              </w:numPr>
              <w:spacing w:after="0" w:line="240" w:lineRule="auto"/>
              <w:contextualSpacing/>
              <w:rPr>
                <w:sz w:val="24"/>
                <w:szCs w:val="24"/>
              </w:rPr>
            </w:pPr>
            <w:r w:rsidRPr="007B227C">
              <w:rPr>
                <w:sz w:val="24"/>
                <w:szCs w:val="24"/>
              </w:rPr>
              <w:t>No triggering of UFLS with two STP units outage</w:t>
            </w:r>
          </w:p>
        </w:tc>
      </w:tr>
      <w:tr w:rsidR="007F4E15" w:rsidRPr="007B227C" w14:paraId="05A7F976" w14:textId="77777777" w:rsidTr="007B227C">
        <w:tc>
          <w:tcPr>
            <w:tcW w:w="1483" w:type="dxa"/>
            <w:shd w:val="clear" w:color="auto" w:fill="auto"/>
          </w:tcPr>
          <w:p w14:paraId="2753F702" w14:textId="77777777" w:rsidR="007F4E15" w:rsidRPr="007B227C" w:rsidRDefault="007F4E15" w:rsidP="00FB1F03">
            <w:pPr>
              <w:rPr>
                <w:b/>
                <w:bCs/>
                <w:sz w:val="24"/>
                <w:szCs w:val="24"/>
              </w:rPr>
            </w:pPr>
            <w:r w:rsidRPr="007B227C">
              <w:rPr>
                <w:sz w:val="24"/>
                <w:szCs w:val="24"/>
              </w:rPr>
              <w:t xml:space="preserve">Deployment </w:t>
            </w:r>
          </w:p>
        </w:tc>
        <w:tc>
          <w:tcPr>
            <w:tcW w:w="7985" w:type="dxa"/>
            <w:shd w:val="clear" w:color="auto" w:fill="auto"/>
          </w:tcPr>
          <w:p w14:paraId="5B37C5B1" w14:textId="77777777" w:rsidR="007F4E15" w:rsidRPr="007B227C" w:rsidRDefault="007F4E15" w:rsidP="007B227C">
            <w:pPr>
              <w:numPr>
                <w:ilvl w:val="0"/>
                <w:numId w:val="12"/>
              </w:numPr>
              <w:spacing w:after="0" w:line="240" w:lineRule="auto"/>
              <w:contextualSpacing/>
              <w:rPr>
                <w:b/>
                <w:bCs/>
                <w:sz w:val="24"/>
                <w:szCs w:val="24"/>
              </w:rPr>
            </w:pPr>
            <w:r w:rsidRPr="007B227C">
              <w:rPr>
                <w:sz w:val="24"/>
                <w:szCs w:val="24"/>
              </w:rPr>
              <w:t>Instantaneous and continuous self-deployment</w:t>
            </w:r>
          </w:p>
        </w:tc>
      </w:tr>
      <w:tr w:rsidR="007F4E15" w:rsidRPr="007B227C" w14:paraId="059BD7D0" w14:textId="77777777" w:rsidTr="007B227C">
        <w:tc>
          <w:tcPr>
            <w:tcW w:w="1483" w:type="dxa"/>
            <w:shd w:val="clear" w:color="auto" w:fill="auto"/>
          </w:tcPr>
          <w:p w14:paraId="1819D566" w14:textId="77777777" w:rsidR="007F4E15" w:rsidRPr="007B227C" w:rsidRDefault="007F4E15" w:rsidP="00FB1F03">
            <w:pPr>
              <w:rPr>
                <w:b/>
                <w:bCs/>
                <w:sz w:val="24"/>
                <w:szCs w:val="24"/>
              </w:rPr>
            </w:pPr>
            <w:r w:rsidRPr="007B227C">
              <w:rPr>
                <w:sz w:val="24"/>
                <w:szCs w:val="24"/>
              </w:rPr>
              <w:t xml:space="preserve">Performance </w:t>
            </w:r>
          </w:p>
        </w:tc>
        <w:tc>
          <w:tcPr>
            <w:tcW w:w="7985" w:type="dxa"/>
            <w:shd w:val="clear" w:color="auto" w:fill="auto"/>
          </w:tcPr>
          <w:p w14:paraId="321C6001" w14:textId="096A1F30" w:rsidR="007F4E15" w:rsidRPr="007B227C" w:rsidRDefault="007F4E15" w:rsidP="007B227C">
            <w:pPr>
              <w:numPr>
                <w:ilvl w:val="0"/>
                <w:numId w:val="12"/>
              </w:numPr>
              <w:spacing w:after="0" w:line="240" w:lineRule="auto"/>
              <w:contextualSpacing/>
              <w:rPr>
                <w:b/>
                <w:bCs/>
                <w:sz w:val="24"/>
                <w:szCs w:val="24"/>
              </w:rPr>
            </w:pPr>
            <w:ins w:id="850" w:author="Sharma, Sandip" w:date="2013-11-01T14:27:00Z">
              <w:r w:rsidRPr="007B227C">
                <w:rPr>
                  <w:sz w:val="24"/>
                  <w:szCs w:val="24"/>
                </w:rPr>
                <w:t>Inertia</w:t>
              </w:r>
              <w:r w:rsidR="007E6D7F">
                <w:rPr>
                  <w:sz w:val="24"/>
                  <w:szCs w:val="24"/>
                </w:rPr>
                <w:t>l</w:t>
              </w:r>
            </w:ins>
            <w:del w:id="851" w:author="Sharma, Sandip" w:date="2013-11-01T14:27:00Z">
              <w:r w:rsidRPr="007B227C">
                <w:rPr>
                  <w:sz w:val="24"/>
                  <w:szCs w:val="24"/>
                </w:rPr>
                <w:delText>Inertia</w:delText>
              </w:r>
            </w:del>
            <w:r w:rsidRPr="007B227C">
              <w:rPr>
                <w:sz w:val="24"/>
                <w:szCs w:val="24"/>
              </w:rPr>
              <w:t xml:space="preserve"> support is a natural characteristic of the synchronous machine and is independent of external control or pre-disturbance power production/consumption.</w:t>
            </w:r>
          </w:p>
        </w:tc>
      </w:tr>
      <w:tr w:rsidR="007F4E15" w:rsidRPr="007B227C" w14:paraId="05ED0BD4" w14:textId="77777777" w:rsidTr="007B227C">
        <w:tc>
          <w:tcPr>
            <w:tcW w:w="1483" w:type="dxa"/>
            <w:shd w:val="clear" w:color="auto" w:fill="auto"/>
          </w:tcPr>
          <w:p w14:paraId="46B30B0C" w14:textId="77777777" w:rsidR="007F4E15" w:rsidRPr="007B227C" w:rsidRDefault="007F4E15" w:rsidP="00FB1F03">
            <w:pPr>
              <w:rPr>
                <w:b/>
                <w:bCs/>
                <w:sz w:val="24"/>
                <w:szCs w:val="24"/>
              </w:rPr>
            </w:pPr>
            <w:r w:rsidRPr="007B227C">
              <w:rPr>
                <w:sz w:val="24"/>
                <w:szCs w:val="24"/>
              </w:rPr>
              <w:t>Quantity</w:t>
            </w:r>
          </w:p>
        </w:tc>
        <w:tc>
          <w:tcPr>
            <w:tcW w:w="7985" w:type="dxa"/>
            <w:shd w:val="clear" w:color="auto" w:fill="auto"/>
          </w:tcPr>
          <w:p w14:paraId="5DBBA5F2" w14:textId="77777777" w:rsidR="007F4E15" w:rsidRPr="007B227C" w:rsidRDefault="009C1FDA" w:rsidP="007B227C">
            <w:pPr>
              <w:numPr>
                <w:ilvl w:val="0"/>
                <w:numId w:val="12"/>
              </w:numPr>
              <w:spacing w:after="0" w:line="240" w:lineRule="auto"/>
              <w:contextualSpacing/>
              <w:rPr>
                <w:sz w:val="24"/>
                <w:szCs w:val="24"/>
              </w:rPr>
            </w:pPr>
            <w:r w:rsidRPr="007B227C">
              <w:rPr>
                <w:sz w:val="24"/>
                <w:szCs w:val="24"/>
              </w:rPr>
              <w:t>To be determined (study required)</w:t>
            </w:r>
          </w:p>
          <w:p w14:paraId="02DA25E9" w14:textId="77777777" w:rsidR="007F4E15" w:rsidRPr="007B227C" w:rsidRDefault="007F4E15" w:rsidP="007B227C">
            <w:pPr>
              <w:numPr>
                <w:ilvl w:val="0"/>
                <w:numId w:val="12"/>
              </w:numPr>
              <w:spacing w:after="0" w:line="240" w:lineRule="auto"/>
              <w:contextualSpacing/>
              <w:rPr>
                <w:sz w:val="24"/>
                <w:szCs w:val="24"/>
              </w:rPr>
            </w:pPr>
            <w:r w:rsidRPr="007B227C" w:rsidDel="000973E6">
              <w:rPr>
                <w:sz w:val="24"/>
                <w:szCs w:val="24"/>
              </w:rPr>
              <w:t xml:space="preserve">This will only be procured for hours when there is a residual need </w:t>
            </w:r>
          </w:p>
        </w:tc>
      </w:tr>
      <w:tr w:rsidR="007F4E15" w:rsidRPr="007B227C" w14:paraId="04804094" w14:textId="77777777" w:rsidTr="007B227C">
        <w:trPr>
          <w:trHeight w:val="620"/>
        </w:trPr>
        <w:tc>
          <w:tcPr>
            <w:tcW w:w="1483" w:type="dxa"/>
            <w:shd w:val="clear" w:color="auto" w:fill="auto"/>
          </w:tcPr>
          <w:p w14:paraId="71EB6FA0" w14:textId="77777777" w:rsidR="007F4E15" w:rsidRPr="007B227C" w:rsidRDefault="007F4E15" w:rsidP="00FB1F03">
            <w:pPr>
              <w:rPr>
                <w:b/>
                <w:bCs/>
                <w:sz w:val="24"/>
                <w:szCs w:val="24"/>
              </w:rPr>
            </w:pPr>
            <w:r w:rsidRPr="007B227C">
              <w:rPr>
                <w:sz w:val="24"/>
                <w:szCs w:val="24"/>
              </w:rPr>
              <w:t>Market Service</w:t>
            </w:r>
          </w:p>
        </w:tc>
        <w:tc>
          <w:tcPr>
            <w:tcW w:w="7985" w:type="dxa"/>
            <w:shd w:val="clear" w:color="auto" w:fill="auto"/>
          </w:tcPr>
          <w:p w14:paraId="70263305" w14:textId="77777777" w:rsidR="007F4E15" w:rsidRPr="007B227C" w:rsidRDefault="007F4E15" w:rsidP="007B227C">
            <w:pPr>
              <w:numPr>
                <w:ilvl w:val="0"/>
                <w:numId w:val="12"/>
              </w:numPr>
              <w:spacing w:after="0" w:line="240" w:lineRule="auto"/>
              <w:contextualSpacing/>
              <w:rPr>
                <w:b/>
                <w:bCs/>
                <w:sz w:val="24"/>
                <w:szCs w:val="24"/>
              </w:rPr>
            </w:pPr>
            <w:proofErr w:type="gramStart"/>
            <w:r w:rsidRPr="007B227C">
              <w:rPr>
                <w:sz w:val="24"/>
                <w:szCs w:val="24"/>
              </w:rPr>
              <w:t>Potential need in the future.</w:t>
            </w:r>
            <w:proofErr w:type="gramEnd"/>
            <w:r w:rsidRPr="007B227C">
              <w:rPr>
                <w:sz w:val="24"/>
                <w:szCs w:val="24"/>
              </w:rPr>
              <w:t xml:space="preserve"> </w:t>
            </w:r>
          </w:p>
        </w:tc>
      </w:tr>
      <w:tr w:rsidR="007F4E15" w:rsidRPr="007B227C" w14:paraId="663B20E0" w14:textId="77777777" w:rsidTr="007B227C">
        <w:tc>
          <w:tcPr>
            <w:tcW w:w="1483" w:type="dxa"/>
            <w:shd w:val="clear" w:color="auto" w:fill="auto"/>
          </w:tcPr>
          <w:p w14:paraId="473A27AF" w14:textId="77777777" w:rsidR="007F4E15" w:rsidRPr="007B227C" w:rsidRDefault="007F4E15" w:rsidP="00FB1F03">
            <w:pPr>
              <w:rPr>
                <w:b/>
                <w:bCs/>
                <w:sz w:val="24"/>
                <w:szCs w:val="24"/>
              </w:rPr>
            </w:pPr>
            <w:r w:rsidRPr="007B227C">
              <w:rPr>
                <w:sz w:val="24"/>
                <w:szCs w:val="24"/>
              </w:rPr>
              <w:t>Comments</w:t>
            </w:r>
          </w:p>
        </w:tc>
        <w:tc>
          <w:tcPr>
            <w:tcW w:w="7985" w:type="dxa"/>
            <w:shd w:val="clear" w:color="auto" w:fill="auto"/>
          </w:tcPr>
          <w:p w14:paraId="1D114E13" w14:textId="473B2690" w:rsidR="007F4E15" w:rsidRPr="007B227C" w:rsidRDefault="007F4E15" w:rsidP="007B227C">
            <w:pPr>
              <w:numPr>
                <w:ilvl w:val="0"/>
                <w:numId w:val="12"/>
              </w:numPr>
              <w:spacing w:after="0" w:line="240" w:lineRule="auto"/>
              <w:contextualSpacing/>
              <w:rPr>
                <w:b/>
                <w:bCs/>
                <w:sz w:val="24"/>
                <w:szCs w:val="24"/>
              </w:rPr>
            </w:pPr>
            <w:r w:rsidRPr="007B227C">
              <w:rPr>
                <w:sz w:val="24"/>
                <w:szCs w:val="24"/>
              </w:rPr>
              <w:t xml:space="preserve">Monitor and project the trend of ERCOT system </w:t>
            </w:r>
            <w:ins w:id="852" w:author="Sharma, Sandip" w:date="2013-11-01T14:27:00Z">
              <w:r w:rsidRPr="007B227C">
                <w:rPr>
                  <w:sz w:val="24"/>
                  <w:szCs w:val="24"/>
                </w:rPr>
                <w:t>inertia</w:t>
              </w:r>
              <w:r w:rsidR="007E6D7F">
                <w:rPr>
                  <w:sz w:val="24"/>
                  <w:szCs w:val="24"/>
                </w:rPr>
                <w:t>l</w:t>
              </w:r>
            </w:ins>
            <w:del w:id="853" w:author="Sharma, Sandip" w:date="2013-11-01T14:27:00Z">
              <w:r w:rsidRPr="007B227C">
                <w:rPr>
                  <w:sz w:val="24"/>
                  <w:szCs w:val="24"/>
                </w:rPr>
                <w:delText>inertia</w:delText>
              </w:r>
            </w:del>
            <w:r w:rsidRPr="007B227C">
              <w:rPr>
                <w:sz w:val="24"/>
                <w:szCs w:val="24"/>
              </w:rPr>
              <w:t xml:space="preserve"> response and RoCoF </w:t>
            </w:r>
          </w:p>
          <w:p w14:paraId="3BECFF27" w14:textId="77777777" w:rsidR="007F4E15" w:rsidRPr="007B227C" w:rsidRDefault="007F4E15" w:rsidP="007B227C">
            <w:pPr>
              <w:numPr>
                <w:ilvl w:val="0"/>
                <w:numId w:val="12"/>
              </w:numPr>
              <w:spacing w:after="0" w:line="240" w:lineRule="auto"/>
              <w:contextualSpacing/>
              <w:rPr>
                <w:b/>
                <w:bCs/>
                <w:sz w:val="24"/>
                <w:szCs w:val="24"/>
              </w:rPr>
            </w:pPr>
            <w:r w:rsidRPr="007B227C">
              <w:rPr>
                <w:sz w:val="24"/>
                <w:szCs w:val="24"/>
              </w:rPr>
              <w:t>Identify the minimum needs of system inertia and duration between points A and C, Figure 2, or the maximum possible penetration of non-synchronous generation in ERCOT</w:t>
            </w:r>
          </w:p>
          <w:p w14:paraId="0E054341" w14:textId="77777777" w:rsidR="007F4E15" w:rsidRPr="007B227C" w:rsidRDefault="007F4E15" w:rsidP="007B227C">
            <w:pPr>
              <w:numPr>
                <w:ilvl w:val="0"/>
                <w:numId w:val="12"/>
              </w:numPr>
              <w:spacing w:after="0" w:line="240" w:lineRule="auto"/>
              <w:contextualSpacing/>
              <w:rPr>
                <w:b/>
                <w:bCs/>
                <w:sz w:val="24"/>
                <w:szCs w:val="24"/>
              </w:rPr>
            </w:pPr>
            <w:r w:rsidRPr="007B227C">
              <w:rPr>
                <w:sz w:val="24"/>
                <w:szCs w:val="24"/>
              </w:rPr>
              <w:t>Conduct a survey and identify the generator’s RoCoF tolerance capability in ERCOT</w:t>
            </w:r>
          </w:p>
          <w:p w14:paraId="7AF1BE0C" w14:textId="77777777" w:rsidR="005D5066" w:rsidRPr="007B227C" w:rsidRDefault="005D5066" w:rsidP="007B227C">
            <w:pPr>
              <w:numPr>
                <w:ilvl w:val="0"/>
                <w:numId w:val="12"/>
              </w:numPr>
              <w:spacing w:after="0" w:line="240" w:lineRule="auto"/>
              <w:contextualSpacing/>
              <w:rPr>
                <w:b/>
                <w:bCs/>
                <w:sz w:val="24"/>
                <w:szCs w:val="24"/>
              </w:rPr>
            </w:pPr>
            <w:r w:rsidRPr="007B227C">
              <w:rPr>
                <w:sz w:val="24"/>
                <w:szCs w:val="24"/>
              </w:rPr>
              <w:t>Identify if the need for SIR is locational or system-wide.</w:t>
            </w:r>
          </w:p>
          <w:p w14:paraId="2714BD5C" w14:textId="77777777" w:rsidR="005D5066" w:rsidRPr="007B227C" w:rsidRDefault="005D5066" w:rsidP="007B227C">
            <w:pPr>
              <w:numPr>
                <w:ilvl w:val="0"/>
                <w:numId w:val="12"/>
              </w:numPr>
              <w:spacing w:after="0" w:line="240" w:lineRule="auto"/>
              <w:contextualSpacing/>
              <w:rPr>
                <w:b/>
                <w:bCs/>
                <w:sz w:val="24"/>
                <w:szCs w:val="24"/>
              </w:rPr>
            </w:pPr>
            <w:r w:rsidRPr="007B227C">
              <w:rPr>
                <w:sz w:val="24"/>
                <w:szCs w:val="24"/>
              </w:rPr>
              <w:t>Investigate value of synthetic inertia from wind farms for system’s SIR</w:t>
            </w:r>
          </w:p>
          <w:p w14:paraId="61B13495" w14:textId="77777777" w:rsidR="007F4E15" w:rsidRPr="007B227C" w:rsidRDefault="007F4E15" w:rsidP="00B95970">
            <w:pPr>
              <w:rPr>
                <w:b/>
                <w:bCs/>
                <w:sz w:val="24"/>
                <w:szCs w:val="24"/>
              </w:rPr>
            </w:pPr>
          </w:p>
        </w:tc>
      </w:tr>
    </w:tbl>
    <w:p w14:paraId="05692F09" w14:textId="77777777" w:rsidR="007F4E15" w:rsidRPr="007F4E15" w:rsidRDefault="007F4E15" w:rsidP="007F4E15"/>
    <w:tbl>
      <w:tblPr>
        <w:tblW w:w="94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7985"/>
      </w:tblGrid>
      <w:tr w:rsidR="007F4E15" w:rsidRPr="007B227C" w14:paraId="7CD02C98" w14:textId="77777777" w:rsidTr="007B227C">
        <w:tc>
          <w:tcPr>
            <w:tcW w:w="1483" w:type="dxa"/>
            <w:shd w:val="clear" w:color="auto" w:fill="auto"/>
          </w:tcPr>
          <w:p w14:paraId="2F3E10D6" w14:textId="77777777" w:rsidR="007F4E15" w:rsidRPr="007B227C" w:rsidRDefault="007F4E15" w:rsidP="007F4E15">
            <w:pPr>
              <w:contextualSpacing/>
              <w:rPr>
                <w:sz w:val="24"/>
                <w:szCs w:val="24"/>
              </w:rPr>
            </w:pPr>
            <w:r w:rsidRPr="007B227C">
              <w:rPr>
                <w:sz w:val="24"/>
                <w:szCs w:val="24"/>
              </w:rPr>
              <w:t>Name</w:t>
            </w:r>
          </w:p>
        </w:tc>
        <w:tc>
          <w:tcPr>
            <w:tcW w:w="7985" w:type="dxa"/>
            <w:shd w:val="clear" w:color="auto" w:fill="auto"/>
          </w:tcPr>
          <w:p w14:paraId="7B18ADCB" w14:textId="77777777" w:rsidR="007F4E15" w:rsidRPr="007B227C" w:rsidRDefault="007F4E15" w:rsidP="007F4E15">
            <w:pPr>
              <w:contextualSpacing/>
              <w:rPr>
                <w:b/>
                <w:sz w:val="24"/>
                <w:szCs w:val="24"/>
              </w:rPr>
            </w:pPr>
            <w:r w:rsidRPr="007B227C">
              <w:rPr>
                <w:b/>
                <w:sz w:val="24"/>
                <w:szCs w:val="24"/>
              </w:rPr>
              <w:t>Fast Frequency Response (FFR)</w:t>
            </w:r>
            <w:r w:rsidR="003818F6" w:rsidRPr="007B227C">
              <w:rPr>
                <w:b/>
                <w:sz w:val="24"/>
                <w:szCs w:val="24"/>
              </w:rPr>
              <w:t xml:space="preserve"> Service</w:t>
            </w:r>
          </w:p>
        </w:tc>
      </w:tr>
      <w:tr w:rsidR="007F4E15" w:rsidRPr="007B227C" w14:paraId="4FB71925" w14:textId="77777777" w:rsidTr="007B227C">
        <w:tc>
          <w:tcPr>
            <w:tcW w:w="1483" w:type="dxa"/>
            <w:shd w:val="clear" w:color="auto" w:fill="auto"/>
          </w:tcPr>
          <w:p w14:paraId="594BB9FB" w14:textId="77777777" w:rsidR="007F4E15" w:rsidRPr="007B227C" w:rsidRDefault="007F4E15" w:rsidP="007F4E15">
            <w:pPr>
              <w:contextualSpacing/>
              <w:rPr>
                <w:sz w:val="24"/>
                <w:szCs w:val="24"/>
              </w:rPr>
            </w:pPr>
            <w:r w:rsidRPr="007B227C">
              <w:rPr>
                <w:sz w:val="24"/>
                <w:szCs w:val="24"/>
              </w:rPr>
              <w:t>Purpose</w:t>
            </w:r>
          </w:p>
        </w:tc>
        <w:tc>
          <w:tcPr>
            <w:tcW w:w="7985" w:type="dxa"/>
            <w:shd w:val="clear" w:color="auto" w:fill="auto"/>
          </w:tcPr>
          <w:p w14:paraId="492AA847" w14:textId="43435002"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Supplement to </w:t>
            </w:r>
            <w:ins w:id="854" w:author="Sharma, Sandip" w:date="2013-11-01T14:27:00Z">
              <w:r w:rsidRPr="007B227C">
                <w:rPr>
                  <w:sz w:val="24"/>
                  <w:szCs w:val="24"/>
                </w:rPr>
                <w:t>inertia</w:t>
              </w:r>
              <w:r w:rsidR="007E6D7F">
                <w:rPr>
                  <w:sz w:val="24"/>
                  <w:szCs w:val="24"/>
                </w:rPr>
                <w:t>l</w:t>
              </w:r>
            </w:ins>
            <w:del w:id="855" w:author="Sharma, Sandip" w:date="2013-11-01T14:27:00Z">
              <w:r w:rsidRPr="007B227C">
                <w:rPr>
                  <w:sz w:val="24"/>
                  <w:szCs w:val="24"/>
                </w:rPr>
                <w:delText>inertia</w:delText>
              </w:r>
            </w:del>
            <w:r w:rsidRPr="007B227C">
              <w:rPr>
                <w:sz w:val="24"/>
                <w:szCs w:val="24"/>
              </w:rPr>
              <w:t xml:space="preserve"> response </w:t>
            </w:r>
          </w:p>
          <w:p w14:paraId="04867A52"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Improve RoCoF after FFR deployment</w:t>
            </w:r>
          </w:p>
          <w:p w14:paraId="360F5D0D"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Improve frequency nadir</w:t>
            </w:r>
          </w:p>
          <w:p w14:paraId="06719D95"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Provide sufficient time for primary frequency response</w:t>
            </w:r>
          </w:p>
        </w:tc>
      </w:tr>
      <w:tr w:rsidR="007F4E15" w:rsidRPr="007B227C" w14:paraId="7BEBF3D5" w14:textId="77777777" w:rsidTr="007B227C">
        <w:tc>
          <w:tcPr>
            <w:tcW w:w="1483" w:type="dxa"/>
            <w:shd w:val="clear" w:color="auto" w:fill="auto"/>
          </w:tcPr>
          <w:p w14:paraId="3E4C8D3D" w14:textId="77777777" w:rsidR="007F4E15" w:rsidRPr="007B227C" w:rsidRDefault="007F4E15" w:rsidP="007F4E15">
            <w:pPr>
              <w:contextualSpacing/>
              <w:rPr>
                <w:sz w:val="24"/>
                <w:szCs w:val="24"/>
              </w:rPr>
            </w:pPr>
            <w:r w:rsidRPr="007B227C">
              <w:rPr>
                <w:sz w:val="24"/>
                <w:szCs w:val="24"/>
              </w:rPr>
              <w:t>Background</w:t>
            </w:r>
          </w:p>
        </w:tc>
        <w:tc>
          <w:tcPr>
            <w:tcW w:w="7985" w:type="dxa"/>
            <w:shd w:val="clear" w:color="auto" w:fill="auto"/>
          </w:tcPr>
          <w:p w14:paraId="19D32D1C"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High non-synchronous generation penetration can de-commit synchronous </w:t>
            </w:r>
            <w:r w:rsidRPr="007B227C">
              <w:rPr>
                <w:sz w:val="24"/>
                <w:szCs w:val="24"/>
              </w:rPr>
              <w:lastRenderedPageBreak/>
              <w:t xml:space="preserve">generators </w:t>
            </w:r>
          </w:p>
          <w:p w14:paraId="55765DBE"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Peaking units with smaller inertia can replace base units to support system variation</w:t>
            </w:r>
          </w:p>
          <w:p w14:paraId="38F7224F"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Low inertia will result in quicker frequency decay and lower frequency nadir during generator outage</w:t>
            </w:r>
          </w:p>
        </w:tc>
      </w:tr>
      <w:tr w:rsidR="007F4E15" w:rsidRPr="007B227C" w14:paraId="606DF072" w14:textId="77777777" w:rsidTr="007B227C">
        <w:tc>
          <w:tcPr>
            <w:tcW w:w="1483" w:type="dxa"/>
            <w:shd w:val="clear" w:color="auto" w:fill="auto"/>
          </w:tcPr>
          <w:p w14:paraId="25F628FE" w14:textId="77777777" w:rsidR="007F4E15" w:rsidRPr="007B227C" w:rsidRDefault="007F4E15" w:rsidP="007F4E15">
            <w:pPr>
              <w:contextualSpacing/>
              <w:rPr>
                <w:sz w:val="24"/>
                <w:szCs w:val="24"/>
              </w:rPr>
            </w:pPr>
            <w:r w:rsidRPr="007B227C">
              <w:rPr>
                <w:sz w:val="24"/>
                <w:szCs w:val="24"/>
              </w:rPr>
              <w:lastRenderedPageBreak/>
              <w:t>Qualification</w:t>
            </w:r>
          </w:p>
        </w:tc>
        <w:tc>
          <w:tcPr>
            <w:tcW w:w="7985" w:type="dxa"/>
            <w:shd w:val="clear" w:color="auto" w:fill="auto"/>
          </w:tcPr>
          <w:p w14:paraId="6F8F606D"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Resources need to inject </w:t>
            </w:r>
            <w:r w:rsidR="0071532A" w:rsidRPr="007B227C">
              <w:rPr>
                <w:sz w:val="24"/>
                <w:szCs w:val="24"/>
              </w:rPr>
              <w:t xml:space="preserve">full responsibility </w:t>
            </w:r>
            <w:r w:rsidRPr="007B227C">
              <w:rPr>
                <w:sz w:val="24"/>
                <w:szCs w:val="24"/>
              </w:rPr>
              <w:t xml:space="preserve">within 30 cycles, and maintain for </w:t>
            </w:r>
            <w:r w:rsidR="0071532A" w:rsidRPr="007B227C">
              <w:rPr>
                <w:sz w:val="24"/>
                <w:szCs w:val="24"/>
              </w:rPr>
              <w:t xml:space="preserve">at least </w:t>
            </w:r>
            <w:r w:rsidRPr="007B227C">
              <w:rPr>
                <w:sz w:val="24"/>
                <w:szCs w:val="24"/>
              </w:rPr>
              <w:t>10 minutes</w:t>
            </w:r>
          </w:p>
          <w:p w14:paraId="6A7332BA" w14:textId="14042F86"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Resources need to </w:t>
            </w:r>
            <w:ins w:id="856" w:author="Sharma, Sandip" w:date="2013-11-01T14:27:00Z">
              <w:r w:rsidR="003B281C">
                <w:rPr>
                  <w:sz w:val="24"/>
                  <w:szCs w:val="24"/>
                </w:rPr>
                <w:t>provide</w:t>
              </w:r>
            </w:ins>
            <w:del w:id="857" w:author="Sharma, Sandip" w:date="2013-11-01T14:27:00Z">
              <w:r w:rsidR="00203ACE" w:rsidRPr="007B227C">
                <w:rPr>
                  <w:sz w:val="24"/>
                  <w:szCs w:val="24"/>
                </w:rPr>
                <w:delText xml:space="preserve">be </w:delText>
              </w:r>
              <w:r w:rsidRPr="007B227C">
                <w:rPr>
                  <w:sz w:val="24"/>
                  <w:szCs w:val="24"/>
                </w:rPr>
                <w:delText>equipped with</w:delText>
              </w:r>
            </w:del>
            <w:r w:rsidRPr="007B227C">
              <w:rPr>
                <w:sz w:val="24"/>
                <w:szCs w:val="24"/>
              </w:rPr>
              <w:t xml:space="preserve"> </w:t>
            </w:r>
            <w:proofErr w:type="gramStart"/>
            <w:r w:rsidRPr="007B227C">
              <w:rPr>
                <w:sz w:val="24"/>
                <w:szCs w:val="24"/>
              </w:rPr>
              <w:t>high resolution</w:t>
            </w:r>
            <w:proofErr w:type="gramEnd"/>
            <w:r w:rsidRPr="007B227C">
              <w:rPr>
                <w:sz w:val="24"/>
                <w:szCs w:val="24"/>
              </w:rPr>
              <w:t xml:space="preserve"> </w:t>
            </w:r>
            <w:ins w:id="858" w:author="Sharma, Sandip" w:date="2013-11-01T14:27:00Z">
              <w:r w:rsidR="003B281C">
                <w:rPr>
                  <w:sz w:val="24"/>
                  <w:szCs w:val="24"/>
                </w:rPr>
                <w:t>data</w:t>
              </w:r>
            </w:ins>
            <w:del w:id="859" w:author="Sharma, Sandip" w:date="2013-11-01T14:27:00Z">
              <w:r w:rsidRPr="007B227C">
                <w:rPr>
                  <w:sz w:val="24"/>
                  <w:szCs w:val="24"/>
                </w:rPr>
                <w:delText>recorders, for example, PMU</w:delText>
              </w:r>
            </w:del>
            <w:r w:rsidRPr="007B227C">
              <w:rPr>
                <w:sz w:val="24"/>
                <w:szCs w:val="24"/>
              </w:rPr>
              <w:t>.</w:t>
            </w:r>
          </w:p>
        </w:tc>
      </w:tr>
      <w:tr w:rsidR="007F4E15" w:rsidRPr="007B227C" w14:paraId="2B663802" w14:textId="77777777" w:rsidTr="007B227C">
        <w:tc>
          <w:tcPr>
            <w:tcW w:w="1483" w:type="dxa"/>
            <w:shd w:val="clear" w:color="auto" w:fill="auto"/>
          </w:tcPr>
          <w:p w14:paraId="74AE2E50" w14:textId="77777777" w:rsidR="007F4E15" w:rsidRPr="007B227C" w:rsidRDefault="007F4E15" w:rsidP="007F4E15">
            <w:pPr>
              <w:contextualSpacing/>
              <w:rPr>
                <w:sz w:val="24"/>
                <w:szCs w:val="24"/>
              </w:rPr>
            </w:pPr>
            <w:r w:rsidRPr="007B227C">
              <w:rPr>
                <w:sz w:val="24"/>
                <w:szCs w:val="24"/>
              </w:rPr>
              <w:t>Resource Limit</w:t>
            </w:r>
          </w:p>
        </w:tc>
        <w:tc>
          <w:tcPr>
            <w:tcW w:w="7985" w:type="dxa"/>
            <w:shd w:val="clear" w:color="auto" w:fill="auto"/>
          </w:tcPr>
          <w:p w14:paraId="5933984A" w14:textId="77777777" w:rsidR="007F4E15" w:rsidRPr="007B227C" w:rsidRDefault="007F4E15" w:rsidP="007B227C">
            <w:pPr>
              <w:numPr>
                <w:ilvl w:val="0"/>
                <w:numId w:val="12"/>
              </w:numPr>
              <w:spacing w:after="0" w:line="240" w:lineRule="auto"/>
              <w:contextualSpacing/>
              <w:rPr>
                <w:sz w:val="24"/>
                <w:szCs w:val="24"/>
              </w:rPr>
            </w:pPr>
            <w:proofErr w:type="gramStart"/>
            <w:r w:rsidRPr="007B227C">
              <w:rPr>
                <w:sz w:val="24"/>
                <w:szCs w:val="24"/>
              </w:rPr>
              <w:t>The capacity that a resource can respond within 30 cycles and sustain for</w:t>
            </w:r>
            <w:r w:rsidR="0071532A" w:rsidRPr="007B227C">
              <w:rPr>
                <w:sz w:val="24"/>
                <w:szCs w:val="24"/>
              </w:rPr>
              <w:t xml:space="preserve"> at least</w:t>
            </w:r>
            <w:r w:rsidRPr="007B227C">
              <w:rPr>
                <w:sz w:val="24"/>
                <w:szCs w:val="24"/>
              </w:rPr>
              <w:t xml:space="preserve"> 10 minutes.</w:t>
            </w:r>
            <w:proofErr w:type="gramEnd"/>
          </w:p>
        </w:tc>
      </w:tr>
      <w:tr w:rsidR="007F4E15" w:rsidRPr="007B227C" w14:paraId="6912D530" w14:textId="77777777" w:rsidTr="007B227C">
        <w:tc>
          <w:tcPr>
            <w:tcW w:w="1483" w:type="dxa"/>
            <w:shd w:val="clear" w:color="auto" w:fill="auto"/>
          </w:tcPr>
          <w:p w14:paraId="0B7F7880" w14:textId="77777777" w:rsidR="007F4E15" w:rsidRPr="007B227C" w:rsidRDefault="007F4E15" w:rsidP="007F4E15">
            <w:pPr>
              <w:contextualSpacing/>
              <w:rPr>
                <w:sz w:val="24"/>
                <w:szCs w:val="24"/>
              </w:rPr>
            </w:pPr>
            <w:r w:rsidRPr="007B227C">
              <w:rPr>
                <w:sz w:val="24"/>
                <w:szCs w:val="24"/>
              </w:rPr>
              <w:t>System Criteria</w:t>
            </w:r>
          </w:p>
        </w:tc>
        <w:tc>
          <w:tcPr>
            <w:tcW w:w="7985" w:type="dxa"/>
            <w:shd w:val="clear" w:color="auto" w:fill="auto"/>
          </w:tcPr>
          <w:p w14:paraId="343E7CD3"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Maintain a minimum of RoCoF </w:t>
            </w:r>
          </w:p>
          <w:p w14:paraId="5C477894"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Maintain minimum duration from point A-C</w:t>
            </w:r>
          </w:p>
          <w:p w14:paraId="3CE99C02"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No triggering of UFLS with two STP units outage</w:t>
            </w:r>
          </w:p>
        </w:tc>
      </w:tr>
      <w:tr w:rsidR="007F4E15" w:rsidRPr="007B227C" w14:paraId="1607FFFF" w14:textId="77777777" w:rsidTr="007B227C">
        <w:tc>
          <w:tcPr>
            <w:tcW w:w="1483" w:type="dxa"/>
            <w:shd w:val="clear" w:color="auto" w:fill="auto"/>
          </w:tcPr>
          <w:p w14:paraId="128971D3" w14:textId="77777777" w:rsidR="007F4E15" w:rsidRPr="007B227C" w:rsidRDefault="007F4E15" w:rsidP="007F4E15">
            <w:pPr>
              <w:contextualSpacing/>
              <w:rPr>
                <w:sz w:val="24"/>
                <w:szCs w:val="24"/>
              </w:rPr>
            </w:pPr>
            <w:r w:rsidRPr="007B227C">
              <w:rPr>
                <w:sz w:val="24"/>
                <w:szCs w:val="24"/>
              </w:rPr>
              <w:t xml:space="preserve">Deployment </w:t>
            </w:r>
          </w:p>
        </w:tc>
        <w:tc>
          <w:tcPr>
            <w:tcW w:w="7985" w:type="dxa"/>
            <w:shd w:val="clear" w:color="auto" w:fill="auto"/>
          </w:tcPr>
          <w:p w14:paraId="3DE067E5"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Self-deployment though controller or relay</w:t>
            </w:r>
          </w:p>
          <w:p w14:paraId="64FE9787"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Staged based on the defined trigger threshold that can be multi-stage deployment</w:t>
            </w:r>
            <w:del w:id="860" w:author="Sharma, Sandip" w:date="2013-11-01T14:27:00Z">
              <w:r w:rsidRPr="007B227C">
                <w:rPr>
                  <w:sz w:val="24"/>
                  <w:szCs w:val="24"/>
                </w:rPr>
                <w:delText xml:space="preserve"> </w:delText>
              </w:r>
            </w:del>
            <w:r w:rsidRPr="007B227C">
              <w:rPr>
                <w:sz w:val="24"/>
                <w:szCs w:val="24"/>
              </w:rPr>
              <w:t>.</w:t>
            </w:r>
          </w:p>
        </w:tc>
      </w:tr>
      <w:tr w:rsidR="007F4E15" w:rsidRPr="007B227C" w14:paraId="7CA7F49C" w14:textId="77777777" w:rsidTr="007B227C">
        <w:tc>
          <w:tcPr>
            <w:tcW w:w="1483" w:type="dxa"/>
            <w:shd w:val="clear" w:color="auto" w:fill="auto"/>
          </w:tcPr>
          <w:p w14:paraId="4BF486F8" w14:textId="77777777" w:rsidR="007F4E15" w:rsidRPr="007B227C" w:rsidRDefault="007F4E15" w:rsidP="007F4E15">
            <w:pPr>
              <w:contextualSpacing/>
              <w:rPr>
                <w:sz w:val="24"/>
                <w:szCs w:val="24"/>
              </w:rPr>
            </w:pPr>
            <w:r w:rsidRPr="007B227C">
              <w:rPr>
                <w:sz w:val="24"/>
                <w:szCs w:val="24"/>
              </w:rPr>
              <w:t xml:space="preserve">Performance </w:t>
            </w:r>
          </w:p>
        </w:tc>
        <w:tc>
          <w:tcPr>
            <w:tcW w:w="7985" w:type="dxa"/>
            <w:shd w:val="clear" w:color="auto" w:fill="auto"/>
          </w:tcPr>
          <w:p w14:paraId="7EEAADCF"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Fully self-deployed within 30 cycles at specified frequency threshold </w:t>
            </w:r>
          </w:p>
          <w:p w14:paraId="0C1AD69D" w14:textId="7F9FE61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Sustained for at </w:t>
            </w:r>
            <w:ins w:id="861" w:author="Sharma, Sandip" w:date="2013-11-01T14:27:00Z">
              <w:r w:rsidR="003B281C">
                <w:rPr>
                  <w:sz w:val="24"/>
                  <w:szCs w:val="24"/>
                </w:rPr>
                <w:t xml:space="preserve">most </w:t>
              </w:r>
              <w:r w:rsidRPr="007B227C">
                <w:rPr>
                  <w:sz w:val="24"/>
                  <w:szCs w:val="24"/>
                </w:rPr>
                <w:t>10</w:t>
              </w:r>
            </w:ins>
            <w:del w:id="862" w:author="Sharma, Sandip" w:date="2013-11-01T14:27:00Z">
              <w:r w:rsidRPr="007B227C">
                <w:rPr>
                  <w:sz w:val="24"/>
                  <w:szCs w:val="24"/>
                </w:rPr>
                <w:delText>least10</w:delText>
              </w:r>
            </w:del>
            <w:r w:rsidRPr="007B227C">
              <w:rPr>
                <w:sz w:val="24"/>
                <w:szCs w:val="24"/>
              </w:rPr>
              <w:t xml:space="preserve"> minutes or recalled by ERCOT signal</w:t>
            </w:r>
          </w:p>
        </w:tc>
      </w:tr>
      <w:tr w:rsidR="007F4E15" w:rsidRPr="007B227C" w14:paraId="16A1A326" w14:textId="77777777" w:rsidTr="007B227C">
        <w:tc>
          <w:tcPr>
            <w:tcW w:w="1483" w:type="dxa"/>
            <w:shd w:val="clear" w:color="auto" w:fill="auto"/>
          </w:tcPr>
          <w:p w14:paraId="526011FC" w14:textId="77777777" w:rsidR="007F4E15" w:rsidRPr="007B227C" w:rsidRDefault="007F4E15" w:rsidP="007F4E15">
            <w:pPr>
              <w:contextualSpacing/>
              <w:rPr>
                <w:sz w:val="24"/>
                <w:szCs w:val="24"/>
              </w:rPr>
            </w:pPr>
            <w:r w:rsidRPr="007B227C">
              <w:rPr>
                <w:sz w:val="24"/>
                <w:szCs w:val="24"/>
              </w:rPr>
              <w:t>Metric</w:t>
            </w:r>
          </w:p>
        </w:tc>
        <w:tc>
          <w:tcPr>
            <w:tcW w:w="7985" w:type="dxa"/>
            <w:shd w:val="clear" w:color="auto" w:fill="auto"/>
          </w:tcPr>
          <w:p w14:paraId="4A9EE06A"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Resource needs to provide the deployment records to ERCOT </w:t>
            </w:r>
          </w:p>
          <w:p w14:paraId="4C14239D"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Resource needs to deploy a minimum of 95% or maximum of 110% of the awarded obligation within 30 cycles and sustained for at least 10 minutes.</w:t>
            </w:r>
          </w:p>
          <w:p w14:paraId="3BA72776"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Need to pass above 90% of the previous months’ deployment or cannot have two consecutive failure performance if less than one deployment in a month. </w:t>
            </w:r>
          </w:p>
        </w:tc>
      </w:tr>
      <w:tr w:rsidR="007F4E15" w:rsidRPr="007B227C" w14:paraId="39EBEBEC" w14:textId="77777777" w:rsidTr="007B227C">
        <w:tc>
          <w:tcPr>
            <w:tcW w:w="1483" w:type="dxa"/>
            <w:shd w:val="clear" w:color="auto" w:fill="auto"/>
          </w:tcPr>
          <w:p w14:paraId="51FCB502" w14:textId="77777777" w:rsidR="007F4E15" w:rsidRPr="007B227C" w:rsidRDefault="007F4E15" w:rsidP="007F4E15">
            <w:pPr>
              <w:contextualSpacing/>
              <w:rPr>
                <w:sz w:val="24"/>
                <w:szCs w:val="24"/>
              </w:rPr>
            </w:pPr>
            <w:r w:rsidRPr="007B227C">
              <w:rPr>
                <w:sz w:val="24"/>
                <w:szCs w:val="24"/>
              </w:rPr>
              <w:t>Quantity</w:t>
            </w:r>
          </w:p>
        </w:tc>
        <w:tc>
          <w:tcPr>
            <w:tcW w:w="7985" w:type="dxa"/>
            <w:shd w:val="clear" w:color="auto" w:fill="auto"/>
          </w:tcPr>
          <w:p w14:paraId="66B8DD26"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A minimum of xx MW</w:t>
            </w:r>
          </w:p>
          <w:p w14:paraId="5D08E953"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Highly interdependent with the amount available for PFR</w:t>
            </w:r>
          </w:p>
        </w:tc>
      </w:tr>
      <w:tr w:rsidR="007F4E15" w:rsidRPr="007B227C" w14:paraId="26A07E40" w14:textId="77777777" w:rsidTr="007B227C">
        <w:tc>
          <w:tcPr>
            <w:tcW w:w="1483" w:type="dxa"/>
            <w:shd w:val="clear" w:color="auto" w:fill="auto"/>
          </w:tcPr>
          <w:p w14:paraId="2AC67D40" w14:textId="77777777" w:rsidR="007F4E15" w:rsidRPr="007B227C" w:rsidRDefault="007F4E15" w:rsidP="007F4E15">
            <w:pPr>
              <w:contextualSpacing/>
              <w:rPr>
                <w:sz w:val="24"/>
                <w:szCs w:val="24"/>
              </w:rPr>
            </w:pPr>
            <w:r w:rsidRPr="007B227C">
              <w:rPr>
                <w:sz w:val="24"/>
                <w:szCs w:val="24"/>
              </w:rPr>
              <w:t>Market</w:t>
            </w:r>
          </w:p>
        </w:tc>
        <w:tc>
          <w:tcPr>
            <w:tcW w:w="7985" w:type="dxa"/>
            <w:shd w:val="clear" w:color="auto" w:fill="auto"/>
          </w:tcPr>
          <w:p w14:paraId="1BBFC2CA"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Yes, FFR needs to be implemented with PFR together</w:t>
            </w:r>
          </w:p>
        </w:tc>
      </w:tr>
      <w:tr w:rsidR="007F4E15" w:rsidRPr="007B227C" w14:paraId="24B33284" w14:textId="77777777" w:rsidTr="007B227C">
        <w:tc>
          <w:tcPr>
            <w:tcW w:w="1483" w:type="dxa"/>
            <w:shd w:val="clear" w:color="auto" w:fill="auto"/>
          </w:tcPr>
          <w:p w14:paraId="76181FEF" w14:textId="77777777" w:rsidR="007F4E15" w:rsidRPr="007B227C" w:rsidRDefault="007F4E15" w:rsidP="007F4E15">
            <w:pPr>
              <w:contextualSpacing/>
              <w:rPr>
                <w:sz w:val="24"/>
                <w:szCs w:val="24"/>
              </w:rPr>
            </w:pPr>
            <w:r w:rsidRPr="007B227C">
              <w:rPr>
                <w:sz w:val="24"/>
                <w:szCs w:val="24"/>
              </w:rPr>
              <w:t>Comments</w:t>
            </w:r>
          </w:p>
        </w:tc>
        <w:tc>
          <w:tcPr>
            <w:tcW w:w="7985" w:type="dxa"/>
            <w:shd w:val="clear" w:color="auto" w:fill="auto"/>
          </w:tcPr>
          <w:p w14:paraId="168E06FE"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Multi-stage deployment </w:t>
            </w:r>
          </w:p>
          <w:p w14:paraId="61AEF8CA"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FFR restoration period following deployment - (90 minutes) </w:t>
            </w:r>
          </w:p>
          <w:p w14:paraId="108B5845"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Ensuring minimum participation from Load Resources</w:t>
            </w:r>
          </w:p>
          <w:p w14:paraId="4CC5FE59"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Identify the minimum and maximum quantity for this service. </w:t>
            </w:r>
            <w:proofErr w:type="gramStart"/>
            <w:r w:rsidRPr="007B227C">
              <w:rPr>
                <w:sz w:val="24"/>
                <w:szCs w:val="24"/>
              </w:rPr>
              <w:t>Currently, up to 1400</w:t>
            </w:r>
            <w:r w:rsidR="008F1960" w:rsidRPr="007B227C">
              <w:rPr>
                <w:sz w:val="24"/>
                <w:szCs w:val="24"/>
              </w:rPr>
              <w:t xml:space="preserve"> </w:t>
            </w:r>
            <w:r w:rsidRPr="007B227C">
              <w:rPr>
                <w:sz w:val="24"/>
                <w:szCs w:val="24"/>
              </w:rPr>
              <w:t>MW LRs in the RRS to provide FFR-like support.</w:t>
            </w:r>
            <w:proofErr w:type="gramEnd"/>
            <w:r w:rsidRPr="007B227C">
              <w:rPr>
                <w:sz w:val="24"/>
                <w:szCs w:val="24"/>
              </w:rPr>
              <w:t xml:space="preserve"> </w:t>
            </w:r>
          </w:p>
          <w:p w14:paraId="62BB6769" w14:textId="344B0C53"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Identify the relation between FFR and PFR. For example, if PFR </w:t>
            </w:r>
            <w:proofErr w:type="gramStart"/>
            <w:r w:rsidRPr="007B227C">
              <w:rPr>
                <w:sz w:val="24"/>
                <w:szCs w:val="24"/>
              </w:rPr>
              <w:t>is under procured</w:t>
            </w:r>
            <w:proofErr w:type="gramEnd"/>
            <w:r w:rsidRPr="007B227C">
              <w:rPr>
                <w:sz w:val="24"/>
                <w:szCs w:val="24"/>
              </w:rPr>
              <w:t xml:space="preserve">, </w:t>
            </w:r>
            <w:ins w:id="863" w:author="Sharma, Sandip" w:date="2013-11-01T14:27:00Z">
              <w:r w:rsidRPr="007B227C">
                <w:rPr>
                  <w:sz w:val="24"/>
                  <w:szCs w:val="24"/>
                </w:rPr>
                <w:t>what</w:t>
              </w:r>
              <w:r w:rsidR="00EC748D">
                <w:rPr>
                  <w:sz w:val="24"/>
                  <w:szCs w:val="24"/>
                </w:rPr>
                <w:t xml:space="preserve"> is the</w:t>
              </w:r>
            </w:ins>
            <w:del w:id="864" w:author="Sharma, Sandip" w:date="2013-11-01T14:27:00Z">
              <w:r w:rsidRPr="007B227C">
                <w:rPr>
                  <w:sz w:val="24"/>
                  <w:szCs w:val="24"/>
                </w:rPr>
                <w:delText>what’s</w:delText>
              </w:r>
            </w:del>
            <w:r w:rsidRPr="007B227C">
              <w:rPr>
                <w:sz w:val="24"/>
                <w:szCs w:val="24"/>
              </w:rPr>
              <w:t xml:space="preserve"> additional need from FFR and vice versa? </w:t>
            </w:r>
          </w:p>
          <w:p w14:paraId="4A7B0122"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Technology-neutral requirements might be a challenge for this service. Frequency thresholds can be resource (or technology) specific. For example, LRs at 59.7 Hz and storage at 59.91 Hz in order to better utilize the resources’ capability.</w:t>
            </w:r>
          </w:p>
          <w:p w14:paraId="6BE754F5" w14:textId="77777777" w:rsidR="007F4E15" w:rsidRPr="007B227C" w:rsidRDefault="007F4E15" w:rsidP="007B227C">
            <w:pPr>
              <w:numPr>
                <w:ilvl w:val="0"/>
                <w:numId w:val="12"/>
              </w:numPr>
              <w:contextualSpacing/>
              <w:rPr>
                <w:sz w:val="24"/>
                <w:szCs w:val="24"/>
              </w:rPr>
            </w:pPr>
            <w:r w:rsidRPr="007B227C">
              <w:rPr>
                <w:sz w:val="24"/>
                <w:szCs w:val="24"/>
              </w:rPr>
              <w:t>Investigate if ERCOT needs FFR DOWN Reserve in future or not</w:t>
            </w:r>
          </w:p>
        </w:tc>
      </w:tr>
    </w:tbl>
    <w:p w14:paraId="09A5C102" w14:textId="77777777" w:rsidR="007F4E15" w:rsidRPr="007F4E15" w:rsidRDefault="007F4E15" w:rsidP="007F4E15"/>
    <w:p w14:paraId="36EA0F0B" w14:textId="77777777" w:rsidR="007F4E15" w:rsidRPr="007F4E15" w:rsidRDefault="007F4E15" w:rsidP="007F4E15">
      <w:pPr>
        <w:ind w:left="720"/>
        <w:contextualSpacing/>
        <w:rPr>
          <w:i/>
          <w:sz w:val="24"/>
        </w:rPr>
      </w:pPr>
    </w:p>
    <w:p w14:paraId="4C4FDE01" w14:textId="77777777" w:rsidR="007F4E15" w:rsidRDefault="007F4E15" w:rsidP="007F4E15">
      <w:pPr>
        <w:ind w:left="720"/>
        <w:contextualSpacing/>
        <w:rPr>
          <w:i/>
          <w:sz w:val="24"/>
        </w:rPr>
      </w:pPr>
    </w:p>
    <w:p w14:paraId="24C395F5" w14:textId="77777777" w:rsidR="0036637F" w:rsidRPr="007F4E15" w:rsidRDefault="0036637F" w:rsidP="007F4E15">
      <w:pPr>
        <w:ind w:left="720"/>
        <w:contextualSpacing/>
        <w:rPr>
          <w:i/>
          <w:sz w:val="24"/>
        </w:rPr>
      </w:pPr>
    </w:p>
    <w:tbl>
      <w:tblPr>
        <w:tblW w:w="937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7229"/>
      </w:tblGrid>
      <w:tr w:rsidR="007F4E15" w:rsidRPr="007B227C" w14:paraId="62F71169" w14:textId="77777777" w:rsidTr="007B227C">
        <w:tc>
          <w:tcPr>
            <w:tcW w:w="2149" w:type="dxa"/>
            <w:shd w:val="clear" w:color="auto" w:fill="auto"/>
          </w:tcPr>
          <w:p w14:paraId="2F04B15E" w14:textId="77777777" w:rsidR="007F4E15" w:rsidRPr="007B227C" w:rsidRDefault="007F4E15" w:rsidP="007F4E15">
            <w:pPr>
              <w:contextualSpacing/>
              <w:rPr>
                <w:sz w:val="24"/>
                <w:szCs w:val="24"/>
              </w:rPr>
            </w:pPr>
            <w:r w:rsidRPr="007B227C">
              <w:rPr>
                <w:sz w:val="24"/>
                <w:szCs w:val="24"/>
              </w:rPr>
              <w:lastRenderedPageBreak/>
              <w:t>Name</w:t>
            </w:r>
          </w:p>
        </w:tc>
        <w:tc>
          <w:tcPr>
            <w:tcW w:w="7229" w:type="dxa"/>
            <w:shd w:val="clear" w:color="auto" w:fill="auto"/>
          </w:tcPr>
          <w:p w14:paraId="6215374B" w14:textId="77777777" w:rsidR="007F4E15" w:rsidRPr="007B227C" w:rsidRDefault="007F4E15" w:rsidP="007F4E15">
            <w:pPr>
              <w:contextualSpacing/>
              <w:rPr>
                <w:b/>
                <w:sz w:val="24"/>
                <w:szCs w:val="24"/>
              </w:rPr>
            </w:pPr>
            <w:r w:rsidRPr="007B227C">
              <w:rPr>
                <w:b/>
                <w:sz w:val="24"/>
                <w:szCs w:val="24"/>
              </w:rPr>
              <w:t>Primary Frequency Response (PFR)</w:t>
            </w:r>
            <w:r w:rsidR="003818F6" w:rsidRPr="007B227C">
              <w:rPr>
                <w:b/>
                <w:sz w:val="24"/>
                <w:szCs w:val="24"/>
              </w:rPr>
              <w:t xml:space="preserve"> Service</w:t>
            </w:r>
          </w:p>
        </w:tc>
      </w:tr>
      <w:tr w:rsidR="007F4E15" w:rsidRPr="007B227C" w14:paraId="42BE6116" w14:textId="77777777" w:rsidTr="007B227C">
        <w:tc>
          <w:tcPr>
            <w:tcW w:w="2149" w:type="dxa"/>
            <w:shd w:val="clear" w:color="auto" w:fill="auto"/>
          </w:tcPr>
          <w:p w14:paraId="3B63C8D4" w14:textId="77777777" w:rsidR="007F4E15" w:rsidRPr="007B227C" w:rsidRDefault="007F4E15" w:rsidP="007F4E15">
            <w:pPr>
              <w:contextualSpacing/>
              <w:rPr>
                <w:sz w:val="24"/>
                <w:szCs w:val="24"/>
              </w:rPr>
            </w:pPr>
            <w:r w:rsidRPr="007B227C">
              <w:rPr>
                <w:sz w:val="24"/>
                <w:szCs w:val="24"/>
              </w:rPr>
              <w:t>Purpose</w:t>
            </w:r>
          </w:p>
        </w:tc>
        <w:tc>
          <w:tcPr>
            <w:tcW w:w="7229" w:type="dxa"/>
            <w:shd w:val="clear" w:color="auto" w:fill="auto"/>
          </w:tcPr>
          <w:p w14:paraId="7E1C4521"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Arrest frequency decay and reset frequency close to 60Hz </w:t>
            </w:r>
          </w:p>
          <w:p w14:paraId="1D94F435"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Improve frequency nadir</w:t>
            </w:r>
          </w:p>
          <w:p w14:paraId="76695A69"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Meet NERC BAL-003 (FRO)</w:t>
            </w:r>
          </w:p>
        </w:tc>
      </w:tr>
      <w:tr w:rsidR="007F4E15" w:rsidRPr="007B227C" w14:paraId="41B27773" w14:textId="77777777" w:rsidTr="007B227C">
        <w:tc>
          <w:tcPr>
            <w:tcW w:w="2149" w:type="dxa"/>
            <w:shd w:val="clear" w:color="auto" w:fill="auto"/>
          </w:tcPr>
          <w:p w14:paraId="1C9F54E6" w14:textId="77777777" w:rsidR="007F4E15" w:rsidRPr="007B227C" w:rsidRDefault="007F4E15" w:rsidP="007F4E15">
            <w:pPr>
              <w:contextualSpacing/>
              <w:rPr>
                <w:sz w:val="24"/>
                <w:szCs w:val="24"/>
              </w:rPr>
            </w:pPr>
            <w:r w:rsidRPr="007B227C">
              <w:rPr>
                <w:sz w:val="24"/>
                <w:szCs w:val="24"/>
              </w:rPr>
              <w:t>Background</w:t>
            </w:r>
          </w:p>
        </w:tc>
        <w:tc>
          <w:tcPr>
            <w:tcW w:w="7229" w:type="dxa"/>
            <w:shd w:val="clear" w:color="auto" w:fill="auto"/>
          </w:tcPr>
          <w:p w14:paraId="2788AF1B"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ERCOT is required to meet NERC BAL-003 to avoid triggering UFLS with losing two largest units. The first stage for UFLS is currently set at 59.3 Hz. </w:t>
            </w:r>
          </w:p>
        </w:tc>
      </w:tr>
      <w:tr w:rsidR="007F4E15" w:rsidRPr="007B227C" w14:paraId="10F843AD" w14:textId="77777777" w:rsidTr="007B227C">
        <w:tc>
          <w:tcPr>
            <w:tcW w:w="2149" w:type="dxa"/>
            <w:shd w:val="clear" w:color="auto" w:fill="auto"/>
          </w:tcPr>
          <w:p w14:paraId="769D4C0B" w14:textId="77777777" w:rsidR="007F4E15" w:rsidRPr="007B227C" w:rsidRDefault="007F4E15" w:rsidP="007F4E15">
            <w:pPr>
              <w:contextualSpacing/>
              <w:rPr>
                <w:sz w:val="24"/>
                <w:szCs w:val="24"/>
              </w:rPr>
            </w:pPr>
            <w:r w:rsidRPr="007B227C">
              <w:rPr>
                <w:sz w:val="24"/>
                <w:szCs w:val="24"/>
              </w:rPr>
              <w:t>Qualification</w:t>
            </w:r>
          </w:p>
        </w:tc>
        <w:tc>
          <w:tcPr>
            <w:tcW w:w="7229" w:type="dxa"/>
            <w:shd w:val="clear" w:color="auto" w:fill="auto"/>
          </w:tcPr>
          <w:p w14:paraId="0B7B36F6"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Biennial Governor Tests </w:t>
            </w:r>
          </w:p>
        </w:tc>
      </w:tr>
      <w:tr w:rsidR="007F4E15" w:rsidRPr="007B227C" w14:paraId="0F7555A0" w14:textId="77777777" w:rsidTr="007B227C">
        <w:tc>
          <w:tcPr>
            <w:tcW w:w="2149" w:type="dxa"/>
            <w:shd w:val="clear" w:color="auto" w:fill="auto"/>
          </w:tcPr>
          <w:p w14:paraId="1F490231" w14:textId="77777777" w:rsidR="007F4E15" w:rsidRPr="007B227C" w:rsidRDefault="007F4E15" w:rsidP="007F4E15">
            <w:pPr>
              <w:contextualSpacing/>
              <w:rPr>
                <w:sz w:val="24"/>
                <w:szCs w:val="24"/>
              </w:rPr>
            </w:pPr>
            <w:r w:rsidRPr="007B227C">
              <w:rPr>
                <w:sz w:val="24"/>
                <w:szCs w:val="24"/>
              </w:rPr>
              <w:t>Resource Limit</w:t>
            </w:r>
          </w:p>
        </w:tc>
        <w:tc>
          <w:tcPr>
            <w:tcW w:w="7229" w:type="dxa"/>
            <w:shd w:val="clear" w:color="auto" w:fill="auto"/>
          </w:tcPr>
          <w:p w14:paraId="4EE5CA12"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Capacity that can be deployed by Resources Governor’s for 1% change in Frequency outside Governor Dead-band</w:t>
            </w:r>
          </w:p>
          <w:p w14:paraId="6085FE30"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How much PFR can be deployed by Governors for 1% change in Frequency outside the Governor Dead-band, will be based on median of actual performance of the Generation Resources and Controllable Load Resources in last three measurable events measured at B point and B+30 seconds point </w:t>
            </w:r>
          </w:p>
        </w:tc>
      </w:tr>
      <w:tr w:rsidR="007F4E15" w:rsidRPr="007B227C" w14:paraId="67A00610" w14:textId="77777777" w:rsidTr="007B227C">
        <w:tc>
          <w:tcPr>
            <w:tcW w:w="2149" w:type="dxa"/>
            <w:shd w:val="clear" w:color="auto" w:fill="auto"/>
          </w:tcPr>
          <w:p w14:paraId="23629AF7" w14:textId="77777777" w:rsidR="007F4E15" w:rsidRPr="007B227C" w:rsidRDefault="007F4E15" w:rsidP="007F4E15">
            <w:pPr>
              <w:contextualSpacing/>
              <w:rPr>
                <w:sz w:val="24"/>
                <w:szCs w:val="24"/>
              </w:rPr>
            </w:pPr>
            <w:r w:rsidRPr="007B227C">
              <w:rPr>
                <w:sz w:val="24"/>
                <w:szCs w:val="24"/>
              </w:rPr>
              <w:t>System Criteria</w:t>
            </w:r>
          </w:p>
        </w:tc>
        <w:tc>
          <w:tcPr>
            <w:tcW w:w="7229" w:type="dxa"/>
            <w:shd w:val="clear" w:color="auto" w:fill="auto"/>
          </w:tcPr>
          <w:p w14:paraId="18DFC648"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No triggering of UFLS with two STP units outage</w:t>
            </w:r>
          </w:p>
          <w:p w14:paraId="5BC675BF"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Procure Resources directly</w:t>
            </w:r>
          </w:p>
        </w:tc>
      </w:tr>
      <w:tr w:rsidR="007F4E15" w:rsidRPr="007B227C" w14:paraId="56B1EEC5" w14:textId="77777777" w:rsidTr="007B227C">
        <w:tc>
          <w:tcPr>
            <w:tcW w:w="2149" w:type="dxa"/>
            <w:shd w:val="clear" w:color="auto" w:fill="auto"/>
          </w:tcPr>
          <w:p w14:paraId="01158050" w14:textId="77777777" w:rsidR="007F4E15" w:rsidRPr="007B227C" w:rsidRDefault="007F4E15" w:rsidP="007F4E15">
            <w:pPr>
              <w:contextualSpacing/>
              <w:rPr>
                <w:sz w:val="24"/>
                <w:szCs w:val="24"/>
              </w:rPr>
            </w:pPr>
            <w:r w:rsidRPr="007B227C">
              <w:rPr>
                <w:sz w:val="24"/>
                <w:szCs w:val="24"/>
              </w:rPr>
              <w:t xml:space="preserve">Deployment </w:t>
            </w:r>
          </w:p>
        </w:tc>
        <w:tc>
          <w:tcPr>
            <w:tcW w:w="7229" w:type="dxa"/>
            <w:shd w:val="clear" w:color="auto" w:fill="auto"/>
          </w:tcPr>
          <w:p w14:paraId="30E83124"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Self-deployment with proportional response</w:t>
            </w:r>
          </w:p>
        </w:tc>
      </w:tr>
      <w:tr w:rsidR="007F4E15" w:rsidRPr="007B227C" w14:paraId="6459B716" w14:textId="77777777" w:rsidTr="007B227C">
        <w:tc>
          <w:tcPr>
            <w:tcW w:w="2149" w:type="dxa"/>
            <w:shd w:val="clear" w:color="auto" w:fill="auto"/>
          </w:tcPr>
          <w:p w14:paraId="0321E5DB" w14:textId="77777777" w:rsidR="007F4E15" w:rsidRPr="007B227C" w:rsidRDefault="007F4E15" w:rsidP="007F4E15">
            <w:pPr>
              <w:contextualSpacing/>
              <w:rPr>
                <w:sz w:val="24"/>
                <w:szCs w:val="24"/>
              </w:rPr>
            </w:pPr>
            <w:r w:rsidRPr="007B227C">
              <w:rPr>
                <w:sz w:val="24"/>
                <w:szCs w:val="24"/>
              </w:rPr>
              <w:t xml:space="preserve">Performance/Metric </w:t>
            </w:r>
          </w:p>
        </w:tc>
        <w:tc>
          <w:tcPr>
            <w:tcW w:w="7229" w:type="dxa"/>
            <w:shd w:val="clear" w:color="auto" w:fill="auto"/>
          </w:tcPr>
          <w:p w14:paraId="467BBC1A" w14:textId="77777777" w:rsidR="007F4E15" w:rsidRPr="007B227C" w:rsidRDefault="007F4E15" w:rsidP="007B227C">
            <w:pPr>
              <w:numPr>
                <w:ilvl w:val="0"/>
                <w:numId w:val="12"/>
              </w:numPr>
              <w:contextualSpacing/>
              <w:rPr>
                <w:sz w:val="24"/>
                <w:szCs w:val="24"/>
              </w:rPr>
            </w:pPr>
            <w:r w:rsidRPr="007B227C">
              <w:rPr>
                <w:sz w:val="24"/>
                <w:szCs w:val="24"/>
              </w:rPr>
              <w:t xml:space="preserve">Performance measured during Measurable Events at B point and B+30 point to calculate droop performance </w:t>
            </w:r>
          </w:p>
          <w:p w14:paraId="13EC1E79"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Sustained continuously against frequency deviation</w:t>
            </w:r>
          </w:p>
        </w:tc>
      </w:tr>
      <w:tr w:rsidR="007F4E15" w:rsidRPr="007B227C" w14:paraId="34EF31EB" w14:textId="77777777" w:rsidTr="007B227C">
        <w:tc>
          <w:tcPr>
            <w:tcW w:w="2149" w:type="dxa"/>
            <w:shd w:val="clear" w:color="auto" w:fill="auto"/>
          </w:tcPr>
          <w:p w14:paraId="60D1AA7F" w14:textId="77777777" w:rsidR="007F4E15" w:rsidRPr="007B227C" w:rsidRDefault="007F4E15" w:rsidP="007F4E15">
            <w:pPr>
              <w:contextualSpacing/>
              <w:rPr>
                <w:sz w:val="24"/>
                <w:szCs w:val="24"/>
              </w:rPr>
            </w:pPr>
            <w:r w:rsidRPr="007B227C">
              <w:rPr>
                <w:sz w:val="24"/>
                <w:szCs w:val="24"/>
              </w:rPr>
              <w:t>Quantity</w:t>
            </w:r>
          </w:p>
        </w:tc>
        <w:tc>
          <w:tcPr>
            <w:tcW w:w="7229" w:type="dxa"/>
            <w:shd w:val="clear" w:color="auto" w:fill="auto"/>
          </w:tcPr>
          <w:p w14:paraId="6686AC5E"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Depends on how much FFR is procured</w:t>
            </w:r>
          </w:p>
          <w:p w14:paraId="578F7102"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Deployment of these reserves should not violate security constraints. </w:t>
            </w:r>
          </w:p>
        </w:tc>
      </w:tr>
      <w:tr w:rsidR="007F4E15" w:rsidRPr="007B227C" w14:paraId="4316A0F9" w14:textId="77777777" w:rsidTr="007B227C">
        <w:tc>
          <w:tcPr>
            <w:tcW w:w="2149" w:type="dxa"/>
            <w:shd w:val="clear" w:color="auto" w:fill="auto"/>
          </w:tcPr>
          <w:p w14:paraId="575AD631" w14:textId="77777777" w:rsidR="007F4E15" w:rsidRPr="007B227C" w:rsidRDefault="007F4E15" w:rsidP="007F4E15">
            <w:pPr>
              <w:contextualSpacing/>
              <w:rPr>
                <w:sz w:val="24"/>
                <w:szCs w:val="24"/>
              </w:rPr>
            </w:pPr>
            <w:r w:rsidRPr="007B227C">
              <w:rPr>
                <w:sz w:val="24"/>
                <w:szCs w:val="24"/>
              </w:rPr>
              <w:t>Market</w:t>
            </w:r>
          </w:p>
        </w:tc>
        <w:tc>
          <w:tcPr>
            <w:tcW w:w="7229" w:type="dxa"/>
            <w:shd w:val="clear" w:color="auto" w:fill="auto"/>
          </w:tcPr>
          <w:p w14:paraId="52D7FD20"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Yes, PFR needs to be implemented with FFR together </w:t>
            </w:r>
          </w:p>
        </w:tc>
      </w:tr>
      <w:tr w:rsidR="00E74469" w:rsidRPr="007B227C" w14:paraId="10A04AFF" w14:textId="77777777" w:rsidTr="007B227C">
        <w:tc>
          <w:tcPr>
            <w:tcW w:w="2149" w:type="dxa"/>
            <w:shd w:val="clear" w:color="auto" w:fill="auto"/>
          </w:tcPr>
          <w:p w14:paraId="562A3CF5" w14:textId="77777777" w:rsidR="00E74469" w:rsidRPr="007B227C" w:rsidRDefault="00E74469" w:rsidP="007F4E15">
            <w:pPr>
              <w:contextualSpacing/>
              <w:rPr>
                <w:sz w:val="24"/>
                <w:szCs w:val="24"/>
              </w:rPr>
            </w:pPr>
            <w:r w:rsidRPr="007B227C">
              <w:rPr>
                <w:sz w:val="24"/>
                <w:szCs w:val="24"/>
              </w:rPr>
              <w:t>Comments</w:t>
            </w:r>
          </w:p>
        </w:tc>
        <w:tc>
          <w:tcPr>
            <w:tcW w:w="7229" w:type="dxa"/>
            <w:shd w:val="clear" w:color="auto" w:fill="auto"/>
          </w:tcPr>
          <w:p w14:paraId="2D716E4D" w14:textId="77777777" w:rsidR="00081C82" w:rsidRPr="007B227C" w:rsidRDefault="00E74469" w:rsidP="007B227C">
            <w:pPr>
              <w:numPr>
                <w:ilvl w:val="0"/>
                <w:numId w:val="12"/>
              </w:numPr>
              <w:spacing w:after="0" w:line="240" w:lineRule="auto"/>
              <w:contextualSpacing/>
              <w:rPr>
                <w:sz w:val="24"/>
                <w:szCs w:val="24"/>
              </w:rPr>
            </w:pPr>
            <w:r w:rsidRPr="007B227C">
              <w:rPr>
                <w:sz w:val="24"/>
                <w:szCs w:val="24"/>
              </w:rPr>
              <w:t xml:space="preserve">A Governor </w:t>
            </w:r>
            <w:r w:rsidR="00081C82" w:rsidRPr="007B227C">
              <w:rPr>
                <w:sz w:val="24"/>
                <w:szCs w:val="24"/>
              </w:rPr>
              <w:t>with droop setting not to exceed 5% shall be in-service whenever the Generation Resource is providing energy to the ERCOT Transmission Grid.  All the Resources with PFR Obligation shall have the Governor Dead-Band no greater than +/- 0.03</w:t>
            </w:r>
            <w:r w:rsidR="00FB12EE" w:rsidRPr="007B227C">
              <w:rPr>
                <w:sz w:val="24"/>
                <w:szCs w:val="24"/>
              </w:rPr>
              <w:t>6</w:t>
            </w:r>
            <w:r w:rsidR="00081C82" w:rsidRPr="007B227C">
              <w:rPr>
                <w:sz w:val="24"/>
                <w:szCs w:val="24"/>
              </w:rPr>
              <w:t xml:space="preserve"> Hz.  As a concept, a Resource without a PFR Obligation can have the Governor Dead-Band bigger than what is required for Generators that are providing PFR so that these Generators are not required to provide PFR during normal frequency excursions</w:t>
            </w:r>
            <w:r w:rsidR="00FB12EE" w:rsidRPr="007B227C">
              <w:rPr>
                <w:sz w:val="24"/>
                <w:szCs w:val="24"/>
              </w:rPr>
              <w:t>.</w:t>
            </w:r>
          </w:p>
          <w:p w14:paraId="73A15E01" w14:textId="77777777" w:rsidR="00E74469" w:rsidRPr="007B227C" w:rsidRDefault="00081C82" w:rsidP="007B227C">
            <w:pPr>
              <w:numPr>
                <w:ilvl w:val="0"/>
                <w:numId w:val="12"/>
              </w:numPr>
              <w:spacing w:after="0" w:line="240" w:lineRule="auto"/>
              <w:contextualSpacing/>
              <w:rPr>
                <w:sz w:val="24"/>
                <w:szCs w:val="24"/>
              </w:rPr>
            </w:pPr>
            <w:r w:rsidRPr="007B227C">
              <w:rPr>
                <w:sz w:val="24"/>
                <w:szCs w:val="24"/>
              </w:rPr>
              <w:t>Investigate pay for performance metric</w:t>
            </w:r>
            <w:r w:rsidR="00FB12EE" w:rsidRPr="007B227C">
              <w:rPr>
                <w:sz w:val="24"/>
                <w:szCs w:val="24"/>
              </w:rPr>
              <w:t>.</w:t>
            </w:r>
            <w:r w:rsidR="00E74469" w:rsidRPr="007B227C">
              <w:rPr>
                <w:sz w:val="24"/>
                <w:szCs w:val="24"/>
              </w:rPr>
              <w:t xml:space="preserve"> </w:t>
            </w:r>
          </w:p>
        </w:tc>
      </w:tr>
    </w:tbl>
    <w:p w14:paraId="7069CB10" w14:textId="77777777" w:rsidR="007F4E15" w:rsidRPr="007F4E15" w:rsidRDefault="007F4E15" w:rsidP="007F4E15">
      <w:pPr>
        <w:ind w:left="720"/>
        <w:contextualSpacing/>
        <w:rPr>
          <w:i/>
          <w:sz w:val="24"/>
        </w:rPr>
      </w:pPr>
    </w:p>
    <w:p w14:paraId="25A00805" w14:textId="77777777" w:rsidR="007F4E15" w:rsidRPr="007F4E15" w:rsidRDefault="007F4E15" w:rsidP="007F4E15">
      <w:pPr>
        <w:ind w:left="720"/>
        <w:contextualSpacing/>
        <w:rPr>
          <w:i/>
          <w:sz w:val="24"/>
        </w:rPr>
      </w:pPr>
    </w:p>
    <w:p w14:paraId="07606E2E" w14:textId="77777777" w:rsidR="007F4E15" w:rsidRPr="007F4E15" w:rsidRDefault="007F4E15" w:rsidP="007F4E15">
      <w:pPr>
        <w:ind w:left="720"/>
        <w:contextualSpacing/>
        <w:rPr>
          <w:i/>
          <w:sz w:val="24"/>
        </w:rPr>
      </w:pPr>
    </w:p>
    <w:p w14:paraId="196F7D55" w14:textId="77777777" w:rsidR="007F4E15" w:rsidRPr="007F4E15" w:rsidRDefault="007F4E15" w:rsidP="007F4E15">
      <w:pPr>
        <w:ind w:left="720"/>
        <w:contextualSpacing/>
        <w:rPr>
          <w:i/>
          <w:sz w:val="24"/>
        </w:rPr>
      </w:pPr>
    </w:p>
    <w:p w14:paraId="6527D635" w14:textId="77777777" w:rsidR="007F4E15" w:rsidRPr="007F4E15" w:rsidRDefault="007F4E15" w:rsidP="007F4E15">
      <w:pPr>
        <w:ind w:left="720"/>
        <w:contextualSpacing/>
        <w:rPr>
          <w:i/>
          <w:sz w:val="24"/>
        </w:rPr>
      </w:pPr>
    </w:p>
    <w:p w14:paraId="44518F2A" w14:textId="77777777" w:rsidR="007F4E15" w:rsidRPr="007F4E15" w:rsidRDefault="007F4E15" w:rsidP="007F4E15">
      <w:pPr>
        <w:ind w:left="720"/>
        <w:contextualSpacing/>
        <w:rPr>
          <w:i/>
          <w:sz w:val="24"/>
        </w:rPr>
      </w:pPr>
    </w:p>
    <w:tbl>
      <w:tblPr>
        <w:tblW w:w="937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7895"/>
      </w:tblGrid>
      <w:tr w:rsidR="007F4E15" w:rsidRPr="007B227C" w14:paraId="08CD097F" w14:textId="77777777" w:rsidTr="007B227C">
        <w:tc>
          <w:tcPr>
            <w:tcW w:w="1483" w:type="dxa"/>
            <w:shd w:val="clear" w:color="auto" w:fill="auto"/>
          </w:tcPr>
          <w:p w14:paraId="07EE04EB" w14:textId="77777777" w:rsidR="007F4E15" w:rsidRPr="007B227C" w:rsidRDefault="007F4E15" w:rsidP="007F4E15">
            <w:pPr>
              <w:contextualSpacing/>
              <w:rPr>
                <w:sz w:val="24"/>
                <w:szCs w:val="24"/>
              </w:rPr>
            </w:pPr>
            <w:r w:rsidRPr="007B227C">
              <w:rPr>
                <w:sz w:val="24"/>
                <w:szCs w:val="24"/>
              </w:rPr>
              <w:t>Name</w:t>
            </w:r>
          </w:p>
        </w:tc>
        <w:tc>
          <w:tcPr>
            <w:tcW w:w="7895" w:type="dxa"/>
            <w:shd w:val="clear" w:color="auto" w:fill="auto"/>
          </w:tcPr>
          <w:p w14:paraId="513F69DC" w14:textId="77777777" w:rsidR="007F4E15" w:rsidRPr="007B227C" w:rsidRDefault="008002B7" w:rsidP="007F4E15">
            <w:pPr>
              <w:contextualSpacing/>
              <w:rPr>
                <w:b/>
                <w:sz w:val="24"/>
                <w:szCs w:val="24"/>
              </w:rPr>
            </w:pPr>
            <w:r w:rsidRPr="007B227C">
              <w:rPr>
                <w:b/>
                <w:sz w:val="24"/>
                <w:szCs w:val="24"/>
              </w:rPr>
              <w:t>Regulating</w:t>
            </w:r>
            <w:r w:rsidR="007F4E15" w:rsidRPr="007B227C">
              <w:rPr>
                <w:b/>
                <w:sz w:val="24"/>
                <w:szCs w:val="24"/>
              </w:rPr>
              <w:t xml:space="preserve"> Reserve (RR) Service </w:t>
            </w:r>
          </w:p>
        </w:tc>
      </w:tr>
      <w:tr w:rsidR="007F4E15" w:rsidRPr="007B227C" w14:paraId="77BAF224" w14:textId="77777777" w:rsidTr="007B227C">
        <w:tc>
          <w:tcPr>
            <w:tcW w:w="1483" w:type="dxa"/>
            <w:shd w:val="clear" w:color="auto" w:fill="auto"/>
          </w:tcPr>
          <w:p w14:paraId="3CF2082E" w14:textId="77777777" w:rsidR="007F4E15" w:rsidRPr="007B227C" w:rsidRDefault="007F4E15" w:rsidP="007F4E15">
            <w:pPr>
              <w:contextualSpacing/>
              <w:rPr>
                <w:sz w:val="24"/>
                <w:szCs w:val="24"/>
              </w:rPr>
            </w:pPr>
            <w:r w:rsidRPr="007B227C">
              <w:rPr>
                <w:sz w:val="24"/>
                <w:szCs w:val="24"/>
              </w:rPr>
              <w:t>Purpose</w:t>
            </w:r>
          </w:p>
        </w:tc>
        <w:tc>
          <w:tcPr>
            <w:tcW w:w="7895" w:type="dxa"/>
            <w:shd w:val="clear" w:color="auto" w:fill="auto"/>
          </w:tcPr>
          <w:p w14:paraId="2C30ABA6"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Match generation and demand between SCED interval</w:t>
            </w:r>
          </w:p>
          <w:p w14:paraId="6235B819"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To restore the PFR reserve</w:t>
            </w:r>
          </w:p>
          <w:p w14:paraId="41E48B25"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lastRenderedPageBreak/>
              <w:t>Meet NERC BAL-001 (CPS1)</w:t>
            </w:r>
          </w:p>
        </w:tc>
      </w:tr>
      <w:tr w:rsidR="007F4E15" w:rsidRPr="007B227C" w14:paraId="3743B2A3" w14:textId="77777777" w:rsidTr="007B227C">
        <w:tc>
          <w:tcPr>
            <w:tcW w:w="1483" w:type="dxa"/>
            <w:shd w:val="clear" w:color="auto" w:fill="auto"/>
          </w:tcPr>
          <w:p w14:paraId="59E837E7" w14:textId="77777777" w:rsidR="007F4E15" w:rsidRPr="007B227C" w:rsidRDefault="007F4E15" w:rsidP="007F4E15">
            <w:pPr>
              <w:contextualSpacing/>
              <w:rPr>
                <w:sz w:val="24"/>
                <w:szCs w:val="24"/>
              </w:rPr>
            </w:pPr>
            <w:r w:rsidRPr="007B227C">
              <w:rPr>
                <w:sz w:val="24"/>
                <w:szCs w:val="24"/>
              </w:rPr>
              <w:lastRenderedPageBreak/>
              <w:t>Background</w:t>
            </w:r>
          </w:p>
        </w:tc>
        <w:tc>
          <w:tcPr>
            <w:tcW w:w="7895" w:type="dxa"/>
            <w:shd w:val="clear" w:color="auto" w:fill="auto"/>
          </w:tcPr>
          <w:p w14:paraId="3CB57741" w14:textId="77777777" w:rsidR="007F4E15" w:rsidRPr="007B227C" w:rsidRDefault="007F4E15" w:rsidP="007B227C">
            <w:pPr>
              <w:numPr>
                <w:ilvl w:val="0"/>
                <w:numId w:val="12"/>
              </w:numPr>
              <w:spacing w:after="0" w:line="240" w:lineRule="auto"/>
              <w:contextualSpacing/>
              <w:rPr>
                <w:sz w:val="24"/>
                <w:szCs w:val="24"/>
              </w:rPr>
            </w:pPr>
            <w:r w:rsidRPr="007B227C" w:rsidDel="0053563E">
              <w:rPr>
                <w:sz w:val="24"/>
                <w:szCs w:val="24"/>
              </w:rPr>
              <w:t xml:space="preserve"> </w:t>
            </w:r>
            <w:r w:rsidRPr="007B227C">
              <w:rPr>
                <w:sz w:val="24"/>
                <w:szCs w:val="24"/>
              </w:rPr>
              <w:t xml:space="preserve">RR is needed to correct short-term power imbalance between each SCED interval </w:t>
            </w:r>
          </w:p>
          <w:p w14:paraId="18ACC664" w14:textId="77777777" w:rsidR="007F4E15" w:rsidRPr="007B227C" w:rsidRDefault="008F1960" w:rsidP="007B227C">
            <w:pPr>
              <w:numPr>
                <w:ilvl w:val="0"/>
                <w:numId w:val="12"/>
              </w:numPr>
              <w:spacing w:after="0" w:line="240" w:lineRule="auto"/>
              <w:contextualSpacing/>
              <w:rPr>
                <w:sz w:val="24"/>
                <w:szCs w:val="24"/>
              </w:rPr>
            </w:pPr>
            <w:r w:rsidRPr="007B227C">
              <w:rPr>
                <w:sz w:val="24"/>
                <w:szCs w:val="24"/>
              </w:rPr>
              <w:t>There is RR-Up and RR-Down</w:t>
            </w:r>
          </w:p>
        </w:tc>
      </w:tr>
      <w:tr w:rsidR="007F4E15" w:rsidRPr="007B227C" w14:paraId="0B7158FF" w14:textId="77777777" w:rsidTr="007B227C">
        <w:tc>
          <w:tcPr>
            <w:tcW w:w="1483" w:type="dxa"/>
            <w:shd w:val="clear" w:color="auto" w:fill="auto"/>
          </w:tcPr>
          <w:p w14:paraId="3B28D58E" w14:textId="77777777" w:rsidR="007F4E15" w:rsidRPr="007B227C" w:rsidRDefault="007F4E15" w:rsidP="007F4E15">
            <w:pPr>
              <w:contextualSpacing/>
              <w:rPr>
                <w:sz w:val="24"/>
                <w:szCs w:val="24"/>
              </w:rPr>
            </w:pPr>
            <w:r w:rsidRPr="007B227C">
              <w:rPr>
                <w:sz w:val="24"/>
                <w:szCs w:val="24"/>
              </w:rPr>
              <w:t>Qualification</w:t>
            </w:r>
          </w:p>
        </w:tc>
        <w:tc>
          <w:tcPr>
            <w:tcW w:w="7895" w:type="dxa"/>
            <w:shd w:val="clear" w:color="auto" w:fill="auto"/>
          </w:tcPr>
          <w:p w14:paraId="28958739"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Resources can continuously receive and follow ERCOT Load Frequency Control (LFC) signal</w:t>
            </w:r>
          </w:p>
        </w:tc>
      </w:tr>
      <w:tr w:rsidR="007F4E15" w:rsidRPr="007B227C" w14:paraId="283479EE" w14:textId="77777777" w:rsidTr="007B227C">
        <w:tc>
          <w:tcPr>
            <w:tcW w:w="1483" w:type="dxa"/>
            <w:shd w:val="clear" w:color="auto" w:fill="auto"/>
          </w:tcPr>
          <w:p w14:paraId="166FE676" w14:textId="77777777" w:rsidR="007F4E15" w:rsidRPr="007B227C" w:rsidRDefault="007F4E15" w:rsidP="007F4E15">
            <w:pPr>
              <w:contextualSpacing/>
              <w:rPr>
                <w:sz w:val="24"/>
                <w:szCs w:val="24"/>
              </w:rPr>
            </w:pPr>
            <w:r w:rsidRPr="007B227C">
              <w:rPr>
                <w:sz w:val="24"/>
                <w:szCs w:val="24"/>
              </w:rPr>
              <w:t>Resource Limit</w:t>
            </w:r>
          </w:p>
        </w:tc>
        <w:tc>
          <w:tcPr>
            <w:tcW w:w="7895" w:type="dxa"/>
            <w:shd w:val="clear" w:color="auto" w:fill="auto"/>
          </w:tcPr>
          <w:p w14:paraId="5DE8FCB4"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min(NURR, NDRR)*5*0.7,</w:t>
            </w:r>
          </w:p>
          <w:p w14:paraId="4E337C4D" w14:textId="77777777" w:rsidR="007F4E15" w:rsidRPr="007B227C" w:rsidRDefault="007F4E15" w:rsidP="007B227C">
            <w:pPr>
              <w:numPr>
                <w:ilvl w:val="0"/>
                <w:numId w:val="12"/>
              </w:numPr>
              <w:spacing w:after="0" w:line="240" w:lineRule="auto"/>
              <w:contextualSpacing/>
              <w:rPr>
                <w:b/>
                <w:bCs/>
                <w:sz w:val="24"/>
                <w:szCs w:val="24"/>
              </w:rPr>
            </w:pPr>
            <w:r w:rsidRPr="007B227C">
              <w:rPr>
                <w:sz w:val="24"/>
                <w:szCs w:val="24"/>
              </w:rPr>
              <w:t>where NURR and NDRR are Normal-Up Ramp Rate and Norma</w:t>
            </w:r>
            <w:r w:rsidR="005F7941" w:rsidRPr="007B227C">
              <w:rPr>
                <w:sz w:val="24"/>
                <w:szCs w:val="24"/>
              </w:rPr>
              <w:t>l</w:t>
            </w:r>
            <w:r w:rsidRPr="007B227C">
              <w:rPr>
                <w:sz w:val="24"/>
                <w:szCs w:val="24"/>
              </w:rPr>
              <w:t>-Down Ramp Rate</w:t>
            </w:r>
          </w:p>
        </w:tc>
      </w:tr>
      <w:tr w:rsidR="007F4E15" w:rsidRPr="007B227C" w14:paraId="6CF1E8B5" w14:textId="77777777" w:rsidTr="007B227C">
        <w:tc>
          <w:tcPr>
            <w:tcW w:w="1483" w:type="dxa"/>
            <w:shd w:val="clear" w:color="auto" w:fill="auto"/>
          </w:tcPr>
          <w:p w14:paraId="00365EC8" w14:textId="77777777" w:rsidR="007F4E15" w:rsidRPr="007B227C" w:rsidRDefault="007F4E15" w:rsidP="007F4E15">
            <w:pPr>
              <w:contextualSpacing/>
              <w:rPr>
                <w:sz w:val="24"/>
                <w:szCs w:val="24"/>
              </w:rPr>
            </w:pPr>
            <w:r w:rsidRPr="007B227C">
              <w:rPr>
                <w:sz w:val="24"/>
                <w:szCs w:val="24"/>
              </w:rPr>
              <w:t>System Criteria</w:t>
            </w:r>
          </w:p>
        </w:tc>
        <w:tc>
          <w:tcPr>
            <w:tcW w:w="7895" w:type="dxa"/>
            <w:shd w:val="clear" w:color="auto" w:fill="auto"/>
          </w:tcPr>
          <w:p w14:paraId="40DEBE6D"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Procure enough capacity to correct net-load variations and short term load forecast error</w:t>
            </w:r>
          </w:p>
          <w:p w14:paraId="3C3C360A" w14:textId="77777777" w:rsidR="007F4E15" w:rsidRPr="007B227C" w:rsidRDefault="007F4E15" w:rsidP="007B227C">
            <w:pPr>
              <w:numPr>
                <w:ilvl w:val="0"/>
                <w:numId w:val="12"/>
              </w:numPr>
              <w:spacing w:after="0" w:line="240" w:lineRule="auto"/>
              <w:contextualSpacing/>
              <w:rPr>
                <w:sz w:val="24"/>
                <w:szCs w:val="24"/>
              </w:rPr>
            </w:pPr>
            <w:r w:rsidRPr="007B227C" w:rsidDel="00484BAF">
              <w:rPr>
                <w:sz w:val="24"/>
                <w:szCs w:val="24"/>
              </w:rPr>
              <w:t xml:space="preserve">Procure Resources directly </w:t>
            </w:r>
          </w:p>
        </w:tc>
      </w:tr>
      <w:tr w:rsidR="007F4E15" w:rsidRPr="007B227C" w14:paraId="1B41C0E4" w14:textId="77777777" w:rsidTr="007B227C">
        <w:tc>
          <w:tcPr>
            <w:tcW w:w="1483" w:type="dxa"/>
            <w:shd w:val="clear" w:color="auto" w:fill="auto"/>
          </w:tcPr>
          <w:p w14:paraId="1779681C" w14:textId="77777777" w:rsidR="007F4E15" w:rsidRPr="007B227C" w:rsidRDefault="007F4E15" w:rsidP="007F4E15">
            <w:pPr>
              <w:contextualSpacing/>
              <w:rPr>
                <w:sz w:val="24"/>
                <w:szCs w:val="24"/>
              </w:rPr>
            </w:pPr>
            <w:r w:rsidRPr="007B227C">
              <w:rPr>
                <w:sz w:val="24"/>
                <w:szCs w:val="24"/>
              </w:rPr>
              <w:t xml:space="preserve">Deployment </w:t>
            </w:r>
          </w:p>
        </w:tc>
        <w:tc>
          <w:tcPr>
            <w:tcW w:w="7895" w:type="dxa"/>
            <w:shd w:val="clear" w:color="auto" w:fill="auto"/>
          </w:tcPr>
          <w:p w14:paraId="279BB37E"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Following ERCOT LFC signal </w:t>
            </w:r>
          </w:p>
        </w:tc>
      </w:tr>
      <w:tr w:rsidR="007F4E15" w:rsidRPr="007B227C" w14:paraId="06AE6982" w14:textId="77777777" w:rsidTr="007B227C">
        <w:tc>
          <w:tcPr>
            <w:tcW w:w="1483" w:type="dxa"/>
            <w:shd w:val="clear" w:color="auto" w:fill="auto"/>
          </w:tcPr>
          <w:p w14:paraId="4491B5AE" w14:textId="77777777" w:rsidR="007F4E15" w:rsidRPr="007B227C" w:rsidRDefault="007F4E15" w:rsidP="007F4E15">
            <w:pPr>
              <w:contextualSpacing/>
              <w:rPr>
                <w:sz w:val="24"/>
                <w:szCs w:val="24"/>
              </w:rPr>
            </w:pPr>
            <w:r w:rsidRPr="007B227C">
              <w:rPr>
                <w:sz w:val="24"/>
                <w:szCs w:val="24"/>
              </w:rPr>
              <w:t xml:space="preserve">Performance </w:t>
            </w:r>
          </w:p>
        </w:tc>
        <w:tc>
          <w:tcPr>
            <w:tcW w:w="7895" w:type="dxa"/>
            <w:shd w:val="clear" w:color="auto" w:fill="auto"/>
          </w:tcPr>
          <w:p w14:paraId="24F3BFA9" w14:textId="77777777" w:rsidR="00BB54DA" w:rsidRPr="007B227C" w:rsidRDefault="007F4E15" w:rsidP="007B227C">
            <w:pPr>
              <w:numPr>
                <w:ilvl w:val="0"/>
                <w:numId w:val="12"/>
              </w:numPr>
              <w:spacing w:after="0" w:line="240" w:lineRule="auto"/>
              <w:contextualSpacing/>
              <w:rPr>
                <w:sz w:val="24"/>
                <w:szCs w:val="24"/>
              </w:rPr>
            </w:pPr>
            <w:r w:rsidRPr="007B227C">
              <w:rPr>
                <w:sz w:val="24"/>
                <w:szCs w:val="24"/>
              </w:rPr>
              <w:t xml:space="preserve">Recommend new performance metric that grades resources based on their ability </w:t>
            </w:r>
            <w:proofErr w:type="gramStart"/>
            <w:r w:rsidRPr="007B227C">
              <w:rPr>
                <w:sz w:val="24"/>
                <w:szCs w:val="24"/>
              </w:rPr>
              <w:t>to closely follow</w:t>
            </w:r>
            <w:proofErr w:type="gramEnd"/>
            <w:r w:rsidRPr="007B227C">
              <w:rPr>
                <w:sz w:val="24"/>
                <w:szCs w:val="24"/>
              </w:rPr>
              <w:t xml:space="preserve"> ERCOT LFC signal (similar to PJM)</w:t>
            </w:r>
            <w:r w:rsidR="00BB54DA" w:rsidRPr="007B227C">
              <w:rPr>
                <w:sz w:val="24"/>
                <w:szCs w:val="24"/>
              </w:rPr>
              <w:t>.</w:t>
            </w:r>
          </w:p>
          <w:p w14:paraId="360C7C01" w14:textId="77777777" w:rsidR="00BB54DA" w:rsidRPr="007B227C" w:rsidRDefault="00BB54DA" w:rsidP="007B227C">
            <w:pPr>
              <w:numPr>
                <w:ilvl w:val="0"/>
                <w:numId w:val="12"/>
              </w:numPr>
              <w:spacing w:after="0" w:line="240" w:lineRule="auto"/>
              <w:contextualSpacing/>
              <w:rPr>
                <w:sz w:val="24"/>
                <w:szCs w:val="24"/>
              </w:rPr>
            </w:pPr>
            <w:r w:rsidRPr="007B227C">
              <w:rPr>
                <w:sz w:val="24"/>
                <w:szCs w:val="24"/>
              </w:rPr>
              <w:t xml:space="preserve">Resources providing RR service must be able to deliver and sustain the reserve deployments for up to 10 minutes. ERCOT will have to re-visit its LFC and RLC in order to minimize </w:t>
            </w:r>
            <w:del w:id="865" w:author="Sharma, Sandip" w:date="2013-11-01T14:27:00Z">
              <w:r w:rsidRPr="007B227C">
                <w:rPr>
                  <w:sz w:val="24"/>
                  <w:szCs w:val="24"/>
                </w:rPr>
                <w:delText xml:space="preserve"> </w:delText>
              </w:r>
            </w:del>
            <w:r w:rsidRPr="007B227C">
              <w:rPr>
                <w:sz w:val="24"/>
                <w:szCs w:val="24"/>
              </w:rPr>
              <w:t>deployments of</w:t>
            </w:r>
            <w:del w:id="866" w:author="Sharma, Sandip" w:date="2013-11-01T14:27:00Z">
              <w:r w:rsidRPr="007B227C">
                <w:rPr>
                  <w:sz w:val="24"/>
                  <w:szCs w:val="24"/>
                </w:rPr>
                <w:delText xml:space="preserve"> </w:delText>
              </w:r>
            </w:del>
            <w:r w:rsidRPr="007B227C">
              <w:rPr>
                <w:sz w:val="24"/>
                <w:szCs w:val="24"/>
              </w:rPr>
              <w:t xml:space="preserve"> RR for more than 10 continuous minutes in one direction during normal operation.</w:t>
            </w:r>
          </w:p>
          <w:p w14:paraId="17FE0264" w14:textId="77777777" w:rsidR="007F4E15" w:rsidRPr="007B227C" w:rsidRDefault="007F4E15" w:rsidP="007B227C">
            <w:pPr>
              <w:spacing w:after="0" w:line="240" w:lineRule="auto"/>
              <w:contextualSpacing/>
              <w:rPr>
                <w:sz w:val="24"/>
                <w:szCs w:val="24"/>
                <w:highlight w:val="yellow"/>
              </w:rPr>
            </w:pPr>
          </w:p>
        </w:tc>
      </w:tr>
      <w:tr w:rsidR="007F4E15" w:rsidRPr="007B227C" w14:paraId="09D6FBE4" w14:textId="77777777" w:rsidTr="007B227C">
        <w:tc>
          <w:tcPr>
            <w:tcW w:w="1483" w:type="dxa"/>
            <w:shd w:val="clear" w:color="auto" w:fill="auto"/>
          </w:tcPr>
          <w:p w14:paraId="6C125606" w14:textId="77777777" w:rsidR="007F4E15" w:rsidRPr="007B227C" w:rsidRDefault="007F4E15" w:rsidP="007F4E15">
            <w:pPr>
              <w:contextualSpacing/>
              <w:rPr>
                <w:sz w:val="24"/>
                <w:szCs w:val="24"/>
              </w:rPr>
            </w:pPr>
            <w:r w:rsidRPr="007B227C">
              <w:rPr>
                <w:sz w:val="24"/>
                <w:szCs w:val="24"/>
              </w:rPr>
              <w:t>Metric</w:t>
            </w:r>
          </w:p>
        </w:tc>
        <w:tc>
          <w:tcPr>
            <w:tcW w:w="7895" w:type="dxa"/>
            <w:shd w:val="clear" w:color="auto" w:fill="auto"/>
          </w:tcPr>
          <w:p w14:paraId="167B0E0E"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To be designed around performance requirement </w:t>
            </w:r>
          </w:p>
        </w:tc>
      </w:tr>
      <w:tr w:rsidR="007F4E15" w:rsidRPr="007B227C" w14:paraId="6C91CAB1" w14:textId="77777777" w:rsidTr="007B227C">
        <w:tc>
          <w:tcPr>
            <w:tcW w:w="1483" w:type="dxa"/>
            <w:shd w:val="clear" w:color="auto" w:fill="auto"/>
          </w:tcPr>
          <w:p w14:paraId="178A1446" w14:textId="77777777" w:rsidR="007F4E15" w:rsidRPr="007B227C" w:rsidRDefault="007F4E15" w:rsidP="007F4E15">
            <w:pPr>
              <w:contextualSpacing/>
              <w:rPr>
                <w:sz w:val="24"/>
                <w:szCs w:val="24"/>
              </w:rPr>
            </w:pPr>
            <w:r w:rsidRPr="007B227C">
              <w:rPr>
                <w:sz w:val="24"/>
                <w:szCs w:val="24"/>
              </w:rPr>
              <w:t>Quantity</w:t>
            </w:r>
          </w:p>
        </w:tc>
        <w:tc>
          <w:tcPr>
            <w:tcW w:w="7895" w:type="dxa"/>
            <w:shd w:val="clear" w:color="auto" w:fill="auto"/>
          </w:tcPr>
          <w:p w14:paraId="27388EFB"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net load variability, </w:t>
            </w:r>
          </w:p>
          <w:p w14:paraId="3FD20CF3"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short-term load forecast error </w:t>
            </w:r>
          </w:p>
          <w:p w14:paraId="784790FA"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probability of extreme changes such as weather as applicable</w:t>
            </w:r>
          </w:p>
        </w:tc>
      </w:tr>
      <w:tr w:rsidR="007F4E15" w:rsidRPr="007B227C" w14:paraId="113AD792" w14:textId="77777777" w:rsidTr="007B227C">
        <w:tc>
          <w:tcPr>
            <w:tcW w:w="1483" w:type="dxa"/>
            <w:shd w:val="clear" w:color="auto" w:fill="auto"/>
          </w:tcPr>
          <w:p w14:paraId="3019DC84" w14:textId="77777777" w:rsidR="007F4E15" w:rsidRPr="007B227C" w:rsidRDefault="007F4E15" w:rsidP="007F4E15">
            <w:pPr>
              <w:contextualSpacing/>
              <w:rPr>
                <w:sz w:val="24"/>
                <w:szCs w:val="24"/>
              </w:rPr>
            </w:pPr>
            <w:r w:rsidRPr="007B227C">
              <w:rPr>
                <w:sz w:val="24"/>
                <w:szCs w:val="24"/>
              </w:rPr>
              <w:t>Market</w:t>
            </w:r>
          </w:p>
        </w:tc>
        <w:tc>
          <w:tcPr>
            <w:tcW w:w="7895" w:type="dxa"/>
            <w:shd w:val="clear" w:color="auto" w:fill="auto"/>
          </w:tcPr>
          <w:p w14:paraId="6B2D834D"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Yes, for both UP and DOWN</w:t>
            </w:r>
          </w:p>
          <w:p w14:paraId="4C130886"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Deployment of these reserves should not violate security constraints. </w:t>
            </w:r>
          </w:p>
        </w:tc>
      </w:tr>
      <w:tr w:rsidR="007F4E15" w:rsidRPr="007B227C" w14:paraId="53198D65" w14:textId="77777777" w:rsidTr="007B227C">
        <w:tc>
          <w:tcPr>
            <w:tcW w:w="1483" w:type="dxa"/>
            <w:shd w:val="clear" w:color="auto" w:fill="auto"/>
          </w:tcPr>
          <w:p w14:paraId="196CBC2E" w14:textId="77777777" w:rsidR="007F4E15" w:rsidRPr="007B227C" w:rsidRDefault="007F4E15" w:rsidP="007F4E15">
            <w:pPr>
              <w:contextualSpacing/>
              <w:rPr>
                <w:sz w:val="24"/>
                <w:szCs w:val="24"/>
              </w:rPr>
            </w:pPr>
            <w:r w:rsidRPr="007B227C">
              <w:rPr>
                <w:sz w:val="24"/>
                <w:szCs w:val="24"/>
              </w:rPr>
              <w:t>Comments</w:t>
            </w:r>
          </w:p>
        </w:tc>
        <w:tc>
          <w:tcPr>
            <w:tcW w:w="7895" w:type="dxa"/>
            <w:shd w:val="clear" w:color="auto" w:fill="auto"/>
          </w:tcPr>
          <w:p w14:paraId="7B7BF6C4" w14:textId="77777777" w:rsidR="007F4E15" w:rsidRPr="007B227C" w:rsidRDefault="007F4E15" w:rsidP="007B227C">
            <w:pPr>
              <w:numPr>
                <w:ilvl w:val="0"/>
                <w:numId w:val="12"/>
              </w:numPr>
              <w:spacing w:after="0" w:line="240" w:lineRule="auto"/>
              <w:contextualSpacing/>
              <w:rPr>
                <w:sz w:val="24"/>
                <w:szCs w:val="24"/>
              </w:rPr>
            </w:pPr>
            <w:r w:rsidRPr="007B227C" w:rsidDel="00484BAF">
              <w:rPr>
                <w:sz w:val="24"/>
                <w:szCs w:val="24"/>
              </w:rPr>
              <w:t>Deployments to Resources directly</w:t>
            </w:r>
          </w:p>
          <w:p w14:paraId="5DB6B709"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Deployment of these reserves should not violate security constraints. </w:t>
            </w:r>
          </w:p>
          <w:p w14:paraId="4598BB72"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To maximize the benefits of Resource with different characteristics, ERCOT should consider using different LFC signals </w:t>
            </w:r>
          </w:p>
          <w:p w14:paraId="0F5BE2D4" w14:textId="77777777" w:rsidR="007F4E15" w:rsidRPr="007B227C" w:rsidRDefault="007F4E15" w:rsidP="007B227C">
            <w:pPr>
              <w:numPr>
                <w:ilvl w:val="0"/>
                <w:numId w:val="12"/>
              </w:numPr>
              <w:spacing w:after="0" w:line="240" w:lineRule="auto"/>
              <w:contextualSpacing/>
              <w:rPr>
                <w:sz w:val="24"/>
                <w:szCs w:val="24"/>
              </w:rPr>
            </w:pPr>
            <w:r w:rsidRPr="007B227C">
              <w:rPr>
                <w:sz w:val="24"/>
                <w:szCs w:val="24"/>
              </w:rPr>
              <w:t>Investigate different performance metric that measures resources response accurately and explore the concept of pay for performance</w:t>
            </w:r>
          </w:p>
        </w:tc>
      </w:tr>
    </w:tbl>
    <w:p w14:paraId="1652463E" w14:textId="77777777" w:rsidR="007F4E15" w:rsidRPr="007F4E15" w:rsidRDefault="007F4E15" w:rsidP="007F4E15">
      <w:pPr>
        <w:ind w:left="720"/>
        <w:contextualSpacing/>
        <w:rPr>
          <w:i/>
          <w:sz w:val="24"/>
        </w:rPr>
      </w:pPr>
    </w:p>
    <w:p w14:paraId="6D5D773C" w14:textId="77777777" w:rsidR="007F4E15" w:rsidRDefault="007F4E15" w:rsidP="007F4E15">
      <w:pPr>
        <w:ind w:left="720"/>
        <w:contextualSpacing/>
        <w:rPr>
          <w:i/>
          <w:sz w:val="24"/>
        </w:rPr>
      </w:pPr>
    </w:p>
    <w:p w14:paraId="35B43A46" w14:textId="77777777" w:rsidR="00803F8D" w:rsidRDefault="00803F8D" w:rsidP="007F4E15">
      <w:pPr>
        <w:ind w:left="720"/>
        <w:contextualSpacing/>
        <w:rPr>
          <w:i/>
          <w:sz w:val="24"/>
        </w:rPr>
      </w:pPr>
    </w:p>
    <w:p w14:paraId="5E2C6479" w14:textId="77777777" w:rsidR="00803F8D" w:rsidRPr="007F4E15" w:rsidRDefault="00803F8D" w:rsidP="007F4E15">
      <w:pPr>
        <w:ind w:left="720"/>
        <w:contextualSpacing/>
        <w:rPr>
          <w:i/>
          <w:sz w:val="24"/>
        </w:rPr>
      </w:pPr>
    </w:p>
    <w:tbl>
      <w:tblPr>
        <w:tblW w:w="928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7805"/>
      </w:tblGrid>
      <w:tr w:rsidR="007F4E15" w:rsidRPr="007B227C" w14:paraId="0C1424F9" w14:textId="77777777" w:rsidTr="007B227C">
        <w:tc>
          <w:tcPr>
            <w:tcW w:w="1483" w:type="dxa"/>
            <w:shd w:val="clear" w:color="auto" w:fill="auto"/>
          </w:tcPr>
          <w:p w14:paraId="68175603" w14:textId="77777777" w:rsidR="007F4E15" w:rsidRPr="007B227C" w:rsidRDefault="007F4E15" w:rsidP="007F4E15">
            <w:pPr>
              <w:contextualSpacing/>
              <w:rPr>
                <w:sz w:val="24"/>
              </w:rPr>
            </w:pPr>
            <w:r w:rsidRPr="007B227C">
              <w:rPr>
                <w:sz w:val="24"/>
              </w:rPr>
              <w:t>Name</w:t>
            </w:r>
          </w:p>
        </w:tc>
        <w:tc>
          <w:tcPr>
            <w:tcW w:w="7805" w:type="dxa"/>
            <w:shd w:val="clear" w:color="auto" w:fill="auto"/>
          </w:tcPr>
          <w:p w14:paraId="624BAC0C" w14:textId="77777777" w:rsidR="007F4E15" w:rsidRPr="007B227C" w:rsidRDefault="007F4E15" w:rsidP="00965E36">
            <w:pPr>
              <w:contextualSpacing/>
              <w:rPr>
                <w:b/>
                <w:sz w:val="24"/>
              </w:rPr>
            </w:pPr>
            <w:r w:rsidRPr="007B227C">
              <w:rPr>
                <w:b/>
                <w:sz w:val="24"/>
              </w:rPr>
              <w:t xml:space="preserve">Contingency Reserve </w:t>
            </w:r>
            <w:r w:rsidR="003818F6" w:rsidRPr="007B227C">
              <w:rPr>
                <w:b/>
                <w:sz w:val="24"/>
              </w:rPr>
              <w:t xml:space="preserve">(CR) </w:t>
            </w:r>
            <w:r w:rsidRPr="007B227C">
              <w:rPr>
                <w:b/>
                <w:sz w:val="24"/>
              </w:rPr>
              <w:t>Service</w:t>
            </w:r>
          </w:p>
        </w:tc>
      </w:tr>
      <w:tr w:rsidR="007F4E15" w:rsidRPr="007B227C" w14:paraId="33A5DFFD" w14:textId="77777777" w:rsidTr="007B227C">
        <w:tc>
          <w:tcPr>
            <w:tcW w:w="1483" w:type="dxa"/>
            <w:shd w:val="clear" w:color="auto" w:fill="auto"/>
          </w:tcPr>
          <w:p w14:paraId="7BDB2B69" w14:textId="77777777" w:rsidR="007F4E15" w:rsidRPr="007B227C" w:rsidRDefault="007F4E15" w:rsidP="007F4E15">
            <w:pPr>
              <w:contextualSpacing/>
              <w:rPr>
                <w:sz w:val="24"/>
              </w:rPr>
            </w:pPr>
            <w:r w:rsidRPr="007B227C">
              <w:rPr>
                <w:sz w:val="24"/>
              </w:rPr>
              <w:t>Purpose</w:t>
            </w:r>
          </w:p>
        </w:tc>
        <w:tc>
          <w:tcPr>
            <w:tcW w:w="7805" w:type="dxa"/>
            <w:shd w:val="clear" w:color="auto" w:fill="auto"/>
          </w:tcPr>
          <w:p w14:paraId="221D5BE0" w14:textId="3E248B51" w:rsidR="007F4E15" w:rsidRPr="007B227C" w:rsidRDefault="007F4E15" w:rsidP="007B227C">
            <w:pPr>
              <w:numPr>
                <w:ilvl w:val="0"/>
                <w:numId w:val="12"/>
              </w:numPr>
              <w:spacing w:after="0" w:line="240" w:lineRule="auto"/>
              <w:contextualSpacing/>
              <w:rPr>
                <w:sz w:val="24"/>
              </w:rPr>
            </w:pPr>
            <w:r w:rsidRPr="007B227C">
              <w:rPr>
                <w:sz w:val="24"/>
              </w:rPr>
              <w:t xml:space="preserve">To cover the </w:t>
            </w:r>
            <w:ins w:id="867" w:author="Sharma, Sandip" w:date="2013-11-01T14:27:00Z">
              <w:r w:rsidR="00764944">
                <w:rPr>
                  <w:sz w:val="24"/>
                </w:rPr>
                <w:t>Most Severe Single Contingency (MSSC)</w:t>
              </w:r>
            </w:ins>
            <w:del w:id="868" w:author="Sharma, Sandip" w:date="2013-11-01T14:27:00Z">
              <w:r w:rsidRPr="007B227C">
                <w:rPr>
                  <w:sz w:val="24"/>
                </w:rPr>
                <w:delText>largest single unit</w:delText>
              </w:r>
            </w:del>
          </w:p>
          <w:p w14:paraId="5B5A5619" w14:textId="77777777" w:rsidR="007F4E15" w:rsidRPr="007B227C" w:rsidRDefault="007F4E15" w:rsidP="007B227C">
            <w:pPr>
              <w:numPr>
                <w:ilvl w:val="0"/>
                <w:numId w:val="12"/>
              </w:numPr>
              <w:spacing w:after="0" w:line="240" w:lineRule="auto"/>
              <w:contextualSpacing/>
              <w:rPr>
                <w:sz w:val="24"/>
              </w:rPr>
            </w:pPr>
            <w:r w:rsidRPr="007B227C">
              <w:rPr>
                <w:sz w:val="24"/>
              </w:rPr>
              <w:t>To restore other AS reserve</w:t>
            </w:r>
          </w:p>
        </w:tc>
      </w:tr>
      <w:tr w:rsidR="007F4E15" w:rsidRPr="007B227C" w14:paraId="2BE8B6BF" w14:textId="77777777" w:rsidTr="007B227C">
        <w:tc>
          <w:tcPr>
            <w:tcW w:w="1483" w:type="dxa"/>
            <w:shd w:val="clear" w:color="auto" w:fill="auto"/>
          </w:tcPr>
          <w:p w14:paraId="7D8EBDC1" w14:textId="77777777" w:rsidR="007F4E15" w:rsidRPr="007B227C" w:rsidRDefault="007F4E15" w:rsidP="007F4E15">
            <w:pPr>
              <w:contextualSpacing/>
              <w:rPr>
                <w:sz w:val="24"/>
              </w:rPr>
            </w:pPr>
            <w:r w:rsidRPr="007B227C">
              <w:rPr>
                <w:sz w:val="24"/>
              </w:rPr>
              <w:t>Background</w:t>
            </w:r>
          </w:p>
        </w:tc>
        <w:tc>
          <w:tcPr>
            <w:tcW w:w="7805" w:type="dxa"/>
            <w:shd w:val="clear" w:color="auto" w:fill="auto"/>
          </w:tcPr>
          <w:p w14:paraId="681294F0" w14:textId="77777777" w:rsidR="007F4E15" w:rsidRPr="007B227C" w:rsidRDefault="007F4E15" w:rsidP="007B227C">
            <w:pPr>
              <w:numPr>
                <w:ilvl w:val="0"/>
                <w:numId w:val="12"/>
              </w:numPr>
              <w:contextualSpacing/>
              <w:rPr>
                <w:sz w:val="24"/>
              </w:rPr>
            </w:pPr>
            <w:r w:rsidRPr="007B227C">
              <w:rPr>
                <w:sz w:val="24"/>
              </w:rPr>
              <w:t>CR is need to restore the frequency back to pre-disturbance level within 10 minutes and restore PFR and Regulating Reserve</w:t>
            </w:r>
          </w:p>
        </w:tc>
      </w:tr>
      <w:tr w:rsidR="007F4E15" w:rsidRPr="007B227C" w14:paraId="5B0F97FB" w14:textId="77777777" w:rsidTr="007B227C">
        <w:tc>
          <w:tcPr>
            <w:tcW w:w="1483" w:type="dxa"/>
            <w:shd w:val="clear" w:color="auto" w:fill="auto"/>
          </w:tcPr>
          <w:p w14:paraId="19B78505" w14:textId="77777777" w:rsidR="007F4E15" w:rsidRPr="007B227C" w:rsidRDefault="007F4E15" w:rsidP="007F4E15">
            <w:pPr>
              <w:contextualSpacing/>
              <w:rPr>
                <w:sz w:val="24"/>
              </w:rPr>
            </w:pPr>
            <w:r w:rsidRPr="007B227C">
              <w:rPr>
                <w:sz w:val="24"/>
              </w:rPr>
              <w:t>Qualification</w:t>
            </w:r>
          </w:p>
        </w:tc>
        <w:tc>
          <w:tcPr>
            <w:tcW w:w="7805" w:type="dxa"/>
            <w:shd w:val="clear" w:color="auto" w:fill="auto"/>
          </w:tcPr>
          <w:p w14:paraId="3076DD2B" w14:textId="77777777" w:rsidR="007F4E15" w:rsidRPr="007B227C" w:rsidRDefault="007F4E15" w:rsidP="007B227C">
            <w:pPr>
              <w:numPr>
                <w:ilvl w:val="0"/>
                <w:numId w:val="12"/>
              </w:numPr>
              <w:spacing w:after="0" w:line="240" w:lineRule="auto"/>
              <w:contextualSpacing/>
              <w:rPr>
                <w:sz w:val="24"/>
              </w:rPr>
            </w:pPr>
            <w:r w:rsidRPr="007B227C">
              <w:rPr>
                <w:sz w:val="24"/>
              </w:rPr>
              <w:t xml:space="preserve"> Resources should be qualified based on their ability to ramp within 10 minutes</w:t>
            </w:r>
          </w:p>
        </w:tc>
      </w:tr>
      <w:tr w:rsidR="007F4E15" w:rsidRPr="007B227C" w14:paraId="49BC0B70" w14:textId="77777777" w:rsidTr="007B227C">
        <w:tc>
          <w:tcPr>
            <w:tcW w:w="1483" w:type="dxa"/>
            <w:shd w:val="clear" w:color="auto" w:fill="auto"/>
          </w:tcPr>
          <w:p w14:paraId="00465E77" w14:textId="77777777" w:rsidR="007F4E15" w:rsidRPr="007B227C" w:rsidRDefault="007F4E15" w:rsidP="007F4E15">
            <w:pPr>
              <w:contextualSpacing/>
              <w:rPr>
                <w:sz w:val="24"/>
              </w:rPr>
            </w:pPr>
            <w:r w:rsidRPr="007B227C">
              <w:rPr>
                <w:sz w:val="24"/>
              </w:rPr>
              <w:lastRenderedPageBreak/>
              <w:t>Resource Limit</w:t>
            </w:r>
          </w:p>
        </w:tc>
        <w:tc>
          <w:tcPr>
            <w:tcW w:w="7805" w:type="dxa"/>
            <w:shd w:val="clear" w:color="auto" w:fill="auto"/>
          </w:tcPr>
          <w:p w14:paraId="26A2AC63" w14:textId="77777777" w:rsidR="007F4E15" w:rsidRPr="007B227C" w:rsidRDefault="007F4E15" w:rsidP="007B227C">
            <w:pPr>
              <w:numPr>
                <w:ilvl w:val="0"/>
                <w:numId w:val="12"/>
              </w:numPr>
              <w:spacing w:after="0" w:line="240" w:lineRule="auto"/>
              <w:contextualSpacing/>
              <w:rPr>
                <w:sz w:val="24"/>
              </w:rPr>
            </w:pPr>
            <w:r w:rsidRPr="007B227C">
              <w:rPr>
                <w:sz w:val="24"/>
              </w:rPr>
              <w:t>Up to the level demonstrated during qualification testing</w:t>
            </w:r>
          </w:p>
        </w:tc>
      </w:tr>
      <w:tr w:rsidR="007F4E15" w:rsidRPr="007B227C" w14:paraId="30D069FB" w14:textId="77777777" w:rsidTr="007B227C">
        <w:tc>
          <w:tcPr>
            <w:tcW w:w="1483" w:type="dxa"/>
            <w:shd w:val="clear" w:color="auto" w:fill="auto"/>
          </w:tcPr>
          <w:p w14:paraId="4E0F95C3" w14:textId="77777777" w:rsidR="007F4E15" w:rsidRPr="007B227C" w:rsidRDefault="007F4E15" w:rsidP="007F4E15">
            <w:pPr>
              <w:contextualSpacing/>
              <w:rPr>
                <w:sz w:val="24"/>
              </w:rPr>
            </w:pPr>
            <w:r w:rsidRPr="007B227C">
              <w:rPr>
                <w:sz w:val="24"/>
              </w:rPr>
              <w:t>System Criteria</w:t>
            </w:r>
          </w:p>
        </w:tc>
        <w:tc>
          <w:tcPr>
            <w:tcW w:w="7805" w:type="dxa"/>
            <w:shd w:val="clear" w:color="auto" w:fill="auto"/>
          </w:tcPr>
          <w:p w14:paraId="46F13E05" w14:textId="1B0180FD" w:rsidR="007F4E15" w:rsidRPr="007B227C" w:rsidRDefault="007F4E15" w:rsidP="007B227C">
            <w:pPr>
              <w:numPr>
                <w:ilvl w:val="0"/>
                <w:numId w:val="12"/>
              </w:numPr>
              <w:spacing w:after="0" w:line="240" w:lineRule="auto"/>
              <w:contextualSpacing/>
              <w:rPr>
                <w:b/>
                <w:bCs/>
                <w:sz w:val="24"/>
                <w:szCs w:val="20"/>
              </w:rPr>
            </w:pPr>
            <w:r w:rsidRPr="007B227C">
              <w:rPr>
                <w:sz w:val="24"/>
              </w:rPr>
              <w:t xml:space="preserve">To cover the loss of </w:t>
            </w:r>
            <w:ins w:id="869" w:author="Sharma, Sandip" w:date="2013-11-01T14:27:00Z">
              <w:r w:rsidR="00764944">
                <w:rPr>
                  <w:sz w:val="24"/>
                </w:rPr>
                <w:t>up to the MSSC</w:t>
              </w:r>
            </w:ins>
            <w:del w:id="870" w:author="Sharma, Sandip" w:date="2013-11-01T14:27:00Z">
              <w:r w:rsidRPr="007B227C">
                <w:rPr>
                  <w:sz w:val="24"/>
                </w:rPr>
                <w:delText>single largest unit</w:delText>
              </w:r>
            </w:del>
            <w:r w:rsidRPr="007B227C">
              <w:rPr>
                <w:sz w:val="24"/>
              </w:rPr>
              <w:t xml:space="preserve"> per NERC BAL-002</w:t>
            </w:r>
          </w:p>
          <w:p w14:paraId="2FE51A0A" w14:textId="77777777" w:rsidR="007F4E15" w:rsidRPr="007B227C" w:rsidRDefault="007F4E15" w:rsidP="007B227C">
            <w:pPr>
              <w:numPr>
                <w:ilvl w:val="0"/>
                <w:numId w:val="12"/>
              </w:numPr>
              <w:spacing w:after="0" w:line="240" w:lineRule="auto"/>
              <w:contextualSpacing/>
              <w:rPr>
                <w:b/>
                <w:bCs/>
                <w:sz w:val="24"/>
                <w:szCs w:val="20"/>
              </w:rPr>
            </w:pPr>
            <w:r w:rsidRPr="007B227C">
              <w:rPr>
                <w:sz w:val="24"/>
              </w:rPr>
              <w:t>To restore PFR and Regulating Reserves</w:t>
            </w:r>
          </w:p>
          <w:p w14:paraId="0324AB68" w14:textId="77777777" w:rsidR="007F4E15" w:rsidRPr="007B227C" w:rsidRDefault="007F4E15" w:rsidP="007B227C">
            <w:pPr>
              <w:numPr>
                <w:ilvl w:val="0"/>
                <w:numId w:val="12"/>
              </w:numPr>
              <w:spacing w:after="0" w:line="240" w:lineRule="auto"/>
              <w:contextualSpacing/>
              <w:rPr>
                <w:b/>
                <w:bCs/>
                <w:sz w:val="24"/>
                <w:szCs w:val="20"/>
              </w:rPr>
            </w:pPr>
            <w:r w:rsidRPr="007B227C">
              <w:rPr>
                <w:sz w:val="24"/>
              </w:rPr>
              <w:t>Deployment of these reserves should not violate security constraints.</w:t>
            </w:r>
          </w:p>
        </w:tc>
      </w:tr>
      <w:tr w:rsidR="007F4E15" w:rsidRPr="007B227C" w14:paraId="716681D9" w14:textId="77777777" w:rsidTr="007B227C">
        <w:tc>
          <w:tcPr>
            <w:tcW w:w="1483" w:type="dxa"/>
            <w:shd w:val="clear" w:color="auto" w:fill="auto"/>
          </w:tcPr>
          <w:p w14:paraId="467E9AAD" w14:textId="77777777" w:rsidR="007F4E15" w:rsidRPr="007B227C" w:rsidRDefault="007F4E15" w:rsidP="007F4E15">
            <w:pPr>
              <w:contextualSpacing/>
              <w:rPr>
                <w:sz w:val="24"/>
              </w:rPr>
            </w:pPr>
            <w:r w:rsidRPr="007B227C">
              <w:rPr>
                <w:sz w:val="24"/>
              </w:rPr>
              <w:t xml:space="preserve">Deployment </w:t>
            </w:r>
          </w:p>
        </w:tc>
        <w:tc>
          <w:tcPr>
            <w:tcW w:w="7805" w:type="dxa"/>
            <w:shd w:val="clear" w:color="auto" w:fill="auto"/>
          </w:tcPr>
          <w:p w14:paraId="0200BD30" w14:textId="77777777" w:rsidR="007F4E15" w:rsidRPr="007B227C" w:rsidRDefault="007F4E15" w:rsidP="007B227C">
            <w:pPr>
              <w:numPr>
                <w:ilvl w:val="0"/>
                <w:numId w:val="12"/>
              </w:numPr>
              <w:spacing w:after="0" w:line="240" w:lineRule="auto"/>
              <w:contextualSpacing/>
              <w:rPr>
                <w:sz w:val="24"/>
              </w:rPr>
            </w:pPr>
            <w:r w:rsidRPr="007B227C">
              <w:rPr>
                <w:sz w:val="24"/>
              </w:rPr>
              <w:t>SCED</w:t>
            </w:r>
          </w:p>
        </w:tc>
      </w:tr>
      <w:tr w:rsidR="007F4E15" w:rsidRPr="007B227C" w14:paraId="74C548F2" w14:textId="77777777" w:rsidTr="007B227C">
        <w:tc>
          <w:tcPr>
            <w:tcW w:w="1483" w:type="dxa"/>
            <w:shd w:val="clear" w:color="auto" w:fill="auto"/>
          </w:tcPr>
          <w:p w14:paraId="04905082" w14:textId="77777777" w:rsidR="007F4E15" w:rsidRPr="007B227C" w:rsidRDefault="007F4E15" w:rsidP="007F4E15">
            <w:pPr>
              <w:contextualSpacing/>
              <w:rPr>
                <w:sz w:val="24"/>
              </w:rPr>
            </w:pPr>
            <w:r w:rsidRPr="007B227C">
              <w:rPr>
                <w:sz w:val="24"/>
              </w:rPr>
              <w:t xml:space="preserve">Performance </w:t>
            </w:r>
          </w:p>
        </w:tc>
        <w:tc>
          <w:tcPr>
            <w:tcW w:w="7805" w:type="dxa"/>
            <w:shd w:val="clear" w:color="auto" w:fill="auto"/>
          </w:tcPr>
          <w:p w14:paraId="2F6D3A35" w14:textId="77777777" w:rsidR="007F4E15" w:rsidRPr="007B227C" w:rsidRDefault="007F4E15" w:rsidP="007B227C">
            <w:pPr>
              <w:numPr>
                <w:ilvl w:val="0"/>
                <w:numId w:val="12"/>
              </w:numPr>
              <w:spacing w:after="0" w:line="240" w:lineRule="auto"/>
              <w:contextualSpacing/>
              <w:jc w:val="both"/>
              <w:rPr>
                <w:sz w:val="24"/>
              </w:rPr>
            </w:pPr>
            <w:r w:rsidRPr="007B227C">
              <w:rPr>
                <w:sz w:val="24"/>
              </w:rPr>
              <w:t>Resources providing CR must telemeter ramp-rate</w:t>
            </w:r>
            <w:r w:rsidR="0071532A" w:rsidRPr="007B227C">
              <w:rPr>
                <w:sz w:val="24"/>
              </w:rPr>
              <w:t>s</w:t>
            </w:r>
            <w:r w:rsidRPr="007B227C">
              <w:rPr>
                <w:sz w:val="24"/>
              </w:rPr>
              <w:t xml:space="preserve"> such that SCED can dispatch the full CRS capacity that the Resource is obligated within 10 minutes. </w:t>
            </w:r>
          </w:p>
          <w:p w14:paraId="0C5ED8D3" w14:textId="77777777" w:rsidR="007F4E15" w:rsidRPr="007B227C" w:rsidRDefault="007F4E15" w:rsidP="007B227C">
            <w:pPr>
              <w:numPr>
                <w:ilvl w:val="0"/>
                <w:numId w:val="12"/>
              </w:numPr>
              <w:spacing w:after="0" w:line="240" w:lineRule="auto"/>
              <w:contextualSpacing/>
              <w:jc w:val="both"/>
              <w:rPr>
                <w:sz w:val="24"/>
              </w:rPr>
            </w:pPr>
            <w:r w:rsidRPr="007B227C">
              <w:rPr>
                <w:sz w:val="24"/>
              </w:rPr>
              <w:t xml:space="preserve">Resources must reach </w:t>
            </w:r>
            <w:del w:id="871" w:author="Sharma, Sandip" w:date="2013-11-01T14:27:00Z">
              <w:r w:rsidRPr="007B227C">
                <w:rPr>
                  <w:sz w:val="24"/>
                </w:rPr>
                <w:delText xml:space="preserve">the </w:delText>
              </w:r>
            </w:del>
            <w:r w:rsidRPr="007B227C">
              <w:rPr>
                <w:sz w:val="24"/>
              </w:rPr>
              <w:t>95% of the SCED BP within 10 minutes.</w:t>
            </w:r>
          </w:p>
          <w:p w14:paraId="2DB0DAC3" w14:textId="77777777" w:rsidR="007F4E15" w:rsidRPr="007B227C" w:rsidRDefault="007F4E15" w:rsidP="007B227C">
            <w:pPr>
              <w:spacing w:after="0" w:line="240" w:lineRule="auto"/>
              <w:contextualSpacing/>
              <w:jc w:val="both"/>
              <w:rPr>
                <w:sz w:val="24"/>
              </w:rPr>
            </w:pPr>
            <w:r w:rsidRPr="007B227C">
              <w:rPr>
                <w:sz w:val="24"/>
              </w:rPr>
              <w:t xml:space="preserve"> </w:t>
            </w:r>
          </w:p>
        </w:tc>
      </w:tr>
      <w:tr w:rsidR="007F4E15" w:rsidRPr="007B227C" w14:paraId="1F89BD6A" w14:textId="77777777" w:rsidTr="007B227C">
        <w:tc>
          <w:tcPr>
            <w:tcW w:w="1483" w:type="dxa"/>
            <w:shd w:val="clear" w:color="auto" w:fill="auto"/>
          </w:tcPr>
          <w:p w14:paraId="4F8C7183" w14:textId="77777777" w:rsidR="007F4E15" w:rsidRPr="007B227C" w:rsidRDefault="007F4E15" w:rsidP="007F4E15">
            <w:pPr>
              <w:contextualSpacing/>
              <w:rPr>
                <w:sz w:val="24"/>
              </w:rPr>
            </w:pPr>
            <w:r w:rsidRPr="007B227C">
              <w:rPr>
                <w:sz w:val="24"/>
              </w:rPr>
              <w:t>Metric</w:t>
            </w:r>
          </w:p>
        </w:tc>
        <w:tc>
          <w:tcPr>
            <w:tcW w:w="7805" w:type="dxa"/>
            <w:shd w:val="clear" w:color="auto" w:fill="auto"/>
          </w:tcPr>
          <w:p w14:paraId="59EB8355" w14:textId="77777777" w:rsidR="007F4E15" w:rsidRPr="007B227C" w:rsidRDefault="007F4E15" w:rsidP="007B227C">
            <w:pPr>
              <w:numPr>
                <w:ilvl w:val="0"/>
                <w:numId w:val="12"/>
              </w:numPr>
              <w:spacing w:after="0" w:line="240" w:lineRule="auto"/>
              <w:contextualSpacing/>
              <w:jc w:val="both"/>
              <w:rPr>
                <w:sz w:val="24"/>
              </w:rPr>
            </w:pPr>
            <w:r w:rsidRPr="007B227C">
              <w:rPr>
                <w:sz w:val="24"/>
              </w:rPr>
              <w:t>Resources providing CR must telemeter ramp-rate</w:t>
            </w:r>
            <w:r w:rsidR="0071532A" w:rsidRPr="007B227C">
              <w:rPr>
                <w:sz w:val="24"/>
              </w:rPr>
              <w:t>s</w:t>
            </w:r>
            <w:r w:rsidRPr="007B227C">
              <w:rPr>
                <w:sz w:val="24"/>
              </w:rPr>
              <w:t xml:space="preserve"> such that SCED can dispatch the full CR capacity that the Resource is obligated within 10 minutes. </w:t>
            </w:r>
          </w:p>
          <w:p w14:paraId="3B1A3E6D" w14:textId="77777777" w:rsidR="007F4E15" w:rsidRPr="007B227C" w:rsidRDefault="007F4E15" w:rsidP="007B227C">
            <w:pPr>
              <w:numPr>
                <w:ilvl w:val="0"/>
                <w:numId w:val="12"/>
              </w:numPr>
              <w:spacing w:after="0" w:line="240" w:lineRule="auto"/>
              <w:contextualSpacing/>
              <w:jc w:val="both"/>
              <w:rPr>
                <w:sz w:val="24"/>
              </w:rPr>
            </w:pPr>
            <w:r w:rsidRPr="007B227C">
              <w:rPr>
                <w:sz w:val="24"/>
              </w:rPr>
              <w:t>Resources must reach</w:t>
            </w:r>
            <w:del w:id="872" w:author="Sharma, Sandip" w:date="2013-11-01T14:27:00Z">
              <w:r w:rsidRPr="007B227C">
                <w:rPr>
                  <w:sz w:val="24"/>
                </w:rPr>
                <w:delText xml:space="preserve"> the</w:delText>
              </w:r>
            </w:del>
            <w:r w:rsidRPr="007B227C">
              <w:rPr>
                <w:sz w:val="24"/>
              </w:rPr>
              <w:t xml:space="preserve"> 95% of the SCED BP within 10 minutes. </w:t>
            </w:r>
          </w:p>
          <w:p w14:paraId="78D9C0AC" w14:textId="77777777" w:rsidR="007F4E15" w:rsidRPr="007B227C" w:rsidRDefault="007F4E15" w:rsidP="007B227C">
            <w:pPr>
              <w:numPr>
                <w:ilvl w:val="0"/>
                <w:numId w:val="12"/>
              </w:numPr>
              <w:spacing w:after="0" w:line="240" w:lineRule="auto"/>
              <w:contextualSpacing/>
              <w:jc w:val="both"/>
              <w:rPr>
                <w:sz w:val="24"/>
              </w:rPr>
            </w:pPr>
            <w:r w:rsidRPr="007B227C">
              <w:rPr>
                <w:sz w:val="24"/>
              </w:rPr>
              <w:t>Failure to meet any requirement stated would result in disqualification from providing CR.</w:t>
            </w:r>
          </w:p>
          <w:p w14:paraId="54C187F6" w14:textId="77777777" w:rsidR="007F4E15" w:rsidRPr="007B227C" w:rsidRDefault="007F4E15" w:rsidP="007B227C">
            <w:pPr>
              <w:numPr>
                <w:ilvl w:val="0"/>
                <w:numId w:val="12"/>
              </w:numPr>
              <w:spacing w:after="0" w:line="240" w:lineRule="auto"/>
              <w:contextualSpacing/>
              <w:jc w:val="both"/>
              <w:rPr>
                <w:sz w:val="24"/>
              </w:rPr>
            </w:pPr>
            <w:r w:rsidRPr="007B227C">
              <w:rPr>
                <w:sz w:val="24"/>
              </w:rPr>
              <w:t xml:space="preserve">Once disqualified, the Resources can request for requalification any time after 30 days Resources providing CR must be able to deliver and sustain the reserve deployments for the full hour it is carrying that obligation.  </w:t>
            </w:r>
          </w:p>
        </w:tc>
      </w:tr>
      <w:tr w:rsidR="007F4E15" w:rsidRPr="007B227C" w14:paraId="4E3261A9" w14:textId="77777777" w:rsidTr="007B227C">
        <w:tc>
          <w:tcPr>
            <w:tcW w:w="1483" w:type="dxa"/>
            <w:shd w:val="clear" w:color="auto" w:fill="auto"/>
          </w:tcPr>
          <w:p w14:paraId="02344535" w14:textId="77777777" w:rsidR="007F4E15" w:rsidRPr="007B227C" w:rsidRDefault="007F4E15" w:rsidP="007F4E15">
            <w:pPr>
              <w:contextualSpacing/>
              <w:rPr>
                <w:sz w:val="24"/>
              </w:rPr>
            </w:pPr>
            <w:r w:rsidRPr="007B227C">
              <w:rPr>
                <w:sz w:val="24"/>
              </w:rPr>
              <w:t>Quantity</w:t>
            </w:r>
          </w:p>
        </w:tc>
        <w:tc>
          <w:tcPr>
            <w:tcW w:w="7805" w:type="dxa"/>
            <w:shd w:val="clear" w:color="auto" w:fill="auto"/>
          </w:tcPr>
          <w:p w14:paraId="2A4FB07C" w14:textId="23BE263B" w:rsidR="007F4E15" w:rsidRPr="007B227C" w:rsidRDefault="007F4E15" w:rsidP="007B227C">
            <w:pPr>
              <w:numPr>
                <w:ilvl w:val="0"/>
                <w:numId w:val="12"/>
              </w:numPr>
              <w:spacing w:after="0" w:line="240" w:lineRule="auto"/>
              <w:contextualSpacing/>
              <w:rPr>
                <w:sz w:val="24"/>
              </w:rPr>
            </w:pPr>
            <w:r w:rsidRPr="007B227C">
              <w:rPr>
                <w:sz w:val="24"/>
              </w:rPr>
              <w:t xml:space="preserve">Minimum of </w:t>
            </w:r>
            <w:ins w:id="873" w:author="Sharma, Sandip" w:date="2013-11-01T14:27:00Z">
              <w:r w:rsidR="00764944">
                <w:rPr>
                  <w:sz w:val="24"/>
                </w:rPr>
                <w:t>at least the MSSC</w:t>
              </w:r>
            </w:ins>
            <w:del w:id="874" w:author="Sharma, Sandip" w:date="2013-11-01T14:27:00Z">
              <w:r w:rsidRPr="007B227C">
                <w:rPr>
                  <w:sz w:val="24"/>
                </w:rPr>
                <w:delText>largest single unit</w:delText>
              </w:r>
            </w:del>
          </w:p>
        </w:tc>
      </w:tr>
      <w:tr w:rsidR="007F4E15" w:rsidRPr="007B227C" w14:paraId="48DC020B" w14:textId="77777777" w:rsidTr="007B227C">
        <w:tc>
          <w:tcPr>
            <w:tcW w:w="1483" w:type="dxa"/>
            <w:shd w:val="clear" w:color="auto" w:fill="auto"/>
          </w:tcPr>
          <w:p w14:paraId="7DD96E5A" w14:textId="77777777" w:rsidR="007F4E15" w:rsidRPr="007B227C" w:rsidRDefault="007F4E15" w:rsidP="007F4E15">
            <w:pPr>
              <w:contextualSpacing/>
              <w:rPr>
                <w:sz w:val="24"/>
              </w:rPr>
            </w:pPr>
            <w:r w:rsidRPr="007B227C">
              <w:rPr>
                <w:sz w:val="24"/>
              </w:rPr>
              <w:t>Market</w:t>
            </w:r>
          </w:p>
        </w:tc>
        <w:tc>
          <w:tcPr>
            <w:tcW w:w="7805" w:type="dxa"/>
            <w:shd w:val="clear" w:color="auto" w:fill="auto"/>
          </w:tcPr>
          <w:p w14:paraId="196B6A5C" w14:textId="77777777" w:rsidR="007F4E15" w:rsidRPr="007B227C" w:rsidRDefault="007F4E15" w:rsidP="007B227C">
            <w:pPr>
              <w:numPr>
                <w:ilvl w:val="0"/>
                <w:numId w:val="12"/>
              </w:numPr>
              <w:spacing w:after="0" w:line="240" w:lineRule="auto"/>
              <w:contextualSpacing/>
              <w:rPr>
                <w:sz w:val="24"/>
              </w:rPr>
            </w:pPr>
            <w:r w:rsidRPr="007B227C">
              <w:rPr>
                <w:sz w:val="24"/>
              </w:rPr>
              <w:t>Yes</w:t>
            </w:r>
          </w:p>
        </w:tc>
      </w:tr>
      <w:tr w:rsidR="007F4E15" w:rsidRPr="007B227C" w14:paraId="6752D201" w14:textId="77777777" w:rsidTr="007B227C">
        <w:tc>
          <w:tcPr>
            <w:tcW w:w="1483" w:type="dxa"/>
            <w:shd w:val="clear" w:color="auto" w:fill="auto"/>
          </w:tcPr>
          <w:p w14:paraId="3B4749CC" w14:textId="77777777" w:rsidR="007F4E15" w:rsidRPr="007B227C" w:rsidRDefault="007F4E15" w:rsidP="007F4E15">
            <w:pPr>
              <w:contextualSpacing/>
              <w:rPr>
                <w:sz w:val="24"/>
              </w:rPr>
            </w:pPr>
            <w:r w:rsidRPr="007B227C">
              <w:rPr>
                <w:sz w:val="24"/>
              </w:rPr>
              <w:t>Comments</w:t>
            </w:r>
          </w:p>
        </w:tc>
        <w:tc>
          <w:tcPr>
            <w:tcW w:w="7805" w:type="dxa"/>
            <w:shd w:val="clear" w:color="auto" w:fill="auto"/>
          </w:tcPr>
          <w:p w14:paraId="38E6DCDE" w14:textId="77777777" w:rsidR="007F4E15" w:rsidRPr="007B227C" w:rsidRDefault="007F4E15" w:rsidP="007B227C">
            <w:pPr>
              <w:pStyle w:val="ListParagraph"/>
              <w:numPr>
                <w:ilvl w:val="0"/>
                <w:numId w:val="34"/>
              </w:numPr>
              <w:spacing w:after="0" w:line="240" w:lineRule="auto"/>
              <w:ind w:left="497"/>
              <w:rPr>
                <w:b/>
                <w:bCs/>
                <w:sz w:val="24"/>
                <w:szCs w:val="20"/>
              </w:rPr>
            </w:pPr>
            <w:r w:rsidRPr="007B227C">
              <w:rPr>
                <w:sz w:val="24"/>
              </w:rPr>
              <w:t xml:space="preserve">QSGRS </w:t>
            </w:r>
            <w:r w:rsidR="0036212A" w:rsidRPr="007B227C">
              <w:rPr>
                <w:sz w:val="24"/>
              </w:rPr>
              <w:t xml:space="preserve">and Load Resources </w:t>
            </w:r>
            <w:r w:rsidRPr="007B227C">
              <w:rPr>
                <w:sz w:val="24"/>
              </w:rPr>
              <w:t xml:space="preserve">are expected to </w:t>
            </w:r>
            <w:r w:rsidR="0036212A" w:rsidRPr="007B227C">
              <w:rPr>
                <w:sz w:val="24"/>
              </w:rPr>
              <w:t xml:space="preserve">be eligible to </w:t>
            </w:r>
            <w:r w:rsidRPr="007B227C">
              <w:rPr>
                <w:sz w:val="24"/>
              </w:rPr>
              <w:t>provid</w:t>
            </w:r>
            <w:r w:rsidR="0036212A" w:rsidRPr="007B227C">
              <w:rPr>
                <w:sz w:val="24"/>
              </w:rPr>
              <w:t>e</w:t>
            </w:r>
            <w:r w:rsidRPr="007B227C">
              <w:rPr>
                <w:sz w:val="24"/>
              </w:rPr>
              <w:t xml:space="preserve"> this service</w:t>
            </w:r>
          </w:p>
          <w:p w14:paraId="0BB40E9D" w14:textId="77777777" w:rsidR="007F4E15" w:rsidRPr="007B227C" w:rsidRDefault="007F4E15" w:rsidP="007B227C">
            <w:pPr>
              <w:pStyle w:val="ListParagraph"/>
              <w:numPr>
                <w:ilvl w:val="0"/>
                <w:numId w:val="34"/>
              </w:numPr>
              <w:spacing w:after="0" w:line="240" w:lineRule="auto"/>
              <w:ind w:left="497"/>
              <w:jc w:val="both"/>
              <w:rPr>
                <w:sz w:val="24"/>
              </w:rPr>
            </w:pPr>
            <w:r w:rsidRPr="007B227C">
              <w:rPr>
                <w:sz w:val="24"/>
              </w:rPr>
              <w:t>Deployment of these reserves should not violate security constraints.</w:t>
            </w:r>
          </w:p>
          <w:p w14:paraId="15A147F9" w14:textId="77777777" w:rsidR="007F4E15" w:rsidRPr="007B227C" w:rsidRDefault="007F4E15" w:rsidP="007B227C">
            <w:pPr>
              <w:pStyle w:val="ListParagraph"/>
              <w:numPr>
                <w:ilvl w:val="0"/>
                <w:numId w:val="34"/>
              </w:numPr>
              <w:ind w:left="497"/>
              <w:rPr>
                <w:sz w:val="24"/>
              </w:rPr>
            </w:pPr>
            <w:r w:rsidRPr="007B227C">
              <w:rPr>
                <w:sz w:val="24"/>
              </w:rPr>
              <w:t xml:space="preserve">ERCOT Operations will establish a process to identify and flag any need for additional capacity through RUC process (same concept as ERAT) </w:t>
            </w:r>
          </w:p>
        </w:tc>
      </w:tr>
    </w:tbl>
    <w:p w14:paraId="6F4F5331" w14:textId="77777777" w:rsidR="00DA6751" w:rsidRDefault="00DA6751">
      <w:pPr>
        <w:sectPr w:rsidR="00DA6751" w:rsidSect="009542A5">
          <w:footerReference w:type="default" r:id="rId41"/>
          <w:type w:val="continuous"/>
          <w:pgSz w:w="12240" w:h="15840"/>
          <w:pgMar w:top="1440" w:right="1440" w:bottom="1440" w:left="1440" w:header="720" w:footer="720" w:gutter="0"/>
          <w:cols w:space="720"/>
          <w:docGrid w:linePitch="360"/>
        </w:sectPr>
      </w:pPr>
    </w:p>
    <w:p w14:paraId="51376F0B" w14:textId="77777777" w:rsidR="00C8114E" w:rsidRDefault="00C8114E" w:rsidP="00B76844">
      <w:pPr>
        <w:pStyle w:val="Heading1"/>
        <w:rPr>
          <w:sz w:val="24"/>
          <w:szCs w:val="24"/>
        </w:rPr>
      </w:pPr>
      <w:bookmarkStart w:id="875" w:name="_Toc366670689"/>
      <w:bookmarkStart w:id="876" w:name="_Toc366672425"/>
      <w:bookmarkStart w:id="877" w:name="_Toc366667146"/>
      <w:bookmarkStart w:id="878" w:name="_Toc366667244"/>
      <w:bookmarkStart w:id="879" w:name="_Toc366667343"/>
      <w:bookmarkStart w:id="880" w:name="_Toc366667440"/>
      <w:bookmarkStart w:id="881" w:name="_Toc366667538"/>
      <w:bookmarkStart w:id="882" w:name="_Toc366667635"/>
      <w:bookmarkStart w:id="883" w:name="_Toc366667983"/>
      <w:bookmarkStart w:id="884" w:name="_Toc366670692"/>
      <w:bookmarkEnd w:id="875"/>
      <w:bookmarkEnd w:id="876"/>
      <w:bookmarkEnd w:id="877"/>
      <w:bookmarkEnd w:id="878"/>
      <w:bookmarkEnd w:id="879"/>
      <w:bookmarkEnd w:id="880"/>
      <w:bookmarkEnd w:id="881"/>
      <w:bookmarkEnd w:id="882"/>
      <w:bookmarkEnd w:id="883"/>
      <w:bookmarkEnd w:id="884"/>
    </w:p>
    <w:tbl>
      <w:tblPr>
        <w:tblW w:w="928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7805"/>
      </w:tblGrid>
      <w:tr w:rsidR="00593FFE" w:rsidRPr="007B227C" w14:paraId="719F1E75" w14:textId="77777777" w:rsidTr="001B6E46">
        <w:trPr>
          <w:ins w:id="885" w:author="Sharma, Sandip" w:date="2013-11-01T14:27:00Z"/>
        </w:trPr>
        <w:tc>
          <w:tcPr>
            <w:tcW w:w="1483" w:type="dxa"/>
            <w:shd w:val="clear" w:color="auto" w:fill="auto"/>
          </w:tcPr>
          <w:p w14:paraId="50CD6160" w14:textId="77777777" w:rsidR="00593FFE" w:rsidRPr="007B227C" w:rsidRDefault="00593FFE" w:rsidP="001B6E46">
            <w:pPr>
              <w:contextualSpacing/>
              <w:rPr>
                <w:ins w:id="886" w:author="Sharma, Sandip" w:date="2013-11-01T14:27:00Z"/>
                <w:sz w:val="24"/>
              </w:rPr>
            </w:pPr>
            <w:ins w:id="887" w:author="Sharma, Sandip" w:date="2013-11-01T14:27:00Z">
              <w:r w:rsidRPr="007B227C">
                <w:rPr>
                  <w:sz w:val="24"/>
                </w:rPr>
                <w:t>Name</w:t>
              </w:r>
            </w:ins>
          </w:p>
        </w:tc>
        <w:tc>
          <w:tcPr>
            <w:tcW w:w="7805" w:type="dxa"/>
            <w:shd w:val="clear" w:color="auto" w:fill="auto"/>
          </w:tcPr>
          <w:p w14:paraId="721D85B3" w14:textId="77777777" w:rsidR="00593FFE" w:rsidRPr="007B227C" w:rsidRDefault="00593FFE" w:rsidP="001B6E46">
            <w:pPr>
              <w:contextualSpacing/>
              <w:rPr>
                <w:ins w:id="888" w:author="Sharma, Sandip" w:date="2013-11-01T14:27:00Z"/>
                <w:b/>
                <w:sz w:val="24"/>
              </w:rPr>
            </w:pPr>
            <w:ins w:id="889" w:author="Sharma, Sandip" w:date="2013-11-01T14:27:00Z">
              <w:r>
                <w:rPr>
                  <w:b/>
                  <w:sz w:val="24"/>
                </w:rPr>
                <w:t>Supplemental</w:t>
              </w:r>
              <w:r w:rsidRPr="007B227C">
                <w:rPr>
                  <w:b/>
                  <w:sz w:val="24"/>
                </w:rPr>
                <w:t xml:space="preserve"> Reserve </w:t>
              </w:r>
              <w:r>
                <w:rPr>
                  <w:b/>
                  <w:sz w:val="24"/>
                </w:rPr>
                <w:t>(S</w:t>
              </w:r>
              <w:r w:rsidRPr="007B227C">
                <w:rPr>
                  <w:b/>
                  <w:sz w:val="24"/>
                </w:rPr>
                <w:t>R) Service</w:t>
              </w:r>
            </w:ins>
          </w:p>
        </w:tc>
      </w:tr>
      <w:tr w:rsidR="00593FFE" w:rsidRPr="007B227C" w14:paraId="4617333C" w14:textId="77777777" w:rsidTr="001B6E46">
        <w:trPr>
          <w:ins w:id="890" w:author="Sharma, Sandip" w:date="2013-11-01T14:27:00Z"/>
        </w:trPr>
        <w:tc>
          <w:tcPr>
            <w:tcW w:w="1483" w:type="dxa"/>
            <w:shd w:val="clear" w:color="auto" w:fill="auto"/>
          </w:tcPr>
          <w:p w14:paraId="00606711" w14:textId="77777777" w:rsidR="00593FFE" w:rsidRPr="007B227C" w:rsidRDefault="00593FFE" w:rsidP="001B6E46">
            <w:pPr>
              <w:contextualSpacing/>
              <w:rPr>
                <w:ins w:id="891" w:author="Sharma, Sandip" w:date="2013-11-01T14:27:00Z"/>
                <w:sz w:val="24"/>
              </w:rPr>
            </w:pPr>
            <w:ins w:id="892" w:author="Sharma, Sandip" w:date="2013-11-01T14:27:00Z">
              <w:r w:rsidRPr="007B227C">
                <w:rPr>
                  <w:sz w:val="24"/>
                </w:rPr>
                <w:t>Purpose</w:t>
              </w:r>
            </w:ins>
          </w:p>
        </w:tc>
        <w:tc>
          <w:tcPr>
            <w:tcW w:w="7805" w:type="dxa"/>
            <w:shd w:val="clear" w:color="auto" w:fill="auto"/>
          </w:tcPr>
          <w:p w14:paraId="0D5EB4B2" w14:textId="77777777" w:rsidR="00593FFE" w:rsidRPr="007B227C" w:rsidRDefault="00593FFE" w:rsidP="001B6E46">
            <w:pPr>
              <w:numPr>
                <w:ilvl w:val="0"/>
                <w:numId w:val="12"/>
              </w:numPr>
              <w:spacing w:after="0" w:line="240" w:lineRule="auto"/>
              <w:contextualSpacing/>
              <w:rPr>
                <w:ins w:id="893" w:author="Sharma, Sandip" w:date="2013-11-01T14:27:00Z"/>
                <w:sz w:val="24"/>
              </w:rPr>
            </w:pPr>
            <w:ins w:id="894" w:author="Sharma, Sandip" w:date="2013-11-01T14:27:00Z">
              <w:r w:rsidRPr="007B227C">
                <w:rPr>
                  <w:sz w:val="24"/>
                </w:rPr>
                <w:t xml:space="preserve">To cover the </w:t>
              </w:r>
              <w:r w:rsidR="0048512E">
                <w:rPr>
                  <w:sz w:val="24"/>
                </w:rPr>
                <w:t>loss of generating capacity</w:t>
              </w:r>
            </w:ins>
          </w:p>
          <w:p w14:paraId="0546C904" w14:textId="77777777" w:rsidR="0048512E" w:rsidRPr="0048512E" w:rsidRDefault="0048512E" w:rsidP="001B6E46">
            <w:pPr>
              <w:numPr>
                <w:ilvl w:val="0"/>
                <w:numId w:val="12"/>
              </w:numPr>
              <w:spacing w:after="0" w:line="240" w:lineRule="auto"/>
              <w:contextualSpacing/>
              <w:rPr>
                <w:ins w:id="895" w:author="Sharma, Sandip" w:date="2013-11-01T14:27:00Z"/>
                <w:sz w:val="24"/>
              </w:rPr>
            </w:pPr>
            <w:ins w:id="896" w:author="Sharma, Sandip" w:date="2013-11-01T14:27:00Z">
              <w:r>
                <w:rPr>
                  <w:sz w:val="24"/>
                  <w:szCs w:val="24"/>
                </w:rPr>
                <w:t>C</w:t>
              </w:r>
              <w:r w:rsidRPr="00593FFE">
                <w:rPr>
                  <w:sz w:val="24"/>
                  <w:szCs w:val="24"/>
                </w:rPr>
                <w:t xml:space="preserve">ompensate for </w:t>
              </w:r>
              <w:r w:rsidR="00437826">
                <w:rPr>
                  <w:sz w:val="24"/>
                  <w:szCs w:val="24"/>
                </w:rPr>
                <w:t xml:space="preserve">net </w:t>
              </w:r>
              <w:r w:rsidRPr="00593FFE">
                <w:rPr>
                  <w:sz w:val="24"/>
                  <w:szCs w:val="24"/>
                </w:rPr>
                <w:t xml:space="preserve">load forecast </w:t>
              </w:r>
              <w:r w:rsidR="00437826">
                <w:rPr>
                  <w:sz w:val="24"/>
                  <w:szCs w:val="24"/>
                </w:rPr>
                <w:t xml:space="preserve">error </w:t>
              </w:r>
              <w:r w:rsidRPr="00593FFE">
                <w:rPr>
                  <w:sz w:val="24"/>
                  <w:szCs w:val="24"/>
                </w:rPr>
                <w:t xml:space="preserve">and/or forecast uncertainty </w:t>
              </w:r>
            </w:ins>
          </w:p>
          <w:p w14:paraId="079A50B7" w14:textId="77777777" w:rsidR="0048512E" w:rsidRPr="007B227C" w:rsidRDefault="0048512E" w:rsidP="0048512E">
            <w:pPr>
              <w:numPr>
                <w:ilvl w:val="0"/>
                <w:numId w:val="12"/>
              </w:numPr>
              <w:spacing w:after="0" w:line="240" w:lineRule="auto"/>
              <w:contextualSpacing/>
              <w:rPr>
                <w:ins w:id="897" w:author="Sharma, Sandip" w:date="2013-11-01T14:27:00Z"/>
                <w:sz w:val="24"/>
              </w:rPr>
            </w:pPr>
          </w:p>
        </w:tc>
      </w:tr>
      <w:tr w:rsidR="00593FFE" w:rsidRPr="007B227C" w14:paraId="4553003A" w14:textId="77777777" w:rsidTr="001B6E46">
        <w:trPr>
          <w:ins w:id="898" w:author="Sharma, Sandip" w:date="2013-11-01T14:27:00Z"/>
        </w:trPr>
        <w:tc>
          <w:tcPr>
            <w:tcW w:w="1483" w:type="dxa"/>
            <w:shd w:val="clear" w:color="auto" w:fill="auto"/>
          </w:tcPr>
          <w:p w14:paraId="03155E06" w14:textId="77777777" w:rsidR="00593FFE" w:rsidRPr="007B227C" w:rsidRDefault="00593FFE" w:rsidP="001B6E46">
            <w:pPr>
              <w:contextualSpacing/>
              <w:rPr>
                <w:ins w:id="899" w:author="Sharma, Sandip" w:date="2013-11-01T14:27:00Z"/>
                <w:sz w:val="24"/>
              </w:rPr>
            </w:pPr>
            <w:ins w:id="900" w:author="Sharma, Sandip" w:date="2013-11-01T14:27:00Z">
              <w:r w:rsidRPr="007B227C">
                <w:rPr>
                  <w:sz w:val="24"/>
                </w:rPr>
                <w:t>Background</w:t>
              </w:r>
            </w:ins>
          </w:p>
        </w:tc>
        <w:tc>
          <w:tcPr>
            <w:tcW w:w="7805" w:type="dxa"/>
            <w:shd w:val="clear" w:color="auto" w:fill="auto"/>
          </w:tcPr>
          <w:p w14:paraId="65C4ADF8" w14:textId="77777777" w:rsidR="00593FFE" w:rsidRPr="007B227C" w:rsidRDefault="0048512E" w:rsidP="0048512E">
            <w:pPr>
              <w:numPr>
                <w:ilvl w:val="0"/>
                <w:numId w:val="12"/>
              </w:numPr>
              <w:contextualSpacing/>
              <w:rPr>
                <w:ins w:id="901" w:author="Sharma, Sandip" w:date="2013-11-01T14:27:00Z"/>
                <w:sz w:val="24"/>
              </w:rPr>
            </w:pPr>
            <w:ins w:id="902" w:author="Sharma, Sandip" w:date="2013-11-01T14:27:00Z">
              <w:r>
                <w:rPr>
                  <w:sz w:val="24"/>
                </w:rPr>
                <w:t>S</w:t>
              </w:r>
              <w:r w:rsidR="00593FFE" w:rsidRPr="007B227C">
                <w:rPr>
                  <w:sz w:val="24"/>
                </w:rPr>
                <w:t xml:space="preserve">R is need to restore the </w:t>
              </w:r>
              <w:r>
                <w:rPr>
                  <w:sz w:val="24"/>
                </w:rPr>
                <w:t>CR, FFR,</w:t>
              </w:r>
              <w:r w:rsidR="00593FFE" w:rsidRPr="007B227C">
                <w:rPr>
                  <w:sz w:val="24"/>
                </w:rPr>
                <w:t xml:space="preserve">PFR and </w:t>
              </w:r>
              <w:r>
                <w:rPr>
                  <w:sz w:val="24"/>
                </w:rPr>
                <w:t>RR</w:t>
              </w:r>
            </w:ins>
          </w:p>
        </w:tc>
      </w:tr>
      <w:tr w:rsidR="00593FFE" w:rsidRPr="007B227C" w14:paraId="0A3BD035" w14:textId="77777777" w:rsidTr="001B6E46">
        <w:trPr>
          <w:ins w:id="903" w:author="Sharma, Sandip" w:date="2013-11-01T14:27:00Z"/>
        </w:trPr>
        <w:tc>
          <w:tcPr>
            <w:tcW w:w="1483" w:type="dxa"/>
            <w:shd w:val="clear" w:color="auto" w:fill="auto"/>
          </w:tcPr>
          <w:p w14:paraId="1C3C8897" w14:textId="77777777" w:rsidR="00593FFE" w:rsidRPr="007B227C" w:rsidRDefault="00593FFE" w:rsidP="001B6E46">
            <w:pPr>
              <w:contextualSpacing/>
              <w:rPr>
                <w:ins w:id="904" w:author="Sharma, Sandip" w:date="2013-11-01T14:27:00Z"/>
                <w:sz w:val="24"/>
              </w:rPr>
            </w:pPr>
            <w:ins w:id="905" w:author="Sharma, Sandip" w:date="2013-11-01T14:27:00Z">
              <w:r w:rsidRPr="007B227C">
                <w:rPr>
                  <w:sz w:val="24"/>
                </w:rPr>
                <w:t>Qualification</w:t>
              </w:r>
            </w:ins>
          </w:p>
        </w:tc>
        <w:tc>
          <w:tcPr>
            <w:tcW w:w="7805" w:type="dxa"/>
            <w:shd w:val="clear" w:color="auto" w:fill="auto"/>
          </w:tcPr>
          <w:p w14:paraId="5950C253" w14:textId="77777777" w:rsidR="00593FFE" w:rsidRPr="007B227C" w:rsidRDefault="00593FFE" w:rsidP="0048512E">
            <w:pPr>
              <w:numPr>
                <w:ilvl w:val="0"/>
                <w:numId w:val="12"/>
              </w:numPr>
              <w:spacing w:after="0" w:line="240" w:lineRule="auto"/>
              <w:contextualSpacing/>
              <w:rPr>
                <w:ins w:id="906" w:author="Sharma, Sandip" w:date="2013-11-01T14:27:00Z"/>
                <w:sz w:val="24"/>
              </w:rPr>
            </w:pPr>
            <w:ins w:id="907" w:author="Sharma, Sandip" w:date="2013-11-01T14:27:00Z">
              <w:r w:rsidRPr="007B227C">
                <w:rPr>
                  <w:sz w:val="24"/>
                </w:rPr>
                <w:t xml:space="preserve"> Resources should be qualified based o</w:t>
              </w:r>
              <w:r w:rsidR="0048512E">
                <w:rPr>
                  <w:sz w:val="24"/>
                </w:rPr>
                <w:t>n their ability to ramp within 30</w:t>
              </w:r>
              <w:r w:rsidRPr="007B227C">
                <w:rPr>
                  <w:sz w:val="24"/>
                </w:rPr>
                <w:t xml:space="preserve"> minutes</w:t>
              </w:r>
            </w:ins>
          </w:p>
        </w:tc>
      </w:tr>
      <w:tr w:rsidR="00593FFE" w:rsidRPr="007B227C" w14:paraId="4667909D" w14:textId="77777777" w:rsidTr="001B6E46">
        <w:trPr>
          <w:ins w:id="908" w:author="Sharma, Sandip" w:date="2013-11-01T14:27:00Z"/>
        </w:trPr>
        <w:tc>
          <w:tcPr>
            <w:tcW w:w="1483" w:type="dxa"/>
            <w:shd w:val="clear" w:color="auto" w:fill="auto"/>
          </w:tcPr>
          <w:p w14:paraId="33AF43DE" w14:textId="77777777" w:rsidR="00593FFE" w:rsidRPr="007B227C" w:rsidRDefault="00593FFE" w:rsidP="001B6E46">
            <w:pPr>
              <w:contextualSpacing/>
              <w:rPr>
                <w:ins w:id="909" w:author="Sharma, Sandip" w:date="2013-11-01T14:27:00Z"/>
                <w:sz w:val="24"/>
              </w:rPr>
            </w:pPr>
            <w:ins w:id="910" w:author="Sharma, Sandip" w:date="2013-11-01T14:27:00Z">
              <w:r w:rsidRPr="007B227C">
                <w:rPr>
                  <w:sz w:val="24"/>
                </w:rPr>
                <w:t>Resource Limit</w:t>
              </w:r>
            </w:ins>
          </w:p>
        </w:tc>
        <w:tc>
          <w:tcPr>
            <w:tcW w:w="7805" w:type="dxa"/>
            <w:shd w:val="clear" w:color="auto" w:fill="auto"/>
          </w:tcPr>
          <w:p w14:paraId="65CB617B" w14:textId="77777777" w:rsidR="00593FFE" w:rsidRPr="007B227C" w:rsidRDefault="00593FFE" w:rsidP="001B6E46">
            <w:pPr>
              <w:numPr>
                <w:ilvl w:val="0"/>
                <w:numId w:val="12"/>
              </w:numPr>
              <w:spacing w:after="0" w:line="240" w:lineRule="auto"/>
              <w:contextualSpacing/>
              <w:rPr>
                <w:ins w:id="911" w:author="Sharma, Sandip" w:date="2013-11-01T14:27:00Z"/>
                <w:sz w:val="24"/>
              </w:rPr>
            </w:pPr>
            <w:ins w:id="912" w:author="Sharma, Sandip" w:date="2013-11-01T14:27:00Z">
              <w:r w:rsidRPr="007B227C">
                <w:rPr>
                  <w:sz w:val="24"/>
                </w:rPr>
                <w:t>Up to the level demonstrated during qualification testing</w:t>
              </w:r>
            </w:ins>
          </w:p>
        </w:tc>
      </w:tr>
      <w:tr w:rsidR="00593FFE" w:rsidRPr="007B227C" w14:paraId="5413E53A" w14:textId="77777777" w:rsidTr="001B6E46">
        <w:trPr>
          <w:ins w:id="913" w:author="Sharma, Sandip" w:date="2013-11-01T14:27:00Z"/>
        </w:trPr>
        <w:tc>
          <w:tcPr>
            <w:tcW w:w="1483" w:type="dxa"/>
            <w:shd w:val="clear" w:color="auto" w:fill="auto"/>
          </w:tcPr>
          <w:p w14:paraId="0E23A437" w14:textId="77777777" w:rsidR="00593FFE" w:rsidRPr="007B227C" w:rsidRDefault="00593FFE" w:rsidP="001B6E46">
            <w:pPr>
              <w:contextualSpacing/>
              <w:rPr>
                <w:ins w:id="914" w:author="Sharma, Sandip" w:date="2013-11-01T14:27:00Z"/>
                <w:sz w:val="24"/>
              </w:rPr>
            </w:pPr>
            <w:ins w:id="915" w:author="Sharma, Sandip" w:date="2013-11-01T14:27:00Z">
              <w:r w:rsidRPr="007B227C">
                <w:rPr>
                  <w:sz w:val="24"/>
                </w:rPr>
                <w:t xml:space="preserve">Deployment </w:t>
              </w:r>
            </w:ins>
          </w:p>
        </w:tc>
        <w:tc>
          <w:tcPr>
            <w:tcW w:w="7805" w:type="dxa"/>
            <w:shd w:val="clear" w:color="auto" w:fill="auto"/>
          </w:tcPr>
          <w:p w14:paraId="085F88E8" w14:textId="77777777" w:rsidR="00593FFE" w:rsidRPr="007B227C" w:rsidRDefault="00593FFE" w:rsidP="001B6E46">
            <w:pPr>
              <w:numPr>
                <w:ilvl w:val="0"/>
                <w:numId w:val="12"/>
              </w:numPr>
              <w:spacing w:after="0" w:line="240" w:lineRule="auto"/>
              <w:contextualSpacing/>
              <w:rPr>
                <w:ins w:id="916" w:author="Sharma, Sandip" w:date="2013-11-01T14:27:00Z"/>
                <w:sz w:val="24"/>
              </w:rPr>
            </w:pPr>
            <w:ins w:id="917" w:author="Sharma, Sandip" w:date="2013-11-01T14:27:00Z">
              <w:r w:rsidRPr="007B227C">
                <w:rPr>
                  <w:sz w:val="24"/>
                </w:rPr>
                <w:t>SCED</w:t>
              </w:r>
            </w:ins>
          </w:p>
        </w:tc>
      </w:tr>
      <w:tr w:rsidR="00593FFE" w:rsidRPr="007B227C" w14:paraId="4919A7C7" w14:textId="77777777" w:rsidTr="001B6E46">
        <w:trPr>
          <w:ins w:id="918" w:author="Sharma, Sandip" w:date="2013-11-01T14:27:00Z"/>
        </w:trPr>
        <w:tc>
          <w:tcPr>
            <w:tcW w:w="1483" w:type="dxa"/>
            <w:shd w:val="clear" w:color="auto" w:fill="auto"/>
          </w:tcPr>
          <w:p w14:paraId="1A4DBDB6" w14:textId="77777777" w:rsidR="00593FFE" w:rsidRPr="007B227C" w:rsidRDefault="00593FFE" w:rsidP="001B6E46">
            <w:pPr>
              <w:contextualSpacing/>
              <w:rPr>
                <w:ins w:id="919" w:author="Sharma, Sandip" w:date="2013-11-01T14:27:00Z"/>
                <w:sz w:val="24"/>
              </w:rPr>
            </w:pPr>
            <w:ins w:id="920" w:author="Sharma, Sandip" w:date="2013-11-01T14:27:00Z">
              <w:r w:rsidRPr="007B227C">
                <w:rPr>
                  <w:sz w:val="24"/>
                </w:rPr>
                <w:t xml:space="preserve">Performance </w:t>
              </w:r>
            </w:ins>
          </w:p>
        </w:tc>
        <w:tc>
          <w:tcPr>
            <w:tcW w:w="7805" w:type="dxa"/>
            <w:shd w:val="clear" w:color="auto" w:fill="auto"/>
          </w:tcPr>
          <w:p w14:paraId="3373A837" w14:textId="77777777" w:rsidR="00593FFE" w:rsidRPr="007B227C" w:rsidRDefault="0048512E" w:rsidP="001B6E46">
            <w:pPr>
              <w:numPr>
                <w:ilvl w:val="0"/>
                <w:numId w:val="12"/>
              </w:numPr>
              <w:spacing w:after="0" w:line="240" w:lineRule="auto"/>
              <w:contextualSpacing/>
              <w:jc w:val="both"/>
              <w:rPr>
                <w:ins w:id="921" w:author="Sharma, Sandip" w:date="2013-11-01T14:27:00Z"/>
                <w:sz w:val="24"/>
              </w:rPr>
            </w:pPr>
            <w:ins w:id="922" w:author="Sharma, Sandip" w:date="2013-11-01T14:27:00Z">
              <w:r>
                <w:rPr>
                  <w:sz w:val="24"/>
                </w:rPr>
                <w:t>Resources providing S</w:t>
              </w:r>
              <w:r w:rsidR="00593FFE" w:rsidRPr="007B227C">
                <w:rPr>
                  <w:sz w:val="24"/>
                </w:rPr>
                <w:t>R must telemeter ramp-rates such t</w:t>
              </w:r>
              <w:r>
                <w:rPr>
                  <w:sz w:val="24"/>
                </w:rPr>
                <w:t>hat SCED can dispatch the full SR</w:t>
              </w:r>
              <w:r w:rsidR="00593FFE" w:rsidRPr="007B227C">
                <w:rPr>
                  <w:sz w:val="24"/>
                </w:rPr>
                <w:t xml:space="preserve"> capacity that th</w:t>
              </w:r>
              <w:r>
                <w:rPr>
                  <w:sz w:val="24"/>
                </w:rPr>
                <w:t>e Resource is obligated within 3</w:t>
              </w:r>
              <w:r w:rsidR="00593FFE" w:rsidRPr="007B227C">
                <w:rPr>
                  <w:sz w:val="24"/>
                </w:rPr>
                <w:t xml:space="preserve">0 minutes. </w:t>
              </w:r>
            </w:ins>
          </w:p>
          <w:p w14:paraId="77090930" w14:textId="77777777" w:rsidR="00593FFE" w:rsidRPr="007B227C" w:rsidRDefault="00593FFE" w:rsidP="009F55B3">
            <w:pPr>
              <w:spacing w:after="0" w:line="240" w:lineRule="auto"/>
              <w:ind w:left="426"/>
              <w:contextualSpacing/>
              <w:jc w:val="both"/>
              <w:rPr>
                <w:ins w:id="923" w:author="Sharma, Sandip" w:date="2013-11-01T14:27:00Z"/>
                <w:sz w:val="24"/>
              </w:rPr>
            </w:pPr>
            <w:ins w:id="924" w:author="Sharma, Sandip" w:date="2013-11-01T14:27:00Z">
              <w:r w:rsidRPr="007B227C">
                <w:rPr>
                  <w:sz w:val="24"/>
                </w:rPr>
                <w:lastRenderedPageBreak/>
                <w:t>.</w:t>
              </w:r>
            </w:ins>
          </w:p>
          <w:p w14:paraId="30B27405" w14:textId="77777777" w:rsidR="00593FFE" w:rsidRPr="007B227C" w:rsidRDefault="00593FFE" w:rsidP="001B6E46">
            <w:pPr>
              <w:spacing w:after="0" w:line="240" w:lineRule="auto"/>
              <w:contextualSpacing/>
              <w:jc w:val="both"/>
              <w:rPr>
                <w:ins w:id="925" w:author="Sharma, Sandip" w:date="2013-11-01T14:27:00Z"/>
                <w:sz w:val="24"/>
              </w:rPr>
            </w:pPr>
            <w:ins w:id="926" w:author="Sharma, Sandip" w:date="2013-11-01T14:27:00Z">
              <w:r w:rsidRPr="007B227C">
                <w:rPr>
                  <w:sz w:val="24"/>
                </w:rPr>
                <w:t xml:space="preserve"> </w:t>
              </w:r>
            </w:ins>
          </w:p>
        </w:tc>
      </w:tr>
      <w:tr w:rsidR="00593FFE" w:rsidRPr="007B227C" w14:paraId="6333F4FA" w14:textId="77777777" w:rsidTr="001B6E46">
        <w:trPr>
          <w:ins w:id="927" w:author="Sharma, Sandip" w:date="2013-11-01T14:27:00Z"/>
        </w:trPr>
        <w:tc>
          <w:tcPr>
            <w:tcW w:w="1483" w:type="dxa"/>
            <w:shd w:val="clear" w:color="auto" w:fill="auto"/>
          </w:tcPr>
          <w:p w14:paraId="78464D77" w14:textId="77777777" w:rsidR="00593FFE" w:rsidRPr="007B227C" w:rsidRDefault="00593FFE" w:rsidP="001B6E46">
            <w:pPr>
              <w:contextualSpacing/>
              <w:rPr>
                <w:ins w:id="928" w:author="Sharma, Sandip" w:date="2013-11-01T14:27:00Z"/>
                <w:sz w:val="24"/>
              </w:rPr>
            </w:pPr>
            <w:ins w:id="929" w:author="Sharma, Sandip" w:date="2013-11-01T14:27:00Z">
              <w:r w:rsidRPr="007B227C">
                <w:rPr>
                  <w:sz w:val="24"/>
                </w:rPr>
                <w:lastRenderedPageBreak/>
                <w:t>Metric</w:t>
              </w:r>
            </w:ins>
          </w:p>
        </w:tc>
        <w:tc>
          <w:tcPr>
            <w:tcW w:w="7805" w:type="dxa"/>
            <w:shd w:val="clear" w:color="auto" w:fill="auto"/>
          </w:tcPr>
          <w:p w14:paraId="3C16B5B5" w14:textId="77777777" w:rsidR="00593FFE" w:rsidRPr="007B227C" w:rsidRDefault="00593FFE" w:rsidP="001B6E46">
            <w:pPr>
              <w:numPr>
                <w:ilvl w:val="0"/>
                <w:numId w:val="12"/>
              </w:numPr>
              <w:spacing w:after="0" w:line="240" w:lineRule="auto"/>
              <w:contextualSpacing/>
              <w:jc w:val="both"/>
              <w:rPr>
                <w:ins w:id="930" w:author="Sharma, Sandip" w:date="2013-11-01T14:27:00Z"/>
                <w:sz w:val="24"/>
              </w:rPr>
            </w:pPr>
            <w:ins w:id="931" w:author="Sharma, Sandip" w:date="2013-11-01T14:27:00Z">
              <w:r w:rsidRPr="007B227C">
                <w:rPr>
                  <w:sz w:val="24"/>
                </w:rPr>
                <w:t xml:space="preserve">Resources providing </w:t>
              </w:r>
              <w:r w:rsidR="0048512E">
                <w:rPr>
                  <w:sz w:val="24"/>
                </w:rPr>
                <w:t>S</w:t>
              </w:r>
              <w:r w:rsidRPr="007B227C">
                <w:rPr>
                  <w:sz w:val="24"/>
                </w:rPr>
                <w:t xml:space="preserve">R must telemeter ramp-rates such that SCED can dispatch the full CR capacity that the Resource is obligated within 10 minutes. </w:t>
              </w:r>
            </w:ins>
          </w:p>
          <w:p w14:paraId="4E45B4BF" w14:textId="77777777" w:rsidR="00593FFE" w:rsidRPr="007B227C" w:rsidRDefault="00593FFE" w:rsidP="009F55B3">
            <w:pPr>
              <w:spacing w:after="0" w:line="240" w:lineRule="auto"/>
              <w:ind w:left="426"/>
              <w:contextualSpacing/>
              <w:jc w:val="both"/>
              <w:rPr>
                <w:ins w:id="932" w:author="Sharma, Sandip" w:date="2013-11-01T14:27:00Z"/>
                <w:sz w:val="24"/>
              </w:rPr>
            </w:pPr>
          </w:p>
        </w:tc>
      </w:tr>
      <w:tr w:rsidR="00593FFE" w:rsidRPr="007B227C" w14:paraId="6F532E02" w14:textId="77777777" w:rsidTr="001B6E46">
        <w:trPr>
          <w:ins w:id="933" w:author="Sharma, Sandip" w:date="2013-11-01T14:27:00Z"/>
        </w:trPr>
        <w:tc>
          <w:tcPr>
            <w:tcW w:w="1483" w:type="dxa"/>
            <w:shd w:val="clear" w:color="auto" w:fill="auto"/>
          </w:tcPr>
          <w:p w14:paraId="5B4A02BF" w14:textId="77777777" w:rsidR="00593FFE" w:rsidRPr="007B227C" w:rsidRDefault="00593FFE" w:rsidP="001B6E46">
            <w:pPr>
              <w:contextualSpacing/>
              <w:rPr>
                <w:ins w:id="934" w:author="Sharma, Sandip" w:date="2013-11-01T14:27:00Z"/>
                <w:sz w:val="24"/>
              </w:rPr>
            </w:pPr>
            <w:ins w:id="935" w:author="Sharma, Sandip" w:date="2013-11-01T14:27:00Z">
              <w:r w:rsidRPr="007B227C">
                <w:rPr>
                  <w:sz w:val="24"/>
                </w:rPr>
                <w:t>Quantity</w:t>
              </w:r>
            </w:ins>
          </w:p>
        </w:tc>
        <w:tc>
          <w:tcPr>
            <w:tcW w:w="7805" w:type="dxa"/>
            <w:shd w:val="clear" w:color="auto" w:fill="auto"/>
          </w:tcPr>
          <w:p w14:paraId="415830C1" w14:textId="77777777" w:rsidR="00593FFE" w:rsidRPr="007B227C" w:rsidRDefault="0048512E" w:rsidP="001B6E46">
            <w:pPr>
              <w:numPr>
                <w:ilvl w:val="0"/>
                <w:numId w:val="12"/>
              </w:numPr>
              <w:spacing w:after="0" w:line="240" w:lineRule="auto"/>
              <w:contextualSpacing/>
              <w:rPr>
                <w:ins w:id="936" w:author="Sharma, Sandip" w:date="2013-11-01T14:27:00Z"/>
                <w:sz w:val="24"/>
              </w:rPr>
            </w:pPr>
            <w:ins w:id="937" w:author="Sharma, Sandip" w:date="2013-11-01T14:27:00Z">
              <w:r>
                <w:rPr>
                  <w:sz w:val="24"/>
                </w:rPr>
                <w:t xml:space="preserve">Determined based on forecast uncertainty </w:t>
              </w:r>
            </w:ins>
          </w:p>
        </w:tc>
      </w:tr>
      <w:tr w:rsidR="00593FFE" w:rsidRPr="007B227C" w14:paraId="0F76B3E0" w14:textId="77777777" w:rsidTr="001B6E46">
        <w:trPr>
          <w:ins w:id="938" w:author="Sharma, Sandip" w:date="2013-11-01T14:27:00Z"/>
        </w:trPr>
        <w:tc>
          <w:tcPr>
            <w:tcW w:w="1483" w:type="dxa"/>
            <w:shd w:val="clear" w:color="auto" w:fill="auto"/>
          </w:tcPr>
          <w:p w14:paraId="6518F105" w14:textId="77777777" w:rsidR="00593FFE" w:rsidRPr="007B227C" w:rsidRDefault="00593FFE" w:rsidP="001B6E46">
            <w:pPr>
              <w:contextualSpacing/>
              <w:rPr>
                <w:ins w:id="939" w:author="Sharma, Sandip" w:date="2013-11-01T14:27:00Z"/>
                <w:sz w:val="24"/>
              </w:rPr>
            </w:pPr>
            <w:ins w:id="940" w:author="Sharma, Sandip" w:date="2013-11-01T14:27:00Z">
              <w:r w:rsidRPr="007B227C">
                <w:rPr>
                  <w:sz w:val="24"/>
                </w:rPr>
                <w:t>Market</w:t>
              </w:r>
            </w:ins>
          </w:p>
        </w:tc>
        <w:tc>
          <w:tcPr>
            <w:tcW w:w="7805" w:type="dxa"/>
            <w:shd w:val="clear" w:color="auto" w:fill="auto"/>
          </w:tcPr>
          <w:p w14:paraId="08E3350C" w14:textId="77777777" w:rsidR="00593FFE" w:rsidRPr="007B227C" w:rsidRDefault="00593FFE" w:rsidP="001B6E46">
            <w:pPr>
              <w:numPr>
                <w:ilvl w:val="0"/>
                <w:numId w:val="12"/>
              </w:numPr>
              <w:spacing w:after="0" w:line="240" w:lineRule="auto"/>
              <w:contextualSpacing/>
              <w:rPr>
                <w:ins w:id="941" w:author="Sharma, Sandip" w:date="2013-11-01T14:27:00Z"/>
                <w:sz w:val="24"/>
              </w:rPr>
            </w:pPr>
            <w:ins w:id="942" w:author="Sharma, Sandip" w:date="2013-11-01T14:27:00Z">
              <w:r w:rsidRPr="007B227C">
                <w:rPr>
                  <w:sz w:val="24"/>
                </w:rPr>
                <w:t>Yes</w:t>
              </w:r>
            </w:ins>
          </w:p>
        </w:tc>
      </w:tr>
    </w:tbl>
    <w:p w14:paraId="378933EB" w14:textId="77777777" w:rsidR="00803F8D" w:rsidRPr="00803F8D" w:rsidRDefault="00803F8D" w:rsidP="00803F8D"/>
    <w:p w14:paraId="259999DC" w14:textId="77777777" w:rsidR="006A737B" w:rsidRPr="007B227C" w:rsidRDefault="006A737B" w:rsidP="006A737B">
      <w:pPr>
        <w:pStyle w:val="Heading1"/>
        <w:spacing w:before="120"/>
        <w:rPr>
          <w:b w:val="0"/>
          <w:i/>
          <w:sz w:val="24"/>
          <w:szCs w:val="24"/>
        </w:rPr>
      </w:pPr>
      <w:bookmarkStart w:id="943" w:name="_Toc371079754"/>
      <w:r w:rsidRPr="007B227C">
        <w:rPr>
          <w:b w:val="0"/>
          <w:i/>
          <w:sz w:val="24"/>
          <w:szCs w:val="24"/>
        </w:rPr>
        <w:t>References</w:t>
      </w:r>
      <w:bookmarkEnd w:id="943"/>
    </w:p>
    <w:p w14:paraId="10B05E72" w14:textId="77777777" w:rsidR="006A737B" w:rsidRPr="007B227C" w:rsidRDefault="006A737B" w:rsidP="003A5FBB">
      <w:pPr>
        <w:rPr>
          <w:i/>
          <w:sz w:val="24"/>
          <w:szCs w:val="24"/>
        </w:rPr>
      </w:pPr>
    </w:p>
    <w:p w14:paraId="592406DE" w14:textId="77777777" w:rsidR="00AF0AEA" w:rsidRPr="007B227C" w:rsidRDefault="00AF0AEA" w:rsidP="003A5FBB">
      <w:pPr>
        <w:numPr>
          <w:ilvl w:val="0"/>
          <w:numId w:val="36"/>
        </w:numPr>
        <w:contextualSpacing/>
        <w:rPr>
          <w:i/>
          <w:sz w:val="24"/>
          <w:szCs w:val="24"/>
        </w:rPr>
      </w:pPr>
      <w:r w:rsidRPr="007B227C">
        <w:rPr>
          <w:i/>
          <w:sz w:val="24"/>
          <w:szCs w:val="24"/>
        </w:rPr>
        <w:t>System Inertial Frequency Response Estimation and Impact of Renewable Resources in ERCOT Interconnection; Sandip Sharma, Shun-</w:t>
      </w:r>
      <w:proofErr w:type="spellStart"/>
      <w:r w:rsidRPr="007B227C">
        <w:rPr>
          <w:i/>
          <w:sz w:val="24"/>
          <w:szCs w:val="24"/>
        </w:rPr>
        <w:t>Hsien</w:t>
      </w:r>
      <w:proofErr w:type="spellEnd"/>
      <w:r w:rsidRPr="007B227C">
        <w:rPr>
          <w:i/>
          <w:sz w:val="24"/>
          <w:szCs w:val="24"/>
        </w:rPr>
        <w:t xml:space="preserve"> Huang and NDR Sarma</w:t>
      </w:r>
    </w:p>
    <w:p w14:paraId="5628491D" w14:textId="77777777" w:rsidR="00AF0AEA" w:rsidRPr="007B227C" w:rsidRDefault="00AF0AEA" w:rsidP="003A5FBB">
      <w:pPr>
        <w:numPr>
          <w:ilvl w:val="0"/>
          <w:numId w:val="36"/>
        </w:numPr>
        <w:contextualSpacing/>
        <w:rPr>
          <w:i/>
          <w:sz w:val="24"/>
          <w:szCs w:val="24"/>
        </w:rPr>
      </w:pPr>
      <w:proofErr w:type="gramStart"/>
      <w:r w:rsidRPr="007B227C">
        <w:rPr>
          <w:i/>
          <w:sz w:val="24"/>
          <w:szCs w:val="24"/>
        </w:rPr>
        <w:t>ERCOT System Planning Report for ROS, July 2013.</w:t>
      </w:r>
      <w:proofErr w:type="gramEnd"/>
      <w:r w:rsidRPr="007B227C">
        <w:rPr>
          <w:i/>
          <w:sz w:val="24"/>
          <w:szCs w:val="24"/>
        </w:rPr>
        <w:t xml:space="preserve"> Available at: http://www.ercot.com/calendar/2013/08/20130815-ROS</w:t>
      </w:r>
    </w:p>
    <w:p w14:paraId="6289CEE6" w14:textId="77777777" w:rsidR="00AF0AEA" w:rsidRPr="007B227C" w:rsidRDefault="00AF0AEA" w:rsidP="003A5FBB">
      <w:pPr>
        <w:numPr>
          <w:ilvl w:val="0"/>
          <w:numId w:val="36"/>
        </w:numPr>
        <w:contextualSpacing/>
        <w:rPr>
          <w:i/>
          <w:sz w:val="24"/>
          <w:szCs w:val="24"/>
        </w:rPr>
      </w:pPr>
      <w:r w:rsidRPr="007B227C">
        <w:rPr>
          <w:i/>
          <w:sz w:val="24"/>
          <w:szCs w:val="24"/>
        </w:rPr>
        <w:t>Reliability Guideline: Reserve Policy; NERC</w:t>
      </w:r>
    </w:p>
    <w:p w14:paraId="5BD346F0" w14:textId="77777777" w:rsidR="00AF0AEA" w:rsidRPr="007B227C" w:rsidRDefault="00AF0AEA" w:rsidP="003A5FBB">
      <w:pPr>
        <w:numPr>
          <w:ilvl w:val="0"/>
          <w:numId w:val="36"/>
        </w:numPr>
        <w:contextualSpacing/>
        <w:rPr>
          <w:i/>
          <w:sz w:val="24"/>
          <w:szCs w:val="24"/>
        </w:rPr>
      </w:pPr>
      <w:r w:rsidRPr="007B227C">
        <w:rPr>
          <w:i/>
          <w:sz w:val="24"/>
          <w:szCs w:val="24"/>
        </w:rPr>
        <w:t>NERC BAL-003 Standard</w:t>
      </w:r>
    </w:p>
    <w:p w14:paraId="535548EB" w14:textId="77777777" w:rsidR="00AF0AEA" w:rsidRPr="007B227C" w:rsidRDefault="00AF0AEA" w:rsidP="003A5FBB">
      <w:pPr>
        <w:numPr>
          <w:ilvl w:val="0"/>
          <w:numId w:val="36"/>
        </w:numPr>
        <w:contextualSpacing/>
        <w:rPr>
          <w:i/>
          <w:sz w:val="24"/>
          <w:szCs w:val="24"/>
        </w:rPr>
      </w:pPr>
      <w:r w:rsidRPr="007B227C">
        <w:rPr>
          <w:i/>
          <w:sz w:val="24"/>
          <w:szCs w:val="24"/>
        </w:rPr>
        <w:t xml:space="preserve">DS3: System Services Review TSO Recommendations, </w:t>
      </w:r>
      <w:proofErr w:type="spellStart"/>
      <w:r w:rsidRPr="007B227C">
        <w:rPr>
          <w:i/>
          <w:sz w:val="24"/>
          <w:szCs w:val="24"/>
        </w:rPr>
        <w:t>EirGrid</w:t>
      </w:r>
      <w:proofErr w:type="spellEnd"/>
      <w:r w:rsidRPr="007B227C">
        <w:rPr>
          <w:i/>
          <w:sz w:val="24"/>
          <w:szCs w:val="24"/>
        </w:rPr>
        <w:t xml:space="preserve"> (System Operator of Republic of Ireland), SEMO (Single Electricity Market Operator of the Republic of Ireland and Northern Ireland), SONI (System Operator of Northern Ireland)</w:t>
      </w:r>
    </w:p>
    <w:p w14:paraId="09DB3026" w14:textId="77777777" w:rsidR="00AF0AEA" w:rsidRPr="007B227C" w:rsidRDefault="00AF0AEA" w:rsidP="003A5FBB">
      <w:pPr>
        <w:numPr>
          <w:ilvl w:val="0"/>
          <w:numId w:val="36"/>
        </w:numPr>
        <w:contextualSpacing/>
        <w:rPr>
          <w:i/>
          <w:sz w:val="24"/>
          <w:szCs w:val="24"/>
        </w:rPr>
      </w:pPr>
      <w:r w:rsidRPr="007B227C">
        <w:rPr>
          <w:i/>
          <w:sz w:val="24"/>
          <w:szCs w:val="24"/>
        </w:rPr>
        <w:t xml:space="preserve">Wind Power Status and Experience with Inertial Response from Wind Power Plants; Noel </w:t>
      </w:r>
      <w:proofErr w:type="spellStart"/>
      <w:r w:rsidRPr="007B227C">
        <w:rPr>
          <w:i/>
          <w:sz w:val="24"/>
          <w:szCs w:val="24"/>
        </w:rPr>
        <w:t>Aubut</w:t>
      </w:r>
      <w:proofErr w:type="spellEnd"/>
      <w:r w:rsidRPr="007B227C">
        <w:rPr>
          <w:i/>
          <w:sz w:val="24"/>
          <w:szCs w:val="24"/>
        </w:rPr>
        <w:t xml:space="preserve">, Hydro-Quebec </w:t>
      </w:r>
      <w:proofErr w:type="spellStart"/>
      <w:r w:rsidRPr="007B227C">
        <w:rPr>
          <w:i/>
          <w:sz w:val="24"/>
          <w:szCs w:val="24"/>
        </w:rPr>
        <w:t>TransEnergie</w:t>
      </w:r>
      <w:proofErr w:type="spellEnd"/>
      <w:r w:rsidRPr="007B227C">
        <w:rPr>
          <w:i/>
          <w:sz w:val="24"/>
          <w:szCs w:val="24"/>
        </w:rPr>
        <w:t>, presentation from 2</w:t>
      </w:r>
      <w:r w:rsidRPr="007B227C">
        <w:rPr>
          <w:i/>
          <w:sz w:val="24"/>
          <w:szCs w:val="24"/>
          <w:vertAlign w:val="superscript"/>
        </w:rPr>
        <w:t>nd</w:t>
      </w:r>
      <w:r w:rsidRPr="007B227C">
        <w:rPr>
          <w:i/>
          <w:sz w:val="24"/>
          <w:szCs w:val="24"/>
        </w:rPr>
        <w:t xml:space="preserve"> Workshop on Active Power Control from Wind Power, Boulder, Co, May 2013</w:t>
      </w:r>
    </w:p>
    <w:p w14:paraId="38D2CDF0" w14:textId="77777777" w:rsidR="00AF0AEA" w:rsidRDefault="00AF0AEA" w:rsidP="00AF0AEA">
      <w:pPr>
        <w:autoSpaceDE w:val="0"/>
        <w:autoSpaceDN w:val="0"/>
        <w:adjustRightInd w:val="0"/>
        <w:spacing w:after="0" w:line="240" w:lineRule="auto"/>
        <w:jc w:val="both"/>
        <w:rPr>
          <w:sz w:val="24"/>
        </w:rPr>
      </w:pPr>
    </w:p>
    <w:p w14:paraId="0A334981" w14:textId="77777777" w:rsidR="00E54C47" w:rsidRPr="003A5FBB" w:rsidRDefault="00E54C47" w:rsidP="003A5FBB">
      <w:pPr>
        <w:pStyle w:val="ListParagraph"/>
        <w:jc w:val="both"/>
        <w:rPr>
          <w:sz w:val="24"/>
          <w:szCs w:val="24"/>
          <w:highlight w:val="yellow"/>
        </w:rPr>
      </w:pPr>
    </w:p>
    <w:sectPr w:rsidR="00E54C47" w:rsidRPr="003A5FBB" w:rsidSect="0085704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650311" w14:textId="77777777" w:rsidR="0036637F" w:rsidRDefault="0036637F">
      <w:r>
        <w:separator/>
      </w:r>
    </w:p>
  </w:endnote>
  <w:endnote w:type="continuationSeparator" w:id="0">
    <w:p w14:paraId="16E5CFEF" w14:textId="77777777" w:rsidR="0036637F" w:rsidRDefault="0036637F">
      <w:r>
        <w:continuationSeparator/>
      </w:r>
    </w:p>
  </w:endnote>
  <w:endnote w:type="continuationNotice" w:id="1">
    <w:p w14:paraId="451150F4" w14:textId="77777777" w:rsidR="0036637F" w:rsidRDefault="003663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CB1DA" w14:textId="77777777" w:rsidR="00A85059" w:rsidRDefault="00A85059">
    <w:pPr>
      <w:pStyle w:val="Footer"/>
      <w:jc w:val="right"/>
    </w:pPr>
    <w:r>
      <w:fldChar w:fldCharType="begin"/>
    </w:r>
    <w:r>
      <w:instrText xml:space="preserve"> PAGE   \* MERGEFORMAT </w:instrText>
    </w:r>
    <w:r>
      <w:fldChar w:fldCharType="separate"/>
    </w:r>
    <w:r w:rsidR="00244FFC">
      <w:rPr>
        <w:noProof/>
      </w:rPr>
      <w:t>3</w:t>
    </w:r>
    <w:r>
      <w:rPr>
        <w:noProof/>
      </w:rPr>
      <w:fldChar w:fldCharType="end"/>
    </w:r>
  </w:p>
  <w:p w14:paraId="190FAE85" w14:textId="77777777" w:rsidR="00A85059" w:rsidRPr="00ED2D68" w:rsidRDefault="00A85059" w:rsidP="00ED7081">
    <w:pPr>
      <w:pStyle w:val="Footer"/>
      <w:jc w:val="right"/>
      <w:rPr>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29E94" w14:textId="77777777" w:rsidR="00A85059" w:rsidRPr="005234F1" w:rsidRDefault="00A85059" w:rsidP="005234F1">
    <w:pPr>
      <w:pStyle w:val="Footer"/>
    </w:pPr>
    <w:r w:rsidRPr="00400806">
      <w:rPr>
        <w:rStyle w:val="PageNumber"/>
        <w:sz w:val="16"/>
        <w:szCs w:val="16"/>
      </w:rPr>
      <w:t>© 20</w:t>
    </w:r>
    <w:r>
      <w:rPr>
        <w:rStyle w:val="PageNumber"/>
        <w:sz w:val="16"/>
        <w:szCs w:val="16"/>
      </w:rPr>
      <w:t>13</w:t>
    </w:r>
    <w:r w:rsidRPr="00400806">
      <w:rPr>
        <w:rStyle w:val="PageNumber"/>
        <w:sz w:val="16"/>
        <w:szCs w:val="16"/>
      </w:rPr>
      <w:t xml:space="preserve"> Electric Reliability Council of Texas, Inc. 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95831" w14:textId="77777777" w:rsidR="00A85059" w:rsidRDefault="00A85059" w:rsidP="0064037F">
    <w:pPr>
      <w:pStyle w:val="Footer"/>
    </w:pPr>
    <w:r w:rsidRPr="0064037F">
      <w:t>© 201</w:t>
    </w:r>
    <w:r>
      <w:t>3</w:t>
    </w:r>
    <w:r w:rsidRPr="0064037F">
      <w:t xml:space="preserve"> Electric Reliability Council of Texas, Inc. All rights reserved.</w:t>
    </w:r>
    <w:r>
      <w:tab/>
    </w:r>
    <w:r>
      <w:fldChar w:fldCharType="begin"/>
    </w:r>
    <w:r>
      <w:instrText xml:space="preserve"> PAGE   \* MERGEFORMAT </w:instrText>
    </w:r>
    <w:r>
      <w:fldChar w:fldCharType="separate"/>
    </w:r>
    <w:r w:rsidR="00244FFC">
      <w:rPr>
        <w:noProof/>
      </w:rPr>
      <w:t>36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3591B6" w14:textId="77777777" w:rsidR="0036637F" w:rsidRDefault="0036637F">
      <w:r>
        <w:separator/>
      </w:r>
    </w:p>
  </w:footnote>
  <w:footnote w:type="continuationSeparator" w:id="0">
    <w:p w14:paraId="5B60F159" w14:textId="77777777" w:rsidR="0036637F" w:rsidRDefault="0036637F">
      <w:r>
        <w:continuationSeparator/>
      </w:r>
    </w:p>
  </w:footnote>
  <w:footnote w:type="continuationNotice" w:id="1">
    <w:p w14:paraId="79B7F083" w14:textId="77777777" w:rsidR="0036637F" w:rsidRDefault="0036637F">
      <w:pPr>
        <w:spacing w:after="0" w:line="240" w:lineRule="auto"/>
      </w:pPr>
    </w:p>
  </w:footnote>
  <w:footnote w:id="2">
    <w:p w14:paraId="6C97A11E" w14:textId="77777777" w:rsidR="00A85059" w:rsidRDefault="00A85059" w:rsidP="00026C47">
      <w:pPr>
        <w:pStyle w:val="FootnoteText"/>
      </w:pPr>
      <w:r>
        <w:rPr>
          <w:rStyle w:val="FootnoteReference"/>
        </w:rPr>
        <w:footnoteRef/>
      </w:r>
      <w:r>
        <w:t xml:space="preserve"> The ACE is an error signal generated in the ERCOT Load Frequency Control system</w:t>
      </w:r>
      <w:del w:id="114" w:author="Sharma, Sandip" w:date="2013-11-01T11:54:00Z">
        <w:r>
          <w:delText xml:space="preserve"> </w:delText>
        </w:r>
      </w:del>
      <w:r>
        <w:t xml:space="preserve"> that determines the direction and magnitude of the regulation control signals provided to those resources providing Regulation Up or Down AS. </w:t>
      </w:r>
    </w:p>
  </w:footnote>
  <w:footnote w:id="3">
    <w:p w14:paraId="100CF223" w14:textId="77777777" w:rsidR="00A85059" w:rsidRDefault="00A85059" w:rsidP="00026C47">
      <w:pPr>
        <w:pStyle w:val="FootnoteText"/>
      </w:pPr>
      <w:r>
        <w:rPr>
          <w:rStyle w:val="FootnoteReference"/>
        </w:rPr>
        <w:footnoteRef/>
      </w:r>
      <w:r>
        <w:t xml:space="preserve"> Available at </w:t>
      </w:r>
      <w:r w:rsidRPr="003B44F5">
        <w:t>http://www.ercot.com/calendar/2012/06/20120614-ROS</w:t>
      </w:r>
    </w:p>
  </w:footnote>
  <w:footnote w:id="4">
    <w:p w14:paraId="5BB1F451" w14:textId="77777777" w:rsidR="00A85059" w:rsidRDefault="00A85059" w:rsidP="00026C47">
      <w:pPr>
        <w:pStyle w:val="FootnoteText"/>
      </w:pPr>
      <w:r>
        <w:rPr>
          <w:rStyle w:val="FootnoteReference"/>
        </w:rPr>
        <w:footnoteRef/>
      </w:r>
      <w:r>
        <w:t xml:space="preserve"> ERAT is a tool developed at ERCOT to assess operational, e.g. day ahead or hour ahead, loss of load probability LOLP.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6ABD4" w14:textId="77777777" w:rsidR="00A85059" w:rsidRPr="007B227C" w:rsidRDefault="00A85059" w:rsidP="004C0227">
    <w:pPr>
      <w:pStyle w:val="Header"/>
      <w:tabs>
        <w:tab w:val="clear" w:pos="4320"/>
      </w:tabs>
      <w:rPr>
        <w:color w:val="FFFFFF"/>
      </w:rPr>
    </w:pPr>
    <w:r>
      <w:t>Future Ancillary Services in ERCOT</w:t>
    </w:r>
    <w:r>
      <w:tab/>
    </w:r>
    <w:r w:rsidRPr="0036637F">
      <w:rPr>
        <w:color w:val="FFFFFF"/>
        <w:highlight w:val="darkBlue"/>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821C4" w14:textId="77777777" w:rsidR="00A85059" w:rsidRDefault="00A85059" w:rsidP="00901B24">
    <w:pPr>
      <w:pStyle w:val="Header"/>
      <w:tabs>
        <w:tab w:val="clear" w:pos="4320"/>
        <w:tab w:val="clear" w:pos="8640"/>
        <w:tab w:val="right" w:pos="9360"/>
      </w:tabs>
    </w:pPr>
    <w:r>
      <w:tab/>
    </w:r>
    <w:r w:rsidRPr="0036637F">
      <w:rPr>
        <w:color w:val="FFFFFF"/>
        <w:highlight w:val="darkBlue"/>
      </w:rPr>
      <w:t>PUBLIC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C9AA58C"/>
    <w:lvl w:ilvl="0">
      <w:start w:val="1"/>
      <w:numFmt w:val="bullet"/>
      <w:pStyle w:val="ListNumber"/>
      <w:lvlText w:val=""/>
      <w:lvlJc w:val="left"/>
      <w:pPr>
        <w:tabs>
          <w:tab w:val="num" w:pos="1080"/>
        </w:tabs>
        <w:ind w:left="1080" w:hanging="360"/>
      </w:pPr>
      <w:rPr>
        <w:rFonts w:ascii="Symbol" w:hAnsi="Symbol" w:hint="default"/>
      </w:r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021F7EFB"/>
    <w:multiLevelType w:val="hybridMultilevel"/>
    <w:tmpl w:val="BB3A2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394C1B"/>
    <w:multiLevelType w:val="hybridMultilevel"/>
    <w:tmpl w:val="F856B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CD74C39"/>
    <w:multiLevelType w:val="hybridMultilevel"/>
    <w:tmpl w:val="EFC288A4"/>
    <w:lvl w:ilvl="0" w:tplc="04090001">
      <w:start w:val="1"/>
      <w:numFmt w:val="bullet"/>
      <w:pStyle w:val="List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86551"/>
    <w:multiLevelType w:val="hybridMultilevel"/>
    <w:tmpl w:val="FD64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C060D2"/>
    <w:multiLevelType w:val="hybridMultilevel"/>
    <w:tmpl w:val="646263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1F50EE1"/>
    <w:multiLevelType w:val="hybridMultilevel"/>
    <w:tmpl w:val="637298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306538"/>
    <w:multiLevelType w:val="hybridMultilevel"/>
    <w:tmpl w:val="28E07144"/>
    <w:lvl w:ilvl="0" w:tplc="0409000F">
      <w:start w:val="1"/>
      <w:numFmt w:val="decimal"/>
      <w:lvlText w:val="%1."/>
      <w:lvlJc w:val="left"/>
      <w:pPr>
        <w:ind w:left="720" w:hanging="360"/>
      </w:pPr>
      <w:rPr>
        <w:rFont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2E1DF1"/>
    <w:multiLevelType w:val="hybridMultilevel"/>
    <w:tmpl w:val="B39CE5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8C1DD1"/>
    <w:multiLevelType w:val="hybridMultilevel"/>
    <w:tmpl w:val="1F8E0EBC"/>
    <w:lvl w:ilvl="0" w:tplc="E45AE754">
      <w:start w:val="1"/>
      <w:numFmt w:val="decimal"/>
      <w:pStyle w:val="Heading2"/>
      <w:lvlText w:val="%1."/>
      <w:lvlJc w:val="lef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860940"/>
    <w:multiLevelType w:val="hybridMultilevel"/>
    <w:tmpl w:val="8B2236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nsid w:val="20342930"/>
    <w:multiLevelType w:val="hybridMultilevel"/>
    <w:tmpl w:val="3832365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E436EA"/>
    <w:multiLevelType w:val="hybridMultilevel"/>
    <w:tmpl w:val="11006EEA"/>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5">
    <w:nsid w:val="28951B50"/>
    <w:multiLevelType w:val="hybridMultilevel"/>
    <w:tmpl w:val="11006EEA"/>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6">
    <w:nsid w:val="31204350"/>
    <w:multiLevelType w:val="hybridMultilevel"/>
    <w:tmpl w:val="117AF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AD3B46"/>
    <w:multiLevelType w:val="hybridMultilevel"/>
    <w:tmpl w:val="2A0A2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D1270C"/>
    <w:multiLevelType w:val="hybridMultilevel"/>
    <w:tmpl w:val="83328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696EA1"/>
    <w:multiLevelType w:val="hybridMultilevel"/>
    <w:tmpl w:val="CE3E9E9C"/>
    <w:lvl w:ilvl="0" w:tplc="04090001">
      <w:start w:val="1"/>
      <w:numFmt w:val="bullet"/>
      <w:lvlText w:val=""/>
      <w:lvlJc w:val="left"/>
      <w:pPr>
        <w:ind w:left="426" w:hanging="360"/>
      </w:pPr>
      <w:rPr>
        <w:rFonts w:ascii="Symbol" w:hAnsi="Symbol" w:hint="default"/>
      </w:rPr>
    </w:lvl>
    <w:lvl w:ilvl="1" w:tplc="04090003">
      <w:start w:val="1"/>
      <w:numFmt w:val="bullet"/>
      <w:lvlText w:val="o"/>
      <w:lvlJc w:val="left"/>
      <w:pPr>
        <w:ind w:left="1146" w:hanging="360"/>
      </w:pPr>
      <w:rPr>
        <w:rFonts w:ascii="Courier New" w:hAnsi="Courier New" w:cs="Courier New" w:hint="default"/>
      </w:rPr>
    </w:lvl>
    <w:lvl w:ilvl="2" w:tplc="04090005" w:tentative="1">
      <w:start w:val="1"/>
      <w:numFmt w:val="bullet"/>
      <w:lvlText w:val=""/>
      <w:lvlJc w:val="left"/>
      <w:pPr>
        <w:ind w:left="1866" w:hanging="360"/>
      </w:pPr>
      <w:rPr>
        <w:rFonts w:ascii="Wingdings" w:hAnsi="Wingdings" w:hint="default"/>
      </w:rPr>
    </w:lvl>
    <w:lvl w:ilvl="3" w:tplc="04090001" w:tentative="1">
      <w:start w:val="1"/>
      <w:numFmt w:val="bullet"/>
      <w:lvlText w:val=""/>
      <w:lvlJc w:val="left"/>
      <w:pPr>
        <w:ind w:left="2586" w:hanging="360"/>
      </w:pPr>
      <w:rPr>
        <w:rFonts w:ascii="Symbol" w:hAnsi="Symbol" w:hint="default"/>
      </w:rPr>
    </w:lvl>
    <w:lvl w:ilvl="4" w:tplc="04090003" w:tentative="1">
      <w:start w:val="1"/>
      <w:numFmt w:val="bullet"/>
      <w:lvlText w:val="o"/>
      <w:lvlJc w:val="left"/>
      <w:pPr>
        <w:ind w:left="3306" w:hanging="360"/>
      </w:pPr>
      <w:rPr>
        <w:rFonts w:ascii="Courier New" w:hAnsi="Courier New" w:cs="Courier New" w:hint="default"/>
      </w:rPr>
    </w:lvl>
    <w:lvl w:ilvl="5" w:tplc="04090005" w:tentative="1">
      <w:start w:val="1"/>
      <w:numFmt w:val="bullet"/>
      <w:lvlText w:val=""/>
      <w:lvlJc w:val="left"/>
      <w:pPr>
        <w:ind w:left="4026" w:hanging="360"/>
      </w:pPr>
      <w:rPr>
        <w:rFonts w:ascii="Wingdings" w:hAnsi="Wingdings" w:hint="default"/>
      </w:rPr>
    </w:lvl>
    <w:lvl w:ilvl="6" w:tplc="04090001" w:tentative="1">
      <w:start w:val="1"/>
      <w:numFmt w:val="bullet"/>
      <w:lvlText w:val=""/>
      <w:lvlJc w:val="left"/>
      <w:pPr>
        <w:ind w:left="4746" w:hanging="360"/>
      </w:pPr>
      <w:rPr>
        <w:rFonts w:ascii="Symbol" w:hAnsi="Symbol" w:hint="default"/>
      </w:rPr>
    </w:lvl>
    <w:lvl w:ilvl="7" w:tplc="04090003" w:tentative="1">
      <w:start w:val="1"/>
      <w:numFmt w:val="bullet"/>
      <w:lvlText w:val="o"/>
      <w:lvlJc w:val="left"/>
      <w:pPr>
        <w:ind w:left="5466" w:hanging="360"/>
      </w:pPr>
      <w:rPr>
        <w:rFonts w:ascii="Courier New" w:hAnsi="Courier New" w:cs="Courier New" w:hint="default"/>
      </w:rPr>
    </w:lvl>
    <w:lvl w:ilvl="8" w:tplc="04090005" w:tentative="1">
      <w:start w:val="1"/>
      <w:numFmt w:val="bullet"/>
      <w:lvlText w:val=""/>
      <w:lvlJc w:val="left"/>
      <w:pPr>
        <w:ind w:left="6186" w:hanging="360"/>
      </w:pPr>
      <w:rPr>
        <w:rFonts w:ascii="Wingdings" w:hAnsi="Wingdings" w:hint="default"/>
      </w:rPr>
    </w:lvl>
  </w:abstractNum>
  <w:abstractNum w:abstractNumId="20">
    <w:nsid w:val="3A43566B"/>
    <w:multiLevelType w:val="hybridMultilevel"/>
    <w:tmpl w:val="42F8975A"/>
    <w:lvl w:ilvl="0" w:tplc="FEB4D640">
      <w:start w:val="1"/>
      <w:numFmt w:val="decimal"/>
      <w:lvlText w:val="(%1)"/>
      <w:lvlJc w:val="left"/>
      <w:pPr>
        <w:ind w:left="720" w:hanging="360"/>
      </w:pPr>
      <w:rPr>
        <w:rFonts w:ascii="Times New Roman" w:hAnsi="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8B1848"/>
    <w:multiLevelType w:val="hybridMultilevel"/>
    <w:tmpl w:val="64F23604"/>
    <w:lvl w:ilvl="0" w:tplc="AD365ED0">
      <w:start w:val="1"/>
      <w:numFmt w:val="bullet"/>
      <w:lvlText w:val="•"/>
      <w:lvlJc w:val="left"/>
      <w:pPr>
        <w:tabs>
          <w:tab w:val="num" w:pos="720"/>
        </w:tabs>
        <w:ind w:left="720" w:hanging="360"/>
      </w:pPr>
      <w:rPr>
        <w:rFonts w:ascii="Arial" w:hAnsi="Arial" w:hint="default"/>
      </w:rPr>
    </w:lvl>
    <w:lvl w:ilvl="1" w:tplc="B3180E8C">
      <w:start w:val="1"/>
      <w:numFmt w:val="bullet"/>
      <w:lvlText w:val="•"/>
      <w:lvlJc w:val="left"/>
      <w:pPr>
        <w:tabs>
          <w:tab w:val="num" w:pos="1440"/>
        </w:tabs>
        <w:ind w:left="1440" w:hanging="360"/>
      </w:pPr>
      <w:rPr>
        <w:rFonts w:ascii="Arial" w:hAnsi="Arial" w:hint="default"/>
      </w:rPr>
    </w:lvl>
    <w:lvl w:ilvl="2" w:tplc="8C4A7D76" w:tentative="1">
      <w:start w:val="1"/>
      <w:numFmt w:val="bullet"/>
      <w:lvlText w:val="•"/>
      <w:lvlJc w:val="left"/>
      <w:pPr>
        <w:tabs>
          <w:tab w:val="num" w:pos="2160"/>
        </w:tabs>
        <w:ind w:left="2160" w:hanging="360"/>
      </w:pPr>
      <w:rPr>
        <w:rFonts w:ascii="Arial" w:hAnsi="Arial" w:hint="default"/>
      </w:rPr>
    </w:lvl>
    <w:lvl w:ilvl="3" w:tplc="B5EA6EB0" w:tentative="1">
      <w:start w:val="1"/>
      <w:numFmt w:val="bullet"/>
      <w:lvlText w:val="•"/>
      <w:lvlJc w:val="left"/>
      <w:pPr>
        <w:tabs>
          <w:tab w:val="num" w:pos="2880"/>
        </w:tabs>
        <w:ind w:left="2880" w:hanging="360"/>
      </w:pPr>
      <w:rPr>
        <w:rFonts w:ascii="Arial" w:hAnsi="Arial" w:hint="default"/>
      </w:rPr>
    </w:lvl>
    <w:lvl w:ilvl="4" w:tplc="CA603F68" w:tentative="1">
      <w:start w:val="1"/>
      <w:numFmt w:val="bullet"/>
      <w:lvlText w:val="•"/>
      <w:lvlJc w:val="left"/>
      <w:pPr>
        <w:tabs>
          <w:tab w:val="num" w:pos="3600"/>
        </w:tabs>
        <w:ind w:left="3600" w:hanging="360"/>
      </w:pPr>
      <w:rPr>
        <w:rFonts w:ascii="Arial" w:hAnsi="Arial" w:hint="default"/>
      </w:rPr>
    </w:lvl>
    <w:lvl w:ilvl="5" w:tplc="FA3206D0" w:tentative="1">
      <w:start w:val="1"/>
      <w:numFmt w:val="bullet"/>
      <w:lvlText w:val="•"/>
      <w:lvlJc w:val="left"/>
      <w:pPr>
        <w:tabs>
          <w:tab w:val="num" w:pos="4320"/>
        </w:tabs>
        <w:ind w:left="4320" w:hanging="360"/>
      </w:pPr>
      <w:rPr>
        <w:rFonts w:ascii="Arial" w:hAnsi="Arial" w:hint="default"/>
      </w:rPr>
    </w:lvl>
    <w:lvl w:ilvl="6" w:tplc="B61E0A52" w:tentative="1">
      <w:start w:val="1"/>
      <w:numFmt w:val="bullet"/>
      <w:lvlText w:val="•"/>
      <w:lvlJc w:val="left"/>
      <w:pPr>
        <w:tabs>
          <w:tab w:val="num" w:pos="5040"/>
        </w:tabs>
        <w:ind w:left="5040" w:hanging="360"/>
      </w:pPr>
      <w:rPr>
        <w:rFonts w:ascii="Arial" w:hAnsi="Arial" w:hint="default"/>
      </w:rPr>
    </w:lvl>
    <w:lvl w:ilvl="7" w:tplc="7018B4F6" w:tentative="1">
      <w:start w:val="1"/>
      <w:numFmt w:val="bullet"/>
      <w:lvlText w:val="•"/>
      <w:lvlJc w:val="left"/>
      <w:pPr>
        <w:tabs>
          <w:tab w:val="num" w:pos="5760"/>
        </w:tabs>
        <w:ind w:left="5760" w:hanging="360"/>
      </w:pPr>
      <w:rPr>
        <w:rFonts w:ascii="Arial" w:hAnsi="Arial" w:hint="default"/>
      </w:rPr>
    </w:lvl>
    <w:lvl w:ilvl="8" w:tplc="BEF2DE8C" w:tentative="1">
      <w:start w:val="1"/>
      <w:numFmt w:val="bullet"/>
      <w:lvlText w:val="•"/>
      <w:lvlJc w:val="left"/>
      <w:pPr>
        <w:tabs>
          <w:tab w:val="num" w:pos="6480"/>
        </w:tabs>
        <w:ind w:left="6480" w:hanging="360"/>
      </w:pPr>
      <w:rPr>
        <w:rFonts w:ascii="Arial" w:hAnsi="Arial" w:hint="default"/>
      </w:rPr>
    </w:lvl>
  </w:abstractNum>
  <w:abstractNum w:abstractNumId="22">
    <w:nsid w:val="3E933C51"/>
    <w:multiLevelType w:val="hybridMultilevel"/>
    <w:tmpl w:val="4F5AC4C2"/>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3">
    <w:nsid w:val="404D1020"/>
    <w:multiLevelType w:val="hybridMultilevel"/>
    <w:tmpl w:val="9CCE109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nsid w:val="45C850D1"/>
    <w:multiLevelType w:val="hybridMultilevel"/>
    <w:tmpl w:val="61B6F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8E3799E"/>
    <w:multiLevelType w:val="hybridMultilevel"/>
    <w:tmpl w:val="7794E94E"/>
    <w:lvl w:ilvl="0" w:tplc="0409000B">
      <w:start w:val="1"/>
      <w:numFmt w:val="bullet"/>
      <w:lvlText w:val=""/>
      <w:lvlJc w:val="left"/>
      <w:pPr>
        <w:ind w:left="781" w:hanging="360"/>
      </w:pPr>
      <w:rPr>
        <w:rFonts w:ascii="Wingdings" w:hAnsi="Wingdings"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26">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DAA3055"/>
    <w:multiLevelType w:val="hybridMultilevel"/>
    <w:tmpl w:val="4490D3F6"/>
    <w:lvl w:ilvl="0" w:tplc="1B783E8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A3067C"/>
    <w:multiLevelType w:val="hybridMultilevel"/>
    <w:tmpl w:val="60563A48"/>
    <w:lvl w:ilvl="0" w:tplc="67362296">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500F1C75"/>
    <w:multiLevelType w:val="hybridMultilevel"/>
    <w:tmpl w:val="EA428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7008CE"/>
    <w:multiLevelType w:val="hybridMultilevel"/>
    <w:tmpl w:val="14126D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52E267BF"/>
    <w:multiLevelType w:val="hybridMultilevel"/>
    <w:tmpl w:val="D18204C0"/>
    <w:lvl w:ilvl="0" w:tplc="57F495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8377CE6"/>
    <w:multiLevelType w:val="hybridMultilevel"/>
    <w:tmpl w:val="9502D0BC"/>
    <w:lvl w:ilvl="0" w:tplc="CCF42F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950523"/>
    <w:multiLevelType w:val="hybridMultilevel"/>
    <w:tmpl w:val="820EEDE6"/>
    <w:lvl w:ilvl="0" w:tplc="53FA22E6">
      <w:start w:val="1"/>
      <w:numFmt w:val="decimal"/>
      <w:lvlText w:val="%1."/>
      <w:lvlJc w:val="left"/>
      <w:pPr>
        <w:ind w:left="720" w:hanging="360"/>
      </w:pPr>
      <w:rPr>
        <w:rFonts w:ascii="Times New Roman" w:hAnsi="Times New Roman" w:hint="default"/>
        <w:b/>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5C3D90"/>
    <w:multiLevelType w:val="hybridMultilevel"/>
    <w:tmpl w:val="EE5E4C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D23D06"/>
    <w:multiLevelType w:val="hybridMultilevel"/>
    <w:tmpl w:val="FEC0AB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E07E10"/>
    <w:multiLevelType w:val="hybridMultilevel"/>
    <w:tmpl w:val="22FC8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DE72B4"/>
    <w:multiLevelType w:val="hybridMultilevel"/>
    <w:tmpl w:val="0D248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9272D2"/>
    <w:multiLevelType w:val="hybridMultilevel"/>
    <w:tmpl w:val="6046E206"/>
    <w:lvl w:ilvl="0" w:tplc="FEB4D640">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6DD4173"/>
    <w:multiLevelType w:val="hybridMultilevel"/>
    <w:tmpl w:val="28E07144"/>
    <w:lvl w:ilvl="0" w:tplc="0409000F">
      <w:start w:val="1"/>
      <w:numFmt w:val="decimal"/>
      <w:lvlText w:val="%1."/>
      <w:lvlJc w:val="left"/>
      <w:pPr>
        <w:ind w:left="720" w:hanging="360"/>
      </w:pPr>
      <w:rPr>
        <w:rFont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890948"/>
    <w:multiLevelType w:val="hybridMultilevel"/>
    <w:tmpl w:val="8C2AB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0"/>
  </w:num>
  <w:num w:numId="4">
    <w:abstractNumId w:val="4"/>
  </w:num>
  <w:num w:numId="5">
    <w:abstractNumId w:val="1"/>
  </w:num>
  <w:num w:numId="6">
    <w:abstractNumId w:val="37"/>
  </w:num>
  <w:num w:numId="7">
    <w:abstractNumId w:val="24"/>
  </w:num>
  <w:num w:numId="8">
    <w:abstractNumId w:val="38"/>
  </w:num>
  <w:num w:numId="9">
    <w:abstractNumId w:val="7"/>
  </w:num>
  <w:num w:numId="10">
    <w:abstractNumId w:val="2"/>
  </w:num>
  <w:num w:numId="11">
    <w:abstractNumId w:val="3"/>
  </w:num>
  <w:num w:numId="12">
    <w:abstractNumId w:val="19"/>
  </w:num>
  <w:num w:numId="13">
    <w:abstractNumId w:val="29"/>
  </w:num>
  <w:num w:numId="14">
    <w:abstractNumId w:val="31"/>
  </w:num>
  <w:num w:numId="15">
    <w:abstractNumId w:val="15"/>
  </w:num>
  <w:num w:numId="16">
    <w:abstractNumId w:val="5"/>
  </w:num>
  <w:num w:numId="17">
    <w:abstractNumId w:val="30"/>
  </w:num>
  <w:num w:numId="18">
    <w:abstractNumId w:val="36"/>
  </w:num>
  <w:num w:numId="19">
    <w:abstractNumId w:val="35"/>
  </w:num>
  <w:num w:numId="20">
    <w:abstractNumId w:val="25"/>
  </w:num>
  <w:num w:numId="21">
    <w:abstractNumId w:val="28"/>
  </w:num>
  <w:num w:numId="22">
    <w:abstractNumId w:val="22"/>
  </w:num>
  <w:num w:numId="23">
    <w:abstractNumId w:val="23"/>
  </w:num>
  <w:num w:numId="24">
    <w:abstractNumId w:val="34"/>
  </w:num>
  <w:num w:numId="25">
    <w:abstractNumId w:val="9"/>
  </w:num>
  <w:num w:numId="26">
    <w:abstractNumId w:val="20"/>
  </w:num>
  <w:num w:numId="27">
    <w:abstractNumId w:val="39"/>
  </w:num>
  <w:num w:numId="28">
    <w:abstractNumId w:val="10"/>
  </w:num>
  <w:num w:numId="29">
    <w:abstractNumId w:val="14"/>
  </w:num>
  <w:num w:numId="30">
    <w:abstractNumId w:val="6"/>
  </w:num>
  <w:num w:numId="31">
    <w:abstractNumId w:val="33"/>
  </w:num>
  <w:num w:numId="32">
    <w:abstractNumId w:val="10"/>
    <w:lvlOverride w:ilvl="0">
      <w:startOverride w:val="1"/>
    </w:lvlOverride>
  </w:num>
  <w:num w:numId="33">
    <w:abstractNumId w:val="27"/>
  </w:num>
  <w:num w:numId="34">
    <w:abstractNumId w:val="18"/>
  </w:num>
  <w:num w:numId="35">
    <w:abstractNumId w:val="10"/>
    <w:lvlOverride w:ilvl="0">
      <w:startOverride w:val="1"/>
    </w:lvlOverride>
  </w:num>
  <w:num w:numId="36">
    <w:abstractNumId w:val="32"/>
  </w:num>
  <w:num w:numId="37">
    <w:abstractNumId w:val="8"/>
  </w:num>
  <w:num w:numId="38">
    <w:abstractNumId w:val="10"/>
    <w:lvlOverride w:ilvl="0">
      <w:startOverride w:val="1"/>
    </w:lvlOverride>
  </w:num>
  <w:num w:numId="39">
    <w:abstractNumId w:val="17"/>
  </w:num>
  <w:num w:numId="40">
    <w:abstractNumId w:val="16"/>
  </w:num>
  <w:num w:numId="41">
    <w:abstractNumId w:val="10"/>
  </w:num>
  <w:num w:numId="42">
    <w:abstractNumId w:val="10"/>
  </w:num>
  <w:num w:numId="43">
    <w:abstractNumId w:val="10"/>
    <w:lvlOverride w:ilvl="0">
      <w:startOverride w:val="1"/>
    </w:lvlOverride>
  </w:num>
  <w:num w:numId="44">
    <w:abstractNumId w:val="10"/>
  </w:num>
  <w:num w:numId="45">
    <w:abstractNumId w:val="11"/>
  </w:num>
  <w:num w:numId="46">
    <w:abstractNumId w:val="13"/>
  </w:num>
  <w:num w:numId="47">
    <w:abstractNumId w:val="21"/>
  </w:num>
  <w:num w:numId="48">
    <w:abstractNumId w:val="4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activeWritingStyle w:appName="MSWord" w:lang="en-US"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72F"/>
    <w:rsid w:val="00000424"/>
    <w:rsid w:val="00001CB3"/>
    <w:rsid w:val="00001F2A"/>
    <w:rsid w:val="0000200C"/>
    <w:rsid w:val="00002163"/>
    <w:rsid w:val="00002ABE"/>
    <w:rsid w:val="00002E92"/>
    <w:rsid w:val="000038D7"/>
    <w:rsid w:val="0000390D"/>
    <w:rsid w:val="00003986"/>
    <w:rsid w:val="00005FE3"/>
    <w:rsid w:val="00007CA4"/>
    <w:rsid w:val="0001100F"/>
    <w:rsid w:val="0001491D"/>
    <w:rsid w:val="00016333"/>
    <w:rsid w:val="00021320"/>
    <w:rsid w:val="00021C9A"/>
    <w:rsid w:val="000220BB"/>
    <w:rsid w:val="0002328E"/>
    <w:rsid w:val="00023BF3"/>
    <w:rsid w:val="000259AF"/>
    <w:rsid w:val="00026313"/>
    <w:rsid w:val="00026479"/>
    <w:rsid w:val="00026C47"/>
    <w:rsid w:val="00026D9F"/>
    <w:rsid w:val="000276EC"/>
    <w:rsid w:val="000301CF"/>
    <w:rsid w:val="00031636"/>
    <w:rsid w:val="000319D3"/>
    <w:rsid w:val="000322B3"/>
    <w:rsid w:val="00033158"/>
    <w:rsid w:val="00033AB3"/>
    <w:rsid w:val="00033E63"/>
    <w:rsid w:val="000346A3"/>
    <w:rsid w:val="00034C82"/>
    <w:rsid w:val="00036F6E"/>
    <w:rsid w:val="00037C30"/>
    <w:rsid w:val="0004057A"/>
    <w:rsid w:val="0004070D"/>
    <w:rsid w:val="0004197E"/>
    <w:rsid w:val="00043C6C"/>
    <w:rsid w:val="0004665D"/>
    <w:rsid w:val="00046749"/>
    <w:rsid w:val="00046794"/>
    <w:rsid w:val="00047154"/>
    <w:rsid w:val="00047A66"/>
    <w:rsid w:val="00050021"/>
    <w:rsid w:val="000512D2"/>
    <w:rsid w:val="00051980"/>
    <w:rsid w:val="00051C80"/>
    <w:rsid w:val="00052E83"/>
    <w:rsid w:val="000532C9"/>
    <w:rsid w:val="00053C19"/>
    <w:rsid w:val="00056918"/>
    <w:rsid w:val="00056F86"/>
    <w:rsid w:val="00060ED0"/>
    <w:rsid w:val="00061DAF"/>
    <w:rsid w:val="00062311"/>
    <w:rsid w:val="00062BEC"/>
    <w:rsid w:val="00062D81"/>
    <w:rsid w:val="00063966"/>
    <w:rsid w:val="00063F24"/>
    <w:rsid w:val="000660FD"/>
    <w:rsid w:val="000668F4"/>
    <w:rsid w:val="00067DD7"/>
    <w:rsid w:val="0007013F"/>
    <w:rsid w:val="0007030C"/>
    <w:rsid w:val="000714BF"/>
    <w:rsid w:val="0007384F"/>
    <w:rsid w:val="00074B27"/>
    <w:rsid w:val="00074EC8"/>
    <w:rsid w:val="00076F9E"/>
    <w:rsid w:val="00080EBA"/>
    <w:rsid w:val="00081B67"/>
    <w:rsid w:val="00081C82"/>
    <w:rsid w:val="00082816"/>
    <w:rsid w:val="000831C1"/>
    <w:rsid w:val="00083CA3"/>
    <w:rsid w:val="00084727"/>
    <w:rsid w:val="000858B3"/>
    <w:rsid w:val="0008593E"/>
    <w:rsid w:val="00085F7E"/>
    <w:rsid w:val="00086155"/>
    <w:rsid w:val="00086FAF"/>
    <w:rsid w:val="0009175B"/>
    <w:rsid w:val="000921B1"/>
    <w:rsid w:val="000922F2"/>
    <w:rsid w:val="00093BBB"/>
    <w:rsid w:val="00093D98"/>
    <w:rsid w:val="00096862"/>
    <w:rsid w:val="000971C8"/>
    <w:rsid w:val="00097715"/>
    <w:rsid w:val="00097ACC"/>
    <w:rsid w:val="000A072D"/>
    <w:rsid w:val="000A3CF3"/>
    <w:rsid w:val="000A724A"/>
    <w:rsid w:val="000A7754"/>
    <w:rsid w:val="000A7A84"/>
    <w:rsid w:val="000B0351"/>
    <w:rsid w:val="000B0A53"/>
    <w:rsid w:val="000B10F4"/>
    <w:rsid w:val="000B147F"/>
    <w:rsid w:val="000B15BD"/>
    <w:rsid w:val="000B190C"/>
    <w:rsid w:val="000B345A"/>
    <w:rsid w:val="000B3B0E"/>
    <w:rsid w:val="000B4694"/>
    <w:rsid w:val="000B6217"/>
    <w:rsid w:val="000B6528"/>
    <w:rsid w:val="000C006F"/>
    <w:rsid w:val="000C0410"/>
    <w:rsid w:val="000C1A27"/>
    <w:rsid w:val="000C39FF"/>
    <w:rsid w:val="000C4B10"/>
    <w:rsid w:val="000C6FDE"/>
    <w:rsid w:val="000C6FF3"/>
    <w:rsid w:val="000D017E"/>
    <w:rsid w:val="000D152E"/>
    <w:rsid w:val="000D16B3"/>
    <w:rsid w:val="000D3457"/>
    <w:rsid w:val="000D5409"/>
    <w:rsid w:val="000D607A"/>
    <w:rsid w:val="000D63C1"/>
    <w:rsid w:val="000D73B4"/>
    <w:rsid w:val="000D7806"/>
    <w:rsid w:val="000E1882"/>
    <w:rsid w:val="000E3A97"/>
    <w:rsid w:val="000E3E8A"/>
    <w:rsid w:val="000E4C32"/>
    <w:rsid w:val="000E6DF2"/>
    <w:rsid w:val="000F102C"/>
    <w:rsid w:val="000F3618"/>
    <w:rsid w:val="000F5056"/>
    <w:rsid w:val="000F5FB3"/>
    <w:rsid w:val="000F7238"/>
    <w:rsid w:val="000F7639"/>
    <w:rsid w:val="001004EA"/>
    <w:rsid w:val="001004F7"/>
    <w:rsid w:val="00100600"/>
    <w:rsid w:val="00100A02"/>
    <w:rsid w:val="00100C1A"/>
    <w:rsid w:val="0010123C"/>
    <w:rsid w:val="001022AF"/>
    <w:rsid w:val="001022DB"/>
    <w:rsid w:val="0010427C"/>
    <w:rsid w:val="001049DE"/>
    <w:rsid w:val="0010586A"/>
    <w:rsid w:val="00105C48"/>
    <w:rsid w:val="00107BAB"/>
    <w:rsid w:val="0011023C"/>
    <w:rsid w:val="00110DC5"/>
    <w:rsid w:val="00110FA1"/>
    <w:rsid w:val="001115E2"/>
    <w:rsid w:val="00111C58"/>
    <w:rsid w:val="00112628"/>
    <w:rsid w:val="0011390D"/>
    <w:rsid w:val="00113DDA"/>
    <w:rsid w:val="00114A14"/>
    <w:rsid w:val="001172B2"/>
    <w:rsid w:val="0011740E"/>
    <w:rsid w:val="00120917"/>
    <w:rsid w:val="001211C3"/>
    <w:rsid w:val="00122540"/>
    <w:rsid w:val="00122DDF"/>
    <w:rsid w:val="00122F2A"/>
    <w:rsid w:val="00122FB9"/>
    <w:rsid w:val="00123A43"/>
    <w:rsid w:val="001244B1"/>
    <w:rsid w:val="00124650"/>
    <w:rsid w:val="001274A1"/>
    <w:rsid w:val="00130A15"/>
    <w:rsid w:val="001313D5"/>
    <w:rsid w:val="00132AC2"/>
    <w:rsid w:val="00132EB6"/>
    <w:rsid w:val="00134633"/>
    <w:rsid w:val="001349CB"/>
    <w:rsid w:val="0013523E"/>
    <w:rsid w:val="00136CF7"/>
    <w:rsid w:val="00136EB5"/>
    <w:rsid w:val="00140646"/>
    <w:rsid w:val="00141157"/>
    <w:rsid w:val="001420B4"/>
    <w:rsid w:val="00142398"/>
    <w:rsid w:val="00144377"/>
    <w:rsid w:val="00144561"/>
    <w:rsid w:val="00144AE8"/>
    <w:rsid w:val="00145827"/>
    <w:rsid w:val="0014610C"/>
    <w:rsid w:val="0014692C"/>
    <w:rsid w:val="00147368"/>
    <w:rsid w:val="00147DBC"/>
    <w:rsid w:val="0015049D"/>
    <w:rsid w:val="001505C6"/>
    <w:rsid w:val="00150940"/>
    <w:rsid w:val="0015096F"/>
    <w:rsid w:val="0015127D"/>
    <w:rsid w:val="0015147C"/>
    <w:rsid w:val="00151B27"/>
    <w:rsid w:val="00153346"/>
    <w:rsid w:val="001547F4"/>
    <w:rsid w:val="00155E89"/>
    <w:rsid w:val="00160CA5"/>
    <w:rsid w:val="0016332B"/>
    <w:rsid w:val="00165001"/>
    <w:rsid w:val="0016687B"/>
    <w:rsid w:val="00167165"/>
    <w:rsid w:val="0017100B"/>
    <w:rsid w:val="001715AC"/>
    <w:rsid w:val="00172D20"/>
    <w:rsid w:val="0017461A"/>
    <w:rsid w:val="00174DC9"/>
    <w:rsid w:val="001751A5"/>
    <w:rsid w:val="00177778"/>
    <w:rsid w:val="00180030"/>
    <w:rsid w:val="00181009"/>
    <w:rsid w:val="001826B0"/>
    <w:rsid w:val="00183540"/>
    <w:rsid w:val="00183D28"/>
    <w:rsid w:val="00184BA1"/>
    <w:rsid w:val="00185C59"/>
    <w:rsid w:val="0018707B"/>
    <w:rsid w:val="001873D7"/>
    <w:rsid w:val="00187CAB"/>
    <w:rsid w:val="001914A9"/>
    <w:rsid w:val="00191A0B"/>
    <w:rsid w:val="00193A79"/>
    <w:rsid w:val="00194A72"/>
    <w:rsid w:val="00194DEE"/>
    <w:rsid w:val="001959AC"/>
    <w:rsid w:val="00197017"/>
    <w:rsid w:val="001A131B"/>
    <w:rsid w:val="001A1B56"/>
    <w:rsid w:val="001A2404"/>
    <w:rsid w:val="001A3AC3"/>
    <w:rsid w:val="001A49F4"/>
    <w:rsid w:val="001A672B"/>
    <w:rsid w:val="001B0993"/>
    <w:rsid w:val="001B0A9E"/>
    <w:rsid w:val="001B2B49"/>
    <w:rsid w:val="001B3654"/>
    <w:rsid w:val="001B3AB5"/>
    <w:rsid w:val="001B6121"/>
    <w:rsid w:val="001B6E46"/>
    <w:rsid w:val="001B7FBA"/>
    <w:rsid w:val="001C1B66"/>
    <w:rsid w:val="001C25FF"/>
    <w:rsid w:val="001C29A0"/>
    <w:rsid w:val="001C432C"/>
    <w:rsid w:val="001C4AA8"/>
    <w:rsid w:val="001C521F"/>
    <w:rsid w:val="001C53C6"/>
    <w:rsid w:val="001C6100"/>
    <w:rsid w:val="001C6428"/>
    <w:rsid w:val="001C6B96"/>
    <w:rsid w:val="001C74DF"/>
    <w:rsid w:val="001D2015"/>
    <w:rsid w:val="001D271A"/>
    <w:rsid w:val="001D3294"/>
    <w:rsid w:val="001D3B4E"/>
    <w:rsid w:val="001D3CD4"/>
    <w:rsid w:val="001D47F5"/>
    <w:rsid w:val="001D485E"/>
    <w:rsid w:val="001D4A2D"/>
    <w:rsid w:val="001D6AFE"/>
    <w:rsid w:val="001D7766"/>
    <w:rsid w:val="001E32CC"/>
    <w:rsid w:val="001E376F"/>
    <w:rsid w:val="001E75E6"/>
    <w:rsid w:val="001E7CC1"/>
    <w:rsid w:val="001F02CD"/>
    <w:rsid w:val="001F1640"/>
    <w:rsid w:val="001F2782"/>
    <w:rsid w:val="001F362E"/>
    <w:rsid w:val="001F36CA"/>
    <w:rsid w:val="001F3F1B"/>
    <w:rsid w:val="001F49A8"/>
    <w:rsid w:val="001F7C8D"/>
    <w:rsid w:val="00200290"/>
    <w:rsid w:val="0020083B"/>
    <w:rsid w:val="00201030"/>
    <w:rsid w:val="0020292A"/>
    <w:rsid w:val="00202D4D"/>
    <w:rsid w:val="00203190"/>
    <w:rsid w:val="0020319F"/>
    <w:rsid w:val="00203ACE"/>
    <w:rsid w:val="00204369"/>
    <w:rsid w:val="002054D6"/>
    <w:rsid w:val="00205898"/>
    <w:rsid w:val="002060D7"/>
    <w:rsid w:val="00207F75"/>
    <w:rsid w:val="002116A2"/>
    <w:rsid w:val="002118C9"/>
    <w:rsid w:val="002129A3"/>
    <w:rsid w:val="00212B7C"/>
    <w:rsid w:val="0021708C"/>
    <w:rsid w:val="00217AC8"/>
    <w:rsid w:val="00220B2E"/>
    <w:rsid w:val="00220FA2"/>
    <w:rsid w:val="002225A7"/>
    <w:rsid w:val="002225DF"/>
    <w:rsid w:val="002227A5"/>
    <w:rsid w:val="00222908"/>
    <w:rsid w:val="00223F83"/>
    <w:rsid w:val="00224872"/>
    <w:rsid w:val="00230443"/>
    <w:rsid w:val="00230AD9"/>
    <w:rsid w:val="00230C1B"/>
    <w:rsid w:val="00231BC6"/>
    <w:rsid w:val="002326F0"/>
    <w:rsid w:val="00233F04"/>
    <w:rsid w:val="0023418E"/>
    <w:rsid w:val="00234B7B"/>
    <w:rsid w:val="0023571E"/>
    <w:rsid w:val="00235E6E"/>
    <w:rsid w:val="0023737C"/>
    <w:rsid w:val="00237F84"/>
    <w:rsid w:val="0024094C"/>
    <w:rsid w:val="00243795"/>
    <w:rsid w:val="00244FFC"/>
    <w:rsid w:val="0024589A"/>
    <w:rsid w:val="0024674F"/>
    <w:rsid w:val="002468DE"/>
    <w:rsid w:val="002530C7"/>
    <w:rsid w:val="0025322A"/>
    <w:rsid w:val="002533FF"/>
    <w:rsid w:val="002535DA"/>
    <w:rsid w:val="00254584"/>
    <w:rsid w:val="002546DF"/>
    <w:rsid w:val="00254C32"/>
    <w:rsid w:val="00256A5C"/>
    <w:rsid w:val="0025762A"/>
    <w:rsid w:val="00260755"/>
    <w:rsid w:val="00260B7D"/>
    <w:rsid w:val="002622DC"/>
    <w:rsid w:val="00262836"/>
    <w:rsid w:val="00262E0C"/>
    <w:rsid w:val="00263970"/>
    <w:rsid w:val="00263E88"/>
    <w:rsid w:val="00263E95"/>
    <w:rsid w:val="00265ABF"/>
    <w:rsid w:val="00271439"/>
    <w:rsid w:val="00271BAE"/>
    <w:rsid w:val="00272182"/>
    <w:rsid w:val="002723DA"/>
    <w:rsid w:val="00272F5D"/>
    <w:rsid w:val="002740EA"/>
    <w:rsid w:val="00275C2F"/>
    <w:rsid w:val="00276D89"/>
    <w:rsid w:val="00276F60"/>
    <w:rsid w:val="00277702"/>
    <w:rsid w:val="002801D8"/>
    <w:rsid w:val="00281909"/>
    <w:rsid w:val="00281B16"/>
    <w:rsid w:val="00281D97"/>
    <w:rsid w:val="0028233A"/>
    <w:rsid w:val="002825A6"/>
    <w:rsid w:val="00283576"/>
    <w:rsid w:val="00283A39"/>
    <w:rsid w:val="00284465"/>
    <w:rsid w:val="00287E1F"/>
    <w:rsid w:val="0029045C"/>
    <w:rsid w:val="002908A2"/>
    <w:rsid w:val="0029173F"/>
    <w:rsid w:val="00291916"/>
    <w:rsid w:val="002928E2"/>
    <w:rsid w:val="002929E6"/>
    <w:rsid w:val="002931CE"/>
    <w:rsid w:val="0029374D"/>
    <w:rsid w:val="00294115"/>
    <w:rsid w:val="002941A5"/>
    <w:rsid w:val="00296B37"/>
    <w:rsid w:val="00296CE0"/>
    <w:rsid w:val="002972D1"/>
    <w:rsid w:val="00297D8C"/>
    <w:rsid w:val="002A1200"/>
    <w:rsid w:val="002A2B82"/>
    <w:rsid w:val="002A5013"/>
    <w:rsid w:val="002A616D"/>
    <w:rsid w:val="002A7518"/>
    <w:rsid w:val="002A758D"/>
    <w:rsid w:val="002B14C9"/>
    <w:rsid w:val="002B2E41"/>
    <w:rsid w:val="002B2FE4"/>
    <w:rsid w:val="002B5182"/>
    <w:rsid w:val="002B58A6"/>
    <w:rsid w:val="002B654C"/>
    <w:rsid w:val="002C0396"/>
    <w:rsid w:val="002C0EDA"/>
    <w:rsid w:val="002C156B"/>
    <w:rsid w:val="002C1CC3"/>
    <w:rsid w:val="002C5793"/>
    <w:rsid w:val="002C6205"/>
    <w:rsid w:val="002C772F"/>
    <w:rsid w:val="002D0026"/>
    <w:rsid w:val="002D10AF"/>
    <w:rsid w:val="002D1120"/>
    <w:rsid w:val="002D2800"/>
    <w:rsid w:val="002D3C77"/>
    <w:rsid w:val="002D498C"/>
    <w:rsid w:val="002D4D91"/>
    <w:rsid w:val="002D683E"/>
    <w:rsid w:val="002E1C4C"/>
    <w:rsid w:val="002E21FD"/>
    <w:rsid w:val="002E2AA1"/>
    <w:rsid w:val="002E33F5"/>
    <w:rsid w:val="002E55A1"/>
    <w:rsid w:val="002E5658"/>
    <w:rsid w:val="002E58A6"/>
    <w:rsid w:val="002E605E"/>
    <w:rsid w:val="002E6337"/>
    <w:rsid w:val="002E7F7B"/>
    <w:rsid w:val="002F1CCD"/>
    <w:rsid w:val="002F268D"/>
    <w:rsid w:val="002F2B83"/>
    <w:rsid w:val="002F3EC7"/>
    <w:rsid w:val="002F56C2"/>
    <w:rsid w:val="002F58B7"/>
    <w:rsid w:val="002F5961"/>
    <w:rsid w:val="002F68F1"/>
    <w:rsid w:val="002F6EC2"/>
    <w:rsid w:val="002F7FB3"/>
    <w:rsid w:val="00300CE6"/>
    <w:rsid w:val="00300E27"/>
    <w:rsid w:val="00300E42"/>
    <w:rsid w:val="00302001"/>
    <w:rsid w:val="0030207C"/>
    <w:rsid w:val="00302AAE"/>
    <w:rsid w:val="00304AF4"/>
    <w:rsid w:val="00305AC8"/>
    <w:rsid w:val="00307CF0"/>
    <w:rsid w:val="003108E0"/>
    <w:rsid w:val="003113E4"/>
    <w:rsid w:val="003119F7"/>
    <w:rsid w:val="0031213C"/>
    <w:rsid w:val="00313F5A"/>
    <w:rsid w:val="003143FB"/>
    <w:rsid w:val="003145E5"/>
    <w:rsid w:val="0031508D"/>
    <w:rsid w:val="0031538E"/>
    <w:rsid w:val="00316161"/>
    <w:rsid w:val="00321443"/>
    <w:rsid w:val="00322717"/>
    <w:rsid w:val="0032342A"/>
    <w:rsid w:val="00323F72"/>
    <w:rsid w:val="0032496C"/>
    <w:rsid w:val="00324B55"/>
    <w:rsid w:val="00325321"/>
    <w:rsid w:val="00325901"/>
    <w:rsid w:val="00327ABA"/>
    <w:rsid w:val="00327D53"/>
    <w:rsid w:val="00331912"/>
    <w:rsid w:val="00332C24"/>
    <w:rsid w:val="00333F84"/>
    <w:rsid w:val="00334865"/>
    <w:rsid w:val="003348A5"/>
    <w:rsid w:val="00335F35"/>
    <w:rsid w:val="00337FF7"/>
    <w:rsid w:val="00340E9F"/>
    <w:rsid w:val="00342FF3"/>
    <w:rsid w:val="003434F9"/>
    <w:rsid w:val="003504EC"/>
    <w:rsid w:val="00351AB4"/>
    <w:rsid w:val="00354B74"/>
    <w:rsid w:val="00355C0B"/>
    <w:rsid w:val="00357BD3"/>
    <w:rsid w:val="0036132F"/>
    <w:rsid w:val="0036212A"/>
    <w:rsid w:val="003624FF"/>
    <w:rsid w:val="00362FC8"/>
    <w:rsid w:val="0036371D"/>
    <w:rsid w:val="0036387C"/>
    <w:rsid w:val="00363D03"/>
    <w:rsid w:val="00364865"/>
    <w:rsid w:val="00364CEE"/>
    <w:rsid w:val="003659CF"/>
    <w:rsid w:val="0036637F"/>
    <w:rsid w:val="00366EE2"/>
    <w:rsid w:val="00366EE5"/>
    <w:rsid w:val="00367519"/>
    <w:rsid w:val="00367F33"/>
    <w:rsid w:val="00370649"/>
    <w:rsid w:val="00371AA5"/>
    <w:rsid w:val="00372A69"/>
    <w:rsid w:val="00372F2A"/>
    <w:rsid w:val="00373796"/>
    <w:rsid w:val="00373A4B"/>
    <w:rsid w:val="00373F0C"/>
    <w:rsid w:val="00375C42"/>
    <w:rsid w:val="00375CCE"/>
    <w:rsid w:val="0037733A"/>
    <w:rsid w:val="00377FAB"/>
    <w:rsid w:val="003806AA"/>
    <w:rsid w:val="00380D43"/>
    <w:rsid w:val="00380F53"/>
    <w:rsid w:val="003818F6"/>
    <w:rsid w:val="00381A10"/>
    <w:rsid w:val="003823DF"/>
    <w:rsid w:val="00382AF4"/>
    <w:rsid w:val="00382F46"/>
    <w:rsid w:val="0038357C"/>
    <w:rsid w:val="00383EEE"/>
    <w:rsid w:val="00385204"/>
    <w:rsid w:val="0038542B"/>
    <w:rsid w:val="003854F1"/>
    <w:rsid w:val="00385E5C"/>
    <w:rsid w:val="00386149"/>
    <w:rsid w:val="0038636F"/>
    <w:rsid w:val="003872EA"/>
    <w:rsid w:val="003873A3"/>
    <w:rsid w:val="00387971"/>
    <w:rsid w:val="00390091"/>
    <w:rsid w:val="00390A89"/>
    <w:rsid w:val="00390D81"/>
    <w:rsid w:val="00391F60"/>
    <w:rsid w:val="00395F23"/>
    <w:rsid w:val="00397FD4"/>
    <w:rsid w:val="003A13BB"/>
    <w:rsid w:val="003A2FCE"/>
    <w:rsid w:val="003A36A5"/>
    <w:rsid w:val="003A3707"/>
    <w:rsid w:val="003A5AFA"/>
    <w:rsid w:val="003A5FBB"/>
    <w:rsid w:val="003B23AC"/>
    <w:rsid w:val="003B281C"/>
    <w:rsid w:val="003B3438"/>
    <w:rsid w:val="003B3CD5"/>
    <w:rsid w:val="003B4577"/>
    <w:rsid w:val="003B4AF8"/>
    <w:rsid w:val="003B511F"/>
    <w:rsid w:val="003B59E6"/>
    <w:rsid w:val="003C0537"/>
    <w:rsid w:val="003C0B0E"/>
    <w:rsid w:val="003C0B7A"/>
    <w:rsid w:val="003C1A1A"/>
    <w:rsid w:val="003C221E"/>
    <w:rsid w:val="003C3A09"/>
    <w:rsid w:val="003C48F9"/>
    <w:rsid w:val="003C4E29"/>
    <w:rsid w:val="003C517E"/>
    <w:rsid w:val="003C5767"/>
    <w:rsid w:val="003C734F"/>
    <w:rsid w:val="003D091D"/>
    <w:rsid w:val="003D128E"/>
    <w:rsid w:val="003D2599"/>
    <w:rsid w:val="003D2D4E"/>
    <w:rsid w:val="003D4462"/>
    <w:rsid w:val="003D6461"/>
    <w:rsid w:val="003D76CE"/>
    <w:rsid w:val="003E3394"/>
    <w:rsid w:val="003E67BA"/>
    <w:rsid w:val="003E6B89"/>
    <w:rsid w:val="003F066A"/>
    <w:rsid w:val="003F19F4"/>
    <w:rsid w:val="003F2E87"/>
    <w:rsid w:val="003F2F4C"/>
    <w:rsid w:val="003F2FE1"/>
    <w:rsid w:val="003F3D05"/>
    <w:rsid w:val="003F5103"/>
    <w:rsid w:val="003F6439"/>
    <w:rsid w:val="003F6BE0"/>
    <w:rsid w:val="003F7B1C"/>
    <w:rsid w:val="00400806"/>
    <w:rsid w:val="004018CD"/>
    <w:rsid w:val="00401D5B"/>
    <w:rsid w:val="004021F0"/>
    <w:rsid w:val="0040249F"/>
    <w:rsid w:val="004027BB"/>
    <w:rsid w:val="00402AE6"/>
    <w:rsid w:val="00402F70"/>
    <w:rsid w:val="00403D5D"/>
    <w:rsid w:val="00405A7B"/>
    <w:rsid w:val="004073DE"/>
    <w:rsid w:val="00411B1B"/>
    <w:rsid w:val="00412CFB"/>
    <w:rsid w:val="0041518E"/>
    <w:rsid w:val="004170E9"/>
    <w:rsid w:val="00417738"/>
    <w:rsid w:val="004208D0"/>
    <w:rsid w:val="0042112D"/>
    <w:rsid w:val="0042199C"/>
    <w:rsid w:val="0042378B"/>
    <w:rsid w:val="00423F59"/>
    <w:rsid w:val="0042473F"/>
    <w:rsid w:val="004247A7"/>
    <w:rsid w:val="00424DA1"/>
    <w:rsid w:val="00425407"/>
    <w:rsid w:val="004259CD"/>
    <w:rsid w:val="00425B36"/>
    <w:rsid w:val="00426CE8"/>
    <w:rsid w:val="00427B6A"/>
    <w:rsid w:val="0043025C"/>
    <w:rsid w:val="004302C4"/>
    <w:rsid w:val="00431327"/>
    <w:rsid w:val="00431329"/>
    <w:rsid w:val="00431912"/>
    <w:rsid w:val="00432FE8"/>
    <w:rsid w:val="004330A5"/>
    <w:rsid w:val="00434E97"/>
    <w:rsid w:val="00436A8C"/>
    <w:rsid w:val="00437826"/>
    <w:rsid w:val="00440062"/>
    <w:rsid w:val="0044031F"/>
    <w:rsid w:val="004406A8"/>
    <w:rsid w:val="00440DB5"/>
    <w:rsid w:val="004411F9"/>
    <w:rsid w:val="00441AFB"/>
    <w:rsid w:val="00441D3A"/>
    <w:rsid w:val="00441D7A"/>
    <w:rsid w:val="00443727"/>
    <w:rsid w:val="0044584E"/>
    <w:rsid w:val="0044594C"/>
    <w:rsid w:val="00445DE5"/>
    <w:rsid w:val="004472D5"/>
    <w:rsid w:val="004510CB"/>
    <w:rsid w:val="00451A10"/>
    <w:rsid w:val="00451BD0"/>
    <w:rsid w:val="00452B1B"/>
    <w:rsid w:val="0045311B"/>
    <w:rsid w:val="00455A55"/>
    <w:rsid w:val="00456A7C"/>
    <w:rsid w:val="004573DE"/>
    <w:rsid w:val="00457BDE"/>
    <w:rsid w:val="00457E70"/>
    <w:rsid w:val="00460E29"/>
    <w:rsid w:val="00460E80"/>
    <w:rsid w:val="00460F6D"/>
    <w:rsid w:val="004613FF"/>
    <w:rsid w:val="00461674"/>
    <w:rsid w:val="00462073"/>
    <w:rsid w:val="00462513"/>
    <w:rsid w:val="00462B08"/>
    <w:rsid w:val="00462B49"/>
    <w:rsid w:val="00462F8D"/>
    <w:rsid w:val="004630C0"/>
    <w:rsid w:val="0046366A"/>
    <w:rsid w:val="004638B1"/>
    <w:rsid w:val="00464BC8"/>
    <w:rsid w:val="00464E50"/>
    <w:rsid w:val="00466569"/>
    <w:rsid w:val="004669E6"/>
    <w:rsid w:val="004674FF"/>
    <w:rsid w:val="004676AC"/>
    <w:rsid w:val="00467AD6"/>
    <w:rsid w:val="00471667"/>
    <w:rsid w:val="00471AF5"/>
    <w:rsid w:val="0047337A"/>
    <w:rsid w:val="004734CD"/>
    <w:rsid w:val="00474C28"/>
    <w:rsid w:val="0047715F"/>
    <w:rsid w:val="00481830"/>
    <w:rsid w:val="00481992"/>
    <w:rsid w:val="004822CF"/>
    <w:rsid w:val="004829E0"/>
    <w:rsid w:val="00482DA2"/>
    <w:rsid w:val="00483D3B"/>
    <w:rsid w:val="004850B4"/>
    <w:rsid w:val="0048512E"/>
    <w:rsid w:val="00485485"/>
    <w:rsid w:val="004860E1"/>
    <w:rsid w:val="00487956"/>
    <w:rsid w:val="00487EA1"/>
    <w:rsid w:val="004900E4"/>
    <w:rsid w:val="00493EB8"/>
    <w:rsid w:val="00493F86"/>
    <w:rsid w:val="004944C9"/>
    <w:rsid w:val="0049468C"/>
    <w:rsid w:val="004947AC"/>
    <w:rsid w:val="0049493F"/>
    <w:rsid w:val="0049510B"/>
    <w:rsid w:val="00495421"/>
    <w:rsid w:val="0049554E"/>
    <w:rsid w:val="004958F0"/>
    <w:rsid w:val="00496D90"/>
    <w:rsid w:val="00496F7B"/>
    <w:rsid w:val="00496FF6"/>
    <w:rsid w:val="00497932"/>
    <w:rsid w:val="00497D58"/>
    <w:rsid w:val="004A161D"/>
    <w:rsid w:val="004A2903"/>
    <w:rsid w:val="004A2E83"/>
    <w:rsid w:val="004A3138"/>
    <w:rsid w:val="004A5365"/>
    <w:rsid w:val="004A74B3"/>
    <w:rsid w:val="004B0F46"/>
    <w:rsid w:val="004B114F"/>
    <w:rsid w:val="004B18DD"/>
    <w:rsid w:val="004B2A45"/>
    <w:rsid w:val="004B2F94"/>
    <w:rsid w:val="004B39AC"/>
    <w:rsid w:val="004B3B62"/>
    <w:rsid w:val="004B3F56"/>
    <w:rsid w:val="004B5B63"/>
    <w:rsid w:val="004B5C9A"/>
    <w:rsid w:val="004B7256"/>
    <w:rsid w:val="004B7B20"/>
    <w:rsid w:val="004C0227"/>
    <w:rsid w:val="004C0260"/>
    <w:rsid w:val="004C0615"/>
    <w:rsid w:val="004C0A80"/>
    <w:rsid w:val="004C1573"/>
    <w:rsid w:val="004C31F6"/>
    <w:rsid w:val="004C3A40"/>
    <w:rsid w:val="004C4249"/>
    <w:rsid w:val="004C474C"/>
    <w:rsid w:val="004C5681"/>
    <w:rsid w:val="004C77D1"/>
    <w:rsid w:val="004D0E3A"/>
    <w:rsid w:val="004D0E47"/>
    <w:rsid w:val="004D1D20"/>
    <w:rsid w:val="004D1DEA"/>
    <w:rsid w:val="004D2813"/>
    <w:rsid w:val="004D2CD4"/>
    <w:rsid w:val="004D32FD"/>
    <w:rsid w:val="004D4A70"/>
    <w:rsid w:val="004D4AD8"/>
    <w:rsid w:val="004D653E"/>
    <w:rsid w:val="004D7F25"/>
    <w:rsid w:val="004E10B0"/>
    <w:rsid w:val="004E25C3"/>
    <w:rsid w:val="004E2DDD"/>
    <w:rsid w:val="004E3A97"/>
    <w:rsid w:val="004E3C16"/>
    <w:rsid w:val="004E3C47"/>
    <w:rsid w:val="004E4AD2"/>
    <w:rsid w:val="004E4F82"/>
    <w:rsid w:val="004E4FBE"/>
    <w:rsid w:val="004E5B88"/>
    <w:rsid w:val="004E5C91"/>
    <w:rsid w:val="004E5D9E"/>
    <w:rsid w:val="004E64CA"/>
    <w:rsid w:val="004E6AEA"/>
    <w:rsid w:val="004E6B70"/>
    <w:rsid w:val="004E6C56"/>
    <w:rsid w:val="004E6D1B"/>
    <w:rsid w:val="004E6DF5"/>
    <w:rsid w:val="004E738B"/>
    <w:rsid w:val="004E74F8"/>
    <w:rsid w:val="004F0C09"/>
    <w:rsid w:val="004F31CC"/>
    <w:rsid w:val="004F3D49"/>
    <w:rsid w:val="004F5C23"/>
    <w:rsid w:val="004F607E"/>
    <w:rsid w:val="004F6467"/>
    <w:rsid w:val="004F666A"/>
    <w:rsid w:val="004F6F3C"/>
    <w:rsid w:val="00500B39"/>
    <w:rsid w:val="005025AB"/>
    <w:rsid w:val="00502A7D"/>
    <w:rsid w:val="00505374"/>
    <w:rsid w:val="00505875"/>
    <w:rsid w:val="00506E2E"/>
    <w:rsid w:val="005073B3"/>
    <w:rsid w:val="00513D34"/>
    <w:rsid w:val="00515379"/>
    <w:rsid w:val="00517A0D"/>
    <w:rsid w:val="0052177F"/>
    <w:rsid w:val="00522097"/>
    <w:rsid w:val="0052225C"/>
    <w:rsid w:val="00522381"/>
    <w:rsid w:val="005234F1"/>
    <w:rsid w:val="00525CF3"/>
    <w:rsid w:val="00525E0B"/>
    <w:rsid w:val="00527443"/>
    <w:rsid w:val="0053086A"/>
    <w:rsid w:val="00530BFD"/>
    <w:rsid w:val="00530E8E"/>
    <w:rsid w:val="005312FA"/>
    <w:rsid w:val="00532F84"/>
    <w:rsid w:val="00533425"/>
    <w:rsid w:val="00534899"/>
    <w:rsid w:val="005372EF"/>
    <w:rsid w:val="005377AF"/>
    <w:rsid w:val="00537984"/>
    <w:rsid w:val="005408B8"/>
    <w:rsid w:val="005418C2"/>
    <w:rsid w:val="00542C38"/>
    <w:rsid w:val="005453D8"/>
    <w:rsid w:val="00545BE6"/>
    <w:rsid w:val="00551688"/>
    <w:rsid w:val="00554401"/>
    <w:rsid w:val="00554F1B"/>
    <w:rsid w:val="005553CA"/>
    <w:rsid w:val="005601D0"/>
    <w:rsid w:val="0056294A"/>
    <w:rsid w:val="00563C4F"/>
    <w:rsid w:val="005640DC"/>
    <w:rsid w:val="005649AD"/>
    <w:rsid w:val="0056504D"/>
    <w:rsid w:val="00565282"/>
    <w:rsid w:val="00566A4D"/>
    <w:rsid w:val="00567480"/>
    <w:rsid w:val="005675E8"/>
    <w:rsid w:val="00567E33"/>
    <w:rsid w:val="00571C03"/>
    <w:rsid w:val="00572594"/>
    <w:rsid w:val="005733B4"/>
    <w:rsid w:val="0057550A"/>
    <w:rsid w:val="00575954"/>
    <w:rsid w:val="00575B31"/>
    <w:rsid w:val="00575D08"/>
    <w:rsid w:val="0058171C"/>
    <w:rsid w:val="00582334"/>
    <w:rsid w:val="0058275C"/>
    <w:rsid w:val="00582767"/>
    <w:rsid w:val="005832F0"/>
    <w:rsid w:val="005839FE"/>
    <w:rsid w:val="0058411B"/>
    <w:rsid w:val="00584180"/>
    <w:rsid w:val="00584E87"/>
    <w:rsid w:val="005850FF"/>
    <w:rsid w:val="0058568F"/>
    <w:rsid w:val="005859CE"/>
    <w:rsid w:val="00585A8B"/>
    <w:rsid w:val="00587AEB"/>
    <w:rsid w:val="0059049B"/>
    <w:rsid w:val="00593701"/>
    <w:rsid w:val="00593A6E"/>
    <w:rsid w:val="00593FFE"/>
    <w:rsid w:val="00594D46"/>
    <w:rsid w:val="005961FD"/>
    <w:rsid w:val="005973B4"/>
    <w:rsid w:val="005A0CC6"/>
    <w:rsid w:val="005A0DC3"/>
    <w:rsid w:val="005A2192"/>
    <w:rsid w:val="005A2A6D"/>
    <w:rsid w:val="005A2FA9"/>
    <w:rsid w:val="005A3ED6"/>
    <w:rsid w:val="005A49BC"/>
    <w:rsid w:val="005A5940"/>
    <w:rsid w:val="005A5EE8"/>
    <w:rsid w:val="005A6797"/>
    <w:rsid w:val="005A67C6"/>
    <w:rsid w:val="005A7F3C"/>
    <w:rsid w:val="005B0281"/>
    <w:rsid w:val="005B1727"/>
    <w:rsid w:val="005B23C7"/>
    <w:rsid w:val="005B2D9C"/>
    <w:rsid w:val="005B3FA5"/>
    <w:rsid w:val="005B543C"/>
    <w:rsid w:val="005B5831"/>
    <w:rsid w:val="005B70E7"/>
    <w:rsid w:val="005B7C0B"/>
    <w:rsid w:val="005B7CB2"/>
    <w:rsid w:val="005C0BD0"/>
    <w:rsid w:val="005C3843"/>
    <w:rsid w:val="005C6480"/>
    <w:rsid w:val="005C68DB"/>
    <w:rsid w:val="005C7758"/>
    <w:rsid w:val="005D02C6"/>
    <w:rsid w:val="005D0510"/>
    <w:rsid w:val="005D1800"/>
    <w:rsid w:val="005D27E5"/>
    <w:rsid w:val="005D3DAE"/>
    <w:rsid w:val="005D5066"/>
    <w:rsid w:val="005D5089"/>
    <w:rsid w:val="005D6E7A"/>
    <w:rsid w:val="005D7265"/>
    <w:rsid w:val="005D76E3"/>
    <w:rsid w:val="005D7B39"/>
    <w:rsid w:val="005D7B84"/>
    <w:rsid w:val="005E0CB0"/>
    <w:rsid w:val="005E14F7"/>
    <w:rsid w:val="005E1919"/>
    <w:rsid w:val="005E24E8"/>
    <w:rsid w:val="005E27BE"/>
    <w:rsid w:val="005E28E2"/>
    <w:rsid w:val="005E3513"/>
    <w:rsid w:val="005E444F"/>
    <w:rsid w:val="005E4D32"/>
    <w:rsid w:val="005E585D"/>
    <w:rsid w:val="005E5E88"/>
    <w:rsid w:val="005E703A"/>
    <w:rsid w:val="005E7058"/>
    <w:rsid w:val="005E7388"/>
    <w:rsid w:val="005F08A4"/>
    <w:rsid w:val="005F121F"/>
    <w:rsid w:val="005F1523"/>
    <w:rsid w:val="005F1F38"/>
    <w:rsid w:val="005F1F58"/>
    <w:rsid w:val="005F33EB"/>
    <w:rsid w:val="005F35F0"/>
    <w:rsid w:val="005F3BD3"/>
    <w:rsid w:val="005F423B"/>
    <w:rsid w:val="005F574D"/>
    <w:rsid w:val="005F5DE7"/>
    <w:rsid w:val="005F617A"/>
    <w:rsid w:val="005F65F3"/>
    <w:rsid w:val="005F6C1A"/>
    <w:rsid w:val="005F7941"/>
    <w:rsid w:val="005F7A0B"/>
    <w:rsid w:val="006004BA"/>
    <w:rsid w:val="00601503"/>
    <w:rsid w:val="00604D00"/>
    <w:rsid w:val="00604E9B"/>
    <w:rsid w:val="00605D4E"/>
    <w:rsid w:val="006067DB"/>
    <w:rsid w:val="00607543"/>
    <w:rsid w:val="00610954"/>
    <w:rsid w:val="00612D8C"/>
    <w:rsid w:val="00612DC1"/>
    <w:rsid w:val="00614670"/>
    <w:rsid w:val="00614765"/>
    <w:rsid w:val="0061505B"/>
    <w:rsid w:val="0061526B"/>
    <w:rsid w:val="006158FA"/>
    <w:rsid w:val="006162EE"/>
    <w:rsid w:val="00616E68"/>
    <w:rsid w:val="006202D6"/>
    <w:rsid w:val="006213AD"/>
    <w:rsid w:val="0062243B"/>
    <w:rsid w:val="0062402C"/>
    <w:rsid w:val="0062460A"/>
    <w:rsid w:val="0062587D"/>
    <w:rsid w:val="006324C1"/>
    <w:rsid w:val="006329A9"/>
    <w:rsid w:val="00633A9B"/>
    <w:rsid w:val="00634221"/>
    <w:rsid w:val="00634590"/>
    <w:rsid w:val="0063524F"/>
    <w:rsid w:val="00635823"/>
    <w:rsid w:val="00636763"/>
    <w:rsid w:val="00636A9F"/>
    <w:rsid w:val="00636B30"/>
    <w:rsid w:val="00637512"/>
    <w:rsid w:val="00637E27"/>
    <w:rsid w:val="0064037F"/>
    <w:rsid w:val="00640C59"/>
    <w:rsid w:val="00641110"/>
    <w:rsid w:val="00641139"/>
    <w:rsid w:val="00642B6E"/>
    <w:rsid w:val="006436FC"/>
    <w:rsid w:val="00643E85"/>
    <w:rsid w:val="0064506E"/>
    <w:rsid w:val="006459D1"/>
    <w:rsid w:val="00645D58"/>
    <w:rsid w:val="006465E2"/>
    <w:rsid w:val="006472E5"/>
    <w:rsid w:val="00647346"/>
    <w:rsid w:val="00647707"/>
    <w:rsid w:val="0064774B"/>
    <w:rsid w:val="00647896"/>
    <w:rsid w:val="006479C4"/>
    <w:rsid w:val="00647A0E"/>
    <w:rsid w:val="00651658"/>
    <w:rsid w:val="0065502B"/>
    <w:rsid w:val="00656425"/>
    <w:rsid w:val="006571ED"/>
    <w:rsid w:val="00660E1B"/>
    <w:rsid w:val="0066193C"/>
    <w:rsid w:val="00661F02"/>
    <w:rsid w:val="0066211B"/>
    <w:rsid w:val="0066232F"/>
    <w:rsid w:val="00662ABA"/>
    <w:rsid w:val="006636FE"/>
    <w:rsid w:val="00663B3C"/>
    <w:rsid w:val="00664A12"/>
    <w:rsid w:val="006668D3"/>
    <w:rsid w:val="00666BE1"/>
    <w:rsid w:val="0066730A"/>
    <w:rsid w:val="006679BE"/>
    <w:rsid w:val="006700C7"/>
    <w:rsid w:val="00670D2E"/>
    <w:rsid w:val="00673509"/>
    <w:rsid w:val="0067545B"/>
    <w:rsid w:val="0067568B"/>
    <w:rsid w:val="00675F88"/>
    <w:rsid w:val="00675FD0"/>
    <w:rsid w:val="00680E29"/>
    <w:rsid w:val="00682108"/>
    <w:rsid w:val="0068238D"/>
    <w:rsid w:val="00682533"/>
    <w:rsid w:val="006828CB"/>
    <w:rsid w:val="00683E0B"/>
    <w:rsid w:val="00684848"/>
    <w:rsid w:val="0068537F"/>
    <w:rsid w:val="00685E4A"/>
    <w:rsid w:val="00691DE3"/>
    <w:rsid w:val="00692955"/>
    <w:rsid w:val="00693C3F"/>
    <w:rsid w:val="00695628"/>
    <w:rsid w:val="00695A5C"/>
    <w:rsid w:val="00695D24"/>
    <w:rsid w:val="0069665E"/>
    <w:rsid w:val="006968BF"/>
    <w:rsid w:val="006972F6"/>
    <w:rsid w:val="00697879"/>
    <w:rsid w:val="00697BD4"/>
    <w:rsid w:val="00697F24"/>
    <w:rsid w:val="006A04F1"/>
    <w:rsid w:val="006A0681"/>
    <w:rsid w:val="006A0759"/>
    <w:rsid w:val="006A1D2E"/>
    <w:rsid w:val="006A4048"/>
    <w:rsid w:val="006A5487"/>
    <w:rsid w:val="006A57A3"/>
    <w:rsid w:val="006A656B"/>
    <w:rsid w:val="006A6C5A"/>
    <w:rsid w:val="006A6FF7"/>
    <w:rsid w:val="006A737B"/>
    <w:rsid w:val="006A7DD8"/>
    <w:rsid w:val="006A7E07"/>
    <w:rsid w:val="006B1C4D"/>
    <w:rsid w:val="006B6A54"/>
    <w:rsid w:val="006C3CF5"/>
    <w:rsid w:val="006C45D2"/>
    <w:rsid w:val="006C48F4"/>
    <w:rsid w:val="006C4D7A"/>
    <w:rsid w:val="006C528A"/>
    <w:rsid w:val="006C5D3C"/>
    <w:rsid w:val="006C629C"/>
    <w:rsid w:val="006D0DCF"/>
    <w:rsid w:val="006D2CC0"/>
    <w:rsid w:val="006D30CC"/>
    <w:rsid w:val="006D3761"/>
    <w:rsid w:val="006D3FA1"/>
    <w:rsid w:val="006D6E54"/>
    <w:rsid w:val="006E055B"/>
    <w:rsid w:val="006E05F8"/>
    <w:rsid w:val="006E1CF3"/>
    <w:rsid w:val="006E2212"/>
    <w:rsid w:val="006E35D0"/>
    <w:rsid w:val="006E37C5"/>
    <w:rsid w:val="006E3E27"/>
    <w:rsid w:val="006E489C"/>
    <w:rsid w:val="006E4F75"/>
    <w:rsid w:val="006E52B5"/>
    <w:rsid w:val="006E6390"/>
    <w:rsid w:val="006E67BB"/>
    <w:rsid w:val="006E7031"/>
    <w:rsid w:val="006E7949"/>
    <w:rsid w:val="006E79F6"/>
    <w:rsid w:val="006F0A00"/>
    <w:rsid w:val="006F0C8C"/>
    <w:rsid w:val="006F1502"/>
    <w:rsid w:val="006F1807"/>
    <w:rsid w:val="006F1E57"/>
    <w:rsid w:val="006F260D"/>
    <w:rsid w:val="006F2BC8"/>
    <w:rsid w:val="006F2D25"/>
    <w:rsid w:val="006F35FA"/>
    <w:rsid w:val="006F44D9"/>
    <w:rsid w:val="006F4526"/>
    <w:rsid w:val="006F53BD"/>
    <w:rsid w:val="006F5955"/>
    <w:rsid w:val="006F6D92"/>
    <w:rsid w:val="007002D6"/>
    <w:rsid w:val="007006D4"/>
    <w:rsid w:val="00701FED"/>
    <w:rsid w:val="0070321D"/>
    <w:rsid w:val="00704625"/>
    <w:rsid w:val="0070667C"/>
    <w:rsid w:val="00706836"/>
    <w:rsid w:val="007071CC"/>
    <w:rsid w:val="007071F4"/>
    <w:rsid w:val="007108B0"/>
    <w:rsid w:val="007118E6"/>
    <w:rsid w:val="00711B52"/>
    <w:rsid w:val="0071532A"/>
    <w:rsid w:val="00717235"/>
    <w:rsid w:val="00720F39"/>
    <w:rsid w:val="00721F4E"/>
    <w:rsid w:val="00722090"/>
    <w:rsid w:val="00722130"/>
    <w:rsid w:val="0072284B"/>
    <w:rsid w:val="00723AE4"/>
    <w:rsid w:val="00724107"/>
    <w:rsid w:val="007243DE"/>
    <w:rsid w:val="0072587A"/>
    <w:rsid w:val="007262C3"/>
    <w:rsid w:val="0072632B"/>
    <w:rsid w:val="00727D39"/>
    <w:rsid w:val="00727E26"/>
    <w:rsid w:val="007300C6"/>
    <w:rsid w:val="0073049C"/>
    <w:rsid w:val="0073235D"/>
    <w:rsid w:val="00732B7B"/>
    <w:rsid w:val="00733149"/>
    <w:rsid w:val="007339FF"/>
    <w:rsid w:val="00734A0C"/>
    <w:rsid w:val="00734B1A"/>
    <w:rsid w:val="00734B4B"/>
    <w:rsid w:val="00735F97"/>
    <w:rsid w:val="007364B6"/>
    <w:rsid w:val="00740A9D"/>
    <w:rsid w:val="00742F01"/>
    <w:rsid w:val="00744DF8"/>
    <w:rsid w:val="00746068"/>
    <w:rsid w:val="007504CB"/>
    <w:rsid w:val="00752138"/>
    <w:rsid w:val="00752616"/>
    <w:rsid w:val="00753771"/>
    <w:rsid w:val="0075464E"/>
    <w:rsid w:val="00754912"/>
    <w:rsid w:val="00754CB5"/>
    <w:rsid w:val="00755411"/>
    <w:rsid w:val="00755B1F"/>
    <w:rsid w:val="00755C31"/>
    <w:rsid w:val="00760B9B"/>
    <w:rsid w:val="00761E21"/>
    <w:rsid w:val="007630B1"/>
    <w:rsid w:val="0076373D"/>
    <w:rsid w:val="00764944"/>
    <w:rsid w:val="007651F3"/>
    <w:rsid w:val="00765374"/>
    <w:rsid w:val="00766869"/>
    <w:rsid w:val="00766D2F"/>
    <w:rsid w:val="007701EB"/>
    <w:rsid w:val="007705B7"/>
    <w:rsid w:val="00770677"/>
    <w:rsid w:val="007722D9"/>
    <w:rsid w:val="007731ED"/>
    <w:rsid w:val="007749BF"/>
    <w:rsid w:val="00774CD0"/>
    <w:rsid w:val="00775E85"/>
    <w:rsid w:val="00780742"/>
    <w:rsid w:val="00780BFB"/>
    <w:rsid w:val="007810FD"/>
    <w:rsid w:val="007829CC"/>
    <w:rsid w:val="007829F5"/>
    <w:rsid w:val="0078329E"/>
    <w:rsid w:val="00784DC6"/>
    <w:rsid w:val="0078511F"/>
    <w:rsid w:val="007854A0"/>
    <w:rsid w:val="0078592D"/>
    <w:rsid w:val="00785AC7"/>
    <w:rsid w:val="00785AF4"/>
    <w:rsid w:val="00786931"/>
    <w:rsid w:val="00787B2D"/>
    <w:rsid w:val="00791092"/>
    <w:rsid w:val="00791605"/>
    <w:rsid w:val="00793432"/>
    <w:rsid w:val="00793D81"/>
    <w:rsid w:val="007941E7"/>
    <w:rsid w:val="0079470E"/>
    <w:rsid w:val="00796483"/>
    <w:rsid w:val="007964F0"/>
    <w:rsid w:val="00797708"/>
    <w:rsid w:val="007A2E95"/>
    <w:rsid w:val="007A3AB3"/>
    <w:rsid w:val="007A443A"/>
    <w:rsid w:val="007A4E36"/>
    <w:rsid w:val="007A572B"/>
    <w:rsid w:val="007A5D61"/>
    <w:rsid w:val="007A6186"/>
    <w:rsid w:val="007A653F"/>
    <w:rsid w:val="007A6EDB"/>
    <w:rsid w:val="007A70EA"/>
    <w:rsid w:val="007B0650"/>
    <w:rsid w:val="007B102E"/>
    <w:rsid w:val="007B13AF"/>
    <w:rsid w:val="007B1973"/>
    <w:rsid w:val="007B1C2A"/>
    <w:rsid w:val="007B227C"/>
    <w:rsid w:val="007B245A"/>
    <w:rsid w:val="007B3496"/>
    <w:rsid w:val="007B3974"/>
    <w:rsid w:val="007B3C57"/>
    <w:rsid w:val="007B48E8"/>
    <w:rsid w:val="007B4FA5"/>
    <w:rsid w:val="007B5E86"/>
    <w:rsid w:val="007B63DE"/>
    <w:rsid w:val="007B65CE"/>
    <w:rsid w:val="007B6F3A"/>
    <w:rsid w:val="007B7394"/>
    <w:rsid w:val="007C0E67"/>
    <w:rsid w:val="007C1281"/>
    <w:rsid w:val="007C14A1"/>
    <w:rsid w:val="007C15B3"/>
    <w:rsid w:val="007C1F9C"/>
    <w:rsid w:val="007C221F"/>
    <w:rsid w:val="007C47AB"/>
    <w:rsid w:val="007C6CBB"/>
    <w:rsid w:val="007D0F45"/>
    <w:rsid w:val="007D17BA"/>
    <w:rsid w:val="007D31EE"/>
    <w:rsid w:val="007D3981"/>
    <w:rsid w:val="007D3AA3"/>
    <w:rsid w:val="007D6D64"/>
    <w:rsid w:val="007D73A1"/>
    <w:rsid w:val="007D7775"/>
    <w:rsid w:val="007D7825"/>
    <w:rsid w:val="007D7C50"/>
    <w:rsid w:val="007D7CBD"/>
    <w:rsid w:val="007E26B4"/>
    <w:rsid w:val="007E334A"/>
    <w:rsid w:val="007E4EFE"/>
    <w:rsid w:val="007E50E5"/>
    <w:rsid w:val="007E6015"/>
    <w:rsid w:val="007E604B"/>
    <w:rsid w:val="007E6D7F"/>
    <w:rsid w:val="007E72A0"/>
    <w:rsid w:val="007F0FA1"/>
    <w:rsid w:val="007F1767"/>
    <w:rsid w:val="007F25AB"/>
    <w:rsid w:val="007F28E5"/>
    <w:rsid w:val="007F4B10"/>
    <w:rsid w:val="007F4D4A"/>
    <w:rsid w:val="007F4E15"/>
    <w:rsid w:val="007F65C0"/>
    <w:rsid w:val="007F6FB0"/>
    <w:rsid w:val="008002B7"/>
    <w:rsid w:val="0080273A"/>
    <w:rsid w:val="00802847"/>
    <w:rsid w:val="00803F8D"/>
    <w:rsid w:val="00804F0C"/>
    <w:rsid w:val="00805551"/>
    <w:rsid w:val="00807AE8"/>
    <w:rsid w:val="00810CF4"/>
    <w:rsid w:val="008112D5"/>
    <w:rsid w:val="008117B1"/>
    <w:rsid w:val="00811871"/>
    <w:rsid w:val="008123FD"/>
    <w:rsid w:val="0081301C"/>
    <w:rsid w:val="00814CC2"/>
    <w:rsid w:val="00815D7F"/>
    <w:rsid w:val="00817171"/>
    <w:rsid w:val="0082062E"/>
    <w:rsid w:val="00822895"/>
    <w:rsid w:val="00823868"/>
    <w:rsid w:val="00823DA8"/>
    <w:rsid w:val="008241CC"/>
    <w:rsid w:val="00825D0B"/>
    <w:rsid w:val="0082606C"/>
    <w:rsid w:val="008260A5"/>
    <w:rsid w:val="00826218"/>
    <w:rsid w:val="0083105F"/>
    <w:rsid w:val="0083258A"/>
    <w:rsid w:val="00832A0B"/>
    <w:rsid w:val="00833896"/>
    <w:rsid w:val="0083476F"/>
    <w:rsid w:val="00834C0F"/>
    <w:rsid w:val="00835A28"/>
    <w:rsid w:val="008361D3"/>
    <w:rsid w:val="00836651"/>
    <w:rsid w:val="00836799"/>
    <w:rsid w:val="00836880"/>
    <w:rsid w:val="008400B5"/>
    <w:rsid w:val="00840411"/>
    <w:rsid w:val="0084089A"/>
    <w:rsid w:val="0084179D"/>
    <w:rsid w:val="00843F56"/>
    <w:rsid w:val="008456D9"/>
    <w:rsid w:val="0084619D"/>
    <w:rsid w:val="008471E6"/>
    <w:rsid w:val="0084767F"/>
    <w:rsid w:val="0084785A"/>
    <w:rsid w:val="0084794D"/>
    <w:rsid w:val="00847C44"/>
    <w:rsid w:val="0085000E"/>
    <w:rsid w:val="008503EE"/>
    <w:rsid w:val="00851EA9"/>
    <w:rsid w:val="00851F5D"/>
    <w:rsid w:val="008521B1"/>
    <w:rsid w:val="00852ED8"/>
    <w:rsid w:val="008539F0"/>
    <w:rsid w:val="00854551"/>
    <w:rsid w:val="00854DB5"/>
    <w:rsid w:val="00855AE8"/>
    <w:rsid w:val="00856AF6"/>
    <w:rsid w:val="00856D63"/>
    <w:rsid w:val="00857043"/>
    <w:rsid w:val="008579E2"/>
    <w:rsid w:val="00857DA7"/>
    <w:rsid w:val="00857F0A"/>
    <w:rsid w:val="00864129"/>
    <w:rsid w:val="0086438D"/>
    <w:rsid w:val="0086679D"/>
    <w:rsid w:val="00866EAD"/>
    <w:rsid w:val="00870506"/>
    <w:rsid w:val="00870546"/>
    <w:rsid w:val="00870661"/>
    <w:rsid w:val="0087082F"/>
    <w:rsid w:val="00872123"/>
    <w:rsid w:val="00874CE8"/>
    <w:rsid w:val="00874DE5"/>
    <w:rsid w:val="008758B4"/>
    <w:rsid w:val="0087675E"/>
    <w:rsid w:val="00876EF2"/>
    <w:rsid w:val="00877F14"/>
    <w:rsid w:val="00880CF6"/>
    <w:rsid w:val="008827EE"/>
    <w:rsid w:val="00882E64"/>
    <w:rsid w:val="00883790"/>
    <w:rsid w:val="00884A55"/>
    <w:rsid w:val="0088624A"/>
    <w:rsid w:val="00890580"/>
    <w:rsid w:val="00890F13"/>
    <w:rsid w:val="00892B80"/>
    <w:rsid w:val="00892FAD"/>
    <w:rsid w:val="00893012"/>
    <w:rsid w:val="0089327C"/>
    <w:rsid w:val="00894517"/>
    <w:rsid w:val="00894B51"/>
    <w:rsid w:val="00895FC1"/>
    <w:rsid w:val="008964AE"/>
    <w:rsid w:val="00896F5E"/>
    <w:rsid w:val="008A0DC1"/>
    <w:rsid w:val="008A110F"/>
    <w:rsid w:val="008A115B"/>
    <w:rsid w:val="008A14BA"/>
    <w:rsid w:val="008A20C2"/>
    <w:rsid w:val="008A354A"/>
    <w:rsid w:val="008A3F9C"/>
    <w:rsid w:val="008A4210"/>
    <w:rsid w:val="008A4CAB"/>
    <w:rsid w:val="008A58AF"/>
    <w:rsid w:val="008A75B5"/>
    <w:rsid w:val="008A7C5D"/>
    <w:rsid w:val="008B1C72"/>
    <w:rsid w:val="008B35A3"/>
    <w:rsid w:val="008B3C0C"/>
    <w:rsid w:val="008B52B5"/>
    <w:rsid w:val="008B5B7D"/>
    <w:rsid w:val="008B6E50"/>
    <w:rsid w:val="008C17B5"/>
    <w:rsid w:val="008C193D"/>
    <w:rsid w:val="008C2E7F"/>
    <w:rsid w:val="008C36BB"/>
    <w:rsid w:val="008C4E40"/>
    <w:rsid w:val="008C6198"/>
    <w:rsid w:val="008C7C28"/>
    <w:rsid w:val="008D0B95"/>
    <w:rsid w:val="008D1574"/>
    <w:rsid w:val="008D3283"/>
    <w:rsid w:val="008D34F7"/>
    <w:rsid w:val="008D3A6B"/>
    <w:rsid w:val="008E14EC"/>
    <w:rsid w:val="008E23C6"/>
    <w:rsid w:val="008E27BB"/>
    <w:rsid w:val="008E3AF2"/>
    <w:rsid w:val="008E5A8B"/>
    <w:rsid w:val="008E6B74"/>
    <w:rsid w:val="008E6C73"/>
    <w:rsid w:val="008E6F53"/>
    <w:rsid w:val="008F0FDA"/>
    <w:rsid w:val="008F1960"/>
    <w:rsid w:val="008F50BB"/>
    <w:rsid w:val="008F5C09"/>
    <w:rsid w:val="008F5E9F"/>
    <w:rsid w:val="008F633E"/>
    <w:rsid w:val="008F6FF2"/>
    <w:rsid w:val="008F7BE3"/>
    <w:rsid w:val="009006ED"/>
    <w:rsid w:val="00901A03"/>
    <w:rsid w:val="00901B24"/>
    <w:rsid w:val="00901FDE"/>
    <w:rsid w:val="00903D3A"/>
    <w:rsid w:val="00904560"/>
    <w:rsid w:val="00904F8E"/>
    <w:rsid w:val="00906A76"/>
    <w:rsid w:val="00912CF5"/>
    <w:rsid w:val="009136F3"/>
    <w:rsid w:val="00913A9D"/>
    <w:rsid w:val="009151DA"/>
    <w:rsid w:val="00917683"/>
    <w:rsid w:val="00917787"/>
    <w:rsid w:val="00920733"/>
    <w:rsid w:val="0092137C"/>
    <w:rsid w:val="009249C6"/>
    <w:rsid w:val="00930855"/>
    <w:rsid w:val="00933366"/>
    <w:rsid w:val="009348FB"/>
    <w:rsid w:val="00935C3F"/>
    <w:rsid w:val="00936A03"/>
    <w:rsid w:val="00941E89"/>
    <w:rsid w:val="00942962"/>
    <w:rsid w:val="00943B49"/>
    <w:rsid w:val="00944A93"/>
    <w:rsid w:val="00945F3D"/>
    <w:rsid w:val="00945F70"/>
    <w:rsid w:val="00946861"/>
    <w:rsid w:val="009477A7"/>
    <w:rsid w:val="009504D1"/>
    <w:rsid w:val="009532F9"/>
    <w:rsid w:val="009542A5"/>
    <w:rsid w:val="00955EF9"/>
    <w:rsid w:val="009617E7"/>
    <w:rsid w:val="00961DBA"/>
    <w:rsid w:val="00962FFC"/>
    <w:rsid w:val="009646D2"/>
    <w:rsid w:val="009653CB"/>
    <w:rsid w:val="00965572"/>
    <w:rsid w:val="009656AD"/>
    <w:rsid w:val="009658D8"/>
    <w:rsid w:val="0096595F"/>
    <w:rsid w:val="00965E36"/>
    <w:rsid w:val="009668C0"/>
    <w:rsid w:val="009668F6"/>
    <w:rsid w:val="00971171"/>
    <w:rsid w:val="0097284E"/>
    <w:rsid w:val="00977590"/>
    <w:rsid w:val="0097778F"/>
    <w:rsid w:val="00980F59"/>
    <w:rsid w:val="009823CA"/>
    <w:rsid w:val="00982673"/>
    <w:rsid w:val="00983686"/>
    <w:rsid w:val="0098531B"/>
    <w:rsid w:val="0098552A"/>
    <w:rsid w:val="009866C1"/>
    <w:rsid w:val="00986A7D"/>
    <w:rsid w:val="00990AA1"/>
    <w:rsid w:val="00992261"/>
    <w:rsid w:val="0099334B"/>
    <w:rsid w:val="009955E2"/>
    <w:rsid w:val="00995D1D"/>
    <w:rsid w:val="00995EE0"/>
    <w:rsid w:val="00996272"/>
    <w:rsid w:val="00996D44"/>
    <w:rsid w:val="00997179"/>
    <w:rsid w:val="009972C3"/>
    <w:rsid w:val="009976A4"/>
    <w:rsid w:val="009A0B73"/>
    <w:rsid w:val="009A4C07"/>
    <w:rsid w:val="009A5340"/>
    <w:rsid w:val="009A5434"/>
    <w:rsid w:val="009A72B1"/>
    <w:rsid w:val="009A7FB4"/>
    <w:rsid w:val="009B0885"/>
    <w:rsid w:val="009B12B2"/>
    <w:rsid w:val="009B2432"/>
    <w:rsid w:val="009B30F9"/>
    <w:rsid w:val="009B3560"/>
    <w:rsid w:val="009B4380"/>
    <w:rsid w:val="009B5391"/>
    <w:rsid w:val="009B77D5"/>
    <w:rsid w:val="009B7D9E"/>
    <w:rsid w:val="009C1C29"/>
    <w:rsid w:val="009C1FDA"/>
    <w:rsid w:val="009C497F"/>
    <w:rsid w:val="009C4A64"/>
    <w:rsid w:val="009C526F"/>
    <w:rsid w:val="009C53A5"/>
    <w:rsid w:val="009C5E83"/>
    <w:rsid w:val="009C6348"/>
    <w:rsid w:val="009C6C2A"/>
    <w:rsid w:val="009D0173"/>
    <w:rsid w:val="009D0A09"/>
    <w:rsid w:val="009D2CFE"/>
    <w:rsid w:val="009D38CA"/>
    <w:rsid w:val="009D3E50"/>
    <w:rsid w:val="009D4372"/>
    <w:rsid w:val="009D4F76"/>
    <w:rsid w:val="009D4FF4"/>
    <w:rsid w:val="009D6A58"/>
    <w:rsid w:val="009D6F01"/>
    <w:rsid w:val="009D7A83"/>
    <w:rsid w:val="009E196C"/>
    <w:rsid w:val="009E1FCA"/>
    <w:rsid w:val="009E3BB5"/>
    <w:rsid w:val="009E3EBB"/>
    <w:rsid w:val="009E496E"/>
    <w:rsid w:val="009E4A44"/>
    <w:rsid w:val="009E4E0A"/>
    <w:rsid w:val="009E669A"/>
    <w:rsid w:val="009F0179"/>
    <w:rsid w:val="009F07F6"/>
    <w:rsid w:val="009F0BF8"/>
    <w:rsid w:val="009F0FDC"/>
    <w:rsid w:val="009F17BA"/>
    <w:rsid w:val="009F2167"/>
    <w:rsid w:val="009F2B5B"/>
    <w:rsid w:val="009F30AA"/>
    <w:rsid w:val="009F4259"/>
    <w:rsid w:val="009F55B3"/>
    <w:rsid w:val="009F5A45"/>
    <w:rsid w:val="009F5AEF"/>
    <w:rsid w:val="009F6C2A"/>
    <w:rsid w:val="009F7610"/>
    <w:rsid w:val="009F77ED"/>
    <w:rsid w:val="009F7FA5"/>
    <w:rsid w:val="00A00166"/>
    <w:rsid w:val="00A013C4"/>
    <w:rsid w:val="00A016CA"/>
    <w:rsid w:val="00A02018"/>
    <w:rsid w:val="00A02636"/>
    <w:rsid w:val="00A02DD3"/>
    <w:rsid w:val="00A03A33"/>
    <w:rsid w:val="00A049D0"/>
    <w:rsid w:val="00A06477"/>
    <w:rsid w:val="00A07A1E"/>
    <w:rsid w:val="00A07E57"/>
    <w:rsid w:val="00A113BD"/>
    <w:rsid w:val="00A11BA2"/>
    <w:rsid w:val="00A128BE"/>
    <w:rsid w:val="00A128F9"/>
    <w:rsid w:val="00A14B53"/>
    <w:rsid w:val="00A155CB"/>
    <w:rsid w:val="00A17227"/>
    <w:rsid w:val="00A207C2"/>
    <w:rsid w:val="00A210F1"/>
    <w:rsid w:val="00A238C1"/>
    <w:rsid w:val="00A23AA6"/>
    <w:rsid w:val="00A23F7F"/>
    <w:rsid w:val="00A24E2D"/>
    <w:rsid w:val="00A26168"/>
    <w:rsid w:val="00A26850"/>
    <w:rsid w:val="00A30187"/>
    <w:rsid w:val="00A30C0F"/>
    <w:rsid w:val="00A30CB5"/>
    <w:rsid w:val="00A31D81"/>
    <w:rsid w:val="00A3244E"/>
    <w:rsid w:val="00A336FC"/>
    <w:rsid w:val="00A34FC6"/>
    <w:rsid w:val="00A3688C"/>
    <w:rsid w:val="00A36D5F"/>
    <w:rsid w:val="00A37A36"/>
    <w:rsid w:val="00A41613"/>
    <w:rsid w:val="00A44160"/>
    <w:rsid w:val="00A44FED"/>
    <w:rsid w:val="00A45C9F"/>
    <w:rsid w:val="00A47C58"/>
    <w:rsid w:val="00A5012E"/>
    <w:rsid w:val="00A512B9"/>
    <w:rsid w:val="00A51B17"/>
    <w:rsid w:val="00A52DB5"/>
    <w:rsid w:val="00A53056"/>
    <w:rsid w:val="00A5447A"/>
    <w:rsid w:val="00A552DB"/>
    <w:rsid w:val="00A55A1C"/>
    <w:rsid w:val="00A561F7"/>
    <w:rsid w:val="00A5686C"/>
    <w:rsid w:val="00A575FD"/>
    <w:rsid w:val="00A60D2E"/>
    <w:rsid w:val="00A61334"/>
    <w:rsid w:val="00A62697"/>
    <w:rsid w:val="00A63D29"/>
    <w:rsid w:val="00A6401B"/>
    <w:rsid w:val="00A64BCA"/>
    <w:rsid w:val="00A652B4"/>
    <w:rsid w:val="00A6539B"/>
    <w:rsid w:val="00A66E71"/>
    <w:rsid w:val="00A66F1C"/>
    <w:rsid w:val="00A67D42"/>
    <w:rsid w:val="00A7356E"/>
    <w:rsid w:val="00A73AE0"/>
    <w:rsid w:val="00A741CE"/>
    <w:rsid w:val="00A74652"/>
    <w:rsid w:val="00A74924"/>
    <w:rsid w:val="00A7530C"/>
    <w:rsid w:val="00A76DEE"/>
    <w:rsid w:val="00A80D41"/>
    <w:rsid w:val="00A81003"/>
    <w:rsid w:val="00A810AE"/>
    <w:rsid w:val="00A8418C"/>
    <w:rsid w:val="00A85059"/>
    <w:rsid w:val="00A85FC6"/>
    <w:rsid w:val="00A867E2"/>
    <w:rsid w:val="00A9054F"/>
    <w:rsid w:val="00A9154B"/>
    <w:rsid w:val="00A91BA7"/>
    <w:rsid w:val="00A936EB"/>
    <w:rsid w:val="00A95264"/>
    <w:rsid w:val="00A95C70"/>
    <w:rsid w:val="00A9644C"/>
    <w:rsid w:val="00AA0133"/>
    <w:rsid w:val="00AA1789"/>
    <w:rsid w:val="00AA33FA"/>
    <w:rsid w:val="00AA3A9C"/>
    <w:rsid w:val="00AA4806"/>
    <w:rsid w:val="00AA5239"/>
    <w:rsid w:val="00AA75EA"/>
    <w:rsid w:val="00AB0DF2"/>
    <w:rsid w:val="00AB1375"/>
    <w:rsid w:val="00AB20C2"/>
    <w:rsid w:val="00AB24EF"/>
    <w:rsid w:val="00AB3175"/>
    <w:rsid w:val="00AB36AA"/>
    <w:rsid w:val="00AB4483"/>
    <w:rsid w:val="00AB4582"/>
    <w:rsid w:val="00AB5469"/>
    <w:rsid w:val="00AB59D6"/>
    <w:rsid w:val="00AB6AC3"/>
    <w:rsid w:val="00AB7F4F"/>
    <w:rsid w:val="00AC0B24"/>
    <w:rsid w:val="00AC2C75"/>
    <w:rsid w:val="00AC4F79"/>
    <w:rsid w:val="00AC544F"/>
    <w:rsid w:val="00AC596D"/>
    <w:rsid w:val="00AC59B3"/>
    <w:rsid w:val="00AD0E13"/>
    <w:rsid w:val="00AD152D"/>
    <w:rsid w:val="00AD1DA3"/>
    <w:rsid w:val="00AD257E"/>
    <w:rsid w:val="00AD3B45"/>
    <w:rsid w:val="00AD3B70"/>
    <w:rsid w:val="00AD5FDE"/>
    <w:rsid w:val="00AD613C"/>
    <w:rsid w:val="00AD65C9"/>
    <w:rsid w:val="00AD718A"/>
    <w:rsid w:val="00AD78F2"/>
    <w:rsid w:val="00AD7AF0"/>
    <w:rsid w:val="00AE178E"/>
    <w:rsid w:val="00AE1E08"/>
    <w:rsid w:val="00AE3715"/>
    <w:rsid w:val="00AE5059"/>
    <w:rsid w:val="00AE5E78"/>
    <w:rsid w:val="00AE616C"/>
    <w:rsid w:val="00AE70F7"/>
    <w:rsid w:val="00AE7146"/>
    <w:rsid w:val="00AE74A3"/>
    <w:rsid w:val="00AE7925"/>
    <w:rsid w:val="00AF051A"/>
    <w:rsid w:val="00AF0AEA"/>
    <w:rsid w:val="00AF1505"/>
    <w:rsid w:val="00AF1AE9"/>
    <w:rsid w:val="00AF1D8D"/>
    <w:rsid w:val="00AF2669"/>
    <w:rsid w:val="00AF2A72"/>
    <w:rsid w:val="00AF392D"/>
    <w:rsid w:val="00AF3C7E"/>
    <w:rsid w:val="00AF54E3"/>
    <w:rsid w:val="00AF6804"/>
    <w:rsid w:val="00B01761"/>
    <w:rsid w:val="00B01F0F"/>
    <w:rsid w:val="00B032AD"/>
    <w:rsid w:val="00B0379C"/>
    <w:rsid w:val="00B0784A"/>
    <w:rsid w:val="00B12C09"/>
    <w:rsid w:val="00B130C9"/>
    <w:rsid w:val="00B133D4"/>
    <w:rsid w:val="00B13A99"/>
    <w:rsid w:val="00B15823"/>
    <w:rsid w:val="00B15880"/>
    <w:rsid w:val="00B16564"/>
    <w:rsid w:val="00B17337"/>
    <w:rsid w:val="00B20F6B"/>
    <w:rsid w:val="00B21749"/>
    <w:rsid w:val="00B22D28"/>
    <w:rsid w:val="00B237D5"/>
    <w:rsid w:val="00B24D8A"/>
    <w:rsid w:val="00B25B10"/>
    <w:rsid w:val="00B25DC1"/>
    <w:rsid w:val="00B25E87"/>
    <w:rsid w:val="00B26147"/>
    <w:rsid w:val="00B2663E"/>
    <w:rsid w:val="00B30C1C"/>
    <w:rsid w:val="00B3280A"/>
    <w:rsid w:val="00B32E08"/>
    <w:rsid w:val="00B33B13"/>
    <w:rsid w:val="00B3532C"/>
    <w:rsid w:val="00B35B17"/>
    <w:rsid w:val="00B35EAF"/>
    <w:rsid w:val="00B3669E"/>
    <w:rsid w:val="00B406C2"/>
    <w:rsid w:val="00B423D5"/>
    <w:rsid w:val="00B42F09"/>
    <w:rsid w:val="00B43C18"/>
    <w:rsid w:val="00B44532"/>
    <w:rsid w:val="00B4595F"/>
    <w:rsid w:val="00B4647C"/>
    <w:rsid w:val="00B468B2"/>
    <w:rsid w:val="00B50BD6"/>
    <w:rsid w:val="00B52A93"/>
    <w:rsid w:val="00B53CDE"/>
    <w:rsid w:val="00B54C8C"/>
    <w:rsid w:val="00B56617"/>
    <w:rsid w:val="00B5693A"/>
    <w:rsid w:val="00B56B61"/>
    <w:rsid w:val="00B5730A"/>
    <w:rsid w:val="00B57EC3"/>
    <w:rsid w:val="00B60651"/>
    <w:rsid w:val="00B60911"/>
    <w:rsid w:val="00B6133D"/>
    <w:rsid w:val="00B62182"/>
    <w:rsid w:val="00B63263"/>
    <w:rsid w:val="00B6412E"/>
    <w:rsid w:val="00B652ED"/>
    <w:rsid w:val="00B66523"/>
    <w:rsid w:val="00B67A4A"/>
    <w:rsid w:val="00B70135"/>
    <w:rsid w:val="00B70C15"/>
    <w:rsid w:val="00B7155F"/>
    <w:rsid w:val="00B7195A"/>
    <w:rsid w:val="00B71F37"/>
    <w:rsid w:val="00B72ABE"/>
    <w:rsid w:val="00B7338D"/>
    <w:rsid w:val="00B739C5"/>
    <w:rsid w:val="00B73D68"/>
    <w:rsid w:val="00B75C8F"/>
    <w:rsid w:val="00B76844"/>
    <w:rsid w:val="00B7718B"/>
    <w:rsid w:val="00B816D3"/>
    <w:rsid w:val="00B817A0"/>
    <w:rsid w:val="00B828E1"/>
    <w:rsid w:val="00B84292"/>
    <w:rsid w:val="00B84B4F"/>
    <w:rsid w:val="00B85E8F"/>
    <w:rsid w:val="00B86072"/>
    <w:rsid w:val="00B86445"/>
    <w:rsid w:val="00B8748E"/>
    <w:rsid w:val="00B90201"/>
    <w:rsid w:val="00B9031A"/>
    <w:rsid w:val="00B90976"/>
    <w:rsid w:val="00B90DC0"/>
    <w:rsid w:val="00B90E7D"/>
    <w:rsid w:val="00B934B2"/>
    <w:rsid w:val="00B93A99"/>
    <w:rsid w:val="00B94D55"/>
    <w:rsid w:val="00B94E30"/>
    <w:rsid w:val="00B95668"/>
    <w:rsid w:val="00B95970"/>
    <w:rsid w:val="00B96050"/>
    <w:rsid w:val="00B96A84"/>
    <w:rsid w:val="00B96ABB"/>
    <w:rsid w:val="00B97A5A"/>
    <w:rsid w:val="00B97DAF"/>
    <w:rsid w:val="00B97E8C"/>
    <w:rsid w:val="00BA0EF3"/>
    <w:rsid w:val="00BA226D"/>
    <w:rsid w:val="00BA2539"/>
    <w:rsid w:val="00BA3A26"/>
    <w:rsid w:val="00BA4368"/>
    <w:rsid w:val="00BA4651"/>
    <w:rsid w:val="00BB2CB2"/>
    <w:rsid w:val="00BB329D"/>
    <w:rsid w:val="00BB3F50"/>
    <w:rsid w:val="00BB43B5"/>
    <w:rsid w:val="00BB442A"/>
    <w:rsid w:val="00BB54DA"/>
    <w:rsid w:val="00BB555A"/>
    <w:rsid w:val="00BB622D"/>
    <w:rsid w:val="00BB7CEA"/>
    <w:rsid w:val="00BB7F28"/>
    <w:rsid w:val="00BC09BE"/>
    <w:rsid w:val="00BC1839"/>
    <w:rsid w:val="00BC19EC"/>
    <w:rsid w:val="00BC1C5D"/>
    <w:rsid w:val="00BC3DD6"/>
    <w:rsid w:val="00BD11C5"/>
    <w:rsid w:val="00BD121D"/>
    <w:rsid w:val="00BD2232"/>
    <w:rsid w:val="00BD2306"/>
    <w:rsid w:val="00BD3486"/>
    <w:rsid w:val="00BD5032"/>
    <w:rsid w:val="00BD740B"/>
    <w:rsid w:val="00BE0073"/>
    <w:rsid w:val="00BE02E7"/>
    <w:rsid w:val="00BE0BF0"/>
    <w:rsid w:val="00BE4904"/>
    <w:rsid w:val="00BE4AC3"/>
    <w:rsid w:val="00BE506A"/>
    <w:rsid w:val="00BE53BC"/>
    <w:rsid w:val="00BE636E"/>
    <w:rsid w:val="00BE6A48"/>
    <w:rsid w:val="00BF3340"/>
    <w:rsid w:val="00BF3451"/>
    <w:rsid w:val="00BF3708"/>
    <w:rsid w:val="00BF4973"/>
    <w:rsid w:val="00C00E60"/>
    <w:rsid w:val="00C03D02"/>
    <w:rsid w:val="00C04D54"/>
    <w:rsid w:val="00C05933"/>
    <w:rsid w:val="00C07769"/>
    <w:rsid w:val="00C10665"/>
    <w:rsid w:val="00C1260C"/>
    <w:rsid w:val="00C12F9F"/>
    <w:rsid w:val="00C14165"/>
    <w:rsid w:val="00C15027"/>
    <w:rsid w:val="00C164C1"/>
    <w:rsid w:val="00C1715A"/>
    <w:rsid w:val="00C204CE"/>
    <w:rsid w:val="00C204FD"/>
    <w:rsid w:val="00C205B1"/>
    <w:rsid w:val="00C21DB2"/>
    <w:rsid w:val="00C237BF"/>
    <w:rsid w:val="00C24EDA"/>
    <w:rsid w:val="00C250EF"/>
    <w:rsid w:val="00C252FA"/>
    <w:rsid w:val="00C2650A"/>
    <w:rsid w:val="00C33D7A"/>
    <w:rsid w:val="00C341A2"/>
    <w:rsid w:val="00C34425"/>
    <w:rsid w:val="00C347F9"/>
    <w:rsid w:val="00C356CC"/>
    <w:rsid w:val="00C3676B"/>
    <w:rsid w:val="00C36F23"/>
    <w:rsid w:val="00C372BA"/>
    <w:rsid w:val="00C40A0E"/>
    <w:rsid w:val="00C40AB4"/>
    <w:rsid w:val="00C4143D"/>
    <w:rsid w:val="00C41526"/>
    <w:rsid w:val="00C418D7"/>
    <w:rsid w:val="00C41ADE"/>
    <w:rsid w:val="00C426A4"/>
    <w:rsid w:val="00C42F15"/>
    <w:rsid w:val="00C430B5"/>
    <w:rsid w:val="00C43B90"/>
    <w:rsid w:val="00C43BAB"/>
    <w:rsid w:val="00C4494D"/>
    <w:rsid w:val="00C456A9"/>
    <w:rsid w:val="00C469BB"/>
    <w:rsid w:val="00C46FB2"/>
    <w:rsid w:val="00C47594"/>
    <w:rsid w:val="00C509B6"/>
    <w:rsid w:val="00C50DC0"/>
    <w:rsid w:val="00C5118B"/>
    <w:rsid w:val="00C519B1"/>
    <w:rsid w:val="00C52051"/>
    <w:rsid w:val="00C57481"/>
    <w:rsid w:val="00C57801"/>
    <w:rsid w:val="00C57B56"/>
    <w:rsid w:val="00C62185"/>
    <w:rsid w:val="00C67AAB"/>
    <w:rsid w:val="00C67E57"/>
    <w:rsid w:val="00C67F49"/>
    <w:rsid w:val="00C71A66"/>
    <w:rsid w:val="00C72D3B"/>
    <w:rsid w:val="00C73B2B"/>
    <w:rsid w:val="00C74002"/>
    <w:rsid w:val="00C7428C"/>
    <w:rsid w:val="00C743D4"/>
    <w:rsid w:val="00C7592F"/>
    <w:rsid w:val="00C76007"/>
    <w:rsid w:val="00C76B47"/>
    <w:rsid w:val="00C77865"/>
    <w:rsid w:val="00C8010B"/>
    <w:rsid w:val="00C80F64"/>
    <w:rsid w:val="00C8114E"/>
    <w:rsid w:val="00C81B13"/>
    <w:rsid w:val="00C8203A"/>
    <w:rsid w:val="00C82464"/>
    <w:rsid w:val="00C8306F"/>
    <w:rsid w:val="00C8521E"/>
    <w:rsid w:val="00C8539A"/>
    <w:rsid w:val="00C90B31"/>
    <w:rsid w:val="00C91933"/>
    <w:rsid w:val="00C919DE"/>
    <w:rsid w:val="00C92415"/>
    <w:rsid w:val="00C92DC8"/>
    <w:rsid w:val="00C93A95"/>
    <w:rsid w:val="00C958C5"/>
    <w:rsid w:val="00C9681A"/>
    <w:rsid w:val="00C9705E"/>
    <w:rsid w:val="00CA00ED"/>
    <w:rsid w:val="00CA0955"/>
    <w:rsid w:val="00CA0A7B"/>
    <w:rsid w:val="00CA1276"/>
    <w:rsid w:val="00CA16D8"/>
    <w:rsid w:val="00CA23D5"/>
    <w:rsid w:val="00CA27D3"/>
    <w:rsid w:val="00CA366D"/>
    <w:rsid w:val="00CA62B0"/>
    <w:rsid w:val="00CA776B"/>
    <w:rsid w:val="00CB111C"/>
    <w:rsid w:val="00CB11F6"/>
    <w:rsid w:val="00CB1730"/>
    <w:rsid w:val="00CB3F35"/>
    <w:rsid w:val="00CB3FCE"/>
    <w:rsid w:val="00CB592F"/>
    <w:rsid w:val="00CB5CF2"/>
    <w:rsid w:val="00CB65FF"/>
    <w:rsid w:val="00CB6B71"/>
    <w:rsid w:val="00CB787D"/>
    <w:rsid w:val="00CB78B3"/>
    <w:rsid w:val="00CC05D5"/>
    <w:rsid w:val="00CC07E7"/>
    <w:rsid w:val="00CC0D26"/>
    <w:rsid w:val="00CC461D"/>
    <w:rsid w:val="00CC4869"/>
    <w:rsid w:val="00CC4B03"/>
    <w:rsid w:val="00CC6094"/>
    <w:rsid w:val="00CC761D"/>
    <w:rsid w:val="00CC7F18"/>
    <w:rsid w:val="00CD2D84"/>
    <w:rsid w:val="00CD334E"/>
    <w:rsid w:val="00CD4C2F"/>
    <w:rsid w:val="00CD62D7"/>
    <w:rsid w:val="00CD7B82"/>
    <w:rsid w:val="00CD7E4F"/>
    <w:rsid w:val="00CD7F4D"/>
    <w:rsid w:val="00CD7FDD"/>
    <w:rsid w:val="00CE007F"/>
    <w:rsid w:val="00CE1844"/>
    <w:rsid w:val="00CE1859"/>
    <w:rsid w:val="00CE223F"/>
    <w:rsid w:val="00CE6304"/>
    <w:rsid w:val="00CE6DFE"/>
    <w:rsid w:val="00CF0517"/>
    <w:rsid w:val="00CF116E"/>
    <w:rsid w:val="00CF242F"/>
    <w:rsid w:val="00CF380E"/>
    <w:rsid w:val="00CF4799"/>
    <w:rsid w:val="00CF4F7A"/>
    <w:rsid w:val="00CF775A"/>
    <w:rsid w:val="00CF7BD6"/>
    <w:rsid w:val="00D01273"/>
    <w:rsid w:val="00D019DE"/>
    <w:rsid w:val="00D02C21"/>
    <w:rsid w:val="00D055CC"/>
    <w:rsid w:val="00D1026F"/>
    <w:rsid w:val="00D10BB0"/>
    <w:rsid w:val="00D11CC9"/>
    <w:rsid w:val="00D122EC"/>
    <w:rsid w:val="00D14670"/>
    <w:rsid w:val="00D147CF"/>
    <w:rsid w:val="00D148B5"/>
    <w:rsid w:val="00D15D7C"/>
    <w:rsid w:val="00D16165"/>
    <w:rsid w:val="00D16467"/>
    <w:rsid w:val="00D16918"/>
    <w:rsid w:val="00D17711"/>
    <w:rsid w:val="00D17ADA"/>
    <w:rsid w:val="00D25B41"/>
    <w:rsid w:val="00D26E80"/>
    <w:rsid w:val="00D31380"/>
    <w:rsid w:val="00D3212A"/>
    <w:rsid w:val="00D3257E"/>
    <w:rsid w:val="00D33393"/>
    <w:rsid w:val="00D33718"/>
    <w:rsid w:val="00D33C4E"/>
    <w:rsid w:val="00D35065"/>
    <w:rsid w:val="00D35B45"/>
    <w:rsid w:val="00D35EA5"/>
    <w:rsid w:val="00D3741E"/>
    <w:rsid w:val="00D40722"/>
    <w:rsid w:val="00D425C3"/>
    <w:rsid w:val="00D4400C"/>
    <w:rsid w:val="00D44745"/>
    <w:rsid w:val="00D46EAE"/>
    <w:rsid w:val="00D4745B"/>
    <w:rsid w:val="00D474CD"/>
    <w:rsid w:val="00D47B64"/>
    <w:rsid w:val="00D50B74"/>
    <w:rsid w:val="00D53642"/>
    <w:rsid w:val="00D53881"/>
    <w:rsid w:val="00D5426C"/>
    <w:rsid w:val="00D55950"/>
    <w:rsid w:val="00D61C54"/>
    <w:rsid w:val="00D64094"/>
    <w:rsid w:val="00D64F0F"/>
    <w:rsid w:val="00D6610B"/>
    <w:rsid w:val="00D671D1"/>
    <w:rsid w:val="00D674CD"/>
    <w:rsid w:val="00D67AB7"/>
    <w:rsid w:val="00D700FA"/>
    <w:rsid w:val="00D70F43"/>
    <w:rsid w:val="00D71A23"/>
    <w:rsid w:val="00D732B2"/>
    <w:rsid w:val="00D73846"/>
    <w:rsid w:val="00D738F8"/>
    <w:rsid w:val="00D74274"/>
    <w:rsid w:val="00D75D9C"/>
    <w:rsid w:val="00D76CB5"/>
    <w:rsid w:val="00D76F2A"/>
    <w:rsid w:val="00D774F1"/>
    <w:rsid w:val="00D77E23"/>
    <w:rsid w:val="00D8165A"/>
    <w:rsid w:val="00D824EA"/>
    <w:rsid w:val="00D826FB"/>
    <w:rsid w:val="00D82A8E"/>
    <w:rsid w:val="00D84688"/>
    <w:rsid w:val="00D84D41"/>
    <w:rsid w:val="00D85443"/>
    <w:rsid w:val="00D85F3A"/>
    <w:rsid w:val="00D873BA"/>
    <w:rsid w:val="00D9017E"/>
    <w:rsid w:val="00D908A6"/>
    <w:rsid w:val="00D90938"/>
    <w:rsid w:val="00D91ADC"/>
    <w:rsid w:val="00D936B0"/>
    <w:rsid w:val="00D93EF1"/>
    <w:rsid w:val="00D9404B"/>
    <w:rsid w:val="00D95CEE"/>
    <w:rsid w:val="00D97244"/>
    <w:rsid w:val="00D9769F"/>
    <w:rsid w:val="00DA0633"/>
    <w:rsid w:val="00DA0E66"/>
    <w:rsid w:val="00DA3798"/>
    <w:rsid w:val="00DA445F"/>
    <w:rsid w:val="00DA4BE7"/>
    <w:rsid w:val="00DA55EA"/>
    <w:rsid w:val="00DA6751"/>
    <w:rsid w:val="00DA6B17"/>
    <w:rsid w:val="00DA6D2C"/>
    <w:rsid w:val="00DB12FA"/>
    <w:rsid w:val="00DB4A2A"/>
    <w:rsid w:val="00DB5D7A"/>
    <w:rsid w:val="00DB6EA8"/>
    <w:rsid w:val="00DB6ED5"/>
    <w:rsid w:val="00DC0E6B"/>
    <w:rsid w:val="00DC13B7"/>
    <w:rsid w:val="00DC20D9"/>
    <w:rsid w:val="00DC3E52"/>
    <w:rsid w:val="00DC4FF1"/>
    <w:rsid w:val="00DC5CC7"/>
    <w:rsid w:val="00DD1B42"/>
    <w:rsid w:val="00DD231A"/>
    <w:rsid w:val="00DD3EFB"/>
    <w:rsid w:val="00DD4D80"/>
    <w:rsid w:val="00DD4ED0"/>
    <w:rsid w:val="00DD505C"/>
    <w:rsid w:val="00DD5752"/>
    <w:rsid w:val="00DD58A5"/>
    <w:rsid w:val="00DD5B0E"/>
    <w:rsid w:val="00DD68C9"/>
    <w:rsid w:val="00DD6ED3"/>
    <w:rsid w:val="00DD788F"/>
    <w:rsid w:val="00DD7911"/>
    <w:rsid w:val="00DE1925"/>
    <w:rsid w:val="00DE1AAD"/>
    <w:rsid w:val="00DE3654"/>
    <w:rsid w:val="00DE5EE2"/>
    <w:rsid w:val="00DE65C3"/>
    <w:rsid w:val="00DE6A31"/>
    <w:rsid w:val="00DE7BAC"/>
    <w:rsid w:val="00DF0FA9"/>
    <w:rsid w:val="00DF2101"/>
    <w:rsid w:val="00DF2433"/>
    <w:rsid w:val="00DF3055"/>
    <w:rsid w:val="00DF3423"/>
    <w:rsid w:val="00DF344B"/>
    <w:rsid w:val="00DF4A26"/>
    <w:rsid w:val="00DF500E"/>
    <w:rsid w:val="00DF5BF1"/>
    <w:rsid w:val="00DF7137"/>
    <w:rsid w:val="00DF71A5"/>
    <w:rsid w:val="00E0047A"/>
    <w:rsid w:val="00E005D2"/>
    <w:rsid w:val="00E00A21"/>
    <w:rsid w:val="00E05A22"/>
    <w:rsid w:val="00E07F5F"/>
    <w:rsid w:val="00E1022D"/>
    <w:rsid w:val="00E10A7E"/>
    <w:rsid w:val="00E10DCE"/>
    <w:rsid w:val="00E10F05"/>
    <w:rsid w:val="00E1231E"/>
    <w:rsid w:val="00E127AD"/>
    <w:rsid w:val="00E14A20"/>
    <w:rsid w:val="00E14C73"/>
    <w:rsid w:val="00E17DCB"/>
    <w:rsid w:val="00E23799"/>
    <w:rsid w:val="00E24401"/>
    <w:rsid w:val="00E24988"/>
    <w:rsid w:val="00E249AD"/>
    <w:rsid w:val="00E25490"/>
    <w:rsid w:val="00E26847"/>
    <w:rsid w:val="00E27ACC"/>
    <w:rsid w:val="00E30CA3"/>
    <w:rsid w:val="00E30E79"/>
    <w:rsid w:val="00E3112C"/>
    <w:rsid w:val="00E314D7"/>
    <w:rsid w:val="00E32FEA"/>
    <w:rsid w:val="00E333EA"/>
    <w:rsid w:val="00E33B32"/>
    <w:rsid w:val="00E37219"/>
    <w:rsid w:val="00E37F02"/>
    <w:rsid w:val="00E418C0"/>
    <w:rsid w:val="00E41B17"/>
    <w:rsid w:val="00E423CA"/>
    <w:rsid w:val="00E43255"/>
    <w:rsid w:val="00E4429F"/>
    <w:rsid w:val="00E44849"/>
    <w:rsid w:val="00E45070"/>
    <w:rsid w:val="00E45412"/>
    <w:rsid w:val="00E47309"/>
    <w:rsid w:val="00E47D07"/>
    <w:rsid w:val="00E47EC4"/>
    <w:rsid w:val="00E50040"/>
    <w:rsid w:val="00E505B4"/>
    <w:rsid w:val="00E50BFE"/>
    <w:rsid w:val="00E5253A"/>
    <w:rsid w:val="00E529AD"/>
    <w:rsid w:val="00E52BA3"/>
    <w:rsid w:val="00E53B8E"/>
    <w:rsid w:val="00E5409C"/>
    <w:rsid w:val="00E54C47"/>
    <w:rsid w:val="00E54FDF"/>
    <w:rsid w:val="00E608CD"/>
    <w:rsid w:val="00E61C78"/>
    <w:rsid w:val="00E63C43"/>
    <w:rsid w:val="00E65502"/>
    <w:rsid w:val="00E66BEE"/>
    <w:rsid w:val="00E6715B"/>
    <w:rsid w:val="00E70674"/>
    <w:rsid w:val="00E7164E"/>
    <w:rsid w:val="00E72628"/>
    <w:rsid w:val="00E7284E"/>
    <w:rsid w:val="00E72C2D"/>
    <w:rsid w:val="00E733FF"/>
    <w:rsid w:val="00E7395A"/>
    <w:rsid w:val="00E74469"/>
    <w:rsid w:val="00E74E97"/>
    <w:rsid w:val="00E7559C"/>
    <w:rsid w:val="00E75653"/>
    <w:rsid w:val="00E760ED"/>
    <w:rsid w:val="00E779CA"/>
    <w:rsid w:val="00E8004D"/>
    <w:rsid w:val="00E8017B"/>
    <w:rsid w:val="00E80981"/>
    <w:rsid w:val="00E80E15"/>
    <w:rsid w:val="00E81A8B"/>
    <w:rsid w:val="00E81BD8"/>
    <w:rsid w:val="00E82308"/>
    <w:rsid w:val="00E8240A"/>
    <w:rsid w:val="00E843C1"/>
    <w:rsid w:val="00E8498C"/>
    <w:rsid w:val="00E84A0C"/>
    <w:rsid w:val="00E85FA6"/>
    <w:rsid w:val="00E86CA8"/>
    <w:rsid w:val="00E87300"/>
    <w:rsid w:val="00E90395"/>
    <w:rsid w:val="00E92603"/>
    <w:rsid w:val="00E92FAD"/>
    <w:rsid w:val="00E93521"/>
    <w:rsid w:val="00E935AF"/>
    <w:rsid w:val="00E95A58"/>
    <w:rsid w:val="00E96E91"/>
    <w:rsid w:val="00E974D1"/>
    <w:rsid w:val="00E975BF"/>
    <w:rsid w:val="00E97B5F"/>
    <w:rsid w:val="00E97CD8"/>
    <w:rsid w:val="00EA007F"/>
    <w:rsid w:val="00EA01A7"/>
    <w:rsid w:val="00EA318D"/>
    <w:rsid w:val="00EA4167"/>
    <w:rsid w:val="00EA5577"/>
    <w:rsid w:val="00EA6B7A"/>
    <w:rsid w:val="00EA7E20"/>
    <w:rsid w:val="00EB1004"/>
    <w:rsid w:val="00EB48D2"/>
    <w:rsid w:val="00EB4C64"/>
    <w:rsid w:val="00EB5818"/>
    <w:rsid w:val="00EB745D"/>
    <w:rsid w:val="00EB7483"/>
    <w:rsid w:val="00EB7EEF"/>
    <w:rsid w:val="00EC0C0B"/>
    <w:rsid w:val="00EC0D6F"/>
    <w:rsid w:val="00EC10E6"/>
    <w:rsid w:val="00EC178C"/>
    <w:rsid w:val="00EC2DCF"/>
    <w:rsid w:val="00EC380E"/>
    <w:rsid w:val="00EC4DBB"/>
    <w:rsid w:val="00EC5327"/>
    <w:rsid w:val="00EC5BE3"/>
    <w:rsid w:val="00EC630A"/>
    <w:rsid w:val="00EC748D"/>
    <w:rsid w:val="00ED0DFD"/>
    <w:rsid w:val="00ED126F"/>
    <w:rsid w:val="00ED1891"/>
    <w:rsid w:val="00ED191A"/>
    <w:rsid w:val="00ED2D68"/>
    <w:rsid w:val="00ED53C1"/>
    <w:rsid w:val="00ED7081"/>
    <w:rsid w:val="00ED73E6"/>
    <w:rsid w:val="00ED76E2"/>
    <w:rsid w:val="00ED7F1C"/>
    <w:rsid w:val="00EE059E"/>
    <w:rsid w:val="00EE1245"/>
    <w:rsid w:val="00EE12C6"/>
    <w:rsid w:val="00EE13DF"/>
    <w:rsid w:val="00EE2DC6"/>
    <w:rsid w:val="00EE3847"/>
    <w:rsid w:val="00EE3DB0"/>
    <w:rsid w:val="00EE4DA0"/>
    <w:rsid w:val="00EE569D"/>
    <w:rsid w:val="00EE63A0"/>
    <w:rsid w:val="00EE6975"/>
    <w:rsid w:val="00EE6CB6"/>
    <w:rsid w:val="00EE6EFB"/>
    <w:rsid w:val="00EE7006"/>
    <w:rsid w:val="00EF078A"/>
    <w:rsid w:val="00EF2D28"/>
    <w:rsid w:val="00EF3DB7"/>
    <w:rsid w:val="00EF3E24"/>
    <w:rsid w:val="00EF5090"/>
    <w:rsid w:val="00EF57C9"/>
    <w:rsid w:val="00EF786E"/>
    <w:rsid w:val="00EF7C10"/>
    <w:rsid w:val="00F01088"/>
    <w:rsid w:val="00F015B8"/>
    <w:rsid w:val="00F01676"/>
    <w:rsid w:val="00F0215B"/>
    <w:rsid w:val="00F02449"/>
    <w:rsid w:val="00F04318"/>
    <w:rsid w:val="00F04819"/>
    <w:rsid w:val="00F04F2B"/>
    <w:rsid w:val="00F05F59"/>
    <w:rsid w:val="00F0711E"/>
    <w:rsid w:val="00F07EF0"/>
    <w:rsid w:val="00F100CB"/>
    <w:rsid w:val="00F10789"/>
    <w:rsid w:val="00F11072"/>
    <w:rsid w:val="00F12B45"/>
    <w:rsid w:val="00F13CB8"/>
    <w:rsid w:val="00F13CCD"/>
    <w:rsid w:val="00F1405B"/>
    <w:rsid w:val="00F1484C"/>
    <w:rsid w:val="00F200ED"/>
    <w:rsid w:val="00F20592"/>
    <w:rsid w:val="00F20A02"/>
    <w:rsid w:val="00F22874"/>
    <w:rsid w:val="00F230E2"/>
    <w:rsid w:val="00F233F5"/>
    <w:rsid w:val="00F23565"/>
    <w:rsid w:val="00F2361B"/>
    <w:rsid w:val="00F239B3"/>
    <w:rsid w:val="00F246E0"/>
    <w:rsid w:val="00F2472A"/>
    <w:rsid w:val="00F24836"/>
    <w:rsid w:val="00F25421"/>
    <w:rsid w:val="00F27C71"/>
    <w:rsid w:val="00F31483"/>
    <w:rsid w:val="00F32163"/>
    <w:rsid w:val="00F322F9"/>
    <w:rsid w:val="00F3232D"/>
    <w:rsid w:val="00F3350F"/>
    <w:rsid w:val="00F337F2"/>
    <w:rsid w:val="00F33FD0"/>
    <w:rsid w:val="00F344A1"/>
    <w:rsid w:val="00F3460F"/>
    <w:rsid w:val="00F36603"/>
    <w:rsid w:val="00F433B6"/>
    <w:rsid w:val="00F44312"/>
    <w:rsid w:val="00F4555B"/>
    <w:rsid w:val="00F45720"/>
    <w:rsid w:val="00F47FA5"/>
    <w:rsid w:val="00F511AB"/>
    <w:rsid w:val="00F51DFD"/>
    <w:rsid w:val="00F5219B"/>
    <w:rsid w:val="00F535F8"/>
    <w:rsid w:val="00F53731"/>
    <w:rsid w:val="00F53C38"/>
    <w:rsid w:val="00F554AD"/>
    <w:rsid w:val="00F561D8"/>
    <w:rsid w:val="00F56FB8"/>
    <w:rsid w:val="00F57AE9"/>
    <w:rsid w:val="00F61035"/>
    <w:rsid w:val="00F619D2"/>
    <w:rsid w:val="00F62AD0"/>
    <w:rsid w:val="00F63031"/>
    <w:rsid w:val="00F642D4"/>
    <w:rsid w:val="00F6438F"/>
    <w:rsid w:val="00F64DD3"/>
    <w:rsid w:val="00F65957"/>
    <w:rsid w:val="00F65AD9"/>
    <w:rsid w:val="00F6636F"/>
    <w:rsid w:val="00F6687D"/>
    <w:rsid w:val="00F66E58"/>
    <w:rsid w:val="00F703EF"/>
    <w:rsid w:val="00F71000"/>
    <w:rsid w:val="00F7104E"/>
    <w:rsid w:val="00F731EB"/>
    <w:rsid w:val="00F73B78"/>
    <w:rsid w:val="00F748A4"/>
    <w:rsid w:val="00F74B28"/>
    <w:rsid w:val="00F76770"/>
    <w:rsid w:val="00F76C32"/>
    <w:rsid w:val="00F76F38"/>
    <w:rsid w:val="00F803C0"/>
    <w:rsid w:val="00F80722"/>
    <w:rsid w:val="00F80DA1"/>
    <w:rsid w:val="00F80FD2"/>
    <w:rsid w:val="00F8113E"/>
    <w:rsid w:val="00F822D8"/>
    <w:rsid w:val="00F82355"/>
    <w:rsid w:val="00F835EC"/>
    <w:rsid w:val="00F853D5"/>
    <w:rsid w:val="00F875A4"/>
    <w:rsid w:val="00F8792D"/>
    <w:rsid w:val="00F9164E"/>
    <w:rsid w:val="00F951A7"/>
    <w:rsid w:val="00F971E4"/>
    <w:rsid w:val="00F97D12"/>
    <w:rsid w:val="00FA0798"/>
    <w:rsid w:val="00FA1221"/>
    <w:rsid w:val="00FA15FF"/>
    <w:rsid w:val="00FA1F10"/>
    <w:rsid w:val="00FA2556"/>
    <w:rsid w:val="00FA279D"/>
    <w:rsid w:val="00FA286C"/>
    <w:rsid w:val="00FA35FE"/>
    <w:rsid w:val="00FA3ECE"/>
    <w:rsid w:val="00FA41F8"/>
    <w:rsid w:val="00FA5F02"/>
    <w:rsid w:val="00FA67E7"/>
    <w:rsid w:val="00FA6A0D"/>
    <w:rsid w:val="00FA7033"/>
    <w:rsid w:val="00FA7179"/>
    <w:rsid w:val="00FB0EE9"/>
    <w:rsid w:val="00FB12EE"/>
    <w:rsid w:val="00FB1DB7"/>
    <w:rsid w:val="00FB1F03"/>
    <w:rsid w:val="00FB20E9"/>
    <w:rsid w:val="00FB2547"/>
    <w:rsid w:val="00FB3222"/>
    <w:rsid w:val="00FB3BAC"/>
    <w:rsid w:val="00FB4926"/>
    <w:rsid w:val="00FB5176"/>
    <w:rsid w:val="00FB5817"/>
    <w:rsid w:val="00FC00A4"/>
    <w:rsid w:val="00FC0ABA"/>
    <w:rsid w:val="00FC20D7"/>
    <w:rsid w:val="00FC28A9"/>
    <w:rsid w:val="00FC3E61"/>
    <w:rsid w:val="00FC43A9"/>
    <w:rsid w:val="00FC462E"/>
    <w:rsid w:val="00FC4683"/>
    <w:rsid w:val="00FC4C76"/>
    <w:rsid w:val="00FC4DEE"/>
    <w:rsid w:val="00FC6F4E"/>
    <w:rsid w:val="00FC7FAF"/>
    <w:rsid w:val="00FD07B3"/>
    <w:rsid w:val="00FD116F"/>
    <w:rsid w:val="00FD18CC"/>
    <w:rsid w:val="00FD238E"/>
    <w:rsid w:val="00FD2407"/>
    <w:rsid w:val="00FD2800"/>
    <w:rsid w:val="00FD42F4"/>
    <w:rsid w:val="00FD43B9"/>
    <w:rsid w:val="00FD442E"/>
    <w:rsid w:val="00FD4A2D"/>
    <w:rsid w:val="00FD67AA"/>
    <w:rsid w:val="00FE0356"/>
    <w:rsid w:val="00FE064B"/>
    <w:rsid w:val="00FE13ED"/>
    <w:rsid w:val="00FE1614"/>
    <w:rsid w:val="00FE233C"/>
    <w:rsid w:val="00FE2FFD"/>
    <w:rsid w:val="00FE3341"/>
    <w:rsid w:val="00FE3494"/>
    <w:rsid w:val="00FE3AA3"/>
    <w:rsid w:val="00FE3C32"/>
    <w:rsid w:val="00FE3FCA"/>
    <w:rsid w:val="00FE497A"/>
    <w:rsid w:val="00FE5C59"/>
    <w:rsid w:val="00FF0750"/>
    <w:rsid w:val="00FF0AC0"/>
    <w:rsid w:val="00FF194B"/>
    <w:rsid w:val="00FF1C85"/>
    <w:rsid w:val="00FF1D11"/>
    <w:rsid w:val="00FF3A49"/>
    <w:rsid w:val="00FF3C6F"/>
    <w:rsid w:val="00FF4BAE"/>
    <w:rsid w:val="00FF7AAC"/>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59E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annotation text" w:uiPriority="99"/>
    <w:lsdException w:name="footer" w:uiPriority="99"/>
    <w:lsdException w:name="caption" w:semiHidden="1" w:uiPriority="35" w:unhideWhenUsed="1" w:qFormat="1"/>
    <w:lsdException w:name="annotation reference" w:uiPriority="99"/>
    <w:lsdException w:name="List Number" w:uiPriority="99"/>
    <w:lsdException w:name="List Bullet 2" w:uiPriority="99"/>
    <w:lsdException w:name="Title" w:uiPriority="10" w:qFormat="1"/>
    <w:lsdException w:name="Default Paragraph Font" w:uiPriority="1"/>
    <w:lsdException w:name="Subtitle" w:uiPriority="11" w:qFormat="1"/>
    <w:lsdException w:name="Hyperlink" w:uiPriority="99"/>
    <w:lsdException w:name="Strong" w:uiPriority="22" w:qFormat="1"/>
    <w:lsdException w:name="Emphasis" w:uiPriority="20" w:qFormat="1"/>
    <w:lsdException w:name="Plain Text" w:uiPriority="99"/>
    <w:lsdException w:name="HTML Cit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F01088"/>
    <w:pPr>
      <w:spacing w:before="480" w:after="0"/>
      <w:contextualSpacing/>
      <w:outlineLvl w:val="0"/>
    </w:pPr>
    <w:rPr>
      <w:b/>
      <w:bCs/>
      <w:sz w:val="28"/>
      <w:szCs w:val="28"/>
    </w:rPr>
  </w:style>
  <w:style w:type="paragraph" w:styleId="Heading2">
    <w:name w:val="heading 2"/>
    <w:basedOn w:val="Normal"/>
    <w:next w:val="Normal"/>
    <w:link w:val="Heading2Char"/>
    <w:uiPriority w:val="9"/>
    <w:unhideWhenUsed/>
    <w:qFormat/>
    <w:rsid w:val="00C92415"/>
    <w:pPr>
      <w:numPr>
        <w:numId w:val="28"/>
      </w:numPr>
      <w:spacing w:before="200" w:after="0"/>
      <w:outlineLvl w:val="1"/>
    </w:pPr>
    <w:rPr>
      <w:b/>
      <w:bCs/>
      <w:sz w:val="26"/>
      <w:szCs w:val="26"/>
    </w:rPr>
  </w:style>
  <w:style w:type="paragraph" w:styleId="Heading3">
    <w:name w:val="heading 3"/>
    <w:basedOn w:val="Normal"/>
    <w:next w:val="Normal"/>
    <w:link w:val="Heading3Char"/>
    <w:uiPriority w:val="9"/>
    <w:unhideWhenUsed/>
    <w:qFormat/>
    <w:rsid w:val="0004197E"/>
    <w:pPr>
      <w:spacing w:before="200" w:after="0"/>
      <w:ind w:left="720"/>
      <w:outlineLvl w:val="2"/>
    </w:pPr>
    <w:rPr>
      <w:b/>
      <w:bCs/>
      <w:sz w:val="24"/>
    </w:rPr>
  </w:style>
  <w:style w:type="paragraph" w:styleId="Heading4">
    <w:name w:val="heading 4"/>
    <w:basedOn w:val="Normal"/>
    <w:next w:val="Normal"/>
    <w:link w:val="Heading4Char"/>
    <w:uiPriority w:val="9"/>
    <w:unhideWhenUsed/>
    <w:qFormat/>
    <w:rsid w:val="00F01088"/>
    <w:pPr>
      <w:spacing w:before="200" w:after="0"/>
      <w:outlineLvl w:val="3"/>
    </w:pPr>
    <w:rPr>
      <w:b/>
      <w:bCs/>
      <w:i/>
      <w:iCs/>
    </w:rPr>
  </w:style>
  <w:style w:type="paragraph" w:styleId="Heading5">
    <w:name w:val="heading 5"/>
    <w:basedOn w:val="Normal"/>
    <w:next w:val="Normal"/>
    <w:link w:val="Heading5Char"/>
    <w:uiPriority w:val="9"/>
    <w:unhideWhenUsed/>
    <w:qFormat/>
    <w:rsid w:val="00F01088"/>
    <w:pPr>
      <w:spacing w:before="200" w:after="0"/>
      <w:outlineLvl w:val="4"/>
    </w:pPr>
    <w:rPr>
      <w:b/>
      <w:bCs/>
      <w:color w:val="7F7F7F"/>
    </w:rPr>
  </w:style>
  <w:style w:type="paragraph" w:styleId="Heading6">
    <w:name w:val="heading 6"/>
    <w:basedOn w:val="Normal"/>
    <w:next w:val="Normal"/>
    <w:link w:val="Heading6Char"/>
    <w:uiPriority w:val="9"/>
    <w:unhideWhenUsed/>
    <w:qFormat/>
    <w:rsid w:val="00F01088"/>
    <w:pPr>
      <w:spacing w:after="0" w:line="271" w:lineRule="auto"/>
      <w:outlineLvl w:val="5"/>
    </w:pPr>
    <w:rPr>
      <w:b/>
      <w:bCs/>
      <w:i/>
      <w:iCs/>
      <w:color w:val="7F7F7F"/>
    </w:rPr>
  </w:style>
  <w:style w:type="paragraph" w:styleId="Heading7">
    <w:name w:val="heading 7"/>
    <w:basedOn w:val="Normal"/>
    <w:next w:val="Normal"/>
    <w:link w:val="Heading7Char"/>
    <w:uiPriority w:val="9"/>
    <w:unhideWhenUsed/>
    <w:qFormat/>
    <w:rsid w:val="00F01088"/>
    <w:pPr>
      <w:spacing w:after="0"/>
      <w:outlineLvl w:val="6"/>
    </w:pPr>
    <w:rPr>
      <w:i/>
      <w:iCs/>
    </w:rPr>
  </w:style>
  <w:style w:type="paragraph" w:styleId="Heading8">
    <w:name w:val="heading 8"/>
    <w:basedOn w:val="Normal"/>
    <w:next w:val="Normal"/>
    <w:link w:val="Heading8Char"/>
    <w:uiPriority w:val="9"/>
    <w:unhideWhenUsed/>
    <w:qFormat/>
    <w:rsid w:val="00F01088"/>
    <w:pPr>
      <w:spacing w:after="0"/>
      <w:outlineLvl w:val="7"/>
    </w:pPr>
    <w:rPr>
      <w:sz w:val="20"/>
      <w:szCs w:val="20"/>
    </w:rPr>
  </w:style>
  <w:style w:type="paragraph" w:styleId="Heading9">
    <w:name w:val="heading 9"/>
    <w:basedOn w:val="Normal"/>
    <w:next w:val="Normal"/>
    <w:link w:val="Heading9Char"/>
    <w:uiPriority w:val="9"/>
    <w:unhideWhenUsed/>
    <w:qFormat/>
    <w:rsid w:val="00F01088"/>
    <w:pPr>
      <w:spacing w:after="0"/>
      <w:outlineLvl w:val="8"/>
    </w:pPr>
    <w:rPr>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01088"/>
    <w:rPr>
      <w:rFonts w:ascii="Times New Roman" w:eastAsia="Times New Roman" w:hAnsi="Times New Roman" w:cs="Times New Roman"/>
      <w:b/>
      <w:bCs/>
      <w:sz w:val="28"/>
      <w:szCs w:val="28"/>
    </w:rPr>
  </w:style>
  <w:style w:type="character" w:customStyle="1" w:styleId="Heading2Char">
    <w:name w:val="Heading 2 Char"/>
    <w:link w:val="Heading2"/>
    <w:uiPriority w:val="9"/>
    <w:rsid w:val="00C92415"/>
    <w:rPr>
      <w:rFonts w:ascii="Times New Roman" w:eastAsia="Times New Roman" w:hAnsi="Times New Roman" w:cs="Times New Roman"/>
      <w:b/>
      <w:bCs/>
      <w:sz w:val="26"/>
      <w:szCs w:val="26"/>
    </w:rPr>
  </w:style>
  <w:style w:type="character" w:styleId="Hyperlink">
    <w:name w:val="Hyperlink"/>
    <w:uiPriority w:val="99"/>
    <w:rsid w:val="00FC4683"/>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rFonts w:ascii="Arial" w:hAnsi="Arial"/>
      <w:sz w:val="18"/>
    </w:rPr>
  </w:style>
  <w:style w:type="paragraph" w:styleId="BalloonText">
    <w:name w:val="Balloon Text"/>
    <w:basedOn w:val="Normal"/>
    <w:link w:val="BalloonTextChar"/>
    <w:uiPriority w:val="99"/>
    <w:semiHidden/>
    <w:rsid w:val="00FC4683"/>
    <w:rPr>
      <w:rFonts w:ascii="Tahoma" w:hAnsi="Tahoma" w:cs="Tahoma"/>
      <w:sz w:val="16"/>
      <w:szCs w:val="16"/>
    </w:rPr>
  </w:style>
  <w:style w:type="paragraph" w:customStyle="1" w:styleId="bulletlevel1">
    <w:name w:val="bullet level 1"/>
    <w:basedOn w:val="BodyText"/>
    <w:link w:val="bulletlevel1Char1"/>
    <w:rsid w:val="00FC4683"/>
    <w:pPr>
      <w:numPr>
        <w:numId w:val="1"/>
      </w:numPr>
      <w:tabs>
        <w:tab w:val="left" w:pos="576"/>
      </w:tabs>
      <w:ind w:left="576" w:hanging="288"/>
    </w:pPr>
  </w:style>
  <w:style w:type="paragraph" w:styleId="BodyText">
    <w:name w:val="Body Text"/>
    <w:basedOn w:val="Normal"/>
    <w:link w:val="BodyTextChar"/>
    <w:rsid w:val="00033AB3"/>
    <w:pPr>
      <w:spacing w:after="120" w:line="260" w:lineRule="exact"/>
    </w:pPr>
    <w:rPr>
      <w:sz w:val="21"/>
    </w:rPr>
  </w:style>
  <w:style w:type="character" w:customStyle="1" w:styleId="BodyTextChar">
    <w:name w:val="Body Text Char"/>
    <w:link w:val="BodyText"/>
    <w:rsid w:val="00033AB3"/>
    <w:rPr>
      <w:sz w:val="21"/>
      <w:szCs w:val="24"/>
    </w:rPr>
  </w:style>
  <w:style w:type="character" w:customStyle="1" w:styleId="bulletlevel1Char1">
    <w:name w:val="bullet level 1 Char1"/>
    <w:link w:val="bulletlevel1"/>
    <w:rsid w:val="005A2A6D"/>
    <w:rPr>
      <w:sz w:val="21"/>
      <w:szCs w:val="24"/>
    </w:rPr>
  </w:style>
  <w:style w:type="paragraph" w:customStyle="1" w:styleId="bulletlevel2">
    <w:name w:val="bullet level 2"/>
    <w:basedOn w:val="bulletlevel1"/>
    <w:link w:val="bulletlevel2Char"/>
    <w:rsid w:val="00B33B13"/>
    <w:pPr>
      <w:numPr>
        <w:numId w:val="0"/>
      </w:numPr>
      <w:tabs>
        <w:tab w:val="clear" w:pos="576"/>
        <w:tab w:val="left" w:pos="864"/>
      </w:tabs>
      <w:ind w:left="864" w:hanging="288"/>
    </w:pPr>
  </w:style>
  <w:style w:type="character" w:customStyle="1" w:styleId="bulletlevel2Char">
    <w:name w:val="bullet level 2 Char"/>
    <w:link w:val="bulletlevel2"/>
    <w:rsid w:val="00B33B13"/>
    <w:rPr>
      <w:sz w:val="21"/>
      <w:szCs w:val="24"/>
    </w:rPr>
  </w:style>
  <w:style w:type="paragraph" w:styleId="Header">
    <w:name w:val="header"/>
    <w:basedOn w:val="Normal"/>
    <w:rsid w:val="00FC4683"/>
    <w:pPr>
      <w:tabs>
        <w:tab w:val="center" w:pos="4320"/>
        <w:tab w:val="right" w:pos="8640"/>
      </w:tabs>
    </w:pPr>
  </w:style>
  <w:style w:type="paragraph" w:styleId="Footer">
    <w:name w:val="footer"/>
    <w:basedOn w:val="Normal"/>
    <w:link w:val="FooterChar"/>
    <w:uiPriority w:val="99"/>
    <w:rsid w:val="00FC4683"/>
    <w:pPr>
      <w:tabs>
        <w:tab w:val="center" w:pos="4320"/>
        <w:tab w:val="right" w:pos="8640"/>
      </w:tabs>
    </w:pPr>
  </w:style>
  <w:style w:type="character" w:styleId="PageNumber">
    <w:name w:val="page number"/>
    <w:rsid w:val="00400806"/>
    <w:rPr>
      <w:rFonts w:ascii="Arial" w:hAnsi="Arial"/>
    </w:rPr>
  </w:style>
  <w:style w:type="paragraph" w:customStyle="1" w:styleId="label">
    <w:name w:val="label"/>
    <w:basedOn w:val="Normal"/>
    <w:rsid w:val="00FC4683"/>
    <w:pPr>
      <w:jc w:val="center"/>
    </w:pPr>
    <w:rPr>
      <w:rFonts w:ascii="Arial" w:hAnsi="Arial" w:cs="Arial"/>
      <w:sz w:val="20"/>
      <w:szCs w:val="20"/>
    </w:rPr>
  </w:style>
  <w:style w:type="table" w:styleId="TableGrid">
    <w:name w:val="Table Grid"/>
    <w:basedOn w:val="TableNormal"/>
    <w:rsid w:val="00497D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BodyText"/>
    <w:next w:val="Normal"/>
    <w:autoRedefine/>
    <w:uiPriority w:val="39"/>
    <w:rsid w:val="00026C47"/>
    <w:pPr>
      <w:tabs>
        <w:tab w:val="left" w:pos="360"/>
        <w:tab w:val="right" w:leader="dot" w:pos="8630"/>
      </w:tabs>
    </w:pPr>
  </w:style>
  <w:style w:type="paragraph" w:styleId="TOC2">
    <w:name w:val="toc 2"/>
    <w:basedOn w:val="BodyText"/>
    <w:next w:val="Normal"/>
    <w:autoRedefine/>
    <w:uiPriority w:val="39"/>
    <w:rsid w:val="0072284B"/>
    <w:pPr>
      <w:tabs>
        <w:tab w:val="left" w:pos="720"/>
        <w:tab w:val="right" w:leader="dot" w:pos="8630"/>
      </w:tabs>
      <w:ind w:left="180"/>
    </w:pPr>
    <w:rPr>
      <w:bCs/>
      <w:noProof/>
    </w:r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customStyle="1" w:styleId="tablehead">
    <w:name w:val="table head"/>
    <w:basedOn w:val="BodyText"/>
    <w:rsid w:val="001A131B"/>
    <w:pPr>
      <w:spacing w:before="20" w:after="20" w:line="240" w:lineRule="exact"/>
    </w:pPr>
    <w:rPr>
      <w:rFonts w:ascii="Arial" w:hAnsi="Arial"/>
      <w:b/>
      <w:sz w:val="18"/>
    </w:rPr>
  </w:style>
  <w:style w:type="paragraph" w:customStyle="1" w:styleId="table">
    <w:name w:val="table"/>
    <w:basedOn w:val="BodyText"/>
    <w:rsid w:val="00D055CC"/>
    <w:pPr>
      <w:spacing w:before="20" w:after="20" w:line="240" w:lineRule="exact"/>
    </w:pPr>
    <w:rPr>
      <w:rFonts w:ascii="Arial" w:hAnsi="Arial"/>
      <w:sz w:val="18"/>
    </w:rPr>
  </w:style>
  <w:style w:type="paragraph" w:customStyle="1" w:styleId="Normal1">
    <w:name w:val="Normal1"/>
    <w:basedOn w:val="Normal"/>
    <w:rsid w:val="0015049D"/>
    <w:pPr>
      <w:spacing w:after="120"/>
      <w:ind w:left="576"/>
    </w:pPr>
  </w:style>
  <w:style w:type="paragraph" w:customStyle="1" w:styleId="spacer">
    <w:name w:val="spacer"/>
    <w:rsid w:val="00002163"/>
    <w:pPr>
      <w:spacing w:before="7200" w:after="200" w:line="276" w:lineRule="auto"/>
    </w:pPr>
    <w:rPr>
      <w:rFonts w:ascii="Arial" w:hAnsi="Arial" w:cs="Arial"/>
      <w:bCs/>
      <w:kern w:val="32"/>
      <w:sz w:val="32"/>
      <w:szCs w:val="32"/>
    </w:rPr>
  </w:style>
  <w:style w:type="paragraph" w:customStyle="1" w:styleId="TOCHead">
    <w:name w:val="TOC Head"/>
    <w:rsid w:val="002F68F1"/>
    <w:pPr>
      <w:spacing w:before="320" w:after="240" w:line="276" w:lineRule="auto"/>
    </w:pPr>
    <w:rPr>
      <w:rFonts w:ascii="Arial" w:hAnsi="Arial" w:cs="Arial"/>
      <w:b/>
      <w:bCs/>
      <w:kern w:val="32"/>
      <w:sz w:val="28"/>
      <w:szCs w:val="32"/>
    </w:rPr>
  </w:style>
  <w:style w:type="paragraph" w:customStyle="1" w:styleId="Normal2">
    <w:name w:val="Normal2"/>
    <w:basedOn w:val="Normal"/>
    <w:rsid w:val="00B54C8C"/>
    <w:pPr>
      <w:spacing w:before="60" w:after="120"/>
      <w:ind w:left="1440"/>
    </w:pPr>
  </w:style>
  <w:style w:type="paragraph" w:customStyle="1" w:styleId="Normal3">
    <w:name w:val="Normal3"/>
    <w:basedOn w:val="Normal"/>
    <w:rsid w:val="00C46FB2"/>
    <w:pPr>
      <w:spacing w:after="120"/>
      <w:ind w:left="1728"/>
    </w:pPr>
  </w:style>
  <w:style w:type="paragraph" w:customStyle="1" w:styleId="bulletlevel3">
    <w:name w:val="bullet level 3"/>
    <w:basedOn w:val="Normal"/>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tabs>
        <w:tab w:val="left" w:pos="648"/>
      </w:tabs>
      <w:ind w:left="648" w:hanging="288"/>
    </w:pPr>
  </w:style>
  <w:style w:type="character" w:customStyle="1" w:styleId="numberChar">
    <w:name w:val="number Char"/>
    <w:link w:val="number"/>
    <w:rsid w:val="00026313"/>
    <w:rPr>
      <w:sz w:val="21"/>
      <w:szCs w:val="24"/>
    </w:rPr>
  </w:style>
  <w:style w:type="character" w:styleId="FollowedHyperlink">
    <w:name w:val="FollowedHyperlink"/>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link w:val="body2"/>
    <w:rsid w:val="001349CB"/>
    <w:rPr>
      <w:sz w:val="21"/>
      <w:szCs w:val="24"/>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link w:val="number3"/>
    <w:rsid w:val="004822CF"/>
    <w:rPr>
      <w:sz w:val="21"/>
      <w:szCs w:val="24"/>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link w:val="number2"/>
    <w:rsid w:val="009D2CFE"/>
    <w:rPr>
      <w:sz w:val="21"/>
      <w:szCs w:val="24"/>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afterLines="40"/>
      <w:jc w:val="center"/>
    </w:pPr>
    <w:rPr>
      <w:rFonts w:ascii="Wingdings 2" w:hAnsi="Wingdings 2"/>
    </w:rPr>
  </w:style>
  <w:style w:type="paragraph" w:customStyle="1" w:styleId="box">
    <w:name w:val="box"/>
    <w:basedOn w:val="Normal"/>
    <w:rsid w:val="004C31F6"/>
    <w:pPr>
      <w:spacing w:beforeLines="40" w:afterLines="40"/>
      <w:jc w:val="center"/>
    </w:pPr>
    <w:rPr>
      <w:rFonts w:ascii="Wingdings 2" w:hAnsi="Wingdings 2"/>
    </w:rPr>
  </w:style>
  <w:style w:type="paragraph" w:customStyle="1" w:styleId="Level4">
    <w:name w:val="Level 4"/>
    <w:basedOn w:val="Heading3"/>
    <w:rsid w:val="00B423D5"/>
    <w:rPr>
      <w:smallCaps/>
      <w:sz w:val="19"/>
      <w:szCs w:val="19"/>
    </w:rPr>
  </w:style>
  <w:style w:type="paragraph" w:customStyle="1" w:styleId="Level2">
    <w:name w:val="Level 2"/>
    <w:basedOn w:val="Heading2"/>
    <w:link w:val="Level2Char"/>
    <w:rsid w:val="00B423D5"/>
  </w:style>
  <w:style w:type="character" w:customStyle="1" w:styleId="Level2Char">
    <w:name w:val="Level 2 Char"/>
    <w:link w:val="Level2"/>
    <w:rsid w:val="00B423D5"/>
    <w:rPr>
      <w:rFonts w:ascii="Times New Roman" w:eastAsia="Times New Roman" w:hAnsi="Times New Roman" w:cs="Times New Roman"/>
      <w:b/>
      <w:bCs/>
      <w:sz w:val="26"/>
      <w:szCs w:val="26"/>
    </w:rPr>
  </w:style>
  <w:style w:type="paragraph" w:customStyle="1" w:styleId="Table0">
    <w:name w:val="Table"/>
    <w:basedOn w:val="BodyText"/>
    <w:rsid w:val="00031636"/>
    <w:pPr>
      <w:spacing w:before="60" w:after="0" w:line="240" w:lineRule="auto"/>
    </w:pPr>
    <w:rPr>
      <w:rFonts w:ascii="Arial" w:hAnsi="Arial"/>
      <w:sz w:val="24"/>
      <w:szCs w:val="20"/>
    </w:rPr>
  </w:style>
  <w:style w:type="paragraph" w:customStyle="1" w:styleId="TableHeading">
    <w:name w:val="Table Heading"/>
    <w:basedOn w:val="BodyText"/>
    <w:next w:val="Table0"/>
    <w:rsid w:val="00031636"/>
    <w:pPr>
      <w:spacing w:before="60" w:after="0" w:line="240" w:lineRule="auto"/>
      <w:jc w:val="center"/>
    </w:pPr>
    <w:rPr>
      <w:rFonts w:ascii="Arial" w:hAnsi="Arial"/>
      <w:b/>
      <w:sz w:val="24"/>
      <w:szCs w:val="20"/>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BB555A"/>
    <w:pPr>
      <w:widowControl w:val="0"/>
      <w:spacing w:line="240" w:lineRule="atLeast"/>
    </w:pPr>
    <w:rPr>
      <w:rFonts w:ascii="Arial" w:hAnsi="Arial"/>
      <w:sz w:val="16"/>
      <w:szCs w:val="20"/>
    </w:rPr>
  </w:style>
  <w:style w:type="paragraph" w:styleId="CommentSubject">
    <w:name w:val="annotation subject"/>
    <w:basedOn w:val="CommentText"/>
    <w:next w:val="CommentText"/>
    <w:link w:val="CommentSubjectChar"/>
    <w:uiPriority w:val="99"/>
    <w:semiHidden/>
    <w:rsid w:val="00B8748E"/>
    <w:pPr>
      <w:widowControl/>
      <w:spacing w:line="240" w:lineRule="auto"/>
    </w:pPr>
    <w:rPr>
      <w:b/>
      <w:bCs/>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2"/>
      </w:numPr>
      <w:tabs>
        <w:tab w:val="clear" w:pos="720"/>
        <w:tab w:val="left" w:pos="2880"/>
      </w:tabs>
      <w:ind w:left="2880"/>
    </w:pPr>
  </w:style>
  <w:style w:type="paragraph" w:customStyle="1" w:styleId="Title1">
    <w:name w:val="Title1"/>
    <w:rsid w:val="00612D8C"/>
    <w:pPr>
      <w:spacing w:before="120" w:after="240" w:line="276" w:lineRule="auto"/>
    </w:pPr>
    <w:rPr>
      <w:rFonts w:ascii="Arial" w:hAnsi="Arial" w:cs="Arial"/>
      <w:b/>
      <w:bCs/>
      <w:iCs/>
      <w:sz w:val="22"/>
      <w:szCs w:val="28"/>
    </w:rPr>
  </w:style>
  <w:style w:type="table" w:styleId="TableGrid1">
    <w:name w:val="Table Grid 1"/>
    <w:basedOn w:val="TableNormal"/>
    <w:rsid w:val="00A51B17"/>
    <w:pPr>
      <w:spacing w:before="40" w:after="40"/>
    </w:pPr>
    <w:rPr>
      <w:rFonts w:ascii="Arial Black" w:hAnsi="Arial Black"/>
      <w:color w:val="FFFFFF"/>
      <w:sz w:val="18"/>
    </w:rPr>
    <w:tblPr>
      <w:tblInd w:w="0" w:type="dxa"/>
      <w:tblCellMar>
        <w:top w:w="0" w:type="dxa"/>
        <w:left w:w="108" w:type="dxa"/>
        <w:bottom w:w="0" w:type="dxa"/>
        <w:right w:w="108" w:type="dxa"/>
      </w:tblCellMa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rsid w:val="0023418E"/>
    <w:rPr>
      <w:iCs/>
      <w:sz w:val="24"/>
    </w:rPr>
  </w:style>
  <w:style w:type="paragraph" w:customStyle="1" w:styleId="BodyTextNumbered">
    <w:name w:val="Body Text Numbered"/>
    <w:basedOn w:val="BodyText"/>
    <w:link w:val="BodyTextNumberedChar1"/>
    <w:rsid w:val="0023418E"/>
    <w:pPr>
      <w:spacing w:after="240" w:line="240" w:lineRule="auto"/>
      <w:ind w:left="720" w:hanging="720"/>
    </w:pPr>
    <w:rPr>
      <w:iCs/>
      <w:sz w:val="24"/>
      <w:szCs w:val="20"/>
    </w:rPr>
  </w:style>
  <w:style w:type="paragraph" w:customStyle="1" w:styleId="H2">
    <w:name w:val="H2"/>
    <w:basedOn w:val="Heading2"/>
    <w:next w:val="BodyText"/>
    <w:link w:val="H2Char"/>
    <w:rsid w:val="0023418E"/>
    <w:pPr>
      <w:tabs>
        <w:tab w:val="left" w:pos="900"/>
      </w:tabs>
      <w:spacing w:before="240" w:after="240"/>
      <w:ind w:left="900" w:hanging="900"/>
    </w:pPr>
    <w:rPr>
      <w:szCs w:val="20"/>
    </w:rPr>
  </w:style>
  <w:style w:type="character" w:customStyle="1" w:styleId="H2Char">
    <w:name w:val="H2 Char"/>
    <w:link w:val="H2"/>
    <w:rsid w:val="0023418E"/>
    <w:rPr>
      <w:b/>
      <w:sz w:val="24"/>
    </w:rPr>
  </w:style>
  <w:style w:type="paragraph" w:styleId="ListParagraph">
    <w:name w:val="List Paragraph"/>
    <w:basedOn w:val="Normal"/>
    <w:uiPriority w:val="34"/>
    <w:qFormat/>
    <w:rsid w:val="00F01088"/>
    <w:pPr>
      <w:ind w:left="720"/>
      <w:contextualSpacing/>
    </w:pPr>
  </w:style>
  <w:style w:type="table" w:customStyle="1" w:styleId="TableGrid10">
    <w:name w:val="Table Grid1"/>
    <w:basedOn w:val="TableNormal"/>
    <w:next w:val="TableGrid"/>
    <w:uiPriority w:val="59"/>
    <w:rsid w:val="00697B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F01088"/>
    <w:pPr>
      <w:outlineLvl w:val="9"/>
    </w:pPr>
  </w:style>
  <w:style w:type="character" w:customStyle="1" w:styleId="FooterChar">
    <w:name w:val="Footer Char"/>
    <w:link w:val="Footer"/>
    <w:uiPriority w:val="99"/>
    <w:rsid w:val="00DA55EA"/>
    <w:rPr>
      <w:sz w:val="24"/>
      <w:szCs w:val="24"/>
    </w:rPr>
  </w:style>
  <w:style w:type="paragraph" w:styleId="BodyTextIndent">
    <w:name w:val="Body Text Indent"/>
    <w:basedOn w:val="Normal"/>
    <w:link w:val="BodyTextIndentChar"/>
    <w:rsid w:val="00FC4DEE"/>
    <w:pPr>
      <w:spacing w:after="120"/>
      <w:ind w:left="360"/>
    </w:pPr>
  </w:style>
  <w:style w:type="character" w:customStyle="1" w:styleId="BodyTextIndentChar">
    <w:name w:val="Body Text Indent Char"/>
    <w:link w:val="BodyTextIndent"/>
    <w:rsid w:val="00FC4DEE"/>
    <w:rPr>
      <w:sz w:val="24"/>
      <w:szCs w:val="24"/>
    </w:rPr>
  </w:style>
  <w:style w:type="paragraph" w:customStyle="1" w:styleId="H3">
    <w:name w:val="H3"/>
    <w:basedOn w:val="Heading3"/>
    <w:next w:val="BodyText"/>
    <w:rsid w:val="00FC4DEE"/>
    <w:pPr>
      <w:tabs>
        <w:tab w:val="left" w:pos="1080"/>
      </w:tabs>
      <w:spacing w:before="240" w:after="240"/>
      <w:ind w:left="1080" w:hanging="1080"/>
    </w:pPr>
    <w:rPr>
      <w:i/>
      <w:szCs w:val="20"/>
    </w:rPr>
  </w:style>
  <w:style w:type="character" w:customStyle="1" w:styleId="BodyTextNumberedChar">
    <w:name w:val="Body Text Numbered Char"/>
    <w:rsid w:val="00FC4DEE"/>
    <w:rPr>
      <w:iCs/>
      <w:sz w:val="24"/>
      <w:lang w:val="en-US" w:eastAsia="en-US" w:bidi="ar-SA"/>
    </w:rPr>
  </w:style>
  <w:style w:type="character" w:styleId="PlaceholderText">
    <w:name w:val="Placeholder Text"/>
    <w:uiPriority w:val="99"/>
    <w:semiHidden/>
    <w:rsid w:val="00CB1730"/>
    <w:rPr>
      <w:color w:val="808080"/>
    </w:rPr>
  </w:style>
  <w:style w:type="character" w:styleId="Emphasis">
    <w:name w:val="Emphasis"/>
    <w:uiPriority w:val="20"/>
    <w:qFormat/>
    <w:rsid w:val="00F01088"/>
    <w:rPr>
      <w:b/>
      <w:bCs/>
      <w:i/>
      <w:iCs/>
      <w:spacing w:val="10"/>
      <w:bdr w:val="none" w:sz="0" w:space="0" w:color="auto"/>
      <w:shd w:val="clear" w:color="auto" w:fill="auto"/>
    </w:rPr>
  </w:style>
  <w:style w:type="paragraph" w:styleId="ListNumber">
    <w:name w:val="List Number"/>
    <w:basedOn w:val="Normal"/>
    <w:uiPriority w:val="99"/>
    <w:rsid w:val="00300CE6"/>
    <w:pPr>
      <w:numPr>
        <w:numId w:val="3"/>
      </w:numPr>
      <w:tabs>
        <w:tab w:val="clear" w:pos="1080"/>
        <w:tab w:val="num" w:pos="720"/>
      </w:tabs>
      <w:spacing w:before="60" w:after="60"/>
      <w:ind w:left="720"/>
    </w:pPr>
    <w:rPr>
      <w:rFonts w:ascii="Arial" w:eastAsia="SimSun" w:hAnsi="Arial"/>
      <w:sz w:val="20"/>
      <w:szCs w:val="20"/>
    </w:rPr>
  </w:style>
  <w:style w:type="paragraph" w:styleId="ListBullet2">
    <w:name w:val="List Bullet 2"/>
    <w:basedOn w:val="Normal"/>
    <w:uiPriority w:val="99"/>
    <w:rsid w:val="00300CE6"/>
    <w:pPr>
      <w:numPr>
        <w:numId w:val="4"/>
      </w:numPr>
      <w:tabs>
        <w:tab w:val="num" w:pos="360"/>
      </w:tabs>
      <w:spacing w:before="60" w:after="60"/>
      <w:ind w:left="1080"/>
    </w:pPr>
    <w:rPr>
      <w:rFonts w:ascii="Arial" w:eastAsia="SimSun" w:hAnsi="Arial"/>
      <w:sz w:val="20"/>
      <w:szCs w:val="20"/>
    </w:rPr>
  </w:style>
  <w:style w:type="character" w:customStyle="1" w:styleId="Heading3Char">
    <w:name w:val="Heading 3 Char"/>
    <w:link w:val="Heading3"/>
    <w:uiPriority w:val="9"/>
    <w:rsid w:val="0004197E"/>
    <w:rPr>
      <w:rFonts w:ascii="Times New Roman" w:eastAsia="Times New Roman" w:hAnsi="Times New Roman" w:cs="Times New Roman"/>
      <w:b/>
      <w:bCs/>
      <w:sz w:val="24"/>
    </w:rPr>
  </w:style>
  <w:style w:type="character" w:customStyle="1" w:styleId="Heading4Char">
    <w:name w:val="Heading 4 Char"/>
    <w:link w:val="Heading4"/>
    <w:uiPriority w:val="9"/>
    <w:rsid w:val="00F01088"/>
    <w:rPr>
      <w:rFonts w:ascii="Times New Roman" w:eastAsia="Times New Roman" w:hAnsi="Times New Roman" w:cs="Times New Roman"/>
      <w:b/>
      <w:bCs/>
      <w:i/>
      <w:iCs/>
    </w:rPr>
  </w:style>
  <w:style w:type="character" w:customStyle="1" w:styleId="Heading5Char">
    <w:name w:val="Heading 5 Char"/>
    <w:link w:val="Heading5"/>
    <w:uiPriority w:val="9"/>
    <w:rsid w:val="00F01088"/>
    <w:rPr>
      <w:rFonts w:ascii="Times New Roman" w:eastAsia="Times New Roman" w:hAnsi="Times New Roman" w:cs="Times New Roman"/>
      <w:b/>
      <w:bCs/>
      <w:color w:val="7F7F7F"/>
    </w:rPr>
  </w:style>
  <w:style w:type="character" w:customStyle="1" w:styleId="Heading6Char">
    <w:name w:val="Heading 6 Char"/>
    <w:link w:val="Heading6"/>
    <w:uiPriority w:val="9"/>
    <w:rsid w:val="00F01088"/>
    <w:rPr>
      <w:rFonts w:ascii="Times New Roman" w:eastAsia="Times New Roman" w:hAnsi="Times New Roman" w:cs="Times New Roman"/>
      <w:b/>
      <w:bCs/>
      <w:i/>
      <w:iCs/>
      <w:color w:val="7F7F7F"/>
    </w:rPr>
  </w:style>
  <w:style w:type="character" w:customStyle="1" w:styleId="Heading7Char">
    <w:name w:val="Heading 7 Char"/>
    <w:link w:val="Heading7"/>
    <w:uiPriority w:val="9"/>
    <w:rsid w:val="00F01088"/>
    <w:rPr>
      <w:rFonts w:ascii="Times New Roman" w:eastAsia="Times New Roman" w:hAnsi="Times New Roman" w:cs="Times New Roman"/>
      <w:i/>
      <w:iCs/>
    </w:rPr>
  </w:style>
  <w:style w:type="character" w:customStyle="1" w:styleId="Heading8Char">
    <w:name w:val="Heading 8 Char"/>
    <w:link w:val="Heading8"/>
    <w:uiPriority w:val="9"/>
    <w:rsid w:val="00F01088"/>
    <w:rPr>
      <w:rFonts w:ascii="Times New Roman" w:eastAsia="Times New Roman" w:hAnsi="Times New Roman" w:cs="Times New Roman"/>
      <w:sz w:val="20"/>
      <w:szCs w:val="20"/>
    </w:rPr>
  </w:style>
  <w:style w:type="character" w:customStyle="1" w:styleId="Heading9Char">
    <w:name w:val="Heading 9 Char"/>
    <w:link w:val="Heading9"/>
    <w:uiPriority w:val="9"/>
    <w:rsid w:val="00F01088"/>
    <w:rPr>
      <w:rFonts w:ascii="Times New Roman" w:eastAsia="Times New Roman" w:hAnsi="Times New Roman" w:cs="Times New Roman"/>
      <w:i/>
      <w:iCs/>
      <w:spacing w:val="5"/>
      <w:sz w:val="20"/>
      <w:szCs w:val="20"/>
    </w:rPr>
  </w:style>
  <w:style w:type="paragraph" w:styleId="Caption">
    <w:name w:val="caption"/>
    <w:basedOn w:val="Normal"/>
    <w:next w:val="Normal"/>
    <w:uiPriority w:val="35"/>
    <w:unhideWhenUsed/>
    <w:qFormat/>
    <w:rsid w:val="000858B3"/>
    <w:rPr>
      <w:b/>
      <w:bCs/>
      <w:sz w:val="18"/>
      <w:szCs w:val="18"/>
    </w:rPr>
  </w:style>
  <w:style w:type="paragraph" w:styleId="Title">
    <w:name w:val="Title"/>
    <w:basedOn w:val="Normal"/>
    <w:next w:val="Normal"/>
    <w:link w:val="TitleChar"/>
    <w:uiPriority w:val="10"/>
    <w:qFormat/>
    <w:rsid w:val="00F01088"/>
    <w:pPr>
      <w:pBdr>
        <w:bottom w:val="single" w:sz="4" w:space="1" w:color="auto"/>
      </w:pBdr>
      <w:spacing w:line="240" w:lineRule="auto"/>
      <w:contextualSpacing/>
    </w:pPr>
    <w:rPr>
      <w:spacing w:val="5"/>
      <w:sz w:val="52"/>
      <w:szCs w:val="52"/>
    </w:rPr>
  </w:style>
  <w:style w:type="character" w:customStyle="1" w:styleId="TitleChar">
    <w:name w:val="Title Char"/>
    <w:link w:val="Title"/>
    <w:uiPriority w:val="10"/>
    <w:rsid w:val="00F01088"/>
    <w:rPr>
      <w:rFonts w:ascii="Times New Roman" w:eastAsia="Times New Roman" w:hAnsi="Times New Roman" w:cs="Times New Roman"/>
      <w:spacing w:val="5"/>
      <w:sz w:val="52"/>
      <w:szCs w:val="52"/>
    </w:rPr>
  </w:style>
  <w:style w:type="paragraph" w:styleId="Subtitle">
    <w:name w:val="Subtitle"/>
    <w:basedOn w:val="Normal"/>
    <w:next w:val="Normal"/>
    <w:link w:val="SubtitleChar"/>
    <w:uiPriority w:val="11"/>
    <w:qFormat/>
    <w:rsid w:val="00F01088"/>
    <w:pPr>
      <w:spacing w:after="600"/>
    </w:pPr>
    <w:rPr>
      <w:i/>
      <w:iCs/>
      <w:spacing w:val="13"/>
      <w:sz w:val="24"/>
      <w:szCs w:val="24"/>
    </w:rPr>
  </w:style>
  <w:style w:type="character" w:customStyle="1" w:styleId="SubtitleChar">
    <w:name w:val="Subtitle Char"/>
    <w:link w:val="Subtitle"/>
    <w:uiPriority w:val="11"/>
    <w:rsid w:val="00F01088"/>
    <w:rPr>
      <w:rFonts w:ascii="Times New Roman" w:eastAsia="Times New Roman" w:hAnsi="Times New Roman" w:cs="Times New Roman"/>
      <w:i/>
      <w:iCs/>
      <w:spacing w:val="13"/>
      <w:sz w:val="24"/>
      <w:szCs w:val="24"/>
    </w:rPr>
  </w:style>
  <w:style w:type="character" w:styleId="Strong">
    <w:name w:val="Strong"/>
    <w:uiPriority w:val="22"/>
    <w:qFormat/>
    <w:rsid w:val="00F01088"/>
    <w:rPr>
      <w:b/>
      <w:bCs/>
    </w:rPr>
  </w:style>
  <w:style w:type="paragraph" w:styleId="NoSpacing">
    <w:name w:val="No Spacing"/>
    <w:basedOn w:val="Normal"/>
    <w:link w:val="NoSpacingChar"/>
    <w:uiPriority w:val="1"/>
    <w:qFormat/>
    <w:rsid w:val="00F01088"/>
    <w:pPr>
      <w:spacing w:after="0" w:line="240" w:lineRule="auto"/>
    </w:pPr>
  </w:style>
  <w:style w:type="character" w:customStyle="1" w:styleId="NoSpacingChar">
    <w:name w:val="No Spacing Char"/>
    <w:basedOn w:val="DefaultParagraphFont"/>
    <w:link w:val="NoSpacing"/>
    <w:uiPriority w:val="1"/>
    <w:rsid w:val="000858B3"/>
  </w:style>
  <w:style w:type="paragraph" w:styleId="Quote">
    <w:name w:val="Quote"/>
    <w:basedOn w:val="Normal"/>
    <w:next w:val="Normal"/>
    <w:link w:val="QuoteChar"/>
    <w:uiPriority w:val="29"/>
    <w:qFormat/>
    <w:rsid w:val="00F01088"/>
    <w:pPr>
      <w:spacing w:before="200" w:after="0"/>
      <w:ind w:left="360" w:right="360"/>
    </w:pPr>
    <w:rPr>
      <w:i/>
      <w:iCs/>
    </w:rPr>
  </w:style>
  <w:style w:type="character" w:customStyle="1" w:styleId="QuoteChar">
    <w:name w:val="Quote Char"/>
    <w:link w:val="Quote"/>
    <w:uiPriority w:val="29"/>
    <w:rsid w:val="00F01088"/>
    <w:rPr>
      <w:i/>
      <w:iCs/>
    </w:rPr>
  </w:style>
  <w:style w:type="paragraph" w:styleId="IntenseQuote">
    <w:name w:val="Intense Quote"/>
    <w:basedOn w:val="Normal"/>
    <w:next w:val="Normal"/>
    <w:link w:val="IntenseQuoteChar"/>
    <w:uiPriority w:val="30"/>
    <w:qFormat/>
    <w:rsid w:val="00F01088"/>
    <w:pPr>
      <w:pBdr>
        <w:bottom w:val="single" w:sz="4" w:space="1" w:color="auto"/>
      </w:pBdr>
      <w:spacing w:before="200" w:after="280"/>
      <w:ind w:left="1008" w:right="1152"/>
      <w:jc w:val="both"/>
    </w:pPr>
    <w:rPr>
      <w:b/>
      <w:bCs/>
      <w:i/>
      <w:iCs/>
    </w:rPr>
  </w:style>
  <w:style w:type="character" w:customStyle="1" w:styleId="IntenseQuoteChar">
    <w:name w:val="Intense Quote Char"/>
    <w:link w:val="IntenseQuote"/>
    <w:uiPriority w:val="30"/>
    <w:rsid w:val="00F01088"/>
    <w:rPr>
      <w:b/>
      <w:bCs/>
      <w:i/>
      <w:iCs/>
    </w:rPr>
  </w:style>
  <w:style w:type="character" w:styleId="SubtleEmphasis">
    <w:name w:val="Subtle Emphasis"/>
    <w:uiPriority w:val="19"/>
    <w:qFormat/>
    <w:rsid w:val="00F01088"/>
    <w:rPr>
      <w:i/>
      <w:iCs/>
    </w:rPr>
  </w:style>
  <w:style w:type="character" w:styleId="IntenseEmphasis">
    <w:name w:val="Intense Emphasis"/>
    <w:uiPriority w:val="21"/>
    <w:qFormat/>
    <w:rsid w:val="00F01088"/>
    <w:rPr>
      <w:b/>
      <w:bCs/>
    </w:rPr>
  </w:style>
  <w:style w:type="character" w:styleId="SubtleReference">
    <w:name w:val="Subtle Reference"/>
    <w:uiPriority w:val="31"/>
    <w:qFormat/>
    <w:rsid w:val="00F01088"/>
    <w:rPr>
      <w:smallCaps/>
    </w:rPr>
  </w:style>
  <w:style w:type="character" w:styleId="IntenseReference">
    <w:name w:val="Intense Reference"/>
    <w:uiPriority w:val="32"/>
    <w:qFormat/>
    <w:rsid w:val="00F01088"/>
    <w:rPr>
      <w:smallCaps/>
      <w:spacing w:val="5"/>
      <w:u w:val="single"/>
    </w:rPr>
  </w:style>
  <w:style w:type="character" w:styleId="BookTitle">
    <w:name w:val="Book Title"/>
    <w:uiPriority w:val="33"/>
    <w:qFormat/>
    <w:rsid w:val="00F01088"/>
    <w:rPr>
      <w:i/>
      <w:iCs/>
      <w:smallCaps/>
      <w:spacing w:val="5"/>
    </w:rPr>
  </w:style>
  <w:style w:type="paragraph" w:styleId="List">
    <w:name w:val="List"/>
    <w:basedOn w:val="Normal"/>
    <w:rsid w:val="0014692C"/>
    <w:pPr>
      <w:ind w:left="360" w:hanging="360"/>
      <w:contextualSpacing/>
    </w:pPr>
  </w:style>
  <w:style w:type="paragraph" w:customStyle="1" w:styleId="BulletIndent">
    <w:name w:val="Bullet Indent"/>
    <w:basedOn w:val="Normal"/>
    <w:rsid w:val="0014692C"/>
    <w:pPr>
      <w:numPr>
        <w:numId w:val="5"/>
      </w:numPr>
      <w:tabs>
        <w:tab w:val="clear" w:pos="360"/>
        <w:tab w:val="num" w:pos="432"/>
      </w:tabs>
      <w:spacing w:after="180" w:line="240" w:lineRule="auto"/>
      <w:ind w:left="432" w:hanging="432"/>
    </w:pPr>
    <w:rPr>
      <w:sz w:val="24"/>
      <w:szCs w:val="20"/>
    </w:rPr>
  </w:style>
  <w:style w:type="character" w:styleId="HTMLCite">
    <w:name w:val="HTML Cite"/>
    <w:uiPriority w:val="99"/>
    <w:unhideWhenUsed/>
    <w:rsid w:val="00373796"/>
    <w:rPr>
      <w:i/>
      <w:iCs/>
    </w:rPr>
  </w:style>
  <w:style w:type="character" w:customStyle="1" w:styleId="BalloonTextChar">
    <w:name w:val="Balloon Text Char"/>
    <w:link w:val="BalloonText"/>
    <w:uiPriority w:val="99"/>
    <w:semiHidden/>
    <w:rsid w:val="00B01761"/>
    <w:rPr>
      <w:rFonts w:ascii="Tahoma" w:hAnsi="Tahoma" w:cs="Tahoma"/>
      <w:sz w:val="16"/>
      <w:szCs w:val="16"/>
    </w:rPr>
  </w:style>
  <w:style w:type="paragraph" w:customStyle="1" w:styleId="DocumentTitle">
    <w:name w:val="Document Title"/>
    <w:basedOn w:val="Normal"/>
    <w:qFormat/>
    <w:rsid w:val="00B01761"/>
    <w:pPr>
      <w:spacing w:after="0" w:line="240" w:lineRule="auto"/>
    </w:pPr>
    <w:rPr>
      <w:rFonts w:ascii="Tahoma" w:hAnsi="Tahoma"/>
      <w:b/>
      <w:bCs/>
      <w:color w:val="204C81"/>
      <w:sz w:val="44"/>
      <w:szCs w:val="20"/>
    </w:rPr>
  </w:style>
  <w:style w:type="paragraph" w:customStyle="1" w:styleId="DocumentSubtitle">
    <w:name w:val="Document Subtitle"/>
    <w:basedOn w:val="Normal"/>
    <w:qFormat/>
    <w:rsid w:val="00B01761"/>
    <w:pPr>
      <w:spacing w:after="0" w:line="240" w:lineRule="auto"/>
    </w:pPr>
    <w:rPr>
      <w:rFonts w:ascii="Tahoma" w:hAnsi="Tahoma"/>
      <w:color w:val="204C81"/>
      <w:sz w:val="32"/>
      <w:szCs w:val="20"/>
    </w:rPr>
  </w:style>
  <w:style w:type="character" w:customStyle="1" w:styleId="CommentTextChar">
    <w:name w:val="Comment Text Char"/>
    <w:link w:val="CommentText"/>
    <w:uiPriority w:val="99"/>
    <w:rsid w:val="00B01761"/>
    <w:rPr>
      <w:rFonts w:ascii="Arial" w:hAnsi="Arial"/>
      <w:sz w:val="16"/>
      <w:szCs w:val="20"/>
    </w:rPr>
  </w:style>
  <w:style w:type="character" w:customStyle="1" w:styleId="CommentSubjectChar">
    <w:name w:val="Comment Subject Char"/>
    <w:link w:val="CommentSubject"/>
    <w:uiPriority w:val="99"/>
    <w:semiHidden/>
    <w:rsid w:val="00B01761"/>
    <w:rPr>
      <w:rFonts w:ascii="Arial" w:hAnsi="Arial"/>
      <w:b/>
      <w:bCs/>
      <w:sz w:val="16"/>
      <w:szCs w:val="20"/>
    </w:rPr>
  </w:style>
  <w:style w:type="paragraph" w:styleId="Revision">
    <w:name w:val="Revision"/>
    <w:hidden/>
    <w:uiPriority w:val="99"/>
    <w:semiHidden/>
    <w:rsid w:val="00B01761"/>
    <w:rPr>
      <w:sz w:val="22"/>
      <w:szCs w:val="22"/>
    </w:rPr>
  </w:style>
  <w:style w:type="paragraph" w:styleId="TOC3">
    <w:name w:val="toc 3"/>
    <w:basedOn w:val="Normal"/>
    <w:next w:val="Normal"/>
    <w:autoRedefine/>
    <w:uiPriority w:val="39"/>
    <w:rsid w:val="006A7DD8"/>
    <w:pPr>
      <w:tabs>
        <w:tab w:val="right" w:leader="dot" w:pos="8640"/>
      </w:tabs>
      <w:spacing w:after="100"/>
      <w:ind w:left="440" w:firstLine="460"/>
    </w:pPr>
  </w:style>
  <w:style w:type="paragraph" w:styleId="PlainText">
    <w:name w:val="Plain Text"/>
    <w:basedOn w:val="Normal"/>
    <w:link w:val="PlainTextChar"/>
    <w:uiPriority w:val="99"/>
    <w:unhideWhenUsed/>
    <w:rsid w:val="0036637F"/>
    <w:pPr>
      <w:spacing w:after="0" w:line="240" w:lineRule="auto"/>
    </w:pPr>
    <w:rPr>
      <w:rFonts w:ascii="Calibri" w:eastAsia="Calibri" w:hAnsi="Calibri"/>
      <w:szCs w:val="21"/>
    </w:rPr>
  </w:style>
  <w:style w:type="character" w:customStyle="1" w:styleId="PlainTextChar">
    <w:name w:val="Plain Text Char"/>
    <w:basedOn w:val="DefaultParagraphFont"/>
    <w:link w:val="PlainText"/>
    <w:uiPriority w:val="99"/>
    <w:rsid w:val="0036637F"/>
    <w:rPr>
      <w:rFonts w:ascii="Calibri" w:eastAsia="Calibri" w:hAnsi="Calibr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annotation text" w:uiPriority="99"/>
    <w:lsdException w:name="footer" w:uiPriority="99"/>
    <w:lsdException w:name="caption" w:semiHidden="1" w:uiPriority="35" w:unhideWhenUsed="1" w:qFormat="1"/>
    <w:lsdException w:name="annotation reference" w:uiPriority="99"/>
    <w:lsdException w:name="List Number" w:uiPriority="99"/>
    <w:lsdException w:name="List Bullet 2" w:uiPriority="99"/>
    <w:lsdException w:name="Title" w:uiPriority="10" w:qFormat="1"/>
    <w:lsdException w:name="Default Paragraph Font" w:uiPriority="1"/>
    <w:lsdException w:name="Subtitle" w:uiPriority="11" w:qFormat="1"/>
    <w:lsdException w:name="Hyperlink" w:uiPriority="99"/>
    <w:lsdException w:name="Strong" w:uiPriority="22" w:qFormat="1"/>
    <w:lsdException w:name="Emphasis" w:uiPriority="20" w:qFormat="1"/>
    <w:lsdException w:name="Plain Text" w:uiPriority="99"/>
    <w:lsdException w:name="HTML Cit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F01088"/>
    <w:pPr>
      <w:spacing w:before="480" w:after="0"/>
      <w:contextualSpacing/>
      <w:outlineLvl w:val="0"/>
    </w:pPr>
    <w:rPr>
      <w:b/>
      <w:bCs/>
      <w:sz w:val="28"/>
      <w:szCs w:val="28"/>
    </w:rPr>
  </w:style>
  <w:style w:type="paragraph" w:styleId="Heading2">
    <w:name w:val="heading 2"/>
    <w:basedOn w:val="Normal"/>
    <w:next w:val="Normal"/>
    <w:link w:val="Heading2Char"/>
    <w:uiPriority w:val="9"/>
    <w:unhideWhenUsed/>
    <w:qFormat/>
    <w:rsid w:val="00C92415"/>
    <w:pPr>
      <w:numPr>
        <w:numId w:val="28"/>
      </w:numPr>
      <w:spacing w:before="200" w:after="0"/>
      <w:outlineLvl w:val="1"/>
    </w:pPr>
    <w:rPr>
      <w:b/>
      <w:bCs/>
      <w:sz w:val="26"/>
      <w:szCs w:val="26"/>
    </w:rPr>
  </w:style>
  <w:style w:type="paragraph" w:styleId="Heading3">
    <w:name w:val="heading 3"/>
    <w:basedOn w:val="Normal"/>
    <w:next w:val="Normal"/>
    <w:link w:val="Heading3Char"/>
    <w:uiPriority w:val="9"/>
    <w:unhideWhenUsed/>
    <w:qFormat/>
    <w:rsid w:val="0004197E"/>
    <w:pPr>
      <w:spacing w:before="200" w:after="0"/>
      <w:ind w:left="720"/>
      <w:outlineLvl w:val="2"/>
    </w:pPr>
    <w:rPr>
      <w:b/>
      <w:bCs/>
      <w:sz w:val="24"/>
    </w:rPr>
  </w:style>
  <w:style w:type="paragraph" w:styleId="Heading4">
    <w:name w:val="heading 4"/>
    <w:basedOn w:val="Normal"/>
    <w:next w:val="Normal"/>
    <w:link w:val="Heading4Char"/>
    <w:uiPriority w:val="9"/>
    <w:unhideWhenUsed/>
    <w:qFormat/>
    <w:rsid w:val="00F01088"/>
    <w:pPr>
      <w:spacing w:before="200" w:after="0"/>
      <w:outlineLvl w:val="3"/>
    </w:pPr>
    <w:rPr>
      <w:b/>
      <w:bCs/>
      <w:i/>
      <w:iCs/>
    </w:rPr>
  </w:style>
  <w:style w:type="paragraph" w:styleId="Heading5">
    <w:name w:val="heading 5"/>
    <w:basedOn w:val="Normal"/>
    <w:next w:val="Normal"/>
    <w:link w:val="Heading5Char"/>
    <w:uiPriority w:val="9"/>
    <w:unhideWhenUsed/>
    <w:qFormat/>
    <w:rsid w:val="00F01088"/>
    <w:pPr>
      <w:spacing w:before="200" w:after="0"/>
      <w:outlineLvl w:val="4"/>
    </w:pPr>
    <w:rPr>
      <w:b/>
      <w:bCs/>
      <w:color w:val="7F7F7F"/>
    </w:rPr>
  </w:style>
  <w:style w:type="paragraph" w:styleId="Heading6">
    <w:name w:val="heading 6"/>
    <w:basedOn w:val="Normal"/>
    <w:next w:val="Normal"/>
    <w:link w:val="Heading6Char"/>
    <w:uiPriority w:val="9"/>
    <w:unhideWhenUsed/>
    <w:qFormat/>
    <w:rsid w:val="00F01088"/>
    <w:pPr>
      <w:spacing w:after="0" w:line="271" w:lineRule="auto"/>
      <w:outlineLvl w:val="5"/>
    </w:pPr>
    <w:rPr>
      <w:b/>
      <w:bCs/>
      <w:i/>
      <w:iCs/>
      <w:color w:val="7F7F7F"/>
    </w:rPr>
  </w:style>
  <w:style w:type="paragraph" w:styleId="Heading7">
    <w:name w:val="heading 7"/>
    <w:basedOn w:val="Normal"/>
    <w:next w:val="Normal"/>
    <w:link w:val="Heading7Char"/>
    <w:uiPriority w:val="9"/>
    <w:unhideWhenUsed/>
    <w:qFormat/>
    <w:rsid w:val="00F01088"/>
    <w:pPr>
      <w:spacing w:after="0"/>
      <w:outlineLvl w:val="6"/>
    </w:pPr>
    <w:rPr>
      <w:i/>
      <w:iCs/>
    </w:rPr>
  </w:style>
  <w:style w:type="paragraph" w:styleId="Heading8">
    <w:name w:val="heading 8"/>
    <w:basedOn w:val="Normal"/>
    <w:next w:val="Normal"/>
    <w:link w:val="Heading8Char"/>
    <w:uiPriority w:val="9"/>
    <w:unhideWhenUsed/>
    <w:qFormat/>
    <w:rsid w:val="00F01088"/>
    <w:pPr>
      <w:spacing w:after="0"/>
      <w:outlineLvl w:val="7"/>
    </w:pPr>
    <w:rPr>
      <w:sz w:val="20"/>
      <w:szCs w:val="20"/>
    </w:rPr>
  </w:style>
  <w:style w:type="paragraph" w:styleId="Heading9">
    <w:name w:val="heading 9"/>
    <w:basedOn w:val="Normal"/>
    <w:next w:val="Normal"/>
    <w:link w:val="Heading9Char"/>
    <w:uiPriority w:val="9"/>
    <w:unhideWhenUsed/>
    <w:qFormat/>
    <w:rsid w:val="00F01088"/>
    <w:pPr>
      <w:spacing w:after="0"/>
      <w:outlineLvl w:val="8"/>
    </w:pPr>
    <w:rPr>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01088"/>
    <w:rPr>
      <w:rFonts w:ascii="Times New Roman" w:eastAsia="Times New Roman" w:hAnsi="Times New Roman" w:cs="Times New Roman"/>
      <w:b/>
      <w:bCs/>
      <w:sz w:val="28"/>
      <w:szCs w:val="28"/>
    </w:rPr>
  </w:style>
  <w:style w:type="character" w:customStyle="1" w:styleId="Heading2Char">
    <w:name w:val="Heading 2 Char"/>
    <w:link w:val="Heading2"/>
    <w:uiPriority w:val="9"/>
    <w:rsid w:val="00C92415"/>
    <w:rPr>
      <w:rFonts w:ascii="Times New Roman" w:eastAsia="Times New Roman" w:hAnsi="Times New Roman" w:cs="Times New Roman"/>
      <w:b/>
      <w:bCs/>
      <w:sz w:val="26"/>
      <w:szCs w:val="26"/>
    </w:rPr>
  </w:style>
  <w:style w:type="character" w:styleId="Hyperlink">
    <w:name w:val="Hyperlink"/>
    <w:uiPriority w:val="99"/>
    <w:rsid w:val="00FC4683"/>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rFonts w:ascii="Arial" w:hAnsi="Arial"/>
      <w:sz w:val="18"/>
    </w:rPr>
  </w:style>
  <w:style w:type="paragraph" w:styleId="BalloonText">
    <w:name w:val="Balloon Text"/>
    <w:basedOn w:val="Normal"/>
    <w:link w:val="BalloonTextChar"/>
    <w:uiPriority w:val="99"/>
    <w:semiHidden/>
    <w:rsid w:val="00FC4683"/>
    <w:rPr>
      <w:rFonts w:ascii="Tahoma" w:hAnsi="Tahoma" w:cs="Tahoma"/>
      <w:sz w:val="16"/>
      <w:szCs w:val="16"/>
    </w:rPr>
  </w:style>
  <w:style w:type="paragraph" w:customStyle="1" w:styleId="bulletlevel1">
    <w:name w:val="bullet level 1"/>
    <w:basedOn w:val="BodyText"/>
    <w:link w:val="bulletlevel1Char1"/>
    <w:rsid w:val="00FC4683"/>
    <w:pPr>
      <w:numPr>
        <w:numId w:val="1"/>
      </w:numPr>
      <w:tabs>
        <w:tab w:val="left" w:pos="576"/>
      </w:tabs>
      <w:ind w:left="576" w:hanging="288"/>
    </w:pPr>
  </w:style>
  <w:style w:type="paragraph" w:styleId="BodyText">
    <w:name w:val="Body Text"/>
    <w:basedOn w:val="Normal"/>
    <w:link w:val="BodyTextChar"/>
    <w:rsid w:val="00033AB3"/>
    <w:pPr>
      <w:spacing w:after="120" w:line="260" w:lineRule="exact"/>
    </w:pPr>
    <w:rPr>
      <w:sz w:val="21"/>
    </w:rPr>
  </w:style>
  <w:style w:type="character" w:customStyle="1" w:styleId="BodyTextChar">
    <w:name w:val="Body Text Char"/>
    <w:link w:val="BodyText"/>
    <w:rsid w:val="00033AB3"/>
    <w:rPr>
      <w:sz w:val="21"/>
      <w:szCs w:val="24"/>
    </w:rPr>
  </w:style>
  <w:style w:type="character" w:customStyle="1" w:styleId="bulletlevel1Char1">
    <w:name w:val="bullet level 1 Char1"/>
    <w:link w:val="bulletlevel1"/>
    <w:rsid w:val="005A2A6D"/>
    <w:rPr>
      <w:sz w:val="21"/>
      <w:szCs w:val="24"/>
    </w:rPr>
  </w:style>
  <w:style w:type="paragraph" w:customStyle="1" w:styleId="bulletlevel2">
    <w:name w:val="bullet level 2"/>
    <w:basedOn w:val="bulletlevel1"/>
    <w:link w:val="bulletlevel2Char"/>
    <w:rsid w:val="00B33B13"/>
    <w:pPr>
      <w:numPr>
        <w:numId w:val="0"/>
      </w:numPr>
      <w:tabs>
        <w:tab w:val="clear" w:pos="576"/>
        <w:tab w:val="left" w:pos="864"/>
      </w:tabs>
      <w:ind w:left="864" w:hanging="288"/>
    </w:pPr>
  </w:style>
  <w:style w:type="character" w:customStyle="1" w:styleId="bulletlevel2Char">
    <w:name w:val="bullet level 2 Char"/>
    <w:link w:val="bulletlevel2"/>
    <w:rsid w:val="00B33B13"/>
    <w:rPr>
      <w:sz w:val="21"/>
      <w:szCs w:val="24"/>
    </w:rPr>
  </w:style>
  <w:style w:type="paragraph" w:styleId="Header">
    <w:name w:val="header"/>
    <w:basedOn w:val="Normal"/>
    <w:rsid w:val="00FC4683"/>
    <w:pPr>
      <w:tabs>
        <w:tab w:val="center" w:pos="4320"/>
        <w:tab w:val="right" w:pos="8640"/>
      </w:tabs>
    </w:pPr>
  </w:style>
  <w:style w:type="paragraph" w:styleId="Footer">
    <w:name w:val="footer"/>
    <w:basedOn w:val="Normal"/>
    <w:link w:val="FooterChar"/>
    <w:uiPriority w:val="99"/>
    <w:rsid w:val="00FC4683"/>
    <w:pPr>
      <w:tabs>
        <w:tab w:val="center" w:pos="4320"/>
        <w:tab w:val="right" w:pos="8640"/>
      </w:tabs>
    </w:pPr>
  </w:style>
  <w:style w:type="character" w:styleId="PageNumber">
    <w:name w:val="page number"/>
    <w:rsid w:val="00400806"/>
    <w:rPr>
      <w:rFonts w:ascii="Arial" w:hAnsi="Arial"/>
    </w:rPr>
  </w:style>
  <w:style w:type="paragraph" w:customStyle="1" w:styleId="label">
    <w:name w:val="label"/>
    <w:basedOn w:val="Normal"/>
    <w:rsid w:val="00FC4683"/>
    <w:pPr>
      <w:jc w:val="center"/>
    </w:pPr>
    <w:rPr>
      <w:rFonts w:ascii="Arial" w:hAnsi="Arial" w:cs="Arial"/>
      <w:sz w:val="20"/>
      <w:szCs w:val="20"/>
    </w:rPr>
  </w:style>
  <w:style w:type="table" w:styleId="TableGrid">
    <w:name w:val="Table Grid"/>
    <w:basedOn w:val="TableNormal"/>
    <w:rsid w:val="00497D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BodyText"/>
    <w:next w:val="Normal"/>
    <w:autoRedefine/>
    <w:uiPriority w:val="39"/>
    <w:rsid w:val="00026C47"/>
    <w:pPr>
      <w:tabs>
        <w:tab w:val="left" w:pos="360"/>
        <w:tab w:val="right" w:leader="dot" w:pos="8630"/>
      </w:tabs>
    </w:pPr>
  </w:style>
  <w:style w:type="paragraph" w:styleId="TOC2">
    <w:name w:val="toc 2"/>
    <w:basedOn w:val="BodyText"/>
    <w:next w:val="Normal"/>
    <w:autoRedefine/>
    <w:uiPriority w:val="39"/>
    <w:rsid w:val="0072284B"/>
    <w:pPr>
      <w:tabs>
        <w:tab w:val="left" w:pos="720"/>
        <w:tab w:val="right" w:leader="dot" w:pos="8630"/>
      </w:tabs>
      <w:ind w:left="180"/>
    </w:pPr>
    <w:rPr>
      <w:bCs/>
      <w:noProof/>
    </w:r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customStyle="1" w:styleId="tablehead">
    <w:name w:val="table head"/>
    <w:basedOn w:val="BodyText"/>
    <w:rsid w:val="001A131B"/>
    <w:pPr>
      <w:spacing w:before="20" w:after="20" w:line="240" w:lineRule="exact"/>
    </w:pPr>
    <w:rPr>
      <w:rFonts w:ascii="Arial" w:hAnsi="Arial"/>
      <w:b/>
      <w:sz w:val="18"/>
    </w:rPr>
  </w:style>
  <w:style w:type="paragraph" w:customStyle="1" w:styleId="table">
    <w:name w:val="table"/>
    <w:basedOn w:val="BodyText"/>
    <w:rsid w:val="00D055CC"/>
    <w:pPr>
      <w:spacing w:before="20" w:after="20" w:line="240" w:lineRule="exact"/>
    </w:pPr>
    <w:rPr>
      <w:rFonts w:ascii="Arial" w:hAnsi="Arial"/>
      <w:sz w:val="18"/>
    </w:rPr>
  </w:style>
  <w:style w:type="paragraph" w:customStyle="1" w:styleId="Normal1">
    <w:name w:val="Normal1"/>
    <w:basedOn w:val="Normal"/>
    <w:rsid w:val="0015049D"/>
    <w:pPr>
      <w:spacing w:after="120"/>
      <w:ind w:left="576"/>
    </w:pPr>
  </w:style>
  <w:style w:type="paragraph" w:customStyle="1" w:styleId="spacer">
    <w:name w:val="spacer"/>
    <w:rsid w:val="00002163"/>
    <w:pPr>
      <w:spacing w:before="7200" w:after="200" w:line="276" w:lineRule="auto"/>
    </w:pPr>
    <w:rPr>
      <w:rFonts w:ascii="Arial" w:hAnsi="Arial" w:cs="Arial"/>
      <w:bCs/>
      <w:kern w:val="32"/>
      <w:sz w:val="32"/>
      <w:szCs w:val="32"/>
    </w:rPr>
  </w:style>
  <w:style w:type="paragraph" w:customStyle="1" w:styleId="TOCHead">
    <w:name w:val="TOC Head"/>
    <w:rsid w:val="002F68F1"/>
    <w:pPr>
      <w:spacing w:before="320" w:after="240" w:line="276" w:lineRule="auto"/>
    </w:pPr>
    <w:rPr>
      <w:rFonts w:ascii="Arial" w:hAnsi="Arial" w:cs="Arial"/>
      <w:b/>
      <w:bCs/>
      <w:kern w:val="32"/>
      <w:sz w:val="28"/>
      <w:szCs w:val="32"/>
    </w:rPr>
  </w:style>
  <w:style w:type="paragraph" w:customStyle="1" w:styleId="Normal2">
    <w:name w:val="Normal2"/>
    <w:basedOn w:val="Normal"/>
    <w:rsid w:val="00B54C8C"/>
    <w:pPr>
      <w:spacing w:before="60" w:after="120"/>
      <w:ind w:left="1440"/>
    </w:pPr>
  </w:style>
  <w:style w:type="paragraph" w:customStyle="1" w:styleId="Normal3">
    <w:name w:val="Normal3"/>
    <w:basedOn w:val="Normal"/>
    <w:rsid w:val="00C46FB2"/>
    <w:pPr>
      <w:spacing w:after="120"/>
      <w:ind w:left="1728"/>
    </w:pPr>
  </w:style>
  <w:style w:type="paragraph" w:customStyle="1" w:styleId="bulletlevel3">
    <w:name w:val="bullet level 3"/>
    <w:basedOn w:val="Normal"/>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tabs>
        <w:tab w:val="left" w:pos="648"/>
      </w:tabs>
      <w:ind w:left="648" w:hanging="288"/>
    </w:pPr>
  </w:style>
  <w:style w:type="character" w:customStyle="1" w:styleId="numberChar">
    <w:name w:val="number Char"/>
    <w:link w:val="number"/>
    <w:rsid w:val="00026313"/>
    <w:rPr>
      <w:sz w:val="21"/>
      <w:szCs w:val="24"/>
    </w:rPr>
  </w:style>
  <w:style w:type="character" w:styleId="FollowedHyperlink">
    <w:name w:val="FollowedHyperlink"/>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link w:val="body2"/>
    <w:rsid w:val="001349CB"/>
    <w:rPr>
      <w:sz w:val="21"/>
      <w:szCs w:val="24"/>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link w:val="number3"/>
    <w:rsid w:val="004822CF"/>
    <w:rPr>
      <w:sz w:val="21"/>
      <w:szCs w:val="24"/>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link w:val="number2"/>
    <w:rsid w:val="009D2CFE"/>
    <w:rPr>
      <w:sz w:val="21"/>
      <w:szCs w:val="24"/>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afterLines="40"/>
      <w:jc w:val="center"/>
    </w:pPr>
    <w:rPr>
      <w:rFonts w:ascii="Wingdings 2" w:hAnsi="Wingdings 2"/>
    </w:rPr>
  </w:style>
  <w:style w:type="paragraph" w:customStyle="1" w:styleId="box">
    <w:name w:val="box"/>
    <w:basedOn w:val="Normal"/>
    <w:rsid w:val="004C31F6"/>
    <w:pPr>
      <w:spacing w:beforeLines="40" w:afterLines="40"/>
      <w:jc w:val="center"/>
    </w:pPr>
    <w:rPr>
      <w:rFonts w:ascii="Wingdings 2" w:hAnsi="Wingdings 2"/>
    </w:rPr>
  </w:style>
  <w:style w:type="paragraph" w:customStyle="1" w:styleId="Level4">
    <w:name w:val="Level 4"/>
    <w:basedOn w:val="Heading3"/>
    <w:rsid w:val="00B423D5"/>
    <w:rPr>
      <w:smallCaps/>
      <w:sz w:val="19"/>
      <w:szCs w:val="19"/>
    </w:rPr>
  </w:style>
  <w:style w:type="paragraph" w:customStyle="1" w:styleId="Level2">
    <w:name w:val="Level 2"/>
    <w:basedOn w:val="Heading2"/>
    <w:link w:val="Level2Char"/>
    <w:rsid w:val="00B423D5"/>
  </w:style>
  <w:style w:type="character" w:customStyle="1" w:styleId="Level2Char">
    <w:name w:val="Level 2 Char"/>
    <w:link w:val="Level2"/>
    <w:rsid w:val="00B423D5"/>
    <w:rPr>
      <w:rFonts w:ascii="Times New Roman" w:eastAsia="Times New Roman" w:hAnsi="Times New Roman" w:cs="Times New Roman"/>
      <w:b/>
      <w:bCs/>
      <w:sz w:val="26"/>
      <w:szCs w:val="26"/>
    </w:rPr>
  </w:style>
  <w:style w:type="paragraph" w:customStyle="1" w:styleId="Table0">
    <w:name w:val="Table"/>
    <w:basedOn w:val="BodyText"/>
    <w:rsid w:val="00031636"/>
    <w:pPr>
      <w:spacing w:before="60" w:after="0" w:line="240" w:lineRule="auto"/>
    </w:pPr>
    <w:rPr>
      <w:rFonts w:ascii="Arial" w:hAnsi="Arial"/>
      <w:sz w:val="24"/>
      <w:szCs w:val="20"/>
    </w:rPr>
  </w:style>
  <w:style w:type="paragraph" w:customStyle="1" w:styleId="TableHeading">
    <w:name w:val="Table Heading"/>
    <w:basedOn w:val="BodyText"/>
    <w:next w:val="Table0"/>
    <w:rsid w:val="00031636"/>
    <w:pPr>
      <w:spacing w:before="60" w:after="0" w:line="240" w:lineRule="auto"/>
      <w:jc w:val="center"/>
    </w:pPr>
    <w:rPr>
      <w:rFonts w:ascii="Arial" w:hAnsi="Arial"/>
      <w:b/>
      <w:sz w:val="24"/>
      <w:szCs w:val="20"/>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BB555A"/>
    <w:pPr>
      <w:widowControl w:val="0"/>
      <w:spacing w:line="240" w:lineRule="atLeast"/>
    </w:pPr>
    <w:rPr>
      <w:rFonts w:ascii="Arial" w:hAnsi="Arial"/>
      <w:sz w:val="16"/>
      <w:szCs w:val="20"/>
    </w:rPr>
  </w:style>
  <w:style w:type="paragraph" w:styleId="CommentSubject">
    <w:name w:val="annotation subject"/>
    <w:basedOn w:val="CommentText"/>
    <w:next w:val="CommentText"/>
    <w:link w:val="CommentSubjectChar"/>
    <w:uiPriority w:val="99"/>
    <w:semiHidden/>
    <w:rsid w:val="00B8748E"/>
    <w:pPr>
      <w:widowControl/>
      <w:spacing w:line="240" w:lineRule="auto"/>
    </w:pPr>
    <w:rPr>
      <w:b/>
      <w:bCs/>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2"/>
      </w:numPr>
      <w:tabs>
        <w:tab w:val="clear" w:pos="720"/>
        <w:tab w:val="left" w:pos="2880"/>
      </w:tabs>
      <w:ind w:left="2880"/>
    </w:pPr>
  </w:style>
  <w:style w:type="paragraph" w:customStyle="1" w:styleId="Title1">
    <w:name w:val="Title1"/>
    <w:rsid w:val="00612D8C"/>
    <w:pPr>
      <w:spacing w:before="120" w:after="240" w:line="276" w:lineRule="auto"/>
    </w:pPr>
    <w:rPr>
      <w:rFonts w:ascii="Arial" w:hAnsi="Arial" w:cs="Arial"/>
      <w:b/>
      <w:bCs/>
      <w:iCs/>
      <w:sz w:val="22"/>
      <w:szCs w:val="28"/>
    </w:rPr>
  </w:style>
  <w:style w:type="table" w:styleId="TableGrid1">
    <w:name w:val="Table Grid 1"/>
    <w:basedOn w:val="TableNormal"/>
    <w:rsid w:val="00A51B17"/>
    <w:pPr>
      <w:spacing w:before="40" w:after="40"/>
    </w:pPr>
    <w:rPr>
      <w:rFonts w:ascii="Arial Black" w:hAnsi="Arial Black"/>
      <w:color w:val="FFFFFF"/>
      <w:sz w:val="18"/>
    </w:rPr>
    <w:tblPr>
      <w:tblInd w:w="0" w:type="dxa"/>
      <w:tblCellMar>
        <w:top w:w="0" w:type="dxa"/>
        <w:left w:w="108" w:type="dxa"/>
        <w:bottom w:w="0" w:type="dxa"/>
        <w:right w:w="108" w:type="dxa"/>
      </w:tblCellMa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rsid w:val="0023418E"/>
    <w:rPr>
      <w:iCs/>
      <w:sz w:val="24"/>
    </w:rPr>
  </w:style>
  <w:style w:type="paragraph" w:customStyle="1" w:styleId="BodyTextNumbered">
    <w:name w:val="Body Text Numbered"/>
    <w:basedOn w:val="BodyText"/>
    <w:link w:val="BodyTextNumberedChar1"/>
    <w:rsid w:val="0023418E"/>
    <w:pPr>
      <w:spacing w:after="240" w:line="240" w:lineRule="auto"/>
      <w:ind w:left="720" w:hanging="720"/>
    </w:pPr>
    <w:rPr>
      <w:iCs/>
      <w:sz w:val="24"/>
      <w:szCs w:val="20"/>
    </w:rPr>
  </w:style>
  <w:style w:type="paragraph" w:customStyle="1" w:styleId="H2">
    <w:name w:val="H2"/>
    <w:basedOn w:val="Heading2"/>
    <w:next w:val="BodyText"/>
    <w:link w:val="H2Char"/>
    <w:rsid w:val="0023418E"/>
    <w:pPr>
      <w:tabs>
        <w:tab w:val="left" w:pos="900"/>
      </w:tabs>
      <w:spacing w:before="240" w:after="240"/>
      <w:ind w:left="900" w:hanging="900"/>
    </w:pPr>
    <w:rPr>
      <w:szCs w:val="20"/>
    </w:rPr>
  </w:style>
  <w:style w:type="character" w:customStyle="1" w:styleId="H2Char">
    <w:name w:val="H2 Char"/>
    <w:link w:val="H2"/>
    <w:rsid w:val="0023418E"/>
    <w:rPr>
      <w:b/>
      <w:sz w:val="24"/>
    </w:rPr>
  </w:style>
  <w:style w:type="paragraph" w:styleId="ListParagraph">
    <w:name w:val="List Paragraph"/>
    <w:basedOn w:val="Normal"/>
    <w:uiPriority w:val="34"/>
    <w:qFormat/>
    <w:rsid w:val="00F01088"/>
    <w:pPr>
      <w:ind w:left="720"/>
      <w:contextualSpacing/>
    </w:pPr>
  </w:style>
  <w:style w:type="table" w:customStyle="1" w:styleId="TableGrid10">
    <w:name w:val="Table Grid1"/>
    <w:basedOn w:val="TableNormal"/>
    <w:next w:val="TableGrid"/>
    <w:uiPriority w:val="59"/>
    <w:rsid w:val="00697B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F01088"/>
    <w:pPr>
      <w:outlineLvl w:val="9"/>
    </w:pPr>
  </w:style>
  <w:style w:type="character" w:customStyle="1" w:styleId="FooterChar">
    <w:name w:val="Footer Char"/>
    <w:link w:val="Footer"/>
    <w:uiPriority w:val="99"/>
    <w:rsid w:val="00DA55EA"/>
    <w:rPr>
      <w:sz w:val="24"/>
      <w:szCs w:val="24"/>
    </w:rPr>
  </w:style>
  <w:style w:type="paragraph" w:styleId="BodyTextIndent">
    <w:name w:val="Body Text Indent"/>
    <w:basedOn w:val="Normal"/>
    <w:link w:val="BodyTextIndentChar"/>
    <w:rsid w:val="00FC4DEE"/>
    <w:pPr>
      <w:spacing w:after="120"/>
      <w:ind w:left="360"/>
    </w:pPr>
  </w:style>
  <w:style w:type="character" w:customStyle="1" w:styleId="BodyTextIndentChar">
    <w:name w:val="Body Text Indent Char"/>
    <w:link w:val="BodyTextIndent"/>
    <w:rsid w:val="00FC4DEE"/>
    <w:rPr>
      <w:sz w:val="24"/>
      <w:szCs w:val="24"/>
    </w:rPr>
  </w:style>
  <w:style w:type="paragraph" w:customStyle="1" w:styleId="H3">
    <w:name w:val="H3"/>
    <w:basedOn w:val="Heading3"/>
    <w:next w:val="BodyText"/>
    <w:rsid w:val="00FC4DEE"/>
    <w:pPr>
      <w:tabs>
        <w:tab w:val="left" w:pos="1080"/>
      </w:tabs>
      <w:spacing w:before="240" w:after="240"/>
      <w:ind w:left="1080" w:hanging="1080"/>
    </w:pPr>
    <w:rPr>
      <w:i/>
      <w:szCs w:val="20"/>
    </w:rPr>
  </w:style>
  <w:style w:type="character" w:customStyle="1" w:styleId="BodyTextNumberedChar">
    <w:name w:val="Body Text Numbered Char"/>
    <w:rsid w:val="00FC4DEE"/>
    <w:rPr>
      <w:iCs/>
      <w:sz w:val="24"/>
      <w:lang w:val="en-US" w:eastAsia="en-US" w:bidi="ar-SA"/>
    </w:rPr>
  </w:style>
  <w:style w:type="character" w:styleId="PlaceholderText">
    <w:name w:val="Placeholder Text"/>
    <w:uiPriority w:val="99"/>
    <w:semiHidden/>
    <w:rsid w:val="00CB1730"/>
    <w:rPr>
      <w:color w:val="808080"/>
    </w:rPr>
  </w:style>
  <w:style w:type="character" w:styleId="Emphasis">
    <w:name w:val="Emphasis"/>
    <w:uiPriority w:val="20"/>
    <w:qFormat/>
    <w:rsid w:val="00F01088"/>
    <w:rPr>
      <w:b/>
      <w:bCs/>
      <w:i/>
      <w:iCs/>
      <w:spacing w:val="10"/>
      <w:bdr w:val="none" w:sz="0" w:space="0" w:color="auto"/>
      <w:shd w:val="clear" w:color="auto" w:fill="auto"/>
    </w:rPr>
  </w:style>
  <w:style w:type="paragraph" w:styleId="ListNumber">
    <w:name w:val="List Number"/>
    <w:basedOn w:val="Normal"/>
    <w:uiPriority w:val="99"/>
    <w:rsid w:val="00300CE6"/>
    <w:pPr>
      <w:numPr>
        <w:numId w:val="3"/>
      </w:numPr>
      <w:tabs>
        <w:tab w:val="clear" w:pos="1080"/>
        <w:tab w:val="num" w:pos="720"/>
      </w:tabs>
      <w:spacing w:before="60" w:after="60"/>
      <w:ind w:left="720"/>
    </w:pPr>
    <w:rPr>
      <w:rFonts w:ascii="Arial" w:eastAsia="SimSun" w:hAnsi="Arial"/>
      <w:sz w:val="20"/>
      <w:szCs w:val="20"/>
    </w:rPr>
  </w:style>
  <w:style w:type="paragraph" w:styleId="ListBullet2">
    <w:name w:val="List Bullet 2"/>
    <w:basedOn w:val="Normal"/>
    <w:uiPriority w:val="99"/>
    <w:rsid w:val="00300CE6"/>
    <w:pPr>
      <w:numPr>
        <w:numId w:val="4"/>
      </w:numPr>
      <w:tabs>
        <w:tab w:val="num" w:pos="360"/>
      </w:tabs>
      <w:spacing w:before="60" w:after="60"/>
      <w:ind w:left="1080"/>
    </w:pPr>
    <w:rPr>
      <w:rFonts w:ascii="Arial" w:eastAsia="SimSun" w:hAnsi="Arial"/>
      <w:sz w:val="20"/>
      <w:szCs w:val="20"/>
    </w:rPr>
  </w:style>
  <w:style w:type="character" w:customStyle="1" w:styleId="Heading3Char">
    <w:name w:val="Heading 3 Char"/>
    <w:link w:val="Heading3"/>
    <w:uiPriority w:val="9"/>
    <w:rsid w:val="0004197E"/>
    <w:rPr>
      <w:rFonts w:ascii="Times New Roman" w:eastAsia="Times New Roman" w:hAnsi="Times New Roman" w:cs="Times New Roman"/>
      <w:b/>
      <w:bCs/>
      <w:sz w:val="24"/>
    </w:rPr>
  </w:style>
  <w:style w:type="character" w:customStyle="1" w:styleId="Heading4Char">
    <w:name w:val="Heading 4 Char"/>
    <w:link w:val="Heading4"/>
    <w:uiPriority w:val="9"/>
    <w:rsid w:val="00F01088"/>
    <w:rPr>
      <w:rFonts w:ascii="Times New Roman" w:eastAsia="Times New Roman" w:hAnsi="Times New Roman" w:cs="Times New Roman"/>
      <w:b/>
      <w:bCs/>
      <w:i/>
      <w:iCs/>
    </w:rPr>
  </w:style>
  <w:style w:type="character" w:customStyle="1" w:styleId="Heading5Char">
    <w:name w:val="Heading 5 Char"/>
    <w:link w:val="Heading5"/>
    <w:uiPriority w:val="9"/>
    <w:rsid w:val="00F01088"/>
    <w:rPr>
      <w:rFonts w:ascii="Times New Roman" w:eastAsia="Times New Roman" w:hAnsi="Times New Roman" w:cs="Times New Roman"/>
      <w:b/>
      <w:bCs/>
      <w:color w:val="7F7F7F"/>
    </w:rPr>
  </w:style>
  <w:style w:type="character" w:customStyle="1" w:styleId="Heading6Char">
    <w:name w:val="Heading 6 Char"/>
    <w:link w:val="Heading6"/>
    <w:uiPriority w:val="9"/>
    <w:rsid w:val="00F01088"/>
    <w:rPr>
      <w:rFonts w:ascii="Times New Roman" w:eastAsia="Times New Roman" w:hAnsi="Times New Roman" w:cs="Times New Roman"/>
      <w:b/>
      <w:bCs/>
      <w:i/>
      <w:iCs/>
      <w:color w:val="7F7F7F"/>
    </w:rPr>
  </w:style>
  <w:style w:type="character" w:customStyle="1" w:styleId="Heading7Char">
    <w:name w:val="Heading 7 Char"/>
    <w:link w:val="Heading7"/>
    <w:uiPriority w:val="9"/>
    <w:rsid w:val="00F01088"/>
    <w:rPr>
      <w:rFonts w:ascii="Times New Roman" w:eastAsia="Times New Roman" w:hAnsi="Times New Roman" w:cs="Times New Roman"/>
      <w:i/>
      <w:iCs/>
    </w:rPr>
  </w:style>
  <w:style w:type="character" w:customStyle="1" w:styleId="Heading8Char">
    <w:name w:val="Heading 8 Char"/>
    <w:link w:val="Heading8"/>
    <w:uiPriority w:val="9"/>
    <w:rsid w:val="00F01088"/>
    <w:rPr>
      <w:rFonts w:ascii="Times New Roman" w:eastAsia="Times New Roman" w:hAnsi="Times New Roman" w:cs="Times New Roman"/>
      <w:sz w:val="20"/>
      <w:szCs w:val="20"/>
    </w:rPr>
  </w:style>
  <w:style w:type="character" w:customStyle="1" w:styleId="Heading9Char">
    <w:name w:val="Heading 9 Char"/>
    <w:link w:val="Heading9"/>
    <w:uiPriority w:val="9"/>
    <w:rsid w:val="00F01088"/>
    <w:rPr>
      <w:rFonts w:ascii="Times New Roman" w:eastAsia="Times New Roman" w:hAnsi="Times New Roman" w:cs="Times New Roman"/>
      <w:i/>
      <w:iCs/>
      <w:spacing w:val="5"/>
      <w:sz w:val="20"/>
      <w:szCs w:val="20"/>
    </w:rPr>
  </w:style>
  <w:style w:type="paragraph" w:styleId="Caption">
    <w:name w:val="caption"/>
    <w:basedOn w:val="Normal"/>
    <w:next w:val="Normal"/>
    <w:uiPriority w:val="35"/>
    <w:unhideWhenUsed/>
    <w:qFormat/>
    <w:rsid w:val="000858B3"/>
    <w:rPr>
      <w:b/>
      <w:bCs/>
      <w:sz w:val="18"/>
      <w:szCs w:val="18"/>
    </w:rPr>
  </w:style>
  <w:style w:type="paragraph" w:styleId="Title">
    <w:name w:val="Title"/>
    <w:basedOn w:val="Normal"/>
    <w:next w:val="Normal"/>
    <w:link w:val="TitleChar"/>
    <w:uiPriority w:val="10"/>
    <w:qFormat/>
    <w:rsid w:val="00F01088"/>
    <w:pPr>
      <w:pBdr>
        <w:bottom w:val="single" w:sz="4" w:space="1" w:color="auto"/>
      </w:pBdr>
      <w:spacing w:line="240" w:lineRule="auto"/>
      <w:contextualSpacing/>
    </w:pPr>
    <w:rPr>
      <w:spacing w:val="5"/>
      <w:sz w:val="52"/>
      <w:szCs w:val="52"/>
    </w:rPr>
  </w:style>
  <w:style w:type="character" w:customStyle="1" w:styleId="TitleChar">
    <w:name w:val="Title Char"/>
    <w:link w:val="Title"/>
    <w:uiPriority w:val="10"/>
    <w:rsid w:val="00F01088"/>
    <w:rPr>
      <w:rFonts w:ascii="Times New Roman" w:eastAsia="Times New Roman" w:hAnsi="Times New Roman" w:cs="Times New Roman"/>
      <w:spacing w:val="5"/>
      <w:sz w:val="52"/>
      <w:szCs w:val="52"/>
    </w:rPr>
  </w:style>
  <w:style w:type="paragraph" w:styleId="Subtitle">
    <w:name w:val="Subtitle"/>
    <w:basedOn w:val="Normal"/>
    <w:next w:val="Normal"/>
    <w:link w:val="SubtitleChar"/>
    <w:uiPriority w:val="11"/>
    <w:qFormat/>
    <w:rsid w:val="00F01088"/>
    <w:pPr>
      <w:spacing w:after="600"/>
    </w:pPr>
    <w:rPr>
      <w:i/>
      <w:iCs/>
      <w:spacing w:val="13"/>
      <w:sz w:val="24"/>
      <w:szCs w:val="24"/>
    </w:rPr>
  </w:style>
  <w:style w:type="character" w:customStyle="1" w:styleId="SubtitleChar">
    <w:name w:val="Subtitle Char"/>
    <w:link w:val="Subtitle"/>
    <w:uiPriority w:val="11"/>
    <w:rsid w:val="00F01088"/>
    <w:rPr>
      <w:rFonts w:ascii="Times New Roman" w:eastAsia="Times New Roman" w:hAnsi="Times New Roman" w:cs="Times New Roman"/>
      <w:i/>
      <w:iCs/>
      <w:spacing w:val="13"/>
      <w:sz w:val="24"/>
      <w:szCs w:val="24"/>
    </w:rPr>
  </w:style>
  <w:style w:type="character" w:styleId="Strong">
    <w:name w:val="Strong"/>
    <w:uiPriority w:val="22"/>
    <w:qFormat/>
    <w:rsid w:val="00F01088"/>
    <w:rPr>
      <w:b/>
      <w:bCs/>
    </w:rPr>
  </w:style>
  <w:style w:type="paragraph" w:styleId="NoSpacing">
    <w:name w:val="No Spacing"/>
    <w:basedOn w:val="Normal"/>
    <w:link w:val="NoSpacingChar"/>
    <w:uiPriority w:val="1"/>
    <w:qFormat/>
    <w:rsid w:val="00F01088"/>
    <w:pPr>
      <w:spacing w:after="0" w:line="240" w:lineRule="auto"/>
    </w:pPr>
  </w:style>
  <w:style w:type="character" w:customStyle="1" w:styleId="NoSpacingChar">
    <w:name w:val="No Spacing Char"/>
    <w:basedOn w:val="DefaultParagraphFont"/>
    <w:link w:val="NoSpacing"/>
    <w:uiPriority w:val="1"/>
    <w:rsid w:val="000858B3"/>
  </w:style>
  <w:style w:type="paragraph" w:styleId="Quote">
    <w:name w:val="Quote"/>
    <w:basedOn w:val="Normal"/>
    <w:next w:val="Normal"/>
    <w:link w:val="QuoteChar"/>
    <w:uiPriority w:val="29"/>
    <w:qFormat/>
    <w:rsid w:val="00F01088"/>
    <w:pPr>
      <w:spacing w:before="200" w:after="0"/>
      <w:ind w:left="360" w:right="360"/>
    </w:pPr>
    <w:rPr>
      <w:i/>
      <w:iCs/>
    </w:rPr>
  </w:style>
  <w:style w:type="character" w:customStyle="1" w:styleId="QuoteChar">
    <w:name w:val="Quote Char"/>
    <w:link w:val="Quote"/>
    <w:uiPriority w:val="29"/>
    <w:rsid w:val="00F01088"/>
    <w:rPr>
      <w:i/>
      <w:iCs/>
    </w:rPr>
  </w:style>
  <w:style w:type="paragraph" w:styleId="IntenseQuote">
    <w:name w:val="Intense Quote"/>
    <w:basedOn w:val="Normal"/>
    <w:next w:val="Normal"/>
    <w:link w:val="IntenseQuoteChar"/>
    <w:uiPriority w:val="30"/>
    <w:qFormat/>
    <w:rsid w:val="00F01088"/>
    <w:pPr>
      <w:pBdr>
        <w:bottom w:val="single" w:sz="4" w:space="1" w:color="auto"/>
      </w:pBdr>
      <w:spacing w:before="200" w:after="280"/>
      <w:ind w:left="1008" w:right="1152"/>
      <w:jc w:val="both"/>
    </w:pPr>
    <w:rPr>
      <w:b/>
      <w:bCs/>
      <w:i/>
      <w:iCs/>
    </w:rPr>
  </w:style>
  <w:style w:type="character" w:customStyle="1" w:styleId="IntenseQuoteChar">
    <w:name w:val="Intense Quote Char"/>
    <w:link w:val="IntenseQuote"/>
    <w:uiPriority w:val="30"/>
    <w:rsid w:val="00F01088"/>
    <w:rPr>
      <w:b/>
      <w:bCs/>
      <w:i/>
      <w:iCs/>
    </w:rPr>
  </w:style>
  <w:style w:type="character" w:styleId="SubtleEmphasis">
    <w:name w:val="Subtle Emphasis"/>
    <w:uiPriority w:val="19"/>
    <w:qFormat/>
    <w:rsid w:val="00F01088"/>
    <w:rPr>
      <w:i/>
      <w:iCs/>
    </w:rPr>
  </w:style>
  <w:style w:type="character" w:styleId="IntenseEmphasis">
    <w:name w:val="Intense Emphasis"/>
    <w:uiPriority w:val="21"/>
    <w:qFormat/>
    <w:rsid w:val="00F01088"/>
    <w:rPr>
      <w:b/>
      <w:bCs/>
    </w:rPr>
  </w:style>
  <w:style w:type="character" w:styleId="SubtleReference">
    <w:name w:val="Subtle Reference"/>
    <w:uiPriority w:val="31"/>
    <w:qFormat/>
    <w:rsid w:val="00F01088"/>
    <w:rPr>
      <w:smallCaps/>
    </w:rPr>
  </w:style>
  <w:style w:type="character" w:styleId="IntenseReference">
    <w:name w:val="Intense Reference"/>
    <w:uiPriority w:val="32"/>
    <w:qFormat/>
    <w:rsid w:val="00F01088"/>
    <w:rPr>
      <w:smallCaps/>
      <w:spacing w:val="5"/>
      <w:u w:val="single"/>
    </w:rPr>
  </w:style>
  <w:style w:type="character" w:styleId="BookTitle">
    <w:name w:val="Book Title"/>
    <w:uiPriority w:val="33"/>
    <w:qFormat/>
    <w:rsid w:val="00F01088"/>
    <w:rPr>
      <w:i/>
      <w:iCs/>
      <w:smallCaps/>
      <w:spacing w:val="5"/>
    </w:rPr>
  </w:style>
  <w:style w:type="paragraph" w:styleId="List">
    <w:name w:val="List"/>
    <w:basedOn w:val="Normal"/>
    <w:rsid w:val="0014692C"/>
    <w:pPr>
      <w:ind w:left="360" w:hanging="360"/>
      <w:contextualSpacing/>
    </w:pPr>
  </w:style>
  <w:style w:type="paragraph" w:customStyle="1" w:styleId="BulletIndent">
    <w:name w:val="Bullet Indent"/>
    <w:basedOn w:val="Normal"/>
    <w:rsid w:val="0014692C"/>
    <w:pPr>
      <w:numPr>
        <w:numId w:val="5"/>
      </w:numPr>
      <w:tabs>
        <w:tab w:val="clear" w:pos="360"/>
        <w:tab w:val="num" w:pos="432"/>
      </w:tabs>
      <w:spacing w:after="180" w:line="240" w:lineRule="auto"/>
      <w:ind w:left="432" w:hanging="432"/>
    </w:pPr>
    <w:rPr>
      <w:sz w:val="24"/>
      <w:szCs w:val="20"/>
    </w:rPr>
  </w:style>
  <w:style w:type="character" w:styleId="HTMLCite">
    <w:name w:val="HTML Cite"/>
    <w:uiPriority w:val="99"/>
    <w:unhideWhenUsed/>
    <w:rsid w:val="00373796"/>
    <w:rPr>
      <w:i/>
      <w:iCs/>
    </w:rPr>
  </w:style>
  <w:style w:type="character" w:customStyle="1" w:styleId="BalloonTextChar">
    <w:name w:val="Balloon Text Char"/>
    <w:link w:val="BalloonText"/>
    <w:uiPriority w:val="99"/>
    <w:semiHidden/>
    <w:rsid w:val="00B01761"/>
    <w:rPr>
      <w:rFonts w:ascii="Tahoma" w:hAnsi="Tahoma" w:cs="Tahoma"/>
      <w:sz w:val="16"/>
      <w:szCs w:val="16"/>
    </w:rPr>
  </w:style>
  <w:style w:type="paragraph" w:customStyle="1" w:styleId="DocumentTitle">
    <w:name w:val="Document Title"/>
    <w:basedOn w:val="Normal"/>
    <w:qFormat/>
    <w:rsid w:val="00B01761"/>
    <w:pPr>
      <w:spacing w:after="0" w:line="240" w:lineRule="auto"/>
    </w:pPr>
    <w:rPr>
      <w:rFonts w:ascii="Tahoma" w:hAnsi="Tahoma"/>
      <w:b/>
      <w:bCs/>
      <w:color w:val="204C81"/>
      <w:sz w:val="44"/>
      <w:szCs w:val="20"/>
    </w:rPr>
  </w:style>
  <w:style w:type="paragraph" w:customStyle="1" w:styleId="DocumentSubtitle">
    <w:name w:val="Document Subtitle"/>
    <w:basedOn w:val="Normal"/>
    <w:qFormat/>
    <w:rsid w:val="00B01761"/>
    <w:pPr>
      <w:spacing w:after="0" w:line="240" w:lineRule="auto"/>
    </w:pPr>
    <w:rPr>
      <w:rFonts w:ascii="Tahoma" w:hAnsi="Tahoma"/>
      <w:color w:val="204C81"/>
      <w:sz w:val="32"/>
      <w:szCs w:val="20"/>
    </w:rPr>
  </w:style>
  <w:style w:type="character" w:customStyle="1" w:styleId="CommentTextChar">
    <w:name w:val="Comment Text Char"/>
    <w:link w:val="CommentText"/>
    <w:uiPriority w:val="99"/>
    <w:rsid w:val="00B01761"/>
    <w:rPr>
      <w:rFonts w:ascii="Arial" w:hAnsi="Arial"/>
      <w:sz w:val="16"/>
      <w:szCs w:val="20"/>
    </w:rPr>
  </w:style>
  <w:style w:type="character" w:customStyle="1" w:styleId="CommentSubjectChar">
    <w:name w:val="Comment Subject Char"/>
    <w:link w:val="CommentSubject"/>
    <w:uiPriority w:val="99"/>
    <w:semiHidden/>
    <w:rsid w:val="00B01761"/>
    <w:rPr>
      <w:rFonts w:ascii="Arial" w:hAnsi="Arial"/>
      <w:b/>
      <w:bCs/>
      <w:sz w:val="16"/>
      <w:szCs w:val="20"/>
    </w:rPr>
  </w:style>
  <w:style w:type="paragraph" w:styleId="Revision">
    <w:name w:val="Revision"/>
    <w:hidden/>
    <w:uiPriority w:val="99"/>
    <w:semiHidden/>
    <w:rsid w:val="00B01761"/>
    <w:rPr>
      <w:sz w:val="22"/>
      <w:szCs w:val="22"/>
    </w:rPr>
  </w:style>
  <w:style w:type="paragraph" w:styleId="TOC3">
    <w:name w:val="toc 3"/>
    <w:basedOn w:val="Normal"/>
    <w:next w:val="Normal"/>
    <w:autoRedefine/>
    <w:uiPriority w:val="39"/>
    <w:rsid w:val="006A7DD8"/>
    <w:pPr>
      <w:tabs>
        <w:tab w:val="right" w:leader="dot" w:pos="8640"/>
      </w:tabs>
      <w:spacing w:after="100"/>
      <w:ind w:left="440" w:firstLine="460"/>
    </w:pPr>
  </w:style>
  <w:style w:type="paragraph" w:styleId="PlainText">
    <w:name w:val="Plain Text"/>
    <w:basedOn w:val="Normal"/>
    <w:link w:val="PlainTextChar"/>
    <w:uiPriority w:val="99"/>
    <w:unhideWhenUsed/>
    <w:rsid w:val="0036637F"/>
    <w:pPr>
      <w:spacing w:after="0" w:line="240" w:lineRule="auto"/>
    </w:pPr>
    <w:rPr>
      <w:rFonts w:ascii="Calibri" w:eastAsia="Calibri" w:hAnsi="Calibri"/>
      <w:szCs w:val="21"/>
    </w:rPr>
  </w:style>
  <w:style w:type="character" w:customStyle="1" w:styleId="PlainTextChar">
    <w:name w:val="Plain Text Char"/>
    <w:basedOn w:val="DefaultParagraphFont"/>
    <w:link w:val="PlainText"/>
    <w:uiPriority w:val="99"/>
    <w:rsid w:val="0036637F"/>
    <w:rPr>
      <w:rFonts w:ascii="Calibri" w:eastAsia="Calibri" w:hAnsi="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44669023">
      <w:bodyDiv w:val="1"/>
      <w:marLeft w:val="0"/>
      <w:marRight w:val="0"/>
      <w:marTop w:val="0"/>
      <w:marBottom w:val="0"/>
      <w:divBdr>
        <w:top w:val="none" w:sz="0" w:space="0" w:color="auto"/>
        <w:left w:val="none" w:sz="0" w:space="0" w:color="auto"/>
        <w:bottom w:val="none" w:sz="0" w:space="0" w:color="auto"/>
        <w:right w:val="none" w:sz="0" w:space="0" w:color="auto"/>
      </w:divBdr>
    </w:div>
    <w:div w:id="355084680">
      <w:bodyDiv w:val="1"/>
      <w:marLeft w:val="0"/>
      <w:marRight w:val="0"/>
      <w:marTop w:val="0"/>
      <w:marBottom w:val="0"/>
      <w:divBdr>
        <w:top w:val="none" w:sz="0" w:space="0" w:color="auto"/>
        <w:left w:val="none" w:sz="0" w:space="0" w:color="auto"/>
        <w:bottom w:val="none" w:sz="0" w:space="0" w:color="auto"/>
        <w:right w:val="none" w:sz="0" w:space="0" w:color="auto"/>
      </w:divBdr>
    </w:div>
    <w:div w:id="586698354">
      <w:bodyDiv w:val="1"/>
      <w:marLeft w:val="0"/>
      <w:marRight w:val="0"/>
      <w:marTop w:val="0"/>
      <w:marBottom w:val="0"/>
      <w:divBdr>
        <w:top w:val="none" w:sz="0" w:space="0" w:color="auto"/>
        <w:left w:val="none" w:sz="0" w:space="0" w:color="auto"/>
        <w:bottom w:val="none" w:sz="0" w:space="0" w:color="auto"/>
        <w:right w:val="none" w:sz="0" w:space="0" w:color="auto"/>
      </w:divBdr>
    </w:div>
    <w:div w:id="608200106">
      <w:bodyDiv w:val="1"/>
      <w:marLeft w:val="0"/>
      <w:marRight w:val="0"/>
      <w:marTop w:val="0"/>
      <w:marBottom w:val="0"/>
      <w:divBdr>
        <w:top w:val="none" w:sz="0" w:space="0" w:color="auto"/>
        <w:left w:val="none" w:sz="0" w:space="0" w:color="auto"/>
        <w:bottom w:val="none" w:sz="0" w:space="0" w:color="auto"/>
        <w:right w:val="none" w:sz="0" w:space="0" w:color="auto"/>
      </w:divBdr>
    </w:div>
    <w:div w:id="976104221">
      <w:bodyDiv w:val="1"/>
      <w:marLeft w:val="0"/>
      <w:marRight w:val="0"/>
      <w:marTop w:val="0"/>
      <w:marBottom w:val="0"/>
      <w:divBdr>
        <w:top w:val="none" w:sz="0" w:space="0" w:color="auto"/>
        <w:left w:val="none" w:sz="0" w:space="0" w:color="auto"/>
        <w:bottom w:val="none" w:sz="0" w:space="0" w:color="auto"/>
        <w:right w:val="none" w:sz="0" w:space="0" w:color="auto"/>
      </w:divBdr>
    </w:div>
    <w:div w:id="976498536">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81453983">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410351171">
      <w:bodyDiv w:val="1"/>
      <w:marLeft w:val="0"/>
      <w:marRight w:val="0"/>
      <w:marTop w:val="0"/>
      <w:marBottom w:val="0"/>
      <w:divBdr>
        <w:top w:val="none" w:sz="0" w:space="0" w:color="auto"/>
        <w:left w:val="none" w:sz="0" w:space="0" w:color="auto"/>
        <w:bottom w:val="none" w:sz="0" w:space="0" w:color="auto"/>
        <w:right w:val="none" w:sz="0" w:space="0" w:color="auto"/>
      </w:divBdr>
    </w:div>
    <w:div w:id="1472480273">
      <w:bodyDiv w:val="1"/>
      <w:marLeft w:val="0"/>
      <w:marRight w:val="0"/>
      <w:marTop w:val="0"/>
      <w:marBottom w:val="0"/>
      <w:divBdr>
        <w:top w:val="none" w:sz="0" w:space="0" w:color="auto"/>
        <w:left w:val="none" w:sz="0" w:space="0" w:color="auto"/>
        <w:bottom w:val="none" w:sz="0" w:space="0" w:color="auto"/>
        <w:right w:val="none" w:sz="0" w:space="0" w:color="auto"/>
      </w:divBdr>
    </w:div>
    <w:div w:id="1650745040">
      <w:bodyDiv w:val="1"/>
      <w:marLeft w:val="0"/>
      <w:marRight w:val="0"/>
      <w:marTop w:val="0"/>
      <w:marBottom w:val="0"/>
      <w:divBdr>
        <w:top w:val="none" w:sz="0" w:space="0" w:color="auto"/>
        <w:left w:val="none" w:sz="0" w:space="0" w:color="auto"/>
        <w:bottom w:val="none" w:sz="0" w:space="0" w:color="auto"/>
        <w:right w:val="none" w:sz="0" w:space="0" w:color="auto"/>
      </w:divBdr>
    </w:div>
    <w:div w:id="1895774656">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26" Type="http://schemas.openxmlformats.org/officeDocument/2006/relationships/image" Target="media/image3.png"/><Relationship Id="rId39"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image" Target="media/image11.png"/><Relationship Id="rId42"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image" Target="media/image2.png"/><Relationship Id="rId33" Type="http://schemas.openxmlformats.org/officeDocument/2006/relationships/image" Target="media/image10.png"/><Relationship Id="rId38"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image" Target="media/image1.png"/><Relationship Id="rId29" Type="http://schemas.openxmlformats.org/officeDocument/2006/relationships/image" Target="media/image6.png"/><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32" Type="http://schemas.openxmlformats.org/officeDocument/2006/relationships/image" Target="media/image9.png"/><Relationship Id="rId37" Type="http://schemas.openxmlformats.org/officeDocument/2006/relationships/image" Target="media/image14.png"/><Relationship Id="rId40" Type="http://schemas.openxmlformats.org/officeDocument/2006/relationships/image" Target="media/image17.png"/><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header" Target="header2.xml"/><Relationship Id="rId28" Type="http://schemas.openxmlformats.org/officeDocument/2006/relationships/image" Target="media/image5.png"/><Relationship Id="rId36" Type="http://schemas.openxmlformats.org/officeDocument/2006/relationships/image" Target="media/image13.png"/><Relationship Id="rId10" Type="http://schemas.openxmlformats.org/officeDocument/2006/relationships/customXml" Target="../customXml/item10.xml"/><Relationship Id="rId19" Type="http://schemas.openxmlformats.org/officeDocument/2006/relationships/endnotes" Target="endnotes.xm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1.xml"/><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image" Target="media/image12.png"/><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1904\Desktop\Documents\ERCOTwork_2013\ERCOT_Templates\ERCOT%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B0BAE-FFCD-4C65-97C5-A71BFEE41EDA}">
  <ds:schemaRefs>
    <ds:schemaRef ds:uri="http://schemas.openxmlformats.org/officeDocument/2006/bibliography"/>
  </ds:schemaRefs>
</ds:datastoreItem>
</file>

<file path=customXml/itemProps10.xml><?xml version="1.0" encoding="utf-8"?>
<ds:datastoreItem xmlns:ds="http://schemas.openxmlformats.org/officeDocument/2006/customXml" ds:itemID="{1F1B9DFB-D171-41CD-8499-9DC6F31C3B7D}">
  <ds:schemaRefs>
    <ds:schemaRef ds:uri="http://schemas.openxmlformats.org/officeDocument/2006/bibliography"/>
  </ds:schemaRefs>
</ds:datastoreItem>
</file>

<file path=customXml/itemProps11.xml><?xml version="1.0" encoding="utf-8"?>
<ds:datastoreItem xmlns:ds="http://schemas.openxmlformats.org/officeDocument/2006/customXml" ds:itemID="{AF48D4FA-ED26-4F6B-B478-F1847C69CF3C}">
  <ds:schemaRefs>
    <ds:schemaRef ds:uri="http://schemas.openxmlformats.org/officeDocument/2006/bibliography"/>
  </ds:schemaRefs>
</ds:datastoreItem>
</file>

<file path=customXml/itemProps12.xml><?xml version="1.0" encoding="utf-8"?>
<ds:datastoreItem xmlns:ds="http://schemas.openxmlformats.org/officeDocument/2006/customXml" ds:itemID="{CAFF1E32-F92F-446A-8BB8-01B202AB76CB}">
  <ds:schemaRefs>
    <ds:schemaRef ds:uri="http://schemas.openxmlformats.org/officeDocument/2006/bibliography"/>
  </ds:schemaRefs>
</ds:datastoreItem>
</file>

<file path=customXml/itemProps2.xml><?xml version="1.0" encoding="utf-8"?>
<ds:datastoreItem xmlns:ds="http://schemas.openxmlformats.org/officeDocument/2006/customXml" ds:itemID="{4E34C97B-2A2D-4359-B582-AB325A5EF5DE}">
  <ds:schemaRefs>
    <ds:schemaRef ds:uri="http://schemas.openxmlformats.org/officeDocument/2006/bibliography"/>
  </ds:schemaRefs>
</ds:datastoreItem>
</file>

<file path=customXml/itemProps3.xml><?xml version="1.0" encoding="utf-8"?>
<ds:datastoreItem xmlns:ds="http://schemas.openxmlformats.org/officeDocument/2006/customXml" ds:itemID="{B8C87170-11AE-409C-B3BB-E4B85BE64843}">
  <ds:schemaRefs>
    <ds:schemaRef ds:uri="http://schemas.openxmlformats.org/officeDocument/2006/bibliography"/>
  </ds:schemaRefs>
</ds:datastoreItem>
</file>

<file path=customXml/itemProps4.xml><?xml version="1.0" encoding="utf-8"?>
<ds:datastoreItem xmlns:ds="http://schemas.openxmlformats.org/officeDocument/2006/customXml" ds:itemID="{8702B6E5-1F2B-468E-B3FD-AB6F0C977FC0}">
  <ds:schemaRefs>
    <ds:schemaRef ds:uri="http://schemas.openxmlformats.org/officeDocument/2006/bibliography"/>
  </ds:schemaRefs>
</ds:datastoreItem>
</file>

<file path=customXml/itemProps5.xml><?xml version="1.0" encoding="utf-8"?>
<ds:datastoreItem xmlns:ds="http://schemas.openxmlformats.org/officeDocument/2006/customXml" ds:itemID="{F18B44B6-65E6-4152-80C9-3F0F595757C3}">
  <ds:schemaRefs>
    <ds:schemaRef ds:uri="http://schemas.openxmlformats.org/officeDocument/2006/bibliography"/>
  </ds:schemaRefs>
</ds:datastoreItem>
</file>

<file path=customXml/itemProps6.xml><?xml version="1.0" encoding="utf-8"?>
<ds:datastoreItem xmlns:ds="http://schemas.openxmlformats.org/officeDocument/2006/customXml" ds:itemID="{2E629385-6F0D-4A00-85F1-0995E5556F24}">
  <ds:schemaRefs>
    <ds:schemaRef ds:uri="http://schemas.openxmlformats.org/officeDocument/2006/bibliography"/>
  </ds:schemaRefs>
</ds:datastoreItem>
</file>

<file path=customXml/itemProps7.xml><?xml version="1.0" encoding="utf-8"?>
<ds:datastoreItem xmlns:ds="http://schemas.openxmlformats.org/officeDocument/2006/customXml" ds:itemID="{9BF6B180-8A39-4793-A228-36CFDD7C2525}">
  <ds:schemaRefs>
    <ds:schemaRef ds:uri="http://schemas.openxmlformats.org/officeDocument/2006/bibliography"/>
  </ds:schemaRefs>
</ds:datastoreItem>
</file>

<file path=customXml/itemProps8.xml><?xml version="1.0" encoding="utf-8"?>
<ds:datastoreItem xmlns:ds="http://schemas.openxmlformats.org/officeDocument/2006/customXml" ds:itemID="{AD06F8B8-385F-40AF-A4ED-A7FE6FB3DD30}">
  <ds:schemaRefs>
    <ds:schemaRef ds:uri="http://schemas.openxmlformats.org/officeDocument/2006/bibliography"/>
  </ds:schemaRefs>
</ds:datastoreItem>
</file>

<file path=customXml/itemProps9.xml><?xml version="1.0" encoding="utf-8"?>
<ds:datastoreItem xmlns:ds="http://schemas.openxmlformats.org/officeDocument/2006/customXml" ds:itemID="{70992486-50F0-4299-B34B-AA8F15B04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ERCOT PAPER.dotx</Template>
  <TotalTime>0</TotalTime>
  <Pages>36</Pages>
  <Words>10506</Words>
  <Characters>61906</Characters>
  <Application>Microsoft Office Word</Application>
  <DocSecurity>0</DocSecurity>
  <Lines>515</Lines>
  <Paragraphs>144</Paragraphs>
  <ScaleCrop>false</ScaleCrop>
  <HeadingPairs>
    <vt:vector size="2" baseType="variant">
      <vt:variant>
        <vt:lpstr>Title</vt:lpstr>
      </vt:variant>
      <vt:variant>
        <vt:i4>1</vt:i4>
      </vt:variant>
    </vt:vector>
  </HeadingPairs>
  <TitlesOfParts>
    <vt:vector size="1" baseType="lpstr">
      <vt:lpstr>Future Ancillary Services in ERCOT</vt:lpstr>
    </vt:vector>
  </TitlesOfParts>
  <Company>ERCOT</Company>
  <LinksUpToDate>false</LinksUpToDate>
  <CharactersWithSpaces>72268</CharactersWithSpaces>
  <SharedDoc>false</SharedDoc>
  <HLinks>
    <vt:vector size="234" baseType="variant">
      <vt:variant>
        <vt:i4>1376315</vt:i4>
      </vt:variant>
      <vt:variant>
        <vt:i4>230</vt:i4>
      </vt:variant>
      <vt:variant>
        <vt:i4>0</vt:i4>
      </vt:variant>
      <vt:variant>
        <vt:i4>5</vt:i4>
      </vt:variant>
      <vt:variant>
        <vt:lpwstr/>
      </vt:variant>
      <vt:variant>
        <vt:lpwstr>_Toc368067637</vt:lpwstr>
      </vt:variant>
      <vt:variant>
        <vt:i4>1376315</vt:i4>
      </vt:variant>
      <vt:variant>
        <vt:i4>224</vt:i4>
      </vt:variant>
      <vt:variant>
        <vt:i4>0</vt:i4>
      </vt:variant>
      <vt:variant>
        <vt:i4>5</vt:i4>
      </vt:variant>
      <vt:variant>
        <vt:lpwstr/>
      </vt:variant>
      <vt:variant>
        <vt:lpwstr>_Toc368067636</vt:lpwstr>
      </vt:variant>
      <vt:variant>
        <vt:i4>1376315</vt:i4>
      </vt:variant>
      <vt:variant>
        <vt:i4>218</vt:i4>
      </vt:variant>
      <vt:variant>
        <vt:i4>0</vt:i4>
      </vt:variant>
      <vt:variant>
        <vt:i4>5</vt:i4>
      </vt:variant>
      <vt:variant>
        <vt:lpwstr/>
      </vt:variant>
      <vt:variant>
        <vt:lpwstr>_Toc368067635</vt:lpwstr>
      </vt:variant>
      <vt:variant>
        <vt:i4>1376315</vt:i4>
      </vt:variant>
      <vt:variant>
        <vt:i4>212</vt:i4>
      </vt:variant>
      <vt:variant>
        <vt:i4>0</vt:i4>
      </vt:variant>
      <vt:variant>
        <vt:i4>5</vt:i4>
      </vt:variant>
      <vt:variant>
        <vt:lpwstr/>
      </vt:variant>
      <vt:variant>
        <vt:lpwstr>_Toc368067634</vt:lpwstr>
      </vt:variant>
      <vt:variant>
        <vt:i4>1376315</vt:i4>
      </vt:variant>
      <vt:variant>
        <vt:i4>206</vt:i4>
      </vt:variant>
      <vt:variant>
        <vt:i4>0</vt:i4>
      </vt:variant>
      <vt:variant>
        <vt:i4>5</vt:i4>
      </vt:variant>
      <vt:variant>
        <vt:lpwstr/>
      </vt:variant>
      <vt:variant>
        <vt:lpwstr>_Toc368067633</vt:lpwstr>
      </vt:variant>
      <vt:variant>
        <vt:i4>1376315</vt:i4>
      </vt:variant>
      <vt:variant>
        <vt:i4>200</vt:i4>
      </vt:variant>
      <vt:variant>
        <vt:i4>0</vt:i4>
      </vt:variant>
      <vt:variant>
        <vt:i4>5</vt:i4>
      </vt:variant>
      <vt:variant>
        <vt:lpwstr/>
      </vt:variant>
      <vt:variant>
        <vt:lpwstr>_Toc368067632</vt:lpwstr>
      </vt:variant>
      <vt:variant>
        <vt:i4>1376315</vt:i4>
      </vt:variant>
      <vt:variant>
        <vt:i4>194</vt:i4>
      </vt:variant>
      <vt:variant>
        <vt:i4>0</vt:i4>
      </vt:variant>
      <vt:variant>
        <vt:i4>5</vt:i4>
      </vt:variant>
      <vt:variant>
        <vt:lpwstr/>
      </vt:variant>
      <vt:variant>
        <vt:lpwstr>_Toc368067631</vt:lpwstr>
      </vt:variant>
      <vt:variant>
        <vt:i4>1376315</vt:i4>
      </vt:variant>
      <vt:variant>
        <vt:i4>188</vt:i4>
      </vt:variant>
      <vt:variant>
        <vt:i4>0</vt:i4>
      </vt:variant>
      <vt:variant>
        <vt:i4>5</vt:i4>
      </vt:variant>
      <vt:variant>
        <vt:lpwstr/>
      </vt:variant>
      <vt:variant>
        <vt:lpwstr>_Toc368067630</vt:lpwstr>
      </vt:variant>
      <vt:variant>
        <vt:i4>1310779</vt:i4>
      </vt:variant>
      <vt:variant>
        <vt:i4>182</vt:i4>
      </vt:variant>
      <vt:variant>
        <vt:i4>0</vt:i4>
      </vt:variant>
      <vt:variant>
        <vt:i4>5</vt:i4>
      </vt:variant>
      <vt:variant>
        <vt:lpwstr/>
      </vt:variant>
      <vt:variant>
        <vt:lpwstr>_Toc368067629</vt:lpwstr>
      </vt:variant>
      <vt:variant>
        <vt:i4>1310779</vt:i4>
      </vt:variant>
      <vt:variant>
        <vt:i4>176</vt:i4>
      </vt:variant>
      <vt:variant>
        <vt:i4>0</vt:i4>
      </vt:variant>
      <vt:variant>
        <vt:i4>5</vt:i4>
      </vt:variant>
      <vt:variant>
        <vt:lpwstr/>
      </vt:variant>
      <vt:variant>
        <vt:lpwstr>_Toc368067628</vt:lpwstr>
      </vt:variant>
      <vt:variant>
        <vt:i4>1310779</vt:i4>
      </vt:variant>
      <vt:variant>
        <vt:i4>170</vt:i4>
      </vt:variant>
      <vt:variant>
        <vt:i4>0</vt:i4>
      </vt:variant>
      <vt:variant>
        <vt:i4>5</vt:i4>
      </vt:variant>
      <vt:variant>
        <vt:lpwstr/>
      </vt:variant>
      <vt:variant>
        <vt:lpwstr>_Toc368067627</vt:lpwstr>
      </vt:variant>
      <vt:variant>
        <vt:i4>1310779</vt:i4>
      </vt:variant>
      <vt:variant>
        <vt:i4>164</vt:i4>
      </vt:variant>
      <vt:variant>
        <vt:i4>0</vt:i4>
      </vt:variant>
      <vt:variant>
        <vt:i4>5</vt:i4>
      </vt:variant>
      <vt:variant>
        <vt:lpwstr/>
      </vt:variant>
      <vt:variant>
        <vt:lpwstr>_Toc368067626</vt:lpwstr>
      </vt:variant>
      <vt:variant>
        <vt:i4>1310779</vt:i4>
      </vt:variant>
      <vt:variant>
        <vt:i4>158</vt:i4>
      </vt:variant>
      <vt:variant>
        <vt:i4>0</vt:i4>
      </vt:variant>
      <vt:variant>
        <vt:i4>5</vt:i4>
      </vt:variant>
      <vt:variant>
        <vt:lpwstr/>
      </vt:variant>
      <vt:variant>
        <vt:lpwstr>_Toc368067625</vt:lpwstr>
      </vt:variant>
      <vt:variant>
        <vt:i4>1310779</vt:i4>
      </vt:variant>
      <vt:variant>
        <vt:i4>152</vt:i4>
      </vt:variant>
      <vt:variant>
        <vt:i4>0</vt:i4>
      </vt:variant>
      <vt:variant>
        <vt:i4>5</vt:i4>
      </vt:variant>
      <vt:variant>
        <vt:lpwstr/>
      </vt:variant>
      <vt:variant>
        <vt:lpwstr>_Toc368067624</vt:lpwstr>
      </vt:variant>
      <vt:variant>
        <vt:i4>1310779</vt:i4>
      </vt:variant>
      <vt:variant>
        <vt:i4>146</vt:i4>
      </vt:variant>
      <vt:variant>
        <vt:i4>0</vt:i4>
      </vt:variant>
      <vt:variant>
        <vt:i4>5</vt:i4>
      </vt:variant>
      <vt:variant>
        <vt:lpwstr/>
      </vt:variant>
      <vt:variant>
        <vt:lpwstr>_Toc368067623</vt:lpwstr>
      </vt:variant>
      <vt:variant>
        <vt:i4>1310779</vt:i4>
      </vt:variant>
      <vt:variant>
        <vt:i4>140</vt:i4>
      </vt:variant>
      <vt:variant>
        <vt:i4>0</vt:i4>
      </vt:variant>
      <vt:variant>
        <vt:i4>5</vt:i4>
      </vt:variant>
      <vt:variant>
        <vt:lpwstr/>
      </vt:variant>
      <vt:variant>
        <vt:lpwstr>_Toc368067622</vt:lpwstr>
      </vt:variant>
      <vt:variant>
        <vt:i4>1310779</vt:i4>
      </vt:variant>
      <vt:variant>
        <vt:i4>134</vt:i4>
      </vt:variant>
      <vt:variant>
        <vt:i4>0</vt:i4>
      </vt:variant>
      <vt:variant>
        <vt:i4>5</vt:i4>
      </vt:variant>
      <vt:variant>
        <vt:lpwstr/>
      </vt:variant>
      <vt:variant>
        <vt:lpwstr>_Toc368067621</vt:lpwstr>
      </vt:variant>
      <vt:variant>
        <vt:i4>1310779</vt:i4>
      </vt:variant>
      <vt:variant>
        <vt:i4>128</vt:i4>
      </vt:variant>
      <vt:variant>
        <vt:i4>0</vt:i4>
      </vt:variant>
      <vt:variant>
        <vt:i4>5</vt:i4>
      </vt:variant>
      <vt:variant>
        <vt:lpwstr/>
      </vt:variant>
      <vt:variant>
        <vt:lpwstr>_Toc368067620</vt:lpwstr>
      </vt:variant>
      <vt:variant>
        <vt:i4>1507387</vt:i4>
      </vt:variant>
      <vt:variant>
        <vt:i4>122</vt:i4>
      </vt:variant>
      <vt:variant>
        <vt:i4>0</vt:i4>
      </vt:variant>
      <vt:variant>
        <vt:i4>5</vt:i4>
      </vt:variant>
      <vt:variant>
        <vt:lpwstr/>
      </vt:variant>
      <vt:variant>
        <vt:lpwstr>_Toc368067619</vt:lpwstr>
      </vt:variant>
      <vt:variant>
        <vt:i4>1507387</vt:i4>
      </vt:variant>
      <vt:variant>
        <vt:i4>116</vt:i4>
      </vt:variant>
      <vt:variant>
        <vt:i4>0</vt:i4>
      </vt:variant>
      <vt:variant>
        <vt:i4>5</vt:i4>
      </vt:variant>
      <vt:variant>
        <vt:lpwstr/>
      </vt:variant>
      <vt:variant>
        <vt:lpwstr>_Toc368067618</vt:lpwstr>
      </vt:variant>
      <vt:variant>
        <vt:i4>1507387</vt:i4>
      </vt:variant>
      <vt:variant>
        <vt:i4>110</vt:i4>
      </vt:variant>
      <vt:variant>
        <vt:i4>0</vt:i4>
      </vt:variant>
      <vt:variant>
        <vt:i4>5</vt:i4>
      </vt:variant>
      <vt:variant>
        <vt:lpwstr/>
      </vt:variant>
      <vt:variant>
        <vt:lpwstr>_Toc368067617</vt:lpwstr>
      </vt:variant>
      <vt:variant>
        <vt:i4>1507387</vt:i4>
      </vt:variant>
      <vt:variant>
        <vt:i4>104</vt:i4>
      </vt:variant>
      <vt:variant>
        <vt:i4>0</vt:i4>
      </vt:variant>
      <vt:variant>
        <vt:i4>5</vt:i4>
      </vt:variant>
      <vt:variant>
        <vt:lpwstr/>
      </vt:variant>
      <vt:variant>
        <vt:lpwstr>_Toc368067616</vt:lpwstr>
      </vt:variant>
      <vt:variant>
        <vt:i4>1507387</vt:i4>
      </vt:variant>
      <vt:variant>
        <vt:i4>98</vt:i4>
      </vt:variant>
      <vt:variant>
        <vt:i4>0</vt:i4>
      </vt:variant>
      <vt:variant>
        <vt:i4>5</vt:i4>
      </vt:variant>
      <vt:variant>
        <vt:lpwstr/>
      </vt:variant>
      <vt:variant>
        <vt:lpwstr>_Toc368067615</vt:lpwstr>
      </vt:variant>
      <vt:variant>
        <vt:i4>1507387</vt:i4>
      </vt:variant>
      <vt:variant>
        <vt:i4>92</vt:i4>
      </vt:variant>
      <vt:variant>
        <vt:i4>0</vt:i4>
      </vt:variant>
      <vt:variant>
        <vt:i4>5</vt:i4>
      </vt:variant>
      <vt:variant>
        <vt:lpwstr/>
      </vt:variant>
      <vt:variant>
        <vt:lpwstr>_Toc368067614</vt:lpwstr>
      </vt:variant>
      <vt:variant>
        <vt:i4>1507387</vt:i4>
      </vt:variant>
      <vt:variant>
        <vt:i4>86</vt:i4>
      </vt:variant>
      <vt:variant>
        <vt:i4>0</vt:i4>
      </vt:variant>
      <vt:variant>
        <vt:i4>5</vt:i4>
      </vt:variant>
      <vt:variant>
        <vt:lpwstr/>
      </vt:variant>
      <vt:variant>
        <vt:lpwstr>_Toc368067613</vt:lpwstr>
      </vt:variant>
      <vt:variant>
        <vt:i4>1507387</vt:i4>
      </vt:variant>
      <vt:variant>
        <vt:i4>80</vt:i4>
      </vt:variant>
      <vt:variant>
        <vt:i4>0</vt:i4>
      </vt:variant>
      <vt:variant>
        <vt:i4>5</vt:i4>
      </vt:variant>
      <vt:variant>
        <vt:lpwstr/>
      </vt:variant>
      <vt:variant>
        <vt:lpwstr>_Toc368067612</vt:lpwstr>
      </vt:variant>
      <vt:variant>
        <vt:i4>1507387</vt:i4>
      </vt:variant>
      <vt:variant>
        <vt:i4>74</vt:i4>
      </vt:variant>
      <vt:variant>
        <vt:i4>0</vt:i4>
      </vt:variant>
      <vt:variant>
        <vt:i4>5</vt:i4>
      </vt:variant>
      <vt:variant>
        <vt:lpwstr/>
      </vt:variant>
      <vt:variant>
        <vt:lpwstr>_Toc368067611</vt:lpwstr>
      </vt:variant>
      <vt:variant>
        <vt:i4>1507387</vt:i4>
      </vt:variant>
      <vt:variant>
        <vt:i4>68</vt:i4>
      </vt:variant>
      <vt:variant>
        <vt:i4>0</vt:i4>
      </vt:variant>
      <vt:variant>
        <vt:i4>5</vt:i4>
      </vt:variant>
      <vt:variant>
        <vt:lpwstr/>
      </vt:variant>
      <vt:variant>
        <vt:lpwstr>_Toc368067610</vt:lpwstr>
      </vt:variant>
      <vt:variant>
        <vt:i4>1441851</vt:i4>
      </vt:variant>
      <vt:variant>
        <vt:i4>62</vt:i4>
      </vt:variant>
      <vt:variant>
        <vt:i4>0</vt:i4>
      </vt:variant>
      <vt:variant>
        <vt:i4>5</vt:i4>
      </vt:variant>
      <vt:variant>
        <vt:lpwstr/>
      </vt:variant>
      <vt:variant>
        <vt:lpwstr>_Toc368067609</vt:lpwstr>
      </vt:variant>
      <vt:variant>
        <vt:i4>1441851</vt:i4>
      </vt:variant>
      <vt:variant>
        <vt:i4>56</vt:i4>
      </vt:variant>
      <vt:variant>
        <vt:i4>0</vt:i4>
      </vt:variant>
      <vt:variant>
        <vt:i4>5</vt:i4>
      </vt:variant>
      <vt:variant>
        <vt:lpwstr/>
      </vt:variant>
      <vt:variant>
        <vt:lpwstr>_Toc368067608</vt:lpwstr>
      </vt:variant>
      <vt:variant>
        <vt:i4>1441851</vt:i4>
      </vt:variant>
      <vt:variant>
        <vt:i4>50</vt:i4>
      </vt:variant>
      <vt:variant>
        <vt:i4>0</vt:i4>
      </vt:variant>
      <vt:variant>
        <vt:i4>5</vt:i4>
      </vt:variant>
      <vt:variant>
        <vt:lpwstr/>
      </vt:variant>
      <vt:variant>
        <vt:lpwstr>_Toc368067607</vt:lpwstr>
      </vt:variant>
      <vt:variant>
        <vt:i4>1441851</vt:i4>
      </vt:variant>
      <vt:variant>
        <vt:i4>44</vt:i4>
      </vt:variant>
      <vt:variant>
        <vt:i4>0</vt:i4>
      </vt:variant>
      <vt:variant>
        <vt:i4>5</vt:i4>
      </vt:variant>
      <vt:variant>
        <vt:lpwstr/>
      </vt:variant>
      <vt:variant>
        <vt:lpwstr>_Toc368067606</vt:lpwstr>
      </vt:variant>
      <vt:variant>
        <vt:i4>1441851</vt:i4>
      </vt:variant>
      <vt:variant>
        <vt:i4>38</vt:i4>
      </vt:variant>
      <vt:variant>
        <vt:i4>0</vt:i4>
      </vt:variant>
      <vt:variant>
        <vt:i4>5</vt:i4>
      </vt:variant>
      <vt:variant>
        <vt:lpwstr/>
      </vt:variant>
      <vt:variant>
        <vt:lpwstr>_Toc368067605</vt:lpwstr>
      </vt:variant>
      <vt:variant>
        <vt:i4>1441851</vt:i4>
      </vt:variant>
      <vt:variant>
        <vt:i4>32</vt:i4>
      </vt:variant>
      <vt:variant>
        <vt:i4>0</vt:i4>
      </vt:variant>
      <vt:variant>
        <vt:i4>5</vt:i4>
      </vt:variant>
      <vt:variant>
        <vt:lpwstr/>
      </vt:variant>
      <vt:variant>
        <vt:lpwstr>_Toc368067604</vt:lpwstr>
      </vt:variant>
      <vt:variant>
        <vt:i4>1441851</vt:i4>
      </vt:variant>
      <vt:variant>
        <vt:i4>26</vt:i4>
      </vt:variant>
      <vt:variant>
        <vt:i4>0</vt:i4>
      </vt:variant>
      <vt:variant>
        <vt:i4>5</vt:i4>
      </vt:variant>
      <vt:variant>
        <vt:lpwstr/>
      </vt:variant>
      <vt:variant>
        <vt:lpwstr>_Toc368067603</vt:lpwstr>
      </vt:variant>
      <vt:variant>
        <vt:i4>1441851</vt:i4>
      </vt:variant>
      <vt:variant>
        <vt:i4>20</vt:i4>
      </vt:variant>
      <vt:variant>
        <vt:i4>0</vt:i4>
      </vt:variant>
      <vt:variant>
        <vt:i4>5</vt:i4>
      </vt:variant>
      <vt:variant>
        <vt:lpwstr/>
      </vt:variant>
      <vt:variant>
        <vt:lpwstr>_Toc368067602</vt:lpwstr>
      </vt:variant>
      <vt:variant>
        <vt:i4>1441851</vt:i4>
      </vt:variant>
      <vt:variant>
        <vt:i4>14</vt:i4>
      </vt:variant>
      <vt:variant>
        <vt:i4>0</vt:i4>
      </vt:variant>
      <vt:variant>
        <vt:i4>5</vt:i4>
      </vt:variant>
      <vt:variant>
        <vt:lpwstr/>
      </vt:variant>
      <vt:variant>
        <vt:lpwstr>_Toc368067601</vt:lpwstr>
      </vt:variant>
      <vt:variant>
        <vt:i4>1441851</vt:i4>
      </vt:variant>
      <vt:variant>
        <vt:i4>8</vt:i4>
      </vt:variant>
      <vt:variant>
        <vt:i4>0</vt:i4>
      </vt:variant>
      <vt:variant>
        <vt:i4>5</vt:i4>
      </vt:variant>
      <vt:variant>
        <vt:lpwstr/>
      </vt:variant>
      <vt:variant>
        <vt:lpwstr>_Toc368067600</vt:lpwstr>
      </vt:variant>
      <vt:variant>
        <vt:i4>2031672</vt:i4>
      </vt:variant>
      <vt:variant>
        <vt:i4>2</vt:i4>
      </vt:variant>
      <vt:variant>
        <vt:i4>0</vt:i4>
      </vt:variant>
      <vt:variant>
        <vt:i4>5</vt:i4>
      </vt:variant>
      <vt:variant>
        <vt:lpwstr/>
      </vt:variant>
      <vt:variant>
        <vt:lpwstr>_Toc368067599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Future Ancillary Services in ERCOT</dc:title>
  <dc:creator>Robert Spangler</dc:creator>
  <cp:lastModifiedBy>Sharma, Sandip</cp:lastModifiedBy>
  <cp:revision>2</cp:revision>
  <cp:lastPrinted>2013-09-27T22:51:00Z</cp:lastPrinted>
  <dcterms:created xsi:type="dcterms:W3CDTF">2013-11-01T19:39:00Z</dcterms:created>
  <dcterms:modified xsi:type="dcterms:W3CDTF">2013-11-01T19:39:00Z</dcterms:modified>
  <cp:category>PUBLIC</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ies>
</file>