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D07C8F" w:rsidP="00A0788C">
      <w:pPr>
        <w:spacing w:after="0"/>
        <w:jc w:val="center"/>
        <w:rPr>
          <w:rFonts w:ascii="Times New Roman" w:hAnsi="Times New Roman" w:cs="Times New Roman"/>
        </w:rPr>
      </w:pPr>
      <w:r>
        <w:rPr>
          <w:rFonts w:ascii="Times New Roman" w:hAnsi="Times New Roman" w:cs="Times New Roman"/>
        </w:rPr>
        <w:t>October</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D07C8F">
        <w:rPr>
          <w:rFonts w:ascii="Times New Roman" w:hAnsi="Times New Roman" w:cs="Times New Roman"/>
        </w:rPr>
        <w:t>g Group (OWG) met on September 18</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D07C8F">
        <w:rPr>
          <w:rFonts w:ascii="Times New Roman" w:hAnsi="Times New Roman" w:cs="Times New Roman"/>
        </w:rPr>
        <w:t>viewed and approved the August</w:t>
      </w:r>
      <w:r w:rsidR="003F08E7">
        <w:rPr>
          <w:rFonts w:ascii="Times New Roman" w:hAnsi="Times New Roman" w:cs="Times New Roman"/>
        </w:rPr>
        <w:t xml:space="preserve"> 2013</w:t>
      </w:r>
      <w:r w:rsidR="004F1D7B">
        <w:rPr>
          <w:rFonts w:ascii="Times New Roman" w:hAnsi="Times New Roman" w:cs="Times New Roman"/>
        </w:rPr>
        <w:t xml:space="preserve"> meeting notes</w:t>
      </w:r>
      <w:r w:rsidR="004E1087">
        <w:rPr>
          <w:rFonts w:ascii="Times New Roman" w:hAnsi="Times New Roman" w:cs="Times New Roman"/>
        </w:rPr>
        <w:t xml:space="preserve"> with 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F2520" w:rsidRPr="00FB572B" w:rsidTr="009E57FD">
        <w:trPr>
          <w:trHeight w:val="217"/>
        </w:trPr>
        <w:tc>
          <w:tcPr>
            <w:tcW w:w="6390" w:type="dxa"/>
            <w:shd w:val="clear" w:color="auto" w:fill="000000" w:themeFill="text1"/>
          </w:tcPr>
          <w:p w:rsidR="005F2520" w:rsidRPr="00FB572B" w:rsidRDefault="005F2520" w:rsidP="007E1496">
            <w:pPr>
              <w:spacing w:line="276" w:lineRule="auto"/>
              <w:jc w:val="center"/>
              <w:rPr>
                <w:rFonts w:ascii="Times New Roman" w:hAnsi="Times New Roman" w:cs="Times New Roman"/>
              </w:rPr>
            </w:pPr>
          </w:p>
        </w:tc>
      </w:tr>
      <w:tr w:rsidR="005F2520" w:rsidRPr="009B6AA6" w:rsidTr="009E57FD">
        <w:tc>
          <w:tcPr>
            <w:tcW w:w="6390" w:type="dxa"/>
          </w:tcPr>
          <w:p w:rsidR="005F2520" w:rsidRDefault="005F2520" w:rsidP="007E1496">
            <w:pPr>
              <w:jc w:val="center"/>
              <w:rPr>
                <w:rFonts w:ascii="Times New Roman" w:hAnsi="Times New Roman" w:cs="Times New Roman"/>
                <w:b/>
                <w:color w:val="00B050"/>
              </w:rPr>
            </w:pPr>
          </w:p>
        </w:tc>
      </w:tr>
      <w:tr w:rsidR="005F2520" w:rsidRPr="009B6AA6" w:rsidTr="009E57FD">
        <w:tc>
          <w:tcPr>
            <w:tcW w:w="6390" w:type="dxa"/>
          </w:tcPr>
          <w:p w:rsidR="005F2520" w:rsidRPr="009B6AA6" w:rsidRDefault="00542F30" w:rsidP="007E1496">
            <w:pPr>
              <w:jc w:val="center"/>
              <w:rPr>
                <w:rFonts w:ascii="Times New Roman" w:hAnsi="Times New Roman" w:cs="Times New Roman"/>
                <w:b/>
                <w:color w:val="00B050"/>
              </w:rPr>
            </w:pPr>
            <w:r>
              <w:rPr>
                <w:rFonts w:ascii="Times New Roman" w:hAnsi="Times New Roman" w:cs="Times New Roman"/>
                <w:b/>
                <w:color w:val="00B050"/>
              </w:rPr>
              <w:t>111</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0D784879" wp14:editId="5A80EF7F">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E57FD">
        <w:tc>
          <w:tcPr>
            <w:tcW w:w="6390" w:type="dxa"/>
          </w:tcPr>
          <w:p w:rsidR="005F2520" w:rsidRPr="003600B6" w:rsidRDefault="00542F30" w:rsidP="007E1496">
            <w:pPr>
              <w:jc w:val="center"/>
              <w:rPr>
                <w:rFonts w:ascii="Times New Roman" w:hAnsi="Times New Roman" w:cs="Times New Roman"/>
                <w:b/>
              </w:rPr>
            </w:pPr>
            <w:r w:rsidRPr="00542F30">
              <w:rPr>
                <w:rFonts w:cs="Calibri"/>
                <w:b/>
                <w:bCs/>
              </w:rPr>
              <w:t>Synchronization with NPRR527, Required Combined Cycle Telemetry for Operational Awareness and PDCWG Analysis.</w:t>
            </w:r>
          </w:p>
        </w:tc>
      </w:tr>
      <w:tr w:rsidR="005F2520" w:rsidRPr="009B6AA6" w:rsidTr="009E57FD">
        <w:tc>
          <w:tcPr>
            <w:tcW w:w="6390" w:type="dxa"/>
          </w:tcPr>
          <w:p w:rsidR="005F2520" w:rsidRPr="009B6AA6" w:rsidRDefault="00DF3D5F" w:rsidP="007E1496">
            <w:pPr>
              <w:jc w:val="center"/>
              <w:rPr>
                <w:rFonts w:ascii="Times New Roman" w:hAnsi="Times New Roman" w:cs="Times New Roman"/>
              </w:rPr>
            </w:pPr>
            <w:r>
              <w:rPr>
                <w:rFonts w:ascii="Times New Roman" w:hAnsi="Times New Roman" w:cs="Times New Roman"/>
              </w:rPr>
              <w:t>Language</w:t>
            </w:r>
            <w:r w:rsidR="005F2520">
              <w:rPr>
                <w:rFonts w:ascii="Times New Roman" w:hAnsi="Times New Roman" w:cs="Times New Roman"/>
              </w:rPr>
              <w:t xml:space="preserve"> </w:t>
            </w:r>
            <w:r w:rsidR="005F2520" w:rsidRPr="00127C45">
              <w:rPr>
                <w:rFonts w:ascii="Times New Roman" w:hAnsi="Times New Roman" w:cs="Times New Roman"/>
              </w:rPr>
              <w:t>Review</w:t>
            </w:r>
          </w:p>
        </w:tc>
      </w:tr>
      <w:tr w:rsidR="005F2520" w:rsidRPr="009B6AA6" w:rsidTr="009E57FD">
        <w:tc>
          <w:tcPr>
            <w:tcW w:w="6390" w:type="dxa"/>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3A3691">
              <w:rPr>
                <w:rFonts w:ascii="Times New Roman" w:hAnsi="Times New Roman" w:cs="Times New Roman"/>
                <w:color w:val="00B050"/>
              </w:rPr>
              <w:t>OWG recommend approval to ROS</w:t>
            </w:r>
            <w:r w:rsidRPr="009B6AA6">
              <w:rPr>
                <w:rFonts w:ascii="Times New Roman" w:hAnsi="Times New Roman" w:cs="Times New Roman"/>
                <w:noProof/>
                <w:color w:val="00B050"/>
              </w:rPr>
              <w:drawing>
                <wp:inline distT="0" distB="0" distL="0" distR="0" wp14:anchorId="1F70B50E" wp14:editId="41DE8C5D">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E57FD">
        <w:tc>
          <w:tcPr>
            <w:tcW w:w="6390" w:type="dxa"/>
            <w:tcBorders>
              <w:bottom w:val="single" w:sz="4" w:space="0" w:color="auto"/>
            </w:tcBorders>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rPr>
              <w:t>Discussion:</w:t>
            </w:r>
          </w:p>
          <w:p w:rsidR="005F2520" w:rsidRPr="009B6AA6" w:rsidRDefault="00542F30" w:rsidP="003A3691">
            <w:pPr>
              <w:pStyle w:val="ListParagraph"/>
              <w:rPr>
                <w:rFonts w:ascii="Times New Roman" w:hAnsi="Times New Roman" w:cs="Times New Roman"/>
              </w:rPr>
            </w:pPr>
            <w:r w:rsidRPr="00542F30">
              <w:rPr>
                <w:rFonts w:ascii="Times New Roman" w:hAnsi="Times New Roman" w:cs="Times New Roman"/>
              </w:rPr>
              <w:t>This Nodal Operating Guide Revision Request (NOGRR) synchronizes the Nodal Operating Guide with NPRR527, Required Combined Cycle Telemetry for Operational Awareness and PDCWG Analysis, requires Combined Cycle Generation Resources to telemeter individual High Sustainable Limits (HSLs) for gas and steam turbines.  The HSLs for combustion and steam turbines were previously submitted in zonal and ERCOT requests this practice be resumed in the nodal.</w:t>
            </w:r>
            <w:r w:rsidRPr="00542F30">
              <w:rPr>
                <w:rFonts w:ascii="Times New Roman" w:hAnsi="Times New Roman" w:cs="Times New Roman"/>
                <w:b/>
              </w:rPr>
              <w:t xml:space="preserve">  </w:t>
            </w:r>
            <w:r w:rsidRPr="00542F30">
              <w:rPr>
                <w:rFonts w:ascii="Times New Roman" w:hAnsi="Times New Roman" w:cs="Times New Roman"/>
              </w:rPr>
              <w:t>[ERCOT]</w:t>
            </w:r>
            <w:r w:rsidR="00325264" w:rsidRPr="00325264">
              <w:rPr>
                <w:rFonts w:ascii="Times New Roman" w:hAnsi="Times New Roman" w:cs="Times New Roman"/>
                <w:b/>
              </w:rPr>
              <w:t>.</w:t>
            </w:r>
          </w:p>
        </w:tc>
      </w:tr>
      <w:tr w:rsidR="005F2520" w:rsidTr="009E57FD">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E57FD">
        <w:tc>
          <w:tcPr>
            <w:tcW w:w="6390" w:type="dxa"/>
          </w:tcPr>
          <w:p w:rsidR="005F2520" w:rsidRDefault="005F2520" w:rsidP="009D3466">
            <w:pPr>
              <w:jc w:val="center"/>
              <w:rPr>
                <w:rFonts w:ascii="Times New Roman" w:hAnsi="Times New Roman" w:cs="Times New Roman"/>
                <w:b/>
                <w:color w:val="00B050"/>
              </w:rPr>
            </w:pPr>
          </w:p>
        </w:tc>
      </w:tr>
      <w:tr w:rsidR="005F2520" w:rsidRPr="009B6AA6" w:rsidTr="009E57FD">
        <w:tc>
          <w:tcPr>
            <w:tcW w:w="6390" w:type="dxa"/>
          </w:tcPr>
          <w:p w:rsidR="005F2520" w:rsidRPr="009B6AA6" w:rsidRDefault="003A3691" w:rsidP="009D3466">
            <w:pPr>
              <w:jc w:val="center"/>
              <w:rPr>
                <w:rFonts w:ascii="Times New Roman" w:hAnsi="Times New Roman" w:cs="Times New Roman"/>
                <w:b/>
                <w:color w:val="00B050"/>
              </w:rPr>
            </w:pPr>
            <w:r>
              <w:rPr>
                <w:rFonts w:ascii="Times New Roman" w:hAnsi="Times New Roman" w:cs="Times New Roman"/>
                <w:b/>
                <w:color w:val="00B050"/>
              </w:rPr>
              <w:t>121</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11BBA10F" wp14:editId="661E64AF">
                  <wp:extent cx="135456" cy="118652"/>
                  <wp:effectExtent l="19050" t="0" r="0" b="0"/>
                  <wp:docPr id="1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E57FD">
        <w:tc>
          <w:tcPr>
            <w:tcW w:w="6390" w:type="dxa"/>
          </w:tcPr>
          <w:p w:rsidR="005F2520" w:rsidRPr="003600B6" w:rsidRDefault="003A3691" w:rsidP="009D3466">
            <w:pPr>
              <w:jc w:val="center"/>
              <w:rPr>
                <w:rFonts w:ascii="Times New Roman" w:hAnsi="Times New Roman" w:cs="Times New Roman"/>
                <w:b/>
              </w:rPr>
            </w:pPr>
            <w:r w:rsidRPr="003A3691">
              <w:rPr>
                <w:rFonts w:cs="Calibri"/>
                <w:b/>
                <w:bCs/>
              </w:rPr>
              <w:t>ERCOT Operator Certification Program and ERCOT Fundamentals Manual.</w:t>
            </w:r>
          </w:p>
        </w:tc>
      </w:tr>
      <w:tr w:rsidR="005F2520" w:rsidRPr="009B6AA6" w:rsidTr="009E57FD">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E57FD">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E3174F">
              <w:rPr>
                <w:rFonts w:ascii="Times New Roman" w:hAnsi="Times New Roman" w:cs="Times New Roman"/>
                <w:color w:val="00B050"/>
              </w:rPr>
              <w:t>OWG reviewed</w:t>
            </w:r>
            <w:r w:rsidR="003A3691">
              <w:rPr>
                <w:rFonts w:ascii="Times New Roman" w:hAnsi="Times New Roman" w:cs="Times New Roman"/>
                <w:color w:val="00B050"/>
              </w:rPr>
              <w:t xml:space="preserve"> will return with IA</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37097C2B" wp14:editId="01ED5B5C">
                  <wp:extent cx="135456" cy="118652"/>
                  <wp:effectExtent l="19050" t="0" r="0" b="0"/>
                  <wp:docPr id="17" name="Picture 17"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E57FD">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5F2520" w:rsidRPr="004E39E2" w:rsidRDefault="00E3174F" w:rsidP="009D3466">
            <w:pPr>
              <w:pStyle w:val="ListParagraph"/>
              <w:rPr>
                <w:b/>
              </w:rPr>
            </w:pPr>
            <w:r w:rsidRPr="00E3174F">
              <w:t>This Nodal Operating Guide Revision Request (NOGRR) describes ERCOT’s responsibilities with respect to the ERCOT operator certification program and ERCOT Fundamentals Manual. (ERCOT)</w:t>
            </w:r>
          </w:p>
          <w:p w:rsidR="005F2520" w:rsidRPr="009B6AA6" w:rsidRDefault="005F2520" w:rsidP="009D3466">
            <w:pPr>
              <w:pStyle w:val="ListParagraph"/>
              <w:rPr>
                <w:rFonts w:ascii="Times New Roman" w:hAnsi="Times New Roman" w:cs="Times New Roman"/>
              </w:rPr>
            </w:pPr>
          </w:p>
        </w:tc>
      </w:tr>
      <w:tr w:rsidR="005F2520" w:rsidTr="009E57FD">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E3174F" w:rsidTr="009E57FD">
        <w:tc>
          <w:tcPr>
            <w:tcW w:w="6390" w:type="dxa"/>
          </w:tcPr>
          <w:p w:rsidR="00E3174F" w:rsidRDefault="00E3174F" w:rsidP="008D52AF">
            <w:pPr>
              <w:jc w:val="center"/>
              <w:rPr>
                <w:rFonts w:ascii="Times New Roman" w:hAnsi="Times New Roman" w:cs="Times New Roman"/>
                <w:b/>
                <w:color w:val="00B050"/>
              </w:rPr>
            </w:pPr>
          </w:p>
        </w:tc>
      </w:tr>
      <w:tr w:rsidR="00E3174F" w:rsidRPr="009B6AA6" w:rsidTr="009E57FD">
        <w:tc>
          <w:tcPr>
            <w:tcW w:w="6390" w:type="dxa"/>
          </w:tcPr>
          <w:p w:rsidR="00E3174F" w:rsidRPr="009B6AA6" w:rsidRDefault="00E3174F" w:rsidP="008D52AF">
            <w:pPr>
              <w:jc w:val="center"/>
              <w:rPr>
                <w:rFonts w:ascii="Times New Roman" w:hAnsi="Times New Roman" w:cs="Times New Roman"/>
                <w:b/>
                <w:color w:val="00B050"/>
              </w:rPr>
            </w:pPr>
            <w:r>
              <w:rPr>
                <w:rFonts w:ascii="Times New Roman" w:hAnsi="Times New Roman" w:cs="Times New Roman"/>
                <w:b/>
                <w:color w:val="00B050"/>
              </w:rPr>
              <w:t>122</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09D694D1" wp14:editId="0817D8D8">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3174F" w:rsidRPr="003600B6" w:rsidTr="009E57FD">
        <w:tc>
          <w:tcPr>
            <w:tcW w:w="6390" w:type="dxa"/>
          </w:tcPr>
          <w:p w:rsidR="00E3174F" w:rsidRPr="003600B6" w:rsidRDefault="00E3174F" w:rsidP="008D52AF">
            <w:pPr>
              <w:jc w:val="center"/>
              <w:rPr>
                <w:rFonts w:ascii="Times New Roman" w:hAnsi="Times New Roman" w:cs="Times New Roman"/>
                <w:b/>
              </w:rPr>
            </w:pPr>
            <w:r w:rsidRPr="00E3174F">
              <w:rPr>
                <w:rFonts w:cs="Calibri"/>
                <w:b/>
                <w:bCs/>
              </w:rPr>
              <w:t>CRR Network Model Clarification for Accepted Outages.</w:t>
            </w:r>
          </w:p>
        </w:tc>
      </w:tr>
      <w:tr w:rsidR="00E3174F" w:rsidRPr="009B6AA6" w:rsidTr="009E57FD">
        <w:tc>
          <w:tcPr>
            <w:tcW w:w="6390" w:type="dxa"/>
          </w:tcPr>
          <w:p w:rsidR="00E3174F" w:rsidRPr="009B6AA6" w:rsidRDefault="00E3174F" w:rsidP="008D52AF">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E3174F" w:rsidRPr="009B6AA6" w:rsidTr="009E57FD">
        <w:tc>
          <w:tcPr>
            <w:tcW w:w="6390" w:type="dxa"/>
          </w:tcPr>
          <w:p w:rsidR="00E3174F" w:rsidRPr="009B6AA6" w:rsidRDefault="00E3174F" w:rsidP="008D52A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reviewed will return with IA </w:t>
            </w:r>
            <w:r w:rsidRPr="009B6AA6">
              <w:rPr>
                <w:rFonts w:ascii="Times New Roman" w:hAnsi="Times New Roman" w:cs="Times New Roman"/>
                <w:noProof/>
                <w:color w:val="00B050"/>
              </w:rPr>
              <w:drawing>
                <wp:inline distT="0" distB="0" distL="0" distR="0" wp14:anchorId="15E68272" wp14:editId="47270B89">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3174F" w:rsidRPr="009B6AA6" w:rsidTr="009E57FD">
        <w:tc>
          <w:tcPr>
            <w:tcW w:w="6390" w:type="dxa"/>
          </w:tcPr>
          <w:p w:rsidR="00E3174F" w:rsidRPr="009B6AA6" w:rsidRDefault="00E3174F" w:rsidP="008D52AF">
            <w:pPr>
              <w:jc w:val="center"/>
              <w:rPr>
                <w:rFonts w:ascii="Times New Roman" w:hAnsi="Times New Roman" w:cs="Times New Roman"/>
              </w:rPr>
            </w:pPr>
            <w:r w:rsidRPr="009B6AA6">
              <w:rPr>
                <w:rFonts w:ascii="Times New Roman" w:hAnsi="Times New Roman" w:cs="Times New Roman"/>
              </w:rPr>
              <w:t>Discussion:</w:t>
            </w:r>
          </w:p>
          <w:p w:rsidR="00E3174F" w:rsidRPr="009B6AA6" w:rsidRDefault="00E3174F" w:rsidP="008D52AF">
            <w:pPr>
              <w:pStyle w:val="ListParagraph"/>
              <w:rPr>
                <w:rFonts w:ascii="Times New Roman" w:hAnsi="Times New Roman" w:cs="Times New Roman"/>
              </w:rPr>
            </w:pPr>
            <w:r w:rsidRPr="00E3174F">
              <w:t>This Nodal Operating Guide Revision Request (NOGRR) aligns the Operating Guides with current practice by clarifying that “approved” as well as “accepted” Transmission Outages in the Outage Scheduler are utilized in ERCOT’s Congestion Revenue Rights (CRR) Auction at the time of building the CRR Network Model. ( ERCOT )</w:t>
            </w:r>
          </w:p>
        </w:tc>
      </w:tr>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3E3FA9" w:rsidTr="009E57FD">
        <w:tc>
          <w:tcPr>
            <w:tcW w:w="6390" w:type="dxa"/>
          </w:tcPr>
          <w:p w:rsidR="003E3FA9" w:rsidRDefault="003E3FA9" w:rsidP="008D52AF">
            <w:pPr>
              <w:jc w:val="center"/>
              <w:rPr>
                <w:rFonts w:ascii="Times New Roman" w:hAnsi="Times New Roman" w:cs="Times New Roman"/>
                <w:b/>
                <w:color w:val="00B050"/>
              </w:rPr>
            </w:pPr>
          </w:p>
        </w:tc>
      </w:tr>
      <w:tr w:rsidR="003E3FA9" w:rsidRPr="009B6AA6" w:rsidTr="009E57FD">
        <w:tc>
          <w:tcPr>
            <w:tcW w:w="6390" w:type="dxa"/>
          </w:tcPr>
          <w:p w:rsidR="003E3FA9" w:rsidRPr="009B6AA6" w:rsidRDefault="003E3FA9" w:rsidP="008D52AF">
            <w:pPr>
              <w:jc w:val="center"/>
              <w:rPr>
                <w:rFonts w:ascii="Times New Roman" w:hAnsi="Times New Roman" w:cs="Times New Roman"/>
                <w:b/>
                <w:color w:val="00B050"/>
              </w:rPr>
            </w:pPr>
            <w:r>
              <w:rPr>
                <w:rFonts w:ascii="Times New Roman" w:hAnsi="Times New Roman" w:cs="Times New Roman"/>
                <w:b/>
                <w:color w:val="00B050"/>
              </w:rPr>
              <w:t>123</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3FF25B97" wp14:editId="4FB07B02">
                  <wp:extent cx="135456" cy="118652"/>
                  <wp:effectExtent l="19050" t="0" r="0" b="0"/>
                  <wp:docPr id="3"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3E3FA9" w:rsidRPr="003600B6" w:rsidTr="009E57FD">
        <w:tc>
          <w:tcPr>
            <w:tcW w:w="6390" w:type="dxa"/>
          </w:tcPr>
          <w:p w:rsidR="003E3FA9" w:rsidRPr="003600B6" w:rsidRDefault="003E3FA9" w:rsidP="008D52AF">
            <w:pPr>
              <w:jc w:val="center"/>
              <w:rPr>
                <w:rFonts w:ascii="Times New Roman" w:hAnsi="Times New Roman" w:cs="Times New Roman"/>
                <w:b/>
              </w:rPr>
            </w:pPr>
            <w:r w:rsidRPr="003E3FA9">
              <w:rPr>
                <w:rFonts w:cs="Calibri"/>
                <w:b/>
                <w:bCs/>
              </w:rPr>
              <w:t>Revisions to Misoperations Reporting Requirements.</w:t>
            </w:r>
          </w:p>
        </w:tc>
      </w:tr>
      <w:tr w:rsidR="003E3FA9" w:rsidRPr="009B6AA6" w:rsidTr="009E57FD">
        <w:tc>
          <w:tcPr>
            <w:tcW w:w="6390" w:type="dxa"/>
          </w:tcPr>
          <w:p w:rsidR="003E3FA9" w:rsidRPr="009B6AA6" w:rsidRDefault="003E3FA9" w:rsidP="008D52AF">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3E3FA9" w:rsidRPr="009B6AA6" w:rsidTr="009E57FD">
        <w:tc>
          <w:tcPr>
            <w:tcW w:w="6390" w:type="dxa"/>
          </w:tcPr>
          <w:p w:rsidR="003E3FA9" w:rsidRPr="009B6AA6" w:rsidRDefault="003E3FA9" w:rsidP="008D52A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reviewed will return with IA </w:t>
            </w:r>
            <w:r w:rsidRPr="009B6AA6">
              <w:rPr>
                <w:rFonts w:ascii="Times New Roman" w:hAnsi="Times New Roman" w:cs="Times New Roman"/>
                <w:noProof/>
                <w:color w:val="00B050"/>
              </w:rPr>
              <w:drawing>
                <wp:inline distT="0" distB="0" distL="0" distR="0" wp14:anchorId="406BDCAF" wp14:editId="04FE0111">
                  <wp:extent cx="135456" cy="118652"/>
                  <wp:effectExtent l="19050" t="0" r="0" b="0"/>
                  <wp:docPr id="4" name="Picture 4"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3E3FA9" w:rsidRPr="009B6AA6" w:rsidTr="009E57FD">
        <w:tc>
          <w:tcPr>
            <w:tcW w:w="6390" w:type="dxa"/>
          </w:tcPr>
          <w:p w:rsidR="003E3FA9" w:rsidRPr="009B6AA6" w:rsidRDefault="003E3FA9" w:rsidP="008D52AF">
            <w:pPr>
              <w:jc w:val="center"/>
              <w:rPr>
                <w:rFonts w:ascii="Times New Roman" w:hAnsi="Times New Roman" w:cs="Times New Roman"/>
              </w:rPr>
            </w:pPr>
            <w:r w:rsidRPr="009B6AA6">
              <w:rPr>
                <w:rFonts w:ascii="Times New Roman" w:hAnsi="Times New Roman" w:cs="Times New Roman"/>
              </w:rPr>
              <w:t>Discussion:</w:t>
            </w:r>
          </w:p>
          <w:p w:rsidR="003E3FA9" w:rsidRPr="009B6AA6" w:rsidRDefault="003E3FA9" w:rsidP="008D52AF">
            <w:pPr>
              <w:pStyle w:val="ListParagraph"/>
              <w:rPr>
                <w:rFonts w:ascii="Times New Roman" w:hAnsi="Times New Roman" w:cs="Times New Roman"/>
              </w:rPr>
            </w:pPr>
            <w:r w:rsidRPr="003E3FA9">
              <w:t>This Nodal Operating Guide Revision Request (NOGRR) clarifies the reporting requirements for misoperations to ERCOT and Texas Reliability Entity (OWG).</w:t>
            </w:r>
          </w:p>
        </w:tc>
      </w:tr>
      <w:tr w:rsidR="003E3FA9" w:rsidTr="009E57FD">
        <w:tc>
          <w:tcPr>
            <w:tcW w:w="6390" w:type="dxa"/>
            <w:tcBorders>
              <w:bottom w:val="single" w:sz="4" w:space="0" w:color="auto"/>
            </w:tcBorders>
          </w:tcPr>
          <w:p w:rsidR="003E3FA9" w:rsidRDefault="003E3FA9" w:rsidP="008D52AF">
            <w:pPr>
              <w:jc w:val="center"/>
              <w:rPr>
                <w:rFonts w:ascii="Times New Roman" w:hAnsi="Times New Roman" w:cs="Times New Roman"/>
                <w:b/>
                <w:color w:val="00B050"/>
              </w:rPr>
            </w:pPr>
          </w:p>
        </w:tc>
      </w:tr>
      <w:tr w:rsidR="009E57FD" w:rsidTr="009E57FD">
        <w:tc>
          <w:tcPr>
            <w:tcW w:w="6390" w:type="dxa"/>
            <w:shd w:val="clear" w:color="auto" w:fill="000000" w:themeFill="text1"/>
          </w:tcPr>
          <w:p w:rsidR="009E57FD" w:rsidRDefault="009E57FD" w:rsidP="008D52AF">
            <w:pPr>
              <w:jc w:val="center"/>
              <w:rPr>
                <w:rFonts w:ascii="Times New Roman" w:hAnsi="Times New Roman" w:cs="Times New Roman"/>
                <w:b/>
                <w:color w:val="00B050"/>
              </w:rPr>
            </w:pPr>
          </w:p>
        </w:tc>
      </w:tr>
      <w:tr w:rsidR="009E57FD" w:rsidTr="009E57FD">
        <w:tc>
          <w:tcPr>
            <w:tcW w:w="6390" w:type="dxa"/>
          </w:tcPr>
          <w:p w:rsidR="009E57FD" w:rsidRDefault="009E57FD" w:rsidP="008D52AF">
            <w:pPr>
              <w:jc w:val="center"/>
              <w:rPr>
                <w:rFonts w:ascii="Times New Roman" w:hAnsi="Times New Roman" w:cs="Times New Roman"/>
                <w:b/>
                <w:color w:val="00B050"/>
              </w:rPr>
            </w:pPr>
          </w:p>
        </w:tc>
      </w:tr>
      <w:tr w:rsidR="009E57FD" w:rsidRPr="009B6AA6" w:rsidTr="009E57FD">
        <w:tc>
          <w:tcPr>
            <w:tcW w:w="6390" w:type="dxa"/>
          </w:tcPr>
          <w:p w:rsidR="009E57FD" w:rsidRPr="009B6AA6" w:rsidRDefault="009E57FD" w:rsidP="008D52AF">
            <w:pPr>
              <w:jc w:val="center"/>
              <w:rPr>
                <w:rFonts w:ascii="Times New Roman" w:hAnsi="Times New Roman" w:cs="Times New Roman"/>
                <w:b/>
                <w:color w:val="00B050"/>
              </w:rPr>
            </w:pPr>
            <w:r>
              <w:rPr>
                <w:rFonts w:ascii="Times New Roman" w:hAnsi="Times New Roman" w:cs="Times New Roman"/>
                <w:b/>
                <w:color w:val="00B050"/>
              </w:rPr>
              <w:t>124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432B8720" wp14:editId="77EBBE66">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9E57FD" w:rsidRPr="003600B6" w:rsidTr="009E57FD">
        <w:tc>
          <w:tcPr>
            <w:tcW w:w="6390" w:type="dxa"/>
          </w:tcPr>
          <w:p w:rsidR="009E57FD" w:rsidRPr="003600B6" w:rsidRDefault="009E57FD" w:rsidP="008D52AF">
            <w:pPr>
              <w:jc w:val="center"/>
              <w:rPr>
                <w:rFonts w:ascii="Times New Roman" w:hAnsi="Times New Roman" w:cs="Times New Roman"/>
                <w:b/>
              </w:rPr>
            </w:pPr>
            <w:r w:rsidRPr="009E57FD">
              <w:rPr>
                <w:rFonts w:cs="Calibri"/>
                <w:b/>
                <w:bCs/>
              </w:rPr>
              <w:t>Additional VRT Requirement for IRRs.</w:t>
            </w:r>
          </w:p>
        </w:tc>
      </w:tr>
      <w:tr w:rsidR="009E57FD" w:rsidRPr="009B6AA6" w:rsidTr="009E57FD">
        <w:tc>
          <w:tcPr>
            <w:tcW w:w="6390" w:type="dxa"/>
          </w:tcPr>
          <w:p w:rsidR="009E57FD" w:rsidRPr="009B6AA6" w:rsidRDefault="009E57FD" w:rsidP="008D52AF">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9E57FD" w:rsidRPr="009B6AA6" w:rsidTr="009E57FD">
        <w:tc>
          <w:tcPr>
            <w:tcW w:w="6390" w:type="dxa"/>
          </w:tcPr>
          <w:p w:rsidR="009E57FD" w:rsidRPr="009B6AA6" w:rsidRDefault="009E57FD" w:rsidP="008D52AF">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tabled for one month</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17C64BCA" wp14:editId="2D564E90">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9E57FD" w:rsidRPr="009B6AA6" w:rsidTr="009E57FD">
        <w:tc>
          <w:tcPr>
            <w:tcW w:w="6390" w:type="dxa"/>
          </w:tcPr>
          <w:p w:rsidR="009E57FD" w:rsidRPr="009B6AA6" w:rsidRDefault="009E57FD" w:rsidP="008D52AF">
            <w:pPr>
              <w:jc w:val="center"/>
              <w:rPr>
                <w:rFonts w:ascii="Times New Roman" w:hAnsi="Times New Roman" w:cs="Times New Roman"/>
              </w:rPr>
            </w:pPr>
            <w:r w:rsidRPr="009B6AA6">
              <w:rPr>
                <w:rFonts w:ascii="Times New Roman" w:hAnsi="Times New Roman" w:cs="Times New Roman"/>
              </w:rPr>
              <w:t>Discussion:</w:t>
            </w:r>
          </w:p>
          <w:p w:rsidR="009E57FD" w:rsidRPr="009B6AA6" w:rsidRDefault="009E57FD" w:rsidP="008D52AF">
            <w:pPr>
              <w:pStyle w:val="ListParagraph"/>
              <w:rPr>
                <w:rFonts w:ascii="Times New Roman" w:hAnsi="Times New Roman" w:cs="Times New Roman"/>
              </w:rPr>
            </w:pPr>
            <w:r w:rsidRPr="003E3FA9">
              <w:t>This Nodal Operating Guide Revision Request (NOGRR) clarifies the reporting requirements for misoperations to ERCOT and Texas Reliability Entity (OWG).</w:t>
            </w:r>
          </w:p>
        </w:tc>
      </w:tr>
      <w:tr w:rsidR="009E57FD" w:rsidTr="009E57FD">
        <w:tc>
          <w:tcPr>
            <w:tcW w:w="6390" w:type="dxa"/>
          </w:tcPr>
          <w:p w:rsidR="009E57FD" w:rsidRDefault="009E57FD" w:rsidP="008D52AF">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966C2B" w:rsidRPr="00966C2B" w:rsidRDefault="006C3006" w:rsidP="00966C2B">
      <w:pPr>
        <w:spacing w:after="0"/>
        <w:rPr>
          <w:rFonts w:ascii="Times New Roman" w:hAnsi="Times New Roman" w:cs="Times New Roman"/>
          <w:b/>
        </w:rPr>
      </w:pPr>
      <w:r w:rsidRPr="006C3006">
        <w:rPr>
          <w:rFonts w:ascii="Times New Roman" w:hAnsi="Times New Roman" w:cs="Times New Roman"/>
          <w:b/>
        </w:rPr>
        <w:t>NPRR556 Resource Adequacy during Transmission Equipment Outage</w:t>
      </w:r>
      <w:r w:rsidR="006E148A" w:rsidRPr="006E148A">
        <w:rPr>
          <w:rFonts w:ascii="Calibri" w:eastAsia="Calibri" w:hAnsi="Calibri" w:cs="Times New Roman"/>
        </w:rPr>
        <w:t xml:space="preserve"> </w:t>
      </w:r>
      <w:r w:rsidR="006E148A" w:rsidRPr="006E148A">
        <w:rPr>
          <w:rFonts w:ascii="Times New Roman" w:hAnsi="Times New Roman" w:cs="Times New Roman"/>
        </w:rPr>
        <w:t>This Nodal Protocol Revision Request (NPRR) adds a requirem</w:t>
      </w:r>
      <w:r w:rsidR="008251DB">
        <w:rPr>
          <w:rFonts w:ascii="Times New Roman" w:hAnsi="Times New Roman" w:cs="Times New Roman"/>
        </w:rPr>
        <w:t xml:space="preserve">ent for the Network Operations </w:t>
      </w:r>
      <w:r w:rsidR="006E148A" w:rsidRPr="006E148A">
        <w:rPr>
          <w:rFonts w:ascii="Times New Roman" w:hAnsi="Times New Roman" w:cs="Times New Roman"/>
        </w:rPr>
        <w:t xml:space="preserve">Model so that Resources that are being served by temporary equipment can participate in the </w:t>
      </w:r>
      <w:r w:rsidR="006E148A" w:rsidRPr="006E148A">
        <w:rPr>
          <w:rFonts w:ascii="Times New Roman" w:hAnsi="Times New Roman" w:cs="Times New Roman"/>
        </w:rPr>
        <w:tab/>
        <w:t>ERCOT</w:t>
      </w:r>
      <w:r w:rsidR="006E148A" w:rsidRPr="006E148A">
        <w:rPr>
          <w:rFonts w:ascii="Times New Roman" w:hAnsi="Times New Roman" w:cs="Times New Roman"/>
          <w:b/>
        </w:rPr>
        <w:t xml:space="preserve"> </w:t>
      </w:r>
      <w:r w:rsidR="006E148A" w:rsidRPr="006E148A">
        <w:rPr>
          <w:rFonts w:ascii="Times New Roman" w:hAnsi="Times New Roman" w:cs="Times New Roman"/>
        </w:rPr>
        <w:t>market as in</w:t>
      </w:r>
      <w:r w:rsidR="006E148A" w:rsidRPr="006E148A">
        <w:rPr>
          <w:rFonts w:ascii="Times New Roman" w:hAnsi="Times New Roman" w:cs="Times New Roman"/>
          <w:b/>
        </w:rPr>
        <w:t xml:space="preserve"> </w:t>
      </w:r>
      <w:r w:rsidR="006E148A" w:rsidRPr="006E148A">
        <w:rPr>
          <w:rFonts w:ascii="Times New Roman" w:hAnsi="Times New Roman" w:cs="Times New Roman"/>
        </w:rPr>
        <w:t>normal operations</w:t>
      </w:r>
      <w:r w:rsidR="009E57FD">
        <w:rPr>
          <w:rFonts w:ascii="Times New Roman" w:hAnsi="Times New Roman" w:cs="Times New Roman"/>
          <w:b/>
        </w:rPr>
        <w:t>.  OWG endorsed the concept of NPRR556 and deferred to NDSWG on its implementation</w:t>
      </w:r>
      <w:r w:rsidR="006E148A" w:rsidRPr="006E148A">
        <w:rPr>
          <w:rFonts w:ascii="Times New Roman" w:hAnsi="Times New Roman" w:cs="Times New Roman"/>
          <w:b/>
        </w:rPr>
        <w:t xml:space="preserve">.  </w:t>
      </w:r>
    </w:p>
    <w:p w:rsidR="00A36E51" w:rsidRDefault="00A36E51"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Default="00CA3A65" w:rsidP="000030AD">
      <w:pPr>
        <w:pStyle w:val="ListParagraph"/>
        <w:spacing w:after="0"/>
        <w:ind w:left="1080"/>
        <w:rPr>
          <w:rFonts w:ascii="Times New Roman" w:hAnsi="Times New Roman" w:cs="Times New Roman"/>
          <w:sz w:val="24"/>
        </w:rPr>
      </w:pPr>
      <w:r w:rsidRPr="00CA3A65">
        <w:rPr>
          <w:rFonts w:ascii="Times New Roman" w:hAnsi="Times New Roman" w:cs="Times New Roman"/>
          <w:sz w:val="24"/>
        </w:rPr>
        <w:t>Reviewed the report; comments/questions were answered by ERCOT personnel.</w:t>
      </w:r>
      <w:r w:rsidR="00B10CA5">
        <w:rPr>
          <w:rFonts w:ascii="Times New Roman" w:hAnsi="Times New Roman" w:cs="Times New Roman"/>
          <w:sz w:val="24"/>
        </w:rPr>
        <w:t xml:space="preserve"> Bill Blevins gave an update on the status of the VSS tool.</w:t>
      </w:r>
    </w:p>
    <w:p w:rsidR="00CA3A65" w:rsidRPr="009B6AA6" w:rsidRDefault="00CA3A65"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r w:rsidR="00B10CA5">
        <w:rPr>
          <w:rFonts w:ascii="Times New Roman" w:hAnsi="Times New Roman" w:cs="Times New Roman"/>
          <w:b/>
          <w:sz w:val="24"/>
        </w:rPr>
        <w:t>No report given</w:t>
      </w:r>
    </w:p>
    <w:p w:rsidR="00CA3A65" w:rsidRPr="00CA3A65" w:rsidRDefault="00104A89" w:rsidP="00CA3A65">
      <w:pPr>
        <w:pStyle w:val="ListParagraph"/>
        <w:numPr>
          <w:ilvl w:val="0"/>
          <w:numId w:val="10"/>
        </w:numPr>
        <w:spacing w:after="0"/>
        <w:rPr>
          <w:rFonts w:ascii="Times New Roman" w:hAnsi="Times New Roman" w:cs="Times New Roman"/>
          <w:b/>
          <w:color w:val="000000"/>
        </w:rPr>
      </w:pPr>
      <w:r w:rsidRPr="008A35AA">
        <w:rPr>
          <w:rFonts w:ascii="Times New Roman" w:hAnsi="Times New Roman" w:cs="Times New Roman"/>
          <w:color w:val="000000"/>
        </w:rPr>
        <w:t>OTF is still working on the pending assignment.</w:t>
      </w:r>
      <w:r w:rsidR="00CA3A65">
        <w:rPr>
          <w:rFonts w:ascii="Times New Roman" w:hAnsi="Times New Roman" w:cs="Times New Roman"/>
          <w:color w:val="000000"/>
        </w:rPr>
        <w:t xml:space="preserve"> </w:t>
      </w:r>
      <w:r w:rsidR="00CA3A65" w:rsidRPr="00CA3A65">
        <w:rPr>
          <w:rFonts w:ascii="Times New Roman" w:hAnsi="Times New Roman" w:cs="Times New Roman"/>
          <w:color w:val="000000"/>
        </w:rPr>
        <w:t>OWG would like a timeline of when action items assigned to OTF would be addressed, particularly the following:</w:t>
      </w:r>
    </w:p>
    <w:p w:rsidR="00CA3A65" w:rsidRPr="00CA3A65" w:rsidRDefault="00CA3A65" w:rsidP="00CA3A65">
      <w:pPr>
        <w:pStyle w:val="ListParagraph"/>
        <w:numPr>
          <w:ilvl w:val="0"/>
          <w:numId w:val="10"/>
        </w:numPr>
        <w:spacing w:after="0"/>
        <w:rPr>
          <w:rFonts w:ascii="Times New Roman" w:hAnsi="Times New Roman" w:cs="Times New Roman"/>
          <w:b/>
          <w:bCs/>
          <w:i/>
          <w:color w:val="000000"/>
        </w:rPr>
      </w:pPr>
      <w:r w:rsidRPr="00CA3A65">
        <w:rPr>
          <w:rFonts w:ascii="Times New Roman" w:hAnsi="Times New Roman" w:cs="Times New Roman"/>
          <w:i/>
          <w:color w:val="000000"/>
        </w:rPr>
        <w:t>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OTF is to review the language in the Operating Guides.</w:t>
      </w:r>
    </w:p>
    <w:p w:rsidR="00104A89" w:rsidRDefault="00104A89"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104A89" w:rsidRPr="00104A89" w:rsidRDefault="00104A89" w:rsidP="008A35AA">
      <w:pPr>
        <w:pStyle w:val="ListParagraph"/>
        <w:numPr>
          <w:ilvl w:val="0"/>
          <w:numId w:val="10"/>
        </w:numPr>
        <w:spacing w:after="0"/>
        <w:rPr>
          <w:rFonts w:ascii="Times New Roman" w:hAnsi="Times New Roman" w:cs="Times New Roman"/>
        </w:rPr>
      </w:pPr>
      <w:r w:rsidRPr="00104A89">
        <w:rPr>
          <w:rFonts w:ascii="Times New Roman" w:hAnsi="Times New Roman" w:cs="Times New Roman"/>
        </w:rPr>
        <w:t xml:space="preserve">No update for seminar. </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CA3A65" w:rsidRPr="00B10CA5" w:rsidRDefault="006E148A" w:rsidP="00B10CA5">
      <w:pPr>
        <w:pStyle w:val="ListParagraph"/>
        <w:numPr>
          <w:ilvl w:val="0"/>
          <w:numId w:val="10"/>
        </w:numPr>
        <w:spacing w:after="0"/>
        <w:rPr>
          <w:rFonts w:ascii="Times New Roman" w:hAnsi="Times New Roman" w:cs="Times New Roman"/>
          <w:sz w:val="24"/>
        </w:rPr>
      </w:pPr>
      <w:r w:rsidRPr="008251DB">
        <w:rPr>
          <w:rFonts w:ascii="Times New Roman" w:hAnsi="Times New Roman" w:cs="Times New Roman"/>
          <w:sz w:val="24"/>
        </w:rPr>
        <w:t xml:space="preserve">David Penney </w:t>
      </w:r>
      <w:r w:rsidR="00B10CA5" w:rsidRPr="00B10CA5">
        <w:rPr>
          <w:rFonts w:ascii="Times New Roman" w:hAnsi="Times New Roman" w:cs="Times New Roman"/>
          <w:sz w:val="24"/>
        </w:rPr>
        <w:t>gave a presentation that outlined the South Texas load loss that occurred in August.</w:t>
      </w:r>
    </w:p>
    <w:p w:rsidR="00D11489" w:rsidRPr="00C61410" w:rsidRDefault="00D11489" w:rsidP="00B248F7">
      <w:pPr>
        <w:pStyle w:val="ListParagraph"/>
        <w:spacing w:after="0"/>
        <w:rPr>
          <w:rFonts w:ascii="Times New Roman" w:hAnsi="Times New Roman" w:cs="Times New Roman"/>
        </w:rPr>
      </w:pPr>
    </w:p>
    <w:p w:rsidR="00CA3A65" w:rsidRDefault="000F2B8B" w:rsidP="00CA3A65">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9671A6" w:rsidRDefault="00B10CA5" w:rsidP="006E148A">
      <w:pPr>
        <w:pStyle w:val="ListParagraph"/>
        <w:numPr>
          <w:ilvl w:val="0"/>
          <w:numId w:val="10"/>
        </w:numPr>
        <w:spacing w:after="0"/>
        <w:rPr>
          <w:rFonts w:ascii="Times New Roman" w:hAnsi="Times New Roman" w:cs="Times New Roman"/>
        </w:rPr>
      </w:pPr>
      <w:r>
        <w:rPr>
          <w:rFonts w:ascii="Times New Roman" w:hAnsi="Times New Roman" w:cs="Times New Roman"/>
        </w:rPr>
        <w:t>No report</w:t>
      </w:r>
    </w:p>
    <w:p w:rsidR="00D07C8F" w:rsidRPr="009671A6" w:rsidRDefault="00D07C8F" w:rsidP="00D07C8F">
      <w:pPr>
        <w:pStyle w:val="ListParagraph"/>
        <w:spacing w:after="0"/>
        <w:ind w:left="1080"/>
        <w:rPr>
          <w:rFonts w:ascii="Times New Roman" w:hAnsi="Times New Roman" w:cs="Times New Roman"/>
        </w:rPr>
      </w:pPr>
    </w:p>
    <w:p w:rsidR="00006E8B" w:rsidRPr="00AF6BFC" w:rsidRDefault="00672302" w:rsidP="00006E8B">
      <w:pPr>
        <w:spacing w:after="0"/>
        <w:rPr>
          <w:rFonts w:ascii="Times New Roman" w:hAnsi="Times New Roman" w:cs="Times New Roman"/>
          <w:sz w:val="24"/>
        </w:rPr>
      </w:pPr>
      <w:r w:rsidRPr="009B6AA6">
        <w:rPr>
          <w:rFonts w:ascii="Times New Roman" w:hAnsi="Times New Roman" w:cs="Times New Roman"/>
          <w:b/>
          <w:sz w:val="24"/>
        </w:rPr>
        <w:t xml:space="preserve">Other – </w:t>
      </w:r>
    </w:p>
    <w:p w:rsidR="00A5128D" w:rsidRPr="009671A6" w:rsidRDefault="00B10CA5" w:rsidP="009671A6">
      <w:pPr>
        <w:pStyle w:val="ListParagraph"/>
        <w:numPr>
          <w:ilvl w:val="0"/>
          <w:numId w:val="23"/>
        </w:numPr>
        <w:spacing w:after="0"/>
        <w:rPr>
          <w:rFonts w:ascii="Times New Roman" w:hAnsi="Times New Roman" w:cs="Times New Roman"/>
        </w:rPr>
      </w:pPr>
      <w:r>
        <w:rPr>
          <w:rFonts w:ascii="Times New Roman" w:hAnsi="Times New Roman" w:cs="Times New Roman"/>
        </w:rPr>
        <w:t>Group discussed a possible joint workshop with QMWG to occur twice a year</w:t>
      </w:r>
      <w:r w:rsidR="006E148A" w:rsidRPr="006E148A">
        <w:rPr>
          <w:rFonts w:ascii="Times New Roman" w:hAnsi="Times New Roman" w:cs="Times New Roman"/>
        </w:rPr>
        <w:t>.</w:t>
      </w:r>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2B0CC9" w:rsidRDefault="00D07C8F" w:rsidP="00165E52">
      <w:pPr>
        <w:pStyle w:val="ListParagraph"/>
        <w:numPr>
          <w:ilvl w:val="0"/>
          <w:numId w:val="10"/>
        </w:numPr>
        <w:spacing w:after="0"/>
        <w:rPr>
          <w:rFonts w:ascii="Georgia" w:hAnsi="Georgia"/>
        </w:rPr>
      </w:pPr>
      <w:r>
        <w:rPr>
          <w:rFonts w:cs="Calibri"/>
        </w:rPr>
        <w:t>Wednesday, October 16</w:t>
      </w:r>
      <w:r w:rsidR="006E148A" w:rsidRPr="006E148A">
        <w:rPr>
          <w:rFonts w:cs="Calibri"/>
          <w:vertAlign w:val="superscript"/>
        </w:rPr>
        <w:t>th</w:t>
      </w:r>
      <w:r w:rsidR="006E148A">
        <w:rPr>
          <w:rFonts w:cs="Calibri"/>
        </w:rPr>
        <w:t xml:space="preserve"> </w:t>
      </w:r>
      <w:r w:rsidR="00CD2EFF" w:rsidRPr="002B0CC9">
        <w:rPr>
          <w:rFonts w:cs="Calibri"/>
        </w:rPr>
        <w:t xml:space="preserve">2013 at </w:t>
      </w:r>
      <w:r w:rsidR="00FB2276" w:rsidRPr="002B0CC9">
        <w:rPr>
          <w:rFonts w:cs="Calibri"/>
        </w:rPr>
        <w:t xml:space="preserve">the </w:t>
      </w:r>
      <w:r w:rsidR="00CD2EFF" w:rsidRPr="002B0CC9">
        <w:rPr>
          <w:rFonts w:cs="Calibri"/>
        </w:rPr>
        <w:t>ERCOT Met Cente</w:t>
      </w:r>
      <w:r w:rsidR="00C276F4" w:rsidRPr="002B0CC9">
        <w:rPr>
          <w:rFonts w:cs="Calibri"/>
        </w:rPr>
        <w:t xml:space="preserve">r room 168. </w:t>
      </w:r>
    </w:p>
    <w:sectPr w:rsidR="0047273C" w:rsidRPr="002B0CC9"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F909B0"/>
    <w:multiLevelType w:val="hybridMultilevel"/>
    <w:tmpl w:val="4364CAE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6">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9"/>
  </w:num>
  <w:num w:numId="4">
    <w:abstractNumId w:val="13"/>
  </w:num>
  <w:num w:numId="5">
    <w:abstractNumId w:val="5"/>
  </w:num>
  <w:num w:numId="6">
    <w:abstractNumId w:val="0"/>
  </w:num>
  <w:num w:numId="7">
    <w:abstractNumId w:val="17"/>
  </w:num>
  <w:num w:numId="8">
    <w:abstractNumId w:val="4"/>
  </w:num>
  <w:num w:numId="9">
    <w:abstractNumId w:val="1"/>
  </w:num>
  <w:num w:numId="10">
    <w:abstractNumId w:val="6"/>
  </w:num>
  <w:num w:numId="11">
    <w:abstractNumId w:val="10"/>
  </w:num>
  <w:num w:numId="12">
    <w:abstractNumId w:val="15"/>
  </w:num>
  <w:num w:numId="13">
    <w:abstractNumId w:val="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6"/>
  </w:num>
  <w:num w:numId="17">
    <w:abstractNumId w:val="17"/>
  </w:num>
  <w:num w:numId="18">
    <w:abstractNumId w:val="12"/>
  </w:num>
  <w:num w:numId="19">
    <w:abstractNumId w:val="8"/>
  </w:num>
  <w:num w:numId="20">
    <w:abstractNumId w:val="14"/>
  </w:num>
  <w:num w:numId="21">
    <w:abstractNumId w:val="19"/>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6701A"/>
    <w:rsid w:val="000704FA"/>
    <w:rsid w:val="00096811"/>
    <w:rsid w:val="000B118E"/>
    <w:rsid w:val="000B3FF4"/>
    <w:rsid w:val="000D191E"/>
    <w:rsid w:val="000E532A"/>
    <w:rsid w:val="000F2B8B"/>
    <w:rsid w:val="000F5DF9"/>
    <w:rsid w:val="001020AB"/>
    <w:rsid w:val="00104A89"/>
    <w:rsid w:val="00127C45"/>
    <w:rsid w:val="001300F3"/>
    <w:rsid w:val="001316EC"/>
    <w:rsid w:val="001401BB"/>
    <w:rsid w:val="00163AC6"/>
    <w:rsid w:val="00165E52"/>
    <w:rsid w:val="00177504"/>
    <w:rsid w:val="001E353E"/>
    <w:rsid w:val="001F34C9"/>
    <w:rsid w:val="00256EDE"/>
    <w:rsid w:val="00263CEA"/>
    <w:rsid w:val="002A23C9"/>
    <w:rsid w:val="002A4A9E"/>
    <w:rsid w:val="002B0CC9"/>
    <w:rsid w:val="002E0064"/>
    <w:rsid w:val="002E06C9"/>
    <w:rsid w:val="00310926"/>
    <w:rsid w:val="00325264"/>
    <w:rsid w:val="003277EF"/>
    <w:rsid w:val="00331489"/>
    <w:rsid w:val="00332881"/>
    <w:rsid w:val="00341694"/>
    <w:rsid w:val="003600B6"/>
    <w:rsid w:val="00364ED7"/>
    <w:rsid w:val="00370EC3"/>
    <w:rsid w:val="003966CC"/>
    <w:rsid w:val="00396E23"/>
    <w:rsid w:val="003A3691"/>
    <w:rsid w:val="003B2C22"/>
    <w:rsid w:val="003C7453"/>
    <w:rsid w:val="003D516B"/>
    <w:rsid w:val="003D5246"/>
    <w:rsid w:val="003D7863"/>
    <w:rsid w:val="003E3FA9"/>
    <w:rsid w:val="003F08E7"/>
    <w:rsid w:val="004308AD"/>
    <w:rsid w:val="00435944"/>
    <w:rsid w:val="004419B7"/>
    <w:rsid w:val="00447403"/>
    <w:rsid w:val="00462E30"/>
    <w:rsid w:val="004666B1"/>
    <w:rsid w:val="0047273C"/>
    <w:rsid w:val="004805AC"/>
    <w:rsid w:val="0048327C"/>
    <w:rsid w:val="00485E20"/>
    <w:rsid w:val="00490EA6"/>
    <w:rsid w:val="004A1D02"/>
    <w:rsid w:val="004A2211"/>
    <w:rsid w:val="004A571E"/>
    <w:rsid w:val="004B3967"/>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73D2"/>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7ADC"/>
    <w:rsid w:val="006E148A"/>
    <w:rsid w:val="006E32B0"/>
    <w:rsid w:val="006E6E77"/>
    <w:rsid w:val="007173AE"/>
    <w:rsid w:val="00734CA7"/>
    <w:rsid w:val="00740FF4"/>
    <w:rsid w:val="007A1852"/>
    <w:rsid w:val="007A4B0F"/>
    <w:rsid w:val="007B1481"/>
    <w:rsid w:val="007C2415"/>
    <w:rsid w:val="007C6C5F"/>
    <w:rsid w:val="007D1DD3"/>
    <w:rsid w:val="007E2D2D"/>
    <w:rsid w:val="007E783C"/>
    <w:rsid w:val="00802C8A"/>
    <w:rsid w:val="00804146"/>
    <w:rsid w:val="00812757"/>
    <w:rsid w:val="008251DB"/>
    <w:rsid w:val="008317DF"/>
    <w:rsid w:val="00834E79"/>
    <w:rsid w:val="00836DCA"/>
    <w:rsid w:val="008543AC"/>
    <w:rsid w:val="0086111A"/>
    <w:rsid w:val="00863836"/>
    <w:rsid w:val="0086459D"/>
    <w:rsid w:val="00884B84"/>
    <w:rsid w:val="008A2DEB"/>
    <w:rsid w:val="008A35AA"/>
    <w:rsid w:val="008B4377"/>
    <w:rsid w:val="008B7149"/>
    <w:rsid w:val="008D27F6"/>
    <w:rsid w:val="008D4E27"/>
    <w:rsid w:val="008D4F78"/>
    <w:rsid w:val="00902B74"/>
    <w:rsid w:val="00904754"/>
    <w:rsid w:val="00914FA4"/>
    <w:rsid w:val="00956025"/>
    <w:rsid w:val="00960EB9"/>
    <w:rsid w:val="00966C2B"/>
    <w:rsid w:val="009671A6"/>
    <w:rsid w:val="00982C37"/>
    <w:rsid w:val="0098702E"/>
    <w:rsid w:val="00992EBA"/>
    <w:rsid w:val="009B0C33"/>
    <w:rsid w:val="009B232B"/>
    <w:rsid w:val="009B2471"/>
    <w:rsid w:val="009B6AA6"/>
    <w:rsid w:val="009D208C"/>
    <w:rsid w:val="009D3D99"/>
    <w:rsid w:val="009E3116"/>
    <w:rsid w:val="009E57FD"/>
    <w:rsid w:val="00A0788C"/>
    <w:rsid w:val="00A16300"/>
    <w:rsid w:val="00A35D8B"/>
    <w:rsid w:val="00A36E51"/>
    <w:rsid w:val="00A41FB0"/>
    <w:rsid w:val="00A4207F"/>
    <w:rsid w:val="00A5083E"/>
    <w:rsid w:val="00A5128D"/>
    <w:rsid w:val="00A61108"/>
    <w:rsid w:val="00A64492"/>
    <w:rsid w:val="00A87BB0"/>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0CA5"/>
    <w:rsid w:val="00B1501A"/>
    <w:rsid w:val="00B248F7"/>
    <w:rsid w:val="00B26430"/>
    <w:rsid w:val="00B32C21"/>
    <w:rsid w:val="00B33277"/>
    <w:rsid w:val="00B52FEA"/>
    <w:rsid w:val="00B62A0A"/>
    <w:rsid w:val="00B62AF1"/>
    <w:rsid w:val="00B648B1"/>
    <w:rsid w:val="00B66BCE"/>
    <w:rsid w:val="00B86D5C"/>
    <w:rsid w:val="00BA3F5E"/>
    <w:rsid w:val="00BC3EC5"/>
    <w:rsid w:val="00BD145D"/>
    <w:rsid w:val="00BD3F7D"/>
    <w:rsid w:val="00BF17E4"/>
    <w:rsid w:val="00C14DF3"/>
    <w:rsid w:val="00C23097"/>
    <w:rsid w:val="00C276F4"/>
    <w:rsid w:val="00C37408"/>
    <w:rsid w:val="00C46AA0"/>
    <w:rsid w:val="00C609A4"/>
    <w:rsid w:val="00C61410"/>
    <w:rsid w:val="00C63FD8"/>
    <w:rsid w:val="00C7085D"/>
    <w:rsid w:val="00C7365B"/>
    <w:rsid w:val="00C802BB"/>
    <w:rsid w:val="00CA3A65"/>
    <w:rsid w:val="00CD2EFF"/>
    <w:rsid w:val="00CE2266"/>
    <w:rsid w:val="00CF22F6"/>
    <w:rsid w:val="00D0006E"/>
    <w:rsid w:val="00D07C8F"/>
    <w:rsid w:val="00D11489"/>
    <w:rsid w:val="00D1227C"/>
    <w:rsid w:val="00D229AE"/>
    <w:rsid w:val="00D51E3F"/>
    <w:rsid w:val="00D540B2"/>
    <w:rsid w:val="00D57471"/>
    <w:rsid w:val="00D63E5E"/>
    <w:rsid w:val="00D94ABD"/>
    <w:rsid w:val="00DA136F"/>
    <w:rsid w:val="00DB285C"/>
    <w:rsid w:val="00DB4A8A"/>
    <w:rsid w:val="00DC08A7"/>
    <w:rsid w:val="00DC685A"/>
    <w:rsid w:val="00DE221D"/>
    <w:rsid w:val="00DF3D5F"/>
    <w:rsid w:val="00DF6B58"/>
    <w:rsid w:val="00E30BFB"/>
    <w:rsid w:val="00E3174F"/>
    <w:rsid w:val="00E54337"/>
    <w:rsid w:val="00E573DB"/>
    <w:rsid w:val="00E6058A"/>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74462D-A865-4793-A370-942CF0472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632</Words>
  <Characters>3607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4231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2013-10-08T18:06:00Z</dcterms:created>
  <dcterms:modified xsi:type="dcterms:W3CDTF">2013-10-08T21:29:00Z</dcterms:modified>
</cp:coreProperties>
</file>