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8D4E27" w:rsidP="00A0788C">
      <w:pPr>
        <w:spacing w:after="0"/>
        <w:jc w:val="center"/>
        <w:rPr>
          <w:rFonts w:ascii="Times New Roman" w:hAnsi="Times New Roman" w:cs="Times New Roman"/>
        </w:rPr>
      </w:pPr>
      <w:r>
        <w:rPr>
          <w:rFonts w:ascii="Times New Roman" w:hAnsi="Times New Roman" w:cs="Times New Roman"/>
        </w:rPr>
        <w:t>September</w:t>
      </w:r>
      <w:r w:rsidR="004F1D7B">
        <w:rPr>
          <w:rFonts w:ascii="Times New Roman" w:hAnsi="Times New Roman" w:cs="Times New Roman"/>
        </w:rPr>
        <w:t>, 2013</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8D4E27">
        <w:rPr>
          <w:rFonts w:ascii="Times New Roman" w:hAnsi="Times New Roman" w:cs="Times New Roman"/>
        </w:rPr>
        <w:t>g Group (OWG) met on August</w:t>
      </w:r>
      <w:r w:rsidR="00325264">
        <w:rPr>
          <w:rFonts w:ascii="Times New Roman" w:hAnsi="Times New Roman" w:cs="Times New Roman"/>
        </w:rPr>
        <w:t xml:space="preserve"> 21</w:t>
      </w:r>
      <w:r w:rsidR="00F81811">
        <w:rPr>
          <w:rFonts w:ascii="Times New Roman" w:hAnsi="Times New Roman" w:cs="Times New Roman"/>
        </w:rPr>
        <w:t>, 2013</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8D4E27">
        <w:rPr>
          <w:rFonts w:ascii="Times New Roman" w:hAnsi="Times New Roman" w:cs="Times New Roman"/>
        </w:rPr>
        <w:t>viewed and approved the July</w:t>
      </w:r>
      <w:r w:rsidR="003F08E7">
        <w:rPr>
          <w:rFonts w:ascii="Times New Roman" w:hAnsi="Times New Roman" w:cs="Times New Roman"/>
        </w:rPr>
        <w:t xml:space="preserve"> 2013</w:t>
      </w:r>
      <w:r w:rsidR="004F1D7B">
        <w:rPr>
          <w:rFonts w:ascii="Times New Roman" w:hAnsi="Times New Roman" w:cs="Times New Roman"/>
        </w:rPr>
        <w:t xml:space="preserve"> meeting notes</w:t>
      </w:r>
      <w:r w:rsidR="004E1087">
        <w:rPr>
          <w:rFonts w:ascii="Times New Roman" w:hAnsi="Times New Roman" w:cs="Times New Roman"/>
        </w:rPr>
        <w:t xml:space="preserve"> with minor</w:t>
      </w:r>
      <w:r w:rsidR="003F08E7">
        <w:rPr>
          <w:rFonts w:ascii="Times New Roman" w:hAnsi="Times New Roman" w:cs="Times New Roman"/>
        </w:rPr>
        <w:t xml:space="preserve">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5F2520" w:rsidRPr="00FB572B" w:rsidTr="00D1227C">
        <w:trPr>
          <w:trHeight w:val="217"/>
        </w:trPr>
        <w:tc>
          <w:tcPr>
            <w:tcW w:w="6390" w:type="dxa"/>
            <w:shd w:val="clear" w:color="auto" w:fill="000000" w:themeFill="text1"/>
          </w:tcPr>
          <w:p w:rsidR="005F2520" w:rsidRPr="00FB572B" w:rsidRDefault="005F2520" w:rsidP="007E1496">
            <w:pPr>
              <w:spacing w:line="276" w:lineRule="auto"/>
              <w:jc w:val="center"/>
              <w:rPr>
                <w:rFonts w:ascii="Times New Roman" w:hAnsi="Times New Roman" w:cs="Times New Roman"/>
              </w:rPr>
            </w:pPr>
          </w:p>
        </w:tc>
      </w:tr>
      <w:tr w:rsidR="005F2520" w:rsidRPr="009B6AA6" w:rsidTr="00D1227C">
        <w:tc>
          <w:tcPr>
            <w:tcW w:w="6390" w:type="dxa"/>
          </w:tcPr>
          <w:p w:rsidR="005F2520" w:rsidRDefault="005F2520" w:rsidP="007E1496">
            <w:pPr>
              <w:jc w:val="center"/>
              <w:rPr>
                <w:rFonts w:ascii="Times New Roman" w:hAnsi="Times New Roman" w:cs="Times New Roman"/>
                <w:b/>
                <w:color w:val="00B050"/>
              </w:rPr>
            </w:pPr>
          </w:p>
        </w:tc>
      </w:tr>
      <w:tr w:rsidR="005F2520" w:rsidRPr="009B6AA6" w:rsidTr="00D1227C">
        <w:tc>
          <w:tcPr>
            <w:tcW w:w="6390" w:type="dxa"/>
          </w:tcPr>
          <w:p w:rsidR="005F2520" w:rsidRPr="009B6AA6" w:rsidRDefault="00542F30" w:rsidP="007E1496">
            <w:pPr>
              <w:jc w:val="center"/>
              <w:rPr>
                <w:rFonts w:ascii="Times New Roman" w:hAnsi="Times New Roman" w:cs="Times New Roman"/>
                <w:b/>
                <w:color w:val="00B050"/>
              </w:rPr>
            </w:pPr>
            <w:r>
              <w:rPr>
                <w:rFonts w:ascii="Times New Roman" w:hAnsi="Times New Roman" w:cs="Times New Roman"/>
                <w:b/>
                <w:color w:val="00B050"/>
              </w:rPr>
              <w:t>111</w:t>
            </w:r>
            <w:r w:rsidR="005F2520" w:rsidRPr="002E0064">
              <w:rPr>
                <w:rFonts w:ascii="Times New Roman" w:hAnsi="Times New Roman" w:cs="Times New Roman"/>
                <w:b/>
                <w:color w:val="00B050"/>
              </w:rPr>
              <w:t xml:space="preserve">NOGRR </w:t>
            </w:r>
            <w:r w:rsidR="005F2520" w:rsidRPr="0006701A">
              <w:rPr>
                <w:rFonts w:ascii="Times New Roman" w:hAnsi="Times New Roman" w:cs="Times New Roman"/>
                <w:b/>
                <w:noProof/>
                <w:color w:val="00B050"/>
              </w:rPr>
              <w:drawing>
                <wp:inline distT="0" distB="0" distL="0" distR="0" wp14:anchorId="5E2F94B1" wp14:editId="62682C3B">
                  <wp:extent cx="135456" cy="118652"/>
                  <wp:effectExtent l="19050" t="0" r="0" b="0"/>
                  <wp:docPr id="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D1227C">
        <w:tc>
          <w:tcPr>
            <w:tcW w:w="6390" w:type="dxa"/>
          </w:tcPr>
          <w:p w:rsidR="005F2520" w:rsidRPr="003600B6" w:rsidRDefault="00542F30" w:rsidP="007E1496">
            <w:pPr>
              <w:jc w:val="center"/>
              <w:rPr>
                <w:rFonts w:ascii="Times New Roman" w:hAnsi="Times New Roman" w:cs="Times New Roman"/>
                <w:b/>
              </w:rPr>
            </w:pPr>
            <w:r w:rsidRPr="00542F30">
              <w:rPr>
                <w:rFonts w:cs="Calibri"/>
                <w:b/>
                <w:bCs/>
              </w:rPr>
              <w:t>Synchronization with NPRR527, Required Combined Cycle Telemetry for Operational Awareness and PDCWG Analysis.</w:t>
            </w:r>
          </w:p>
        </w:tc>
      </w:tr>
      <w:tr w:rsidR="005F2520" w:rsidRPr="009B6AA6" w:rsidTr="00D1227C">
        <w:tc>
          <w:tcPr>
            <w:tcW w:w="6390" w:type="dxa"/>
          </w:tcPr>
          <w:p w:rsidR="005F2520" w:rsidRPr="009B6AA6" w:rsidRDefault="00DF3D5F" w:rsidP="007E1496">
            <w:pPr>
              <w:jc w:val="center"/>
              <w:rPr>
                <w:rFonts w:ascii="Times New Roman" w:hAnsi="Times New Roman" w:cs="Times New Roman"/>
              </w:rPr>
            </w:pPr>
            <w:r>
              <w:rPr>
                <w:rFonts w:ascii="Times New Roman" w:hAnsi="Times New Roman" w:cs="Times New Roman"/>
              </w:rPr>
              <w:t>Language</w:t>
            </w:r>
            <w:r w:rsidR="005F2520">
              <w:rPr>
                <w:rFonts w:ascii="Times New Roman" w:hAnsi="Times New Roman" w:cs="Times New Roman"/>
              </w:rPr>
              <w:t xml:space="preserve"> </w:t>
            </w:r>
            <w:r w:rsidR="005F2520" w:rsidRPr="00127C45">
              <w:rPr>
                <w:rFonts w:ascii="Times New Roman" w:hAnsi="Times New Roman" w:cs="Times New Roman"/>
              </w:rPr>
              <w:t>Review</w:t>
            </w:r>
          </w:p>
        </w:tc>
      </w:tr>
      <w:tr w:rsidR="005F2520" w:rsidRPr="009B6AA6" w:rsidTr="00D1227C">
        <w:tc>
          <w:tcPr>
            <w:tcW w:w="6390" w:type="dxa"/>
          </w:tcPr>
          <w:p w:rsidR="005F2520" w:rsidRPr="009B6AA6" w:rsidRDefault="005F2520" w:rsidP="007E149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325264">
              <w:rPr>
                <w:rFonts w:ascii="Times New Roman" w:hAnsi="Times New Roman" w:cs="Times New Roman"/>
                <w:color w:val="00B050"/>
              </w:rPr>
              <w:t>OWG Tabled for one month</w:t>
            </w:r>
            <w:r w:rsidRPr="009B6AA6">
              <w:rPr>
                <w:rFonts w:ascii="Times New Roman" w:hAnsi="Times New Roman" w:cs="Times New Roman"/>
                <w:noProof/>
                <w:color w:val="00B050"/>
              </w:rPr>
              <w:drawing>
                <wp:inline distT="0" distB="0" distL="0" distR="0" wp14:anchorId="7E859DF1" wp14:editId="6709216E">
                  <wp:extent cx="135456" cy="118652"/>
                  <wp:effectExtent l="19050" t="0" r="0" b="0"/>
                  <wp:docPr id="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D1227C">
        <w:tc>
          <w:tcPr>
            <w:tcW w:w="6390" w:type="dxa"/>
            <w:tcBorders>
              <w:bottom w:val="single" w:sz="4" w:space="0" w:color="auto"/>
            </w:tcBorders>
          </w:tcPr>
          <w:p w:rsidR="005F2520" w:rsidRPr="009B6AA6" w:rsidRDefault="005F2520" w:rsidP="007E1496">
            <w:pPr>
              <w:jc w:val="center"/>
              <w:rPr>
                <w:rFonts w:ascii="Times New Roman" w:hAnsi="Times New Roman" w:cs="Times New Roman"/>
              </w:rPr>
            </w:pPr>
            <w:r w:rsidRPr="009B6AA6">
              <w:rPr>
                <w:rFonts w:ascii="Times New Roman" w:hAnsi="Times New Roman" w:cs="Times New Roman"/>
              </w:rPr>
              <w:t>Discussion:</w:t>
            </w:r>
          </w:p>
          <w:p w:rsidR="005F2520" w:rsidRPr="009B6AA6" w:rsidRDefault="00542F30" w:rsidP="00542F30">
            <w:pPr>
              <w:pStyle w:val="ListParagraph"/>
              <w:rPr>
                <w:rFonts w:ascii="Times New Roman" w:hAnsi="Times New Roman" w:cs="Times New Roman"/>
              </w:rPr>
            </w:pPr>
            <w:r w:rsidRPr="00542F30">
              <w:rPr>
                <w:rFonts w:ascii="Times New Roman" w:hAnsi="Times New Roman" w:cs="Times New Roman"/>
              </w:rPr>
              <w:t>This Nodal Operating Guide Revision Request (NOGRR) synchronizes the Nodal Operating Guide with NPRR527, Required Combined Cycle Telemetry for Operational Awareness and PDCWG Analysis, requires Combined Cycle Generation Resources to telemeter individual High Sustainable Limits (HSLs) for gas and steam turbines.  The HSLs for combustion and steam turbines were previously submitted in zonal and ERCOT requests this practice be resumed in the nodal.</w:t>
            </w:r>
            <w:r w:rsidRPr="00542F30">
              <w:rPr>
                <w:rFonts w:ascii="Times New Roman" w:hAnsi="Times New Roman" w:cs="Times New Roman"/>
                <w:b/>
              </w:rPr>
              <w:t xml:space="preserve">  </w:t>
            </w:r>
            <w:r w:rsidRPr="00542F30">
              <w:rPr>
                <w:rFonts w:ascii="Times New Roman" w:hAnsi="Times New Roman" w:cs="Times New Roman"/>
              </w:rPr>
              <w:t xml:space="preserve">[ERCOT] </w:t>
            </w:r>
            <w:r w:rsidR="00325264" w:rsidRPr="00325264">
              <w:rPr>
                <w:rFonts w:ascii="Times New Roman" w:hAnsi="Times New Roman" w:cs="Times New Roman"/>
                <w:b/>
              </w:rPr>
              <w:t>Tabled for one month for additional language and review.</w:t>
            </w:r>
          </w:p>
        </w:tc>
      </w:tr>
      <w:tr w:rsidR="005F2520" w:rsidTr="009D3466">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r w:rsidR="005F2520" w:rsidTr="009D3466">
        <w:tc>
          <w:tcPr>
            <w:tcW w:w="6390" w:type="dxa"/>
          </w:tcPr>
          <w:p w:rsidR="005F2520" w:rsidRDefault="005F2520" w:rsidP="009D3466">
            <w:pPr>
              <w:jc w:val="center"/>
              <w:rPr>
                <w:rFonts w:ascii="Times New Roman" w:hAnsi="Times New Roman" w:cs="Times New Roman"/>
                <w:b/>
                <w:color w:val="00B050"/>
              </w:rPr>
            </w:pPr>
          </w:p>
        </w:tc>
      </w:tr>
      <w:tr w:rsidR="005F2520" w:rsidRPr="009B6AA6" w:rsidTr="009D3466">
        <w:tc>
          <w:tcPr>
            <w:tcW w:w="6390" w:type="dxa"/>
          </w:tcPr>
          <w:p w:rsidR="005F2520" w:rsidRPr="009B6AA6" w:rsidRDefault="00B62A0A" w:rsidP="009D3466">
            <w:pPr>
              <w:jc w:val="center"/>
              <w:rPr>
                <w:rFonts w:ascii="Times New Roman" w:hAnsi="Times New Roman" w:cs="Times New Roman"/>
                <w:b/>
                <w:color w:val="00B050"/>
              </w:rPr>
            </w:pPr>
            <w:r>
              <w:rPr>
                <w:rFonts w:ascii="Times New Roman" w:hAnsi="Times New Roman" w:cs="Times New Roman"/>
                <w:b/>
                <w:color w:val="00B050"/>
              </w:rPr>
              <w:t>120</w:t>
            </w:r>
            <w:r w:rsidR="005F2520" w:rsidRPr="002E0064">
              <w:rPr>
                <w:rFonts w:ascii="Times New Roman" w:hAnsi="Times New Roman" w:cs="Times New Roman"/>
                <w:b/>
                <w:color w:val="00B050"/>
              </w:rPr>
              <w:t xml:space="preserve">NOGRR </w:t>
            </w:r>
            <w:r w:rsidR="005F2520" w:rsidRPr="0006701A">
              <w:rPr>
                <w:rFonts w:ascii="Times New Roman" w:hAnsi="Times New Roman" w:cs="Times New Roman"/>
                <w:b/>
                <w:noProof/>
                <w:color w:val="00B050"/>
              </w:rPr>
              <w:drawing>
                <wp:inline distT="0" distB="0" distL="0" distR="0" wp14:anchorId="01C1D83F" wp14:editId="0491ABF4">
                  <wp:extent cx="135456" cy="118652"/>
                  <wp:effectExtent l="19050" t="0" r="0" b="0"/>
                  <wp:docPr id="1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9D3466">
        <w:tc>
          <w:tcPr>
            <w:tcW w:w="6390" w:type="dxa"/>
          </w:tcPr>
          <w:p w:rsidR="005F2520" w:rsidRPr="003600B6" w:rsidRDefault="00B62A0A" w:rsidP="009D3466">
            <w:pPr>
              <w:jc w:val="center"/>
              <w:rPr>
                <w:rFonts w:ascii="Times New Roman" w:hAnsi="Times New Roman" w:cs="Times New Roman"/>
                <w:b/>
              </w:rPr>
            </w:pPr>
            <w:r w:rsidRPr="00B62A0A">
              <w:rPr>
                <w:rFonts w:cs="Calibri"/>
                <w:b/>
                <w:bCs/>
              </w:rPr>
              <w:t>Black Start Plan Template Revision.</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6C3006">
              <w:rPr>
                <w:rFonts w:ascii="Times New Roman" w:hAnsi="Times New Roman" w:cs="Times New Roman"/>
                <w:color w:val="00B050"/>
              </w:rPr>
              <w:t>OWG recommend approval to ROS</w:t>
            </w:r>
            <w:r>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5B0F2EA2" wp14:editId="707CD08B">
                  <wp:extent cx="135456" cy="118652"/>
                  <wp:effectExtent l="19050" t="0" r="0" b="0"/>
                  <wp:docPr id="17" name="Picture 17"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rPr>
              <w:t>Discussion:</w:t>
            </w:r>
          </w:p>
          <w:p w:rsidR="00B62A0A" w:rsidRPr="00B62A0A" w:rsidRDefault="00B62A0A" w:rsidP="00B62A0A">
            <w:pPr>
              <w:pStyle w:val="ListParagraph"/>
              <w:rPr>
                <w:b/>
              </w:rPr>
            </w:pPr>
            <w:r w:rsidRPr="00B62A0A">
              <w:t xml:space="preserve">This NOGRR provides substantial additional details and clarifications to the Black Start Plan Template. [BSWG]  </w:t>
            </w:r>
            <w:r w:rsidR="006C3006" w:rsidRPr="006C3006">
              <w:rPr>
                <w:b/>
              </w:rPr>
              <w:t>Recommended approval as revised by OWG.</w:t>
            </w:r>
          </w:p>
          <w:p w:rsidR="005F2520" w:rsidRPr="004E39E2" w:rsidRDefault="005F2520" w:rsidP="009D3466">
            <w:pPr>
              <w:pStyle w:val="ListParagraph"/>
              <w:rPr>
                <w:b/>
              </w:rPr>
            </w:pPr>
          </w:p>
          <w:p w:rsidR="005F2520" w:rsidRPr="009B6AA6" w:rsidRDefault="005F2520" w:rsidP="009D3466">
            <w:pPr>
              <w:pStyle w:val="ListParagraph"/>
              <w:rPr>
                <w:rFonts w:ascii="Times New Roman" w:hAnsi="Times New Roman" w:cs="Times New Roman"/>
              </w:rPr>
            </w:pPr>
          </w:p>
        </w:tc>
      </w:tr>
      <w:tr w:rsidR="005F2520" w:rsidTr="009D3466">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bl>
    <w:p w:rsidR="00606352" w:rsidRDefault="00606352" w:rsidP="00A0788C">
      <w:pPr>
        <w:spacing w:after="0"/>
        <w:rPr>
          <w:rFonts w:ascii="Times New Roman" w:hAnsi="Times New Roman" w:cs="Times New Roman"/>
        </w:rPr>
      </w:pPr>
    </w:p>
    <w:p w:rsidR="00966C2B" w:rsidRPr="00966C2B" w:rsidRDefault="006C3006" w:rsidP="00966C2B">
      <w:pPr>
        <w:spacing w:after="0"/>
        <w:rPr>
          <w:rFonts w:ascii="Times New Roman" w:hAnsi="Times New Roman" w:cs="Times New Roman"/>
          <w:b/>
        </w:rPr>
      </w:pPr>
      <w:r w:rsidRPr="006C3006">
        <w:rPr>
          <w:rFonts w:ascii="Times New Roman" w:hAnsi="Times New Roman" w:cs="Times New Roman"/>
          <w:b/>
        </w:rPr>
        <w:t>NPRR556 Resource Adequacy during Transmission Equipment Outage</w:t>
      </w:r>
      <w:r w:rsidR="006E148A" w:rsidRPr="006E148A">
        <w:rPr>
          <w:rFonts w:ascii="Calibri" w:eastAsia="Calibri" w:hAnsi="Calibri" w:cs="Times New Roman"/>
        </w:rPr>
        <w:t xml:space="preserve"> </w:t>
      </w:r>
      <w:r w:rsidR="006E148A" w:rsidRPr="006E148A">
        <w:rPr>
          <w:rFonts w:ascii="Times New Roman" w:hAnsi="Times New Roman" w:cs="Times New Roman"/>
        </w:rPr>
        <w:t>This Nodal Protocol Revision Request (NPRR) adds a requirem</w:t>
      </w:r>
      <w:r w:rsidR="008251DB">
        <w:rPr>
          <w:rFonts w:ascii="Times New Roman" w:hAnsi="Times New Roman" w:cs="Times New Roman"/>
        </w:rPr>
        <w:t xml:space="preserve">ent for the Network Operations </w:t>
      </w:r>
      <w:r w:rsidR="006E148A" w:rsidRPr="006E148A">
        <w:rPr>
          <w:rFonts w:ascii="Times New Roman" w:hAnsi="Times New Roman" w:cs="Times New Roman"/>
        </w:rPr>
        <w:t xml:space="preserve">Model so that Resources that are being served by temporary equipment can participate in the </w:t>
      </w:r>
      <w:r w:rsidR="006E148A" w:rsidRPr="006E148A">
        <w:rPr>
          <w:rFonts w:ascii="Times New Roman" w:hAnsi="Times New Roman" w:cs="Times New Roman"/>
        </w:rPr>
        <w:tab/>
        <w:t>ERCOT</w:t>
      </w:r>
      <w:r w:rsidR="006E148A" w:rsidRPr="006E148A">
        <w:rPr>
          <w:rFonts w:ascii="Times New Roman" w:hAnsi="Times New Roman" w:cs="Times New Roman"/>
          <w:b/>
        </w:rPr>
        <w:t xml:space="preserve"> </w:t>
      </w:r>
      <w:r w:rsidR="006E148A" w:rsidRPr="006E148A">
        <w:rPr>
          <w:rFonts w:ascii="Times New Roman" w:hAnsi="Times New Roman" w:cs="Times New Roman"/>
        </w:rPr>
        <w:t>market as in</w:t>
      </w:r>
      <w:r w:rsidR="006E148A" w:rsidRPr="006E148A">
        <w:rPr>
          <w:rFonts w:ascii="Times New Roman" w:hAnsi="Times New Roman" w:cs="Times New Roman"/>
          <w:b/>
        </w:rPr>
        <w:t xml:space="preserve"> </w:t>
      </w:r>
      <w:r w:rsidR="006E148A" w:rsidRPr="006E148A">
        <w:rPr>
          <w:rFonts w:ascii="Times New Roman" w:hAnsi="Times New Roman" w:cs="Times New Roman"/>
        </w:rPr>
        <w:t>normal operations</w:t>
      </w:r>
      <w:r w:rsidR="006E148A" w:rsidRPr="006E148A">
        <w:rPr>
          <w:rFonts w:ascii="Times New Roman" w:hAnsi="Times New Roman" w:cs="Times New Roman"/>
          <w:b/>
        </w:rPr>
        <w:t xml:space="preserve">.  </w:t>
      </w:r>
      <w:proofErr w:type="gramStart"/>
      <w:r w:rsidR="006E148A" w:rsidRPr="006E148A">
        <w:rPr>
          <w:rFonts w:ascii="Times New Roman" w:hAnsi="Times New Roman" w:cs="Times New Roman"/>
          <w:b/>
        </w:rPr>
        <w:t>Tabled for one month.</w:t>
      </w:r>
      <w:proofErr w:type="gramEnd"/>
      <w:r w:rsidR="006E148A" w:rsidRPr="006E148A">
        <w:rPr>
          <w:rFonts w:ascii="Times New Roman" w:hAnsi="Times New Roman" w:cs="Times New Roman"/>
          <w:b/>
        </w:rPr>
        <w:t xml:space="preserve">  </w:t>
      </w:r>
      <w:proofErr w:type="gramStart"/>
      <w:r w:rsidR="008251DB">
        <w:rPr>
          <w:rFonts w:ascii="Times New Roman" w:hAnsi="Times New Roman" w:cs="Times New Roman"/>
          <w:b/>
        </w:rPr>
        <w:t xml:space="preserve">To be discussed at a special </w:t>
      </w:r>
      <w:r w:rsidR="006E148A" w:rsidRPr="006E148A">
        <w:rPr>
          <w:rFonts w:ascii="Times New Roman" w:hAnsi="Times New Roman" w:cs="Times New Roman"/>
          <w:b/>
        </w:rPr>
        <w:t>NDSWG meeting yet to be set.</w:t>
      </w:r>
      <w:proofErr w:type="gramEnd"/>
    </w:p>
    <w:p w:rsidR="00A36E51" w:rsidRDefault="00A36E51" w:rsidP="00A0788C">
      <w:pPr>
        <w:spacing w:after="0"/>
        <w:rPr>
          <w:rFonts w:ascii="Times New Roman" w:hAnsi="Times New Roman" w:cs="Times New Roman"/>
        </w:rPr>
      </w:pPr>
    </w:p>
    <w:p w:rsidR="006566B4" w:rsidRDefault="006566B4" w:rsidP="006566B4">
      <w:pPr>
        <w:spacing w:after="0"/>
        <w:rPr>
          <w:rFonts w:ascii="Times New Roman" w:hAnsi="Times New Roman" w:cs="Times New Roman"/>
          <w:b/>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0030AD" w:rsidRDefault="00CA3A65" w:rsidP="000030AD">
      <w:pPr>
        <w:pStyle w:val="ListParagraph"/>
        <w:spacing w:after="0"/>
        <w:ind w:left="1080"/>
        <w:rPr>
          <w:rFonts w:ascii="Times New Roman" w:hAnsi="Times New Roman" w:cs="Times New Roman"/>
          <w:sz w:val="24"/>
        </w:rPr>
      </w:pPr>
      <w:r w:rsidRPr="00CA3A65">
        <w:rPr>
          <w:rFonts w:ascii="Times New Roman" w:hAnsi="Times New Roman" w:cs="Times New Roman"/>
          <w:sz w:val="24"/>
        </w:rPr>
        <w:t>Reviewed the report; comments/questions were answered by ERCOT personnel.</w:t>
      </w:r>
    </w:p>
    <w:p w:rsidR="00CA3A65" w:rsidRPr="009B6AA6" w:rsidRDefault="00CA3A65" w:rsidP="000030AD">
      <w:pPr>
        <w:pStyle w:val="ListParagraph"/>
        <w:spacing w:after="0"/>
        <w:ind w:left="108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p>
    <w:p w:rsidR="00CA3A65" w:rsidRPr="00CA3A65" w:rsidRDefault="00104A89" w:rsidP="00CA3A65">
      <w:pPr>
        <w:pStyle w:val="ListParagraph"/>
        <w:numPr>
          <w:ilvl w:val="0"/>
          <w:numId w:val="10"/>
        </w:numPr>
        <w:spacing w:after="0"/>
        <w:rPr>
          <w:rFonts w:ascii="Times New Roman" w:hAnsi="Times New Roman" w:cs="Times New Roman"/>
          <w:b/>
          <w:color w:val="000000"/>
        </w:rPr>
      </w:pPr>
      <w:r w:rsidRPr="008A35AA">
        <w:rPr>
          <w:rFonts w:ascii="Times New Roman" w:hAnsi="Times New Roman" w:cs="Times New Roman"/>
          <w:color w:val="000000"/>
        </w:rPr>
        <w:t>OTF is still working on the pending assignment.</w:t>
      </w:r>
      <w:r w:rsidR="00CA3A65">
        <w:rPr>
          <w:rFonts w:ascii="Times New Roman" w:hAnsi="Times New Roman" w:cs="Times New Roman"/>
          <w:color w:val="000000"/>
        </w:rPr>
        <w:t xml:space="preserve"> </w:t>
      </w:r>
      <w:r w:rsidR="00CA3A65" w:rsidRPr="00CA3A65">
        <w:rPr>
          <w:rFonts w:ascii="Times New Roman" w:hAnsi="Times New Roman" w:cs="Times New Roman"/>
          <w:color w:val="000000"/>
        </w:rPr>
        <w:t>OWG would like a timeline of when action items assigned to OTF would be addressed, particularly the following:</w:t>
      </w:r>
    </w:p>
    <w:p w:rsidR="00CA3A65" w:rsidRPr="00CA3A65" w:rsidRDefault="00CA3A65" w:rsidP="00CA3A65">
      <w:pPr>
        <w:pStyle w:val="ListParagraph"/>
        <w:numPr>
          <w:ilvl w:val="0"/>
          <w:numId w:val="10"/>
        </w:numPr>
        <w:spacing w:after="0"/>
        <w:rPr>
          <w:rFonts w:ascii="Times New Roman" w:hAnsi="Times New Roman" w:cs="Times New Roman"/>
          <w:b/>
          <w:bCs/>
          <w:i/>
          <w:color w:val="000000"/>
        </w:rPr>
      </w:pPr>
      <w:r w:rsidRPr="00CA3A65">
        <w:rPr>
          <w:rFonts w:ascii="Times New Roman" w:hAnsi="Times New Roman" w:cs="Times New Roman"/>
          <w:i/>
          <w:color w:val="000000"/>
        </w:rPr>
        <w:t>Language in the Protocols indicates real -time data for reliability purposes must be accurate within 3% percent.  Language in the Operating Guides indicates voltage is to be maintained within 2% of the voltage profile.  These requirements appear to conflict with each other, even though by the hierarchal process, the Protocols supersede the Operating Guides in this case.  Additionally, language in ERCOT’s Steady State Voltage Control Procedure states that transmission voltage should not exceed 105% nor fall below 95% of the nominal voltage during normal operation of the system and that transmission voltage during emergencies (including contingency events) should not exceed equipment over excitation ratings.  OTF is to review the language in the Operating Guides.</w:t>
      </w:r>
    </w:p>
    <w:p w:rsidR="00104A89" w:rsidRDefault="00104A89" w:rsidP="00C61410">
      <w:pPr>
        <w:spacing w:after="0"/>
        <w:rPr>
          <w:rFonts w:ascii="Times New Roman" w:hAnsi="Times New Roman" w:cs="Times New Roman"/>
          <w:b/>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104A89" w:rsidRPr="00104A89" w:rsidRDefault="00104A89" w:rsidP="008A35AA">
      <w:pPr>
        <w:pStyle w:val="ListParagraph"/>
        <w:numPr>
          <w:ilvl w:val="0"/>
          <w:numId w:val="10"/>
        </w:numPr>
        <w:spacing w:after="0"/>
        <w:rPr>
          <w:rFonts w:ascii="Times New Roman" w:hAnsi="Times New Roman" w:cs="Times New Roman"/>
        </w:rPr>
      </w:pPr>
      <w:r w:rsidRPr="00104A89">
        <w:rPr>
          <w:rFonts w:ascii="Times New Roman" w:hAnsi="Times New Roman" w:cs="Times New Roman"/>
        </w:rPr>
        <w:t xml:space="preserve">No update for seminar. </w:t>
      </w:r>
    </w:p>
    <w:p w:rsidR="00104A89" w:rsidRPr="00AD65B2" w:rsidRDefault="00104A89" w:rsidP="00104A89">
      <w:pPr>
        <w:pStyle w:val="ListParagraph"/>
        <w:spacing w:after="0"/>
        <w:ind w:left="1080"/>
        <w:rPr>
          <w:rFonts w:ascii="Times New Roman" w:hAnsi="Times New Roman" w:cs="Times New Roman"/>
        </w:rPr>
      </w:pPr>
    </w:p>
    <w:p w:rsidR="008251DB" w:rsidRDefault="00FB0BBC" w:rsidP="006E148A">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8251DB">
        <w:rPr>
          <w:rFonts w:ascii="Times New Roman" w:hAnsi="Times New Roman" w:cs="Times New Roman"/>
          <w:b/>
          <w:sz w:val="24"/>
        </w:rPr>
        <w:t xml:space="preserve"> Report </w:t>
      </w:r>
    </w:p>
    <w:p w:rsidR="00CA3A65" w:rsidRPr="008251DB" w:rsidRDefault="006E148A" w:rsidP="008251DB">
      <w:pPr>
        <w:pStyle w:val="ListParagraph"/>
        <w:numPr>
          <w:ilvl w:val="0"/>
          <w:numId w:val="10"/>
        </w:numPr>
        <w:spacing w:after="0"/>
        <w:rPr>
          <w:rFonts w:ascii="Times New Roman" w:hAnsi="Times New Roman" w:cs="Times New Roman"/>
          <w:sz w:val="24"/>
        </w:rPr>
      </w:pPr>
      <w:r w:rsidRPr="008251DB">
        <w:rPr>
          <w:rFonts w:ascii="Times New Roman" w:hAnsi="Times New Roman" w:cs="Times New Roman"/>
          <w:sz w:val="24"/>
        </w:rPr>
        <w:t>David Penney reports PRC-005; PER-005; VAR-001; VAR-002 up for comments. David Penney started discussion around operating within 2% vs. 3% data accuracy regarding voltage profile.</w:t>
      </w:r>
    </w:p>
    <w:p w:rsidR="00D11489" w:rsidRPr="00C61410" w:rsidRDefault="00D11489" w:rsidP="00B248F7">
      <w:pPr>
        <w:pStyle w:val="ListParagraph"/>
        <w:spacing w:after="0"/>
        <w:rPr>
          <w:rFonts w:ascii="Times New Roman" w:hAnsi="Times New Roman" w:cs="Times New Roman"/>
        </w:rPr>
      </w:pPr>
    </w:p>
    <w:p w:rsidR="00CA3A65" w:rsidRDefault="000F2B8B" w:rsidP="00CA3A65">
      <w:pPr>
        <w:spacing w:after="0"/>
        <w:rPr>
          <w:rFonts w:ascii="Times New Roman" w:hAnsi="Times New Roman" w:cs="Times New Roman"/>
          <w:b/>
          <w:sz w:val="24"/>
        </w:rPr>
      </w:pPr>
      <w:r w:rsidRPr="009B6AA6">
        <w:rPr>
          <w:rFonts w:ascii="Times New Roman" w:hAnsi="Times New Roman" w:cs="Times New Roman"/>
          <w:b/>
          <w:sz w:val="24"/>
        </w:rPr>
        <w:t xml:space="preserve">System Operations Report – </w:t>
      </w:r>
    </w:p>
    <w:p w:rsidR="009671A6" w:rsidRPr="009671A6" w:rsidRDefault="006E148A" w:rsidP="006E148A">
      <w:pPr>
        <w:pStyle w:val="ListParagraph"/>
        <w:numPr>
          <w:ilvl w:val="0"/>
          <w:numId w:val="10"/>
        </w:numPr>
        <w:spacing w:after="0"/>
        <w:rPr>
          <w:rFonts w:ascii="Times New Roman" w:hAnsi="Times New Roman" w:cs="Times New Roman"/>
        </w:rPr>
      </w:pPr>
      <w:r w:rsidRPr="006E148A">
        <w:rPr>
          <w:rFonts w:ascii="Times New Roman" w:hAnsi="Times New Roman" w:cs="Times New Roman"/>
        </w:rPr>
        <w:t>Operating Procedure changes that impact market participants. POB 630, 631, 632, 633, 634, 635, 636, which consist primarily of clarifications of previous procedures.  No questions were offered.</w:t>
      </w:r>
    </w:p>
    <w:p w:rsidR="00006E8B" w:rsidRPr="00AF6BFC" w:rsidRDefault="00672302" w:rsidP="00006E8B">
      <w:pPr>
        <w:spacing w:after="0"/>
        <w:rPr>
          <w:rFonts w:ascii="Times New Roman" w:hAnsi="Times New Roman" w:cs="Times New Roman"/>
          <w:sz w:val="24"/>
        </w:rPr>
      </w:pPr>
      <w:r w:rsidRPr="009B6AA6">
        <w:rPr>
          <w:rFonts w:ascii="Times New Roman" w:hAnsi="Times New Roman" w:cs="Times New Roman"/>
          <w:b/>
          <w:sz w:val="24"/>
        </w:rPr>
        <w:t xml:space="preserve">Other – </w:t>
      </w:r>
    </w:p>
    <w:p w:rsidR="00A5128D" w:rsidRPr="009671A6" w:rsidRDefault="006E148A" w:rsidP="009671A6">
      <w:pPr>
        <w:pStyle w:val="ListParagraph"/>
        <w:numPr>
          <w:ilvl w:val="0"/>
          <w:numId w:val="23"/>
        </w:numPr>
        <w:spacing w:after="0"/>
        <w:rPr>
          <w:rFonts w:ascii="Times New Roman" w:hAnsi="Times New Roman" w:cs="Times New Roman"/>
        </w:rPr>
      </w:pPr>
      <w:r w:rsidRPr="006E148A">
        <w:rPr>
          <w:rFonts w:ascii="Times New Roman" w:hAnsi="Times New Roman" w:cs="Times New Roman"/>
        </w:rPr>
        <w:t>Draft language was discussed revising how Misoperation reporting is conducted.  Approved submission of NOGRR on behalf of OWG.</w:t>
      </w:r>
    </w:p>
    <w:p w:rsidR="009671A6" w:rsidRPr="009671A6" w:rsidRDefault="009671A6" w:rsidP="009671A6">
      <w:pPr>
        <w:spacing w:after="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47273C" w:rsidRPr="002B0CC9" w:rsidRDefault="006E148A" w:rsidP="00165E52">
      <w:pPr>
        <w:pStyle w:val="ListParagraph"/>
        <w:numPr>
          <w:ilvl w:val="0"/>
          <w:numId w:val="10"/>
        </w:numPr>
        <w:spacing w:after="0"/>
        <w:rPr>
          <w:rFonts w:ascii="Georgia" w:hAnsi="Georgia"/>
        </w:rPr>
      </w:pPr>
      <w:r>
        <w:rPr>
          <w:rFonts w:cs="Calibri"/>
        </w:rPr>
        <w:t>Wednesday, September 18</w:t>
      </w:r>
      <w:r w:rsidRPr="006E148A">
        <w:rPr>
          <w:rFonts w:cs="Calibri"/>
          <w:vertAlign w:val="superscript"/>
        </w:rPr>
        <w:t>th</w:t>
      </w:r>
      <w:r>
        <w:rPr>
          <w:rFonts w:cs="Calibri"/>
        </w:rPr>
        <w:t xml:space="preserve"> </w:t>
      </w:r>
      <w:r w:rsidR="00CD2EFF" w:rsidRPr="002B0CC9">
        <w:rPr>
          <w:rFonts w:cs="Calibri"/>
        </w:rPr>
        <w:t xml:space="preserve">2013 at </w:t>
      </w:r>
      <w:r w:rsidR="00FB2276" w:rsidRPr="002B0CC9">
        <w:rPr>
          <w:rFonts w:cs="Calibri"/>
        </w:rPr>
        <w:t xml:space="preserve">the </w:t>
      </w:r>
      <w:r w:rsidR="00CD2EFF" w:rsidRPr="002B0CC9">
        <w:rPr>
          <w:rFonts w:cs="Calibri"/>
        </w:rPr>
        <w:t>ERCOT Met Cente</w:t>
      </w:r>
      <w:r w:rsidR="00C276F4" w:rsidRPr="002B0CC9">
        <w:rPr>
          <w:rFonts w:cs="Calibri"/>
        </w:rPr>
        <w:t xml:space="preserve">r room 168. </w:t>
      </w:r>
    </w:p>
    <w:sectPr w:rsidR="0047273C" w:rsidRPr="002B0CC9"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0F2DA7"/>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F909B0"/>
    <w:multiLevelType w:val="hybridMultilevel"/>
    <w:tmpl w:val="4364CA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39669B2"/>
    <w:multiLevelType w:val="hybridMultilevel"/>
    <w:tmpl w:val="36E08E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9FF6120"/>
    <w:multiLevelType w:val="hybridMultilevel"/>
    <w:tmpl w:val="FEC21416"/>
    <w:lvl w:ilvl="0" w:tplc="04090019">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16">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B2C3236"/>
    <w:multiLevelType w:val="hybridMultilevel"/>
    <w:tmpl w:val="ADF4FB84"/>
    <w:lvl w:ilvl="0" w:tplc="7D62A7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9"/>
  </w:num>
  <w:num w:numId="4">
    <w:abstractNumId w:val="13"/>
  </w:num>
  <w:num w:numId="5">
    <w:abstractNumId w:val="5"/>
  </w:num>
  <w:num w:numId="6">
    <w:abstractNumId w:val="0"/>
  </w:num>
  <w:num w:numId="7">
    <w:abstractNumId w:val="17"/>
  </w:num>
  <w:num w:numId="8">
    <w:abstractNumId w:val="4"/>
  </w:num>
  <w:num w:numId="9">
    <w:abstractNumId w:val="1"/>
  </w:num>
  <w:num w:numId="10">
    <w:abstractNumId w:val="6"/>
  </w:num>
  <w:num w:numId="11">
    <w:abstractNumId w:val="10"/>
  </w:num>
  <w:num w:numId="12">
    <w:abstractNumId w:val="15"/>
  </w:num>
  <w:num w:numId="13">
    <w:abstractNumId w:val="2"/>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6"/>
  </w:num>
  <w:num w:numId="17">
    <w:abstractNumId w:val="17"/>
  </w:num>
  <w:num w:numId="18">
    <w:abstractNumId w:val="12"/>
  </w:num>
  <w:num w:numId="19">
    <w:abstractNumId w:val="8"/>
  </w:num>
  <w:num w:numId="20">
    <w:abstractNumId w:val="14"/>
  </w:num>
  <w:num w:numId="21">
    <w:abstractNumId w:val="19"/>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6E8B"/>
    <w:rsid w:val="000073AC"/>
    <w:rsid w:val="00013694"/>
    <w:rsid w:val="0006701A"/>
    <w:rsid w:val="000704FA"/>
    <w:rsid w:val="00096811"/>
    <w:rsid w:val="000B118E"/>
    <w:rsid w:val="000B3FF4"/>
    <w:rsid w:val="000D191E"/>
    <w:rsid w:val="000F2B8B"/>
    <w:rsid w:val="000F5DF9"/>
    <w:rsid w:val="001020AB"/>
    <w:rsid w:val="00104A89"/>
    <w:rsid w:val="00127C45"/>
    <w:rsid w:val="001300F3"/>
    <w:rsid w:val="001316EC"/>
    <w:rsid w:val="001401BB"/>
    <w:rsid w:val="00163AC6"/>
    <w:rsid w:val="00165E52"/>
    <w:rsid w:val="00177504"/>
    <w:rsid w:val="001E353E"/>
    <w:rsid w:val="001F34C9"/>
    <w:rsid w:val="00256EDE"/>
    <w:rsid w:val="00263CEA"/>
    <w:rsid w:val="002A23C9"/>
    <w:rsid w:val="002A4A9E"/>
    <w:rsid w:val="002B0CC9"/>
    <w:rsid w:val="002E0064"/>
    <w:rsid w:val="002E06C9"/>
    <w:rsid w:val="00310926"/>
    <w:rsid w:val="00325264"/>
    <w:rsid w:val="003277EF"/>
    <w:rsid w:val="00331489"/>
    <w:rsid w:val="00332881"/>
    <w:rsid w:val="00341694"/>
    <w:rsid w:val="003600B6"/>
    <w:rsid w:val="00364ED7"/>
    <w:rsid w:val="00370EC3"/>
    <w:rsid w:val="003966CC"/>
    <w:rsid w:val="00396E23"/>
    <w:rsid w:val="003B2C22"/>
    <w:rsid w:val="003C7453"/>
    <w:rsid w:val="003D516B"/>
    <w:rsid w:val="003D5246"/>
    <w:rsid w:val="003D7863"/>
    <w:rsid w:val="003F08E7"/>
    <w:rsid w:val="004308AD"/>
    <w:rsid w:val="00435944"/>
    <w:rsid w:val="004419B7"/>
    <w:rsid w:val="00447403"/>
    <w:rsid w:val="00462E30"/>
    <w:rsid w:val="004666B1"/>
    <w:rsid w:val="0047273C"/>
    <w:rsid w:val="004805AC"/>
    <w:rsid w:val="0048327C"/>
    <w:rsid w:val="00485E20"/>
    <w:rsid w:val="00490EA6"/>
    <w:rsid w:val="004A1D02"/>
    <w:rsid w:val="004A2211"/>
    <w:rsid w:val="004A571E"/>
    <w:rsid w:val="004B3967"/>
    <w:rsid w:val="004D5166"/>
    <w:rsid w:val="004E092A"/>
    <w:rsid w:val="004E1087"/>
    <w:rsid w:val="004E1642"/>
    <w:rsid w:val="004E39E2"/>
    <w:rsid w:val="004E6C24"/>
    <w:rsid w:val="004F1D7B"/>
    <w:rsid w:val="00504A51"/>
    <w:rsid w:val="00513F5C"/>
    <w:rsid w:val="005178A8"/>
    <w:rsid w:val="00521C01"/>
    <w:rsid w:val="00527D2D"/>
    <w:rsid w:val="0053172D"/>
    <w:rsid w:val="00532610"/>
    <w:rsid w:val="00541DA5"/>
    <w:rsid w:val="00542F30"/>
    <w:rsid w:val="00567D9B"/>
    <w:rsid w:val="00571107"/>
    <w:rsid w:val="00583676"/>
    <w:rsid w:val="00590BB0"/>
    <w:rsid w:val="00592401"/>
    <w:rsid w:val="005A4A3C"/>
    <w:rsid w:val="005B11F6"/>
    <w:rsid w:val="005B14A9"/>
    <w:rsid w:val="005F2520"/>
    <w:rsid w:val="00606352"/>
    <w:rsid w:val="006073D2"/>
    <w:rsid w:val="00621007"/>
    <w:rsid w:val="006350A2"/>
    <w:rsid w:val="00637621"/>
    <w:rsid w:val="00655E7C"/>
    <w:rsid w:val="00655F35"/>
    <w:rsid w:val="006566B4"/>
    <w:rsid w:val="00662858"/>
    <w:rsid w:val="00672302"/>
    <w:rsid w:val="00675E3E"/>
    <w:rsid w:val="00693A65"/>
    <w:rsid w:val="006A48A1"/>
    <w:rsid w:val="006B2C72"/>
    <w:rsid w:val="006C3006"/>
    <w:rsid w:val="006C45FD"/>
    <w:rsid w:val="006D7ADC"/>
    <w:rsid w:val="006E148A"/>
    <w:rsid w:val="006E32B0"/>
    <w:rsid w:val="006E6E77"/>
    <w:rsid w:val="007173AE"/>
    <w:rsid w:val="00734CA7"/>
    <w:rsid w:val="00740FF4"/>
    <w:rsid w:val="007A1852"/>
    <w:rsid w:val="007A4B0F"/>
    <w:rsid w:val="007B1481"/>
    <w:rsid w:val="007C2415"/>
    <w:rsid w:val="007C6C5F"/>
    <w:rsid w:val="007D1DD3"/>
    <w:rsid w:val="007E2D2D"/>
    <w:rsid w:val="007E783C"/>
    <w:rsid w:val="00802C8A"/>
    <w:rsid w:val="00804146"/>
    <w:rsid w:val="00812757"/>
    <w:rsid w:val="008251DB"/>
    <w:rsid w:val="008317DF"/>
    <w:rsid w:val="00834E79"/>
    <w:rsid w:val="00836DCA"/>
    <w:rsid w:val="008543AC"/>
    <w:rsid w:val="0086111A"/>
    <w:rsid w:val="00863836"/>
    <w:rsid w:val="0086459D"/>
    <w:rsid w:val="00884B84"/>
    <w:rsid w:val="008A2DEB"/>
    <w:rsid w:val="008A35AA"/>
    <w:rsid w:val="008B4377"/>
    <w:rsid w:val="008B7149"/>
    <w:rsid w:val="008D27F6"/>
    <w:rsid w:val="008D4E27"/>
    <w:rsid w:val="008D4F78"/>
    <w:rsid w:val="00902B74"/>
    <w:rsid w:val="00904754"/>
    <w:rsid w:val="00914FA4"/>
    <w:rsid w:val="00956025"/>
    <w:rsid w:val="00960EB9"/>
    <w:rsid w:val="00966C2B"/>
    <w:rsid w:val="009671A6"/>
    <w:rsid w:val="00982C37"/>
    <w:rsid w:val="0098702E"/>
    <w:rsid w:val="00992EBA"/>
    <w:rsid w:val="009B0C33"/>
    <w:rsid w:val="009B232B"/>
    <w:rsid w:val="009B2471"/>
    <w:rsid w:val="009B6AA6"/>
    <w:rsid w:val="009D208C"/>
    <w:rsid w:val="009D3D99"/>
    <w:rsid w:val="009E3116"/>
    <w:rsid w:val="00A0788C"/>
    <w:rsid w:val="00A16300"/>
    <w:rsid w:val="00A35D8B"/>
    <w:rsid w:val="00A36E51"/>
    <w:rsid w:val="00A41FB0"/>
    <w:rsid w:val="00A4207F"/>
    <w:rsid w:val="00A5083E"/>
    <w:rsid w:val="00A5128D"/>
    <w:rsid w:val="00A61108"/>
    <w:rsid w:val="00A64492"/>
    <w:rsid w:val="00A87BB0"/>
    <w:rsid w:val="00A90817"/>
    <w:rsid w:val="00AA04D0"/>
    <w:rsid w:val="00AA12E4"/>
    <w:rsid w:val="00AB0D6A"/>
    <w:rsid w:val="00AC05C3"/>
    <w:rsid w:val="00AC57E7"/>
    <w:rsid w:val="00AC7B9F"/>
    <w:rsid w:val="00AD180D"/>
    <w:rsid w:val="00AD65B2"/>
    <w:rsid w:val="00AF4DA6"/>
    <w:rsid w:val="00AF6BFC"/>
    <w:rsid w:val="00AF711E"/>
    <w:rsid w:val="00B01D88"/>
    <w:rsid w:val="00B052BE"/>
    <w:rsid w:val="00B1501A"/>
    <w:rsid w:val="00B248F7"/>
    <w:rsid w:val="00B26430"/>
    <w:rsid w:val="00B32C21"/>
    <w:rsid w:val="00B33277"/>
    <w:rsid w:val="00B52FEA"/>
    <w:rsid w:val="00B62A0A"/>
    <w:rsid w:val="00B62AF1"/>
    <w:rsid w:val="00B648B1"/>
    <w:rsid w:val="00B66BCE"/>
    <w:rsid w:val="00B86D5C"/>
    <w:rsid w:val="00BA3F5E"/>
    <w:rsid w:val="00BC3EC5"/>
    <w:rsid w:val="00BD145D"/>
    <w:rsid w:val="00BD3F7D"/>
    <w:rsid w:val="00BF17E4"/>
    <w:rsid w:val="00C14DF3"/>
    <w:rsid w:val="00C23097"/>
    <w:rsid w:val="00C276F4"/>
    <w:rsid w:val="00C37408"/>
    <w:rsid w:val="00C46AA0"/>
    <w:rsid w:val="00C609A4"/>
    <w:rsid w:val="00C61410"/>
    <w:rsid w:val="00C63FD8"/>
    <w:rsid w:val="00C7085D"/>
    <w:rsid w:val="00C7365B"/>
    <w:rsid w:val="00C802BB"/>
    <w:rsid w:val="00CA3A65"/>
    <w:rsid w:val="00CD2EFF"/>
    <w:rsid w:val="00CE2266"/>
    <w:rsid w:val="00CF22F6"/>
    <w:rsid w:val="00D0006E"/>
    <w:rsid w:val="00D11489"/>
    <w:rsid w:val="00D1227C"/>
    <w:rsid w:val="00D229AE"/>
    <w:rsid w:val="00D51E3F"/>
    <w:rsid w:val="00D540B2"/>
    <w:rsid w:val="00D57471"/>
    <w:rsid w:val="00D63E5E"/>
    <w:rsid w:val="00D94ABD"/>
    <w:rsid w:val="00DA136F"/>
    <w:rsid w:val="00DB285C"/>
    <w:rsid w:val="00DB4A8A"/>
    <w:rsid w:val="00DC08A7"/>
    <w:rsid w:val="00DC685A"/>
    <w:rsid w:val="00DE221D"/>
    <w:rsid w:val="00DF3D5F"/>
    <w:rsid w:val="00DF6B58"/>
    <w:rsid w:val="00E30BFB"/>
    <w:rsid w:val="00E54337"/>
    <w:rsid w:val="00E573DB"/>
    <w:rsid w:val="00E6058A"/>
    <w:rsid w:val="00E65BFD"/>
    <w:rsid w:val="00E850B4"/>
    <w:rsid w:val="00EB3317"/>
    <w:rsid w:val="00EE2055"/>
    <w:rsid w:val="00EE6C8A"/>
    <w:rsid w:val="00F05CF9"/>
    <w:rsid w:val="00F12322"/>
    <w:rsid w:val="00F15C5B"/>
    <w:rsid w:val="00F15D1D"/>
    <w:rsid w:val="00F3274F"/>
    <w:rsid w:val="00F61369"/>
    <w:rsid w:val="00F624F4"/>
    <w:rsid w:val="00F677FC"/>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C8CB52-BF12-40A9-B1FC-20D9182D2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3</cp:revision>
  <dcterms:created xsi:type="dcterms:W3CDTF">2013-09-03T20:12:00Z</dcterms:created>
  <dcterms:modified xsi:type="dcterms:W3CDTF">2013-09-03T20:39:00Z</dcterms:modified>
</cp:coreProperties>
</file>