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A87BB0" w:rsidP="00A0788C">
      <w:pPr>
        <w:spacing w:after="0"/>
        <w:jc w:val="center"/>
        <w:rPr>
          <w:rFonts w:ascii="Times New Roman" w:hAnsi="Times New Roman" w:cs="Times New Roman"/>
        </w:rPr>
      </w:pPr>
      <w:r>
        <w:rPr>
          <w:rFonts w:ascii="Times New Roman" w:hAnsi="Times New Roman" w:cs="Times New Roman"/>
        </w:rPr>
        <w:t>August</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A87BB0">
        <w:rPr>
          <w:rFonts w:ascii="Times New Roman" w:hAnsi="Times New Roman" w:cs="Times New Roman"/>
        </w:rPr>
        <w:t>g Group (OWG) met on July 17</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A87BB0">
        <w:rPr>
          <w:rFonts w:ascii="Times New Roman" w:hAnsi="Times New Roman" w:cs="Times New Roman"/>
        </w:rPr>
        <w:t>viewed and approved the June</w:t>
      </w:r>
      <w:r w:rsidR="003F08E7">
        <w:rPr>
          <w:rFonts w:ascii="Times New Roman" w:hAnsi="Times New Roman" w:cs="Times New Roman"/>
        </w:rPr>
        <w:t xml:space="preserve"> 2013</w:t>
      </w:r>
      <w:r w:rsidR="004F1D7B">
        <w:rPr>
          <w:rFonts w:ascii="Times New Roman" w:hAnsi="Times New Roman" w:cs="Times New Roman"/>
        </w:rPr>
        <w:t xml:space="preserve"> meeting notes</w:t>
      </w:r>
      <w:r w:rsidR="004E1087">
        <w:rPr>
          <w:rFonts w:ascii="Times New Roman" w:hAnsi="Times New Roman" w:cs="Times New Roman"/>
        </w:rPr>
        <w:t xml:space="preserve"> with 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D1227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125158E5" wp14:editId="55CC019D">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D1227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A87BB0">
              <w:rPr>
                <w:rFonts w:ascii="Times New Roman" w:hAnsi="Times New Roman" w:cs="Times New Roman"/>
                <w:color w:val="00B050"/>
              </w:rPr>
              <w:t>OWG Still</w:t>
            </w:r>
            <w:r w:rsidR="00D57471">
              <w:rPr>
                <w:rFonts w:ascii="Times New Roman" w:hAnsi="Times New Roman" w:cs="Times New Roman"/>
                <w:color w:val="00B050"/>
              </w:rPr>
              <w:t xml:space="preserve"> Table</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6F4745D2" wp14:editId="1C4E8D51">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D1227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r w:rsidR="007E2D2D">
              <w:t xml:space="preserve"> NPRR490 is also tabled at PRS.</w:t>
            </w:r>
          </w:p>
          <w:p w:rsidR="00513F5C" w:rsidRPr="00802C8A" w:rsidRDefault="00513F5C" w:rsidP="00513F5C">
            <w:pPr>
              <w:pStyle w:val="ListParagraph"/>
            </w:pPr>
          </w:p>
          <w:p w:rsidR="00513F5C" w:rsidRPr="00AF6BFC" w:rsidRDefault="00513F5C" w:rsidP="00163AC6">
            <w:pPr>
              <w:pStyle w:val="ListParagraph"/>
              <w:rPr>
                <w:rFonts w:ascii="Times New Roman" w:hAnsi="Times New Roman" w:cs="Times New Roman"/>
                <w:b/>
              </w:rPr>
            </w:pPr>
            <w:r w:rsidRPr="00AF6BFC">
              <w:rPr>
                <w:b/>
              </w:rPr>
              <w:t>OWG ag</w:t>
            </w:r>
            <w:r w:rsidR="00C63FD8" w:rsidRPr="00AF6BFC">
              <w:rPr>
                <w:b/>
              </w:rPr>
              <w:t>r</w:t>
            </w:r>
            <w:r w:rsidR="003F08E7" w:rsidRPr="00AF6BFC">
              <w:rPr>
                <w:b/>
              </w:rPr>
              <w:t>e</w:t>
            </w:r>
            <w:r w:rsidR="00D57471" w:rsidRPr="00AF6BFC">
              <w:rPr>
                <w:b/>
              </w:rPr>
              <w:t>ed to table NOGRR 104 pending NPRR490</w:t>
            </w:r>
          </w:p>
          <w:p w:rsidR="00513F5C" w:rsidRPr="009B6AA6" w:rsidRDefault="00513F5C" w:rsidP="00513F5C">
            <w:pPr>
              <w:jc w:val="center"/>
              <w:rPr>
                <w:rFonts w:ascii="Times New Roman" w:hAnsi="Times New Roman" w:cs="Times New Roman"/>
              </w:rPr>
            </w:pPr>
          </w:p>
        </w:tc>
      </w:tr>
      <w:tr w:rsidR="00341694" w:rsidRPr="009B6AA6" w:rsidTr="00D1227C">
        <w:trPr>
          <w:trHeight w:val="179"/>
        </w:trPr>
        <w:tc>
          <w:tcPr>
            <w:tcW w:w="6390" w:type="dxa"/>
            <w:shd w:val="clear" w:color="auto" w:fill="000000" w:themeFill="text1"/>
          </w:tcPr>
          <w:p w:rsidR="00341694" w:rsidRPr="009B6AA6" w:rsidRDefault="00341694" w:rsidP="00AA04D0">
            <w:pPr>
              <w:rPr>
                <w:rFonts w:ascii="Times New Roman" w:hAnsi="Times New Roman" w:cs="Times New Roman"/>
                <w:b/>
                <w:color w:val="00B050"/>
              </w:rPr>
            </w:pPr>
          </w:p>
        </w:tc>
      </w:tr>
      <w:tr w:rsidR="005F2520" w:rsidRPr="00FB572B" w:rsidTr="00D1227C">
        <w:trPr>
          <w:trHeight w:val="217"/>
        </w:trPr>
        <w:tc>
          <w:tcPr>
            <w:tcW w:w="6390" w:type="dxa"/>
          </w:tcPr>
          <w:p w:rsidR="005F2520" w:rsidRPr="00FB572B" w:rsidRDefault="005F2520" w:rsidP="00D32969">
            <w:pPr>
              <w:spacing w:line="276" w:lineRule="auto"/>
              <w:jc w:val="center"/>
              <w:rPr>
                <w:rFonts w:ascii="Times New Roman" w:hAnsi="Times New Roman" w:cs="Times New Roman"/>
              </w:rPr>
            </w:pPr>
          </w:p>
        </w:tc>
      </w:tr>
      <w:tr w:rsidR="005F2520" w:rsidRPr="009B6AA6" w:rsidTr="00D1227C">
        <w:tc>
          <w:tcPr>
            <w:tcW w:w="6390" w:type="dxa"/>
          </w:tcPr>
          <w:p w:rsidR="005F2520" w:rsidRPr="009B6AA6" w:rsidRDefault="005F2520" w:rsidP="00D32969">
            <w:pPr>
              <w:jc w:val="center"/>
              <w:rPr>
                <w:rFonts w:ascii="Times New Roman" w:hAnsi="Times New Roman" w:cs="Times New Roman"/>
                <w:b/>
                <w:color w:val="00B050"/>
              </w:rPr>
            </w:pPr>
            <w:r w:rsidRPr="00D57471">
              <w:rPr>
                <w:rFonts w:ascii="Times New Roman" w:hAnsi="Times New Roman" w:cs="Times New Roman"/>
                <w:b/>
                <w:color w:val="00B050"/>
              </w:rPr>
              <w:t xml:space="preserve">110NOGRR </w:t>
            </w:r>
            <w:r w:rsidRPr="00D57471">
              <w:rPr>
                <w:rFonts w:ascii="Times New Roman" w:hAnsi="Times New Roman" w:cs="Times New Roman"/>
                <w:b/>
                <w:noProof/>
                <w:color w:val="00B050"/>
              </w:rPr>
              <w:drawing>
                <wp:inline distT="0" distB="0" distL="0" distR="0" wp14:anchorId="0C9011DA" wp14:editId="0E099F3B">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D1227C">
        <w:tc>
          <w:tcPr>
            <w:tcW w:w="6390" w:type="dxa"/>
          </w:tcPr>
          <w:p w:rsidR="005F2520" w:rsidRPr="003600B6" w:rsidRDefault="005F2520" w:rsidP="00D32969">
            <w:pPr>
              <w:jc w:val="center"/>
              <w:rPr>
                <w:rFonts w:ascii="Times New Roman" w:hAnsi="Times New Roman" w:cs="Times New Roman"/>
                <w:b/>
              </w:rPr>
            </w:pPr>
            <w:r w:rsidRPr="00D57471">
              <w:rPr>
                <w:rFonts w:cs="Calibri"/>
                <w:b/>
                <w:bCs/>
              </w:rPr>
              <w:t>Synchronization with NPRR529, Congestion Management Plan. </w:t>
            </w:r>
          </w:p>
        </w:tc>
      </w:tr>
      <w:tr w:rsidR="005F2520" w:rsidRPr="009B6AA6" w:rsidTr="00D1227C">
        <w:tc>
          <w:tcPr>
            <w:tcW w:w="6390" w:type="dxa"/>
          </w:tcPr>
          <w:p w:rsidR="005F2520" w:rsidRPr="009B6AA6" w:rsidRDefault="005F2520" w:rsidP="00D32969">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D1227C">
        <w:tc>
          <w:tcPr>
            <w:tcW w:w="6390" w:type="dxa"/>
          </w:tcPr>
          <w:p w:rsidR="005F2520" w:rsidRPr="009B6AA6" w:rsidRDefault="005F2520" w:rsidP="00D32969">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recommend to ROS</w:t>
            </w:r>
            <w:r w:rsidRPr="009B6AA6">
              <w:rPr>
                <w:rFonts w:ascii="Times New Roman" w:hAnsi="Times New Roman" w:cs="Times New Roman"/>
                <w:noProof/>
                <w:color w:val="00B050"/>
              </w:rPr>
              <w:drawing>
                <wp:inline distT="0" distB="0" distL="0" distR="0" wp14:anchorId="222E5568" wp14:editId="668F2862">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D1227C">
        <w:tc>
          <w:tcPr>
            <w:tcW w:w="6390" w:type="dxa"/>
            <w:tcBorders>
              <w:bottom w:val="single" w:sz="4" w:space="0" w:color="auto"/>
            </w:tcBorders>
          </w:tcPr>
          <w:p w:rsidR="005F2520" w:rsidRPr="009B6AA6" w:rsidRDefault="005F2520" w:rsidP="00D32969">
            <w:pPr>
              <w:jc w:val="center"/>
              <w:rPr>
                <w:rFonts w:ascii="Times New Roman" w:hAnsi="Times New Roman" w:cs="Times New Roman"/>
              </w:rPr>
            </w:pPr>
            <w:r w:rsidRPr="009B6AA6">
              <w:rPr>
                <w:rFonts w:ascii="Times New Roman" w:hAnsi="Times New Roman" w:cs="Times New Roman"/>
              </w:rPr>
              <w:t>Discussion:</w:t>
            </w:r>
          </w:p>
          <w:p w:rsidR="005F2520" w:rsidRPr="00D57471" w:rsidRDefault="005F2520" w:rsidP="00D32969">
            <w:pPr>
              <w:pStyle w:val="ListParagraph"/>
              <w:rPr>
                <w:b/>
              </w:rPr>
            </w:pPr>
            <w:r w:rsidRPr="00D57471">
              <w:t xml:space="preserve">This Nodal Operating Guide Revision Request (NOGRR) synchronizes the Nodal Operating Guide with revisions proposed by NPRR529, Congestion Management Plan. [ERCOT] </w:t>
            </w:r>
            <w:r w:rsidR="00542F30" w:rsidRPr="00542F30">
              <w:rPr>
                <w:b/>
              </w:rPr>
              <w:t>Endorsed 7/11/13 ERCOT comments as revised by OWG.  ERCOT will need to revise the IA prior to ROS.</w:t>
            </w:r>
          </w:p>
          <w:p w:rsidR="005F2520" w:rsidRPr="009B6AA6" w:rsidRDefault="005F2520" w:rsidP="00D32969">
            <w:pPr>
              <w:jc w:val="center"/>
              <w:rPr>
                <w:rFonts w:ascii="Times New Roman" w:hAnsi="Times New Roman" w:cs="Times New Roman"/>
              </w:rPr>
            </w:pPr>
          </w:p>
        </w:tc>
      </w:tr>
      <w:tr w:rsidR="005F2520" w:rsidRPr="00FB572B" w:rsidTr="00D1227C">
        <w:trPr>
          <w:trHeight w:val="217"/>
        </w:trPr>
        <w:tc>
          <w:tcPr>
            <w:tcW w:w="6390" w:type="dxa"/>
            <w:shd w:val="clear" w:color="auto" w:fill="000000" w:themeFill="text1"/>
          </w:tcPr>
          <w:p w:rsidR="005F2520" w:rsidRPr="00FB572B" w:rsidRDefault="005F2520" w:rsidP="007E1496">
            <w:pPr>
              <w:spacing w:line="276" w:lineRule="auto"/>
              <w:jc w:val="center"/>
              <w:rPr>
                <w:rFonts w:ascii="Times New Roman" w:hAnsi="Times New Roman" w:cs="Times New Roman"/>
              </w:rPr>
            </w:pPr>
          </w:p>
        </w:tc>
      </w:tr>
      <w:tr w:rsidR="005F2520" w:rsidRPr="009B6AA6" w:rsidTr="00D1227C">
        <w:tc>
          <w:tcPr>
            <w:tcW w:w="6390" w:type="dxa"/>
          </w:tcPr>
          <w:p w:rsidR="005F2520" w:rsidRDefault="005F2520" w:rsidP="007E1496">
            <w:pPr>
              <w:jc w:val="center"/>
              <w:rPr>
                <w:rFonts w:ascii="Times New Roman" w:hAnsi="Times New Roman" w:cs="Times New Roman"/>
                <w:b/>
                <w:color w:val="00B050"/>
              </w:rPr>
            </w:pPr>
          </w:p>
        </w:tc>
      </w:tr>
      <w:tr w:rsidR="005F2520" w:rsidRPr="009B6AA6" w:rsidTr="00D1227C">
        <w:tc>
          <w:tcPr>
            <w:tcW w:w="6390" w:type="dxa"/>
          </w:tcPr>
          <w:p w:rsidR="005F2520" w:rsidRPr="009B6AA6" w:rsidRDefault="00542F30" w:rsidP="007E1496">
            <w:pPr>
              <w:jc w:val="center"/>
              <w:rPr>
                <w:rFonts w:ascii="Times New Roman" w:hAnsi="Times New Roman" w:cs="Times New Roman"/>
                <w:b/>
                <w:color w:val="00B050"/>
              </w:rPr>
            </w:pPr>
            <w:r>
              <w:rPr>
                <w:rFonts w:ascii="Times New Roman" w:hAnsi="Times New Roman" w:cs="Times New Roman"/>
                <w:b/>
                <w:color w:val="00B050"/>
              </w:rPr>
              <w:t>111</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1D0D1AE2" wp14:editId="1ACD1D6E">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D1227C">
        <w:tc>
          <w:tcPr>
            <w:tcW w:w="6390" w:type="dxa"/>
          </w:tcPr>
          <w:p w:rsidR="005F2520" w:rsidRPr="003600B6" w:rsidRDefault="00542F30" w:rsidP="007E1496">
            <w:pPr>
              <w:jc w:val="center"/>
              <w:rPr>
                <w:rFonts w:ascii="Times New Roman" w:hAnsi="Times New Roman" w:cs="Times New Roman"/>
                <w:b/>
              </w:rPr>
            </w:pPr>
            <w:r w:rsidRPr="00542F30">
              <w:rPr>
                <w:rFonts w:cs="Calibri"/>
                <w:b/>
                <w:bCs/>
              </w:rPr>
              <w:t>Synchronization with NPRR527, Required Combined Cycle Telemetry for Operational Awareness and PDCWG Analysis.</w:t>
            </w:r>
          </w:p>
        </w:tc>
      </w:tr>
      <w:tr w:rsidR="005F2520" w:rsidRPr="009B6AA6" w:rsidTr="00D1227C">
        <w:tc>
          <w:tcPr>
            <w:tcW w:w="6390" w:type="dxa"/>
          </w:tcPr>
          <w:p w:rsidR="005F2520" w:rsidRPr="009B6AA6" w:rsidRDefault="00DF3D5F" w:rsidP="007E1496">
            <w:pPr>
              <w:jc w:val="center"/>
              <w:rPr>
                <w:rFonts w:ascii="Times New Roman" w:hAnsi="Times New Roman" w:cs="Times New Roman"/>
              </w:rPr>
            </w:pPr>
            <w:r>
              <w:rPr>
                <w:rFonts w:ascii="Times New Roman" w:hAnsi="Times New Roman" w:cs="Times New Roman"/>
              </w:rPr>
              <w:t>Language</w:t>
            </w:r>
            <w:r w:rsidR="005F2520">
              <w:rPr>
                <w:rFonts w:ascii="Times New Roman" w:hAnsi="Times New Roman" w:cs="Times New Roman"/>
              </w:rPr>
              <w:t xml:space="preserve"> </w:t>
            </w:r>
            <w:r w:rsidR="005F2520" w:rsidRPr="00127C45">
              <w:rPr>
                <w:rFonts w:ascii="Times New Roman" w:hAnsi="Times New Roman" w:cs="Times New Roman"/>
              </w:rPr>
              <w:t>Review</w:t>
            </w:r>
          </w:p>
        </w:tc>
      </w:tr>
      <w:tr w:rsidR="005F2520" w:rsidRPr="009B6AA6" w:rsidTr="00D1227C">
        <w:tc>
          <w:tcPr>
            <w:tcW w:w="6390" w:type="dxa"/>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9D208C">
              <w:rPr>
                <w:rFonts w:ascii="Times New Roman" w:hAnsi="Times New Roman" w:cs="Times New Roman"/>
                <w:color w:val="00B050"/>
              </w:rPr>
              <w:t>OWG recommend for IA</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49EEC9D2" wp14:editId="68C1545B">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D1227C">
        <w:tc>
          <w:tcPr>
            <w:tcW w:w="6390" w:type="dxa"/>
            <w:tcBorders>
              <w:bottom w:val="single" w:sz="4" w:space="0" w:color="auto"/>
            </w:tcBorders>
          </w:tcPr>
          <w:p w:rsidR="005F2520" w:rsidRPr="009B6AA6" w:rsidRDefault="005F2520" w:rsidP="007E1496">
            <w:pPr>
              <w:jc w:val="center"/>
              <w:rPr>
                <w:rFonts w:ascii="Times New Roman" w:hAnsi="Times New Roman" w:cs="Times New Roman"/>
              </w:rPr>
            </w:pPr>
            <w:r w:rsidRPr="009B6AA6">
              <w:rPr>
                <w:rFonts w:ascii="Times New Roman" w:hAnsi="Times New Roman" w:cs="Times New Roman"/>
              </w:rPr>
              <w:t>Discussion:</w:t>
            </w:r>
          </w:p>
          <w:p w:rsidR="005F2520" w:rsidRPr="009B6AA6" w:rsidRDefault="00542F30" w:rsidP="00542F30">
            <w:pPr>
              <w:pStyle w:val="ListParagraph"/>
              <w:rPr>
                <w:rFonts w:ascii="Times New Roman" w:hAnsi="Times New Roman" w:cs="Times New Roman"/>
              </w:rPr>
            </w:pPr>
            <w:r w:rsidRPr="00542F30">
              <w:rPr>
                <w:rFonts w:ascii="Times New Roman" w:hAnsi="Times New Roman" w:cs="Times New Roman"/>
              </w:rPr>
              <w:t>This Nodal Operating Guide Revision Request (NOGRR) synchronizes the Nodal Operating Guide with NPRR527, Required Combined Cycle Telemetry for Operational Awareness and PDCWG Analysis, requires Combined Cycle Generation Resources to telemeter individual High Sustainable Limits (HSLs) for gas and steam turbines.  The HSLs for combustion and steam turbines were previously submitted in zonal and ERCOT requests this practice be resumed in the nodal.</w:t>
            </w:r>
            <w:r w:rsidRPr="00542F30">
              <w:rPr>
                <w:rFonts w:ascii="Times New Roman" w:hAnsi="Times New Roman" w:cs="Times New Roman"/>
                <w:b/>
              </w:rPr>
              <w:t xml:space="preserve">  </w:t>
            </w:r>
            <w:r w:rsidRPr="00542F30">
              <w:rPr>
                <w:rFonts w:ascii="Times New Roman" w:hAnsi="Times New Roman" w:cs="Times New Roman"/>
              </w:rPr>
              <w:t xml:space="preserve">[ERCOT] </w:t>
            </w:r>
            <w:r w:rsidRPr="00542F30">
              <w:rPr>
                <w:rFonts w:ascii="Times New Roman" w:hAnsi="Times New Roman" w:cs="Times New Roman"/>
                <w:b/>
              </w:rPr>
              <w:t>Endorsed 7/16/13 Luminant comments as revised by OWG.</w:t>
            </w:r>
          </w:p>
        </w:tc>
      </w:tr>
      <w:tr w:rsidR="005F2520" w:rsidTr="00D1227C">
        <w:tc>
          <w:tcPr>
            <w:tcW w:w="6390" w:type="dxa"/>
            <w:shd w:val="clear" w:color="auto" w:fill="000000" w:themeFill="text1"/>
          </w:tcPr>
          <w:p w:rsidR="005F2520" w:rsidRDefault="005F2520" w:rsidP="007E1496">
            <w:pPr>
              <w:jc w:val="center"/>
              <w:rPr>
                <w:rFonts w:ascii="Times New Roman" w:hAnsi="Times New Roman" w:cs="Times New Roman"/>
                <w:b/>
                <w:color w:val="00B050"/>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4E1642" w:rsidP="009D3466">
            <w:pPr>
              <w:jc w:val="center"/>
              <w:rPr>
                <w:rFonts w:ascii="Times New Roman" w:hAnsi="Times New Roman" w:cs="Times New Roman"/>
                <w:b/>
                <w:color w:val="00B050"/>
              </w:rPr>
            </w:pPr>
            <w:r>
              <w:rPr>
                <w:rFonts w:ascii="Times New Roman" w:hAnsi="Times New Roman" w:cs="Times New Roman"/>
                <w:b/>
                <w:color w:val="00B050"/>
              </w:rPr>
              <w:t>116</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5BCE0372" wp14:editId="096704D5">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4E1642" w:rsidP="00EB3317">
            <w:pPr>
              <w:jc w:val="center"/>
              <w:rPr>
                <w:rFonts w:ascii="Times New Roman" w:hAnsi="Times New Roman" w:cs="Times New Roman"/>
                <w:b/>
              </w:rPr>
            </w:pPr>
            <w:r w:rsidRPr="004E1642">
              <w:rPr>
                <w:rFonts w:cs="Calibri"/>
                <w:b/>
                <w:bCs/>
              </w:rPr>
              <w:t>Clarification of the Use of Emergency Condition.</w:t>
            </w:r>
          </w:p>
        </w:tc>
      </w:tr>
      <w:tr w:rsidR="005F2520" w:rsidRPr="009B6AA6" w:rsidTr="009D3466">
        <w:tc>
          <w:tcPr>
            <w:tcW w:w="6390" w:type="dxa"/>
          </w:tcPr>
          <w:p w:rsidR="005F2520" w:rsidRPr="009B6AA6" w:rsidRDefault="009D208C" w:rsidP="009D3466">
            <w:pPr>
              <w:jc w:val="center"/>
              <w:rPr>
                <w:rFonts w:ascii="Times New Roman" w:hAnsi="Times New Roman" w:cs="Times New Roman"/>
              </w:rPr>
            </w:pPr>
            <w:r>
              <w:rPr>
                <w:rFonts w:ascii="Times New Roman" w:hAnsi="Times New Roman" w:cs="Times New Roman"/>
              </w:rPr>
              <w:t>IA</w:t>
            </w:r>
            <w:r w:rsidR="005F2520"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ROS </w:t>
            </w:r>
            <w:r w:rsidRPr="009B6AA6">
              <w:rPr>
                <w:rFonts w:ascii="Times New Roman" w:hAnsi="Times New Roman" w:cs="Times New Roman"/>
                <w:noProof/>
                <w:color w:val="00B050"/>
              </w:rPr>
              <w:drawing>
                <wp:inline distT="0" distB="0" distL="0" distR="0" wp14:anchorId="50311FBE" wp14:editId="079B96FD">
                  <wp:extent cx="135456" cy="118652"/>
                  <wp:effectExtent l="19050" t="0" r="0" b="0"/>
                  <wp:docPr id="13" name="Picture 13"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4E1642" w:rsidRPr="004E1642" w:rsidRDefault="004E1642" w:rsidP="004E1642">
            <w:pPr>
              <w:pStyle w:val="ListParagraph"/>
              <w:rPr>
                <w:b/>
              </w:rPr>
            </w:pPr>
            <w:r w:rsidRPr="004E1642">
              <w:t xml:space="preserve">This Nodal Operating Guide Revision Request (NOGRR) clarifies the use of Emergency </w:t>
            </w:r>
          </w:p>
          <w:p w:rsidR="005F2520" w:rsidRPr="009B6AA6" w:rsidRDefault="004E1642" w:rsidP="004E1642">
            <w:pPr>
              <w:pStyle w:val="ListParagraph"/>
              <w:rPr>
                <w:rFonts w:ascii="Times New Roman" w:hAnsi="Times New Roman" w:cs="Times New Roman"/>
              </w:rPr>
            </w:pPr>
            <w:r w:rsidRPr="004E1642">
              <w:t xml:space="preserve">Condition and synchronizes the Nodal Operating Guides with NPRR542. [OWG]  </w:t>
            </w:r>
            <w:r w:rsidRPr="004E1642">
              <w:rPr>
                <w:b/>
              </w:rPr>
              <w:t>Endorsed 7/12/13 ERCOT comments.</w:t>
            </w: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4E1642" w:rsidP="009D3466">
            <w:pPr>
              <w:jc w:val="center"/>
              <w:rPr>
                <w:rFonts w:ascii="Times New Roman" w:hAnsi="Times New Roman" w:cs="Times New Roman"/>
                <w:b/>
                <w:color w:val="00B050"/>
              </w:rPr>
            </w:pPr>
            <w:r>
              <w:rPr>
                <w:rFonts w:ascii="Times New Roman" w:hAnsi="Times New Roman" w:cs="Times New Roman"/>
                <w:b/>
                <w:color w:val="00B050"/>
              </w:rPr>
              <w:t>118</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76FC2F04" wp14:editId="43A494C1">
                  <wp:extent cx="135456" cy="118652"/>
                  <wp:effectExtent l="19050" t="0" r="0" b="0"/>
                  <wp:docPr id="1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4E1642" w:rsidP="009D3466">
            <w:pPr>
              <w:jc w:val="center"/>
              <w:rPr>
                <w:rFonts w:ascii="Times New Roman" w:hAnsi="Times New Roman" w:cs="Times New Roman"/>
                <w:b/>
              </w:rPr>
            </w:pPr>
            <w:r w:rsidRPr="004E1642">
              <w:rPr>
                <w:rFonts w:cs="Calibri"/>
                <w:b/>
                <w:bCs/>
              </w:rPr>
              <w:t xml:space="preserve">Hydro Responsive Test Reporting.  </w:t>
            </w:r>
          </w:p>
        </w:tc>
      </w:tr>
      <w:tr w:rsidR="005F2520" w:rsidRPr="009B6AA6" w:rsidTr="009D3466">
        <w:tc>
          <w:tcPr>
            <w:tcW w:w="6390" w:type="dxa"/>
          </w:tcPr>
          <w:p w:rsidR="005F2520" w:rsidRPr="009B6AA6" w:rsidRDefault="004E1642" w:rsidP="009D3466">
            <w:pPr>
              <w:jc w:val="center"/>
              <w:rPr>
                <w:rFonts w:ascii="Times New Roman" w:hAnsi="Times New Roman" w:cs="Times New Roman"/>
              </w:rPr>
            </w:pPr>
            <w:r>
              <w:rPr>
                <w:rFonts w:ascii="Times New Roman" w:hAnsi="Times New Roman" w:cs="Times New Roman"/>
              </w:rPr>
              <w:t xml:space="preserve">IA </w:t>
            </w:r>
            <w:r w:rsidR="005F2520" w:rsidRPr="00127C45">
              <w:rPr>
                <w:rFonts w:ascii="Times New Roman" w:hAnsi="Times New Roman" w:cs="Times New Roman"/>
              </w:rPr>
              <w:t>Review</w:t>
            </w:r>
            <w:r>
              <w:rPr>
                <w:rFonts w:ascii="Times New Roman" w:hAnsi="Times New Roman" w:cs="Times New Roman"/>
              </w:rPr>
              <w:t xml:space="preserve"> </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 xml:space="preserve">OWG recommend to ROS </w:t>
            </w:r>
            <w:r w:rsidRPr="009B6AA6">
              <w:rPr>
                <w:rFonts w:ascii="Times New Roman" w:hAnsi="Times New Roman" w:cs="Times New Roman"/>
                <w:noProof/>
                <w:color w:val="00B050"/>
              </w:rPr>
              <w:drawing>
                <wp:inline distT="0" distB="0" distL="0" distR="0" wp14:anchorId="1BEB83F6" wp14:editId="353231A9">
                  <wp:extent cx="135456" cy="118652"/>
                  <wp:effectExtent l="19050" t="0" r="0" b="0"/>
                  <wp:docPr id="15" name="Picture 15"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5F2520" w:rsidRPr="00A4207F" w:rsidRDefault="004E1642" w:rsidP="00A4207F">
            <w:pPr>
              <w:pStyle w:val="ListParagraph"/>
              <w:rPr>
                <w:b/>
              </w:rPr>
            </w:pPr>
            <w:r w:rsidRPr="004E1642">
              <w:t xml:space="preserve">This Nodal Operating Guide Revision Request (NOGRR) revises the requirement for ERCOT to develop a monthly report related to hydro responsive tests to a quarterly report.   [ERCOT] </w:t>
            </w:r>
            <w:r w:rsidRPr="004E1642">
              <w:rPr>
                <w:b/>
              </w:rPr>
              <w:t>Endorsed IA and forwarded to ROS.</w:t>
            </w:r>
          </w:p>
          <w:p w:rsidR="005F2520" w:rsidRPr="009B6AA6" w:rsidRDefault="005F2520" w:rsidP="009D3466">
            <w:pPr>
              <w:pStyle w:val="ListParagraph"/>
              <w:rPr>
                <w:rFonts w:ascii="Times New Roman" w:hAnsi="Times New Roman" w:cs="Times New Roman"/>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r w:rsidR="005F2520" w:rsidTr="009D3466">
        <w:tc>
          <w:tcPr>
            <w:tcW w:w="6390" w:type="dxa"/>
          </w:tcPr>
          <w:p w:rsidR="005F2520" w:rsidRDefault="005F2520" w:rsidP="009D3466">
            <w:pPr>
              <w:jc w:val="center"/>
              <w:rPr>
                <w:rFonts w:ascii="Times New Roman" w:hAnsi="Times New Roman" w:cs="Times New Roman"/>
                <w:b/>
                <w:color w:val="00B050"/>
              </w:rPr>
            </w:pPr>
          </w:p>
        </w:tc>
      </w:tr>
      <w:tr w:rsidR="005F2520" w:rsidRPr="009B6AA6" w:rsidTr="009D3466">
        <w:tc>
          <w:tcPr>
            <w:tcW w:w="6390" w:type="dxa"/>
          </w:tcPr>
          <w:p w:rsidR="005F2520" w:rsidRPr="009B6AA6" w:rsidRDefault="00B62A0A" w:rsidP="009D3466">
            <w:pPr>
              <w:jc w:val="center"/>
              <w:rPr>
                <w:rFonts w:ascii="Times New Roman" w:hAnsi="Times New Roman" w:cs="Times New Roman"/>
                <w:b/>
                <w:color w:val="00B050"/>
              </w:rPr>
            </w:pPr>
            <w:r>
              <w:rPr>
                <w:rFonts w:ascii="Times New Roman" w:hAnsi="Times New Roman" w:cs="Times New Roman"/>
                <w:b/>
                <w:color w:val="00B050"/>
              </w:rPr>
              <w:t>120</w:t>
            </w:r>
            <w:r w:rsidR="005F2520" w:rsidRPr="002E0064">
              <w:rPr>
                <w:rFonts w:ascii="Times New Roman" w:hAnsi="Times New Roman" w:cs="Times New Roman"/>
                <w:b/>
                <w:color w:val="00B050"/>
              </w:rPr>
              <w:t xml:space="preserve">NOGRR </w:t>
            </w:r>
            <w:r w:rsidR="005F2520" w:rsidRPr="0006701A">
              <w:rPr>
                <w:rFonts w:ascii="Times New Roman" w:hAnsi="Times New Roman" w:cs="Times New Roman"/>
                <w:b/>
                <w:noProof/>
                <w:color w:val="00B050"/>
              </w:rPr>
              <w:drawing>
                <wp:inline distT="0" distB="0" distL="0" distR="0" wp14:anchorId="61A7EA32" wp14:editId="01D07D26">
                  <wp:extent cx="135456" cy="118652"/>
                  <wp:effectExtent l="19050" t="0" r="0" b="0"/>
                  <wp:docPr id="1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3600B6" w:rsidTr="009D3466">
        <w:tc>
          <w:tcPr>
            <w:tcW w:w="6390" w:type="dxa"/>
          </w:tcPr>
          <w:p w:rsidR="005F2520" w:rsidRPr="003600B6" w:rsidRDefault="00B62A0A" w:rsidP="009D3466">
            <w:pPr>
              <w:jc w:val="center"/>
              <w:rPr>
                <w:rFonts w:ascii="Times New Roman" w:hAnsi="Times New Roman" w:cs="Times New Roman"/>
                <w:b/>
              </w:rPr>
            </w:pPr>
            <w:r w:rsidRPr="00B62A0A">
              <w:rPr>
                <w:rFonts w:cs="Calibri"/>
                <w:b/>
                <w:bCs/>
              </w:rPr>
              <w:t>Black Start Plan Template Revision.</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B62A0A">
              <w:rPr>
                <w:rFonts w:ascii="Times New Roman" w:hAnsi="Times New Roman" w:cs="Times New Roman"/>
                <w:color w:val="00B050"/>
              </w:rPr>
              <w:t>OWG recommend for IA</w:t>
            </w:r>
            <w:r>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365DCD62" wp14:editId="479CF362">
                  <wp:extent cx="135456" cy="118652"/>
                  <wp:effectExtent l="19050" t="0" r="0" b="0"/>
                  <wp:docPr id="17" name="Picture 17"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F2520" w:rsidRPr="009B6AA6" w:rsidTr="009D3466">
        <w:tc>
          <w:tcPr>
            <w:tcW w:w="6390" w:type="dxa"/>
          </w:tcPr>
          <w:p w:rsidR="005F2520" w:rsidRPr="009B6AA6" w:rsidRDefault="005F2520" w:rsidP="009D3466">
            <w:pPr>
              <w:jc w:val="center"/>
              <w:rPr>
                <w:rFonts w:ascii="Times New Roman" w:hAnsi="Times New Roman" w:cs="Times New Roman"/>
              </w:rPr>
            </w:pPr>
            <w:r w:rsidRPr="009B6AA6">
              <w:rPr>
                <w:rFonts w:ascii="Times New Roman" w:hAnsi="Times New Roman" w:cs="Times New Roman"/>
              </w:rPr>
              <w:t>Discussion:</w:t>
            </w:r>
          </w:p>
          <w:p w:rsidR="00B62A0A" w:rsidRPr="00B62A0A" w:rsidRDefault="00B62A0A" w:rsidP="00B62A0A">
            <w:pPr>
              <w:pStyle w:val="ListParagraph"/>
              <w:rPr>
                <w:b/>
              </w:rPr>
            </w:pPr>
            <w:r w:rsidRPr="00B62A0A">
              <w:t xml:space="preserve">This NOGRR provides substantial additional details and clarifications to the Black Start Plan Template. [BSWG]  </w:t>
            </w:r>
            <w:r w:rsidRPr="00B62A0A">
              <w:rPr>
                <w:b/>
              </w:rPr>
              <w:t>Recommended approval (Requesting an effective date of upon TAC approval/October 4 in order to comply with existing NOG requirements.  TOs need the template proposed by October)</w:t>
            </w:r>
          </w:p>
          <w:p w:rsidR="005F2520" w:rsidRPr="004E39E2" w:rsidRDefault="005F2520" w:rsidP="009D3466">
            <w:pPr>
              <w:pStyle w:val="ListParagraph"/>
              <w:rPr>
                <w:b/>
              </w:rPr>
            </w:pPr>
          </w:p>
          <w:p w:rsidR="005F2520" w:rsidRPr="009B6AA6" w:rsidRDefault="005F2520" w:rsidP="009D3466">
            <w:pPr>
              <w:pStyle w:val="ListParagraph"/>
              <w:rPr>
                <w:rFonts w:ascii="Times New Roman" w:hAnsi="Times New Roman" w:cs="Times New Roman"/>
              </w:rPr>
            </w:pPr>
          </w:p>
        </w:tc>
      </w:tr>
      <w:tr w:rsidR="005F2520" w:rsidTr="009D3466">
        <w:tc>
          <w:tcPr>
            <w:tcW w:w="6390" w:type="dxa"/>
            <w:shd w:val="clear" w:color="auto" w:fill="000000" w:themeFill="text1"/>
          </w:tcPr>
          <w:p w:rsidR="005F2520" w:rsidRDefault="005F2520" w:rsidP="009D3466">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966C2B" w:rsidRPr="00966C2B" w:rsidRDefault="00966C2B" w:rsidP="00966C2B">
      <w:pPr>
        <w:spacing w:after="0"/>
        <w:rPr>
          <w:rFonts w:ascii="Times New Roman" w:hAnsi="Times New Roman" w:cs="Times New Roman"/>
          <w:b/>
          <w:bCs/>
        </w:rPr>
      </w:pPr>
      <w:proofErr w:type="gramStart"/>
      <w:r w:rsidRPr="00966C2B">
        <w:rPr>
          <w:rFonts w:ascii="Times New Roman" w:hAnsi="Times New Roman" w:cs="Times New Roman"/>
          <w:b/>
        </w:rPr>
        <w:t xml:space="preserve">528NPRR </w:t>
      </w:r>
      <w:r w:rsidRPr="00966C2B">
        <w:rPr>
          <w:rFonts w:ascii="Times New Roman" w:hAnsi="Times New Roman" w:cs="Times New Roman"/>
          <w:b/>
          <w:bCs/>
        </w:rPr>
        <w:t>Clarification of Assessment of Chronic Congestion.</w:t>
      </w:r>
      <w:proofErr w:type="gramEnd"/>
    </w:p>
    <w:p w:rsidR="006566B4" w:rsidRPr="006566B4" w:rsidRDefault="00966C2B" w:rsidP="006566B4">
      <w:pPr>
        <w:spacing w:after="0"/>
        <w:rPr>
          <w:rFonts w:ascii="Times New Roman" w:hAnsi="Times New Roman" w:cs="Times New Roman"/>
          <w:b/>
        </w:rPr>
      </w:pPr>
      <w:r w:rsidRPr="00966C2B">
        <w:rPr>
          <w:rFonts w:ascii="Times New Roman" w:hAnsi="Times New Roman" w:cs="Times New Roman"/>
        </w:rPr>
        <w:t>This Nodal Protocol Revision Request (NPRR) consolidates into one section, the steps ERCOT will take when active or binding transmission constraints are identified. [ERCOT]</w:t>
      </w:r>
      <w:r w:rsidRPr="00966C2B">
        <w:rPr>
          <w:rFonts w:ascii="Times New Roman" w:hAnsi="Times New Roman" w:cs="Times New Roman"/>
          <w:b/>
        </w:rPr>
        <w:t xml:space="preserve"> </w:t>
      </w:r>
      <w:r w:rsidR="006566B4" w:rsidRPr="006566B4">
        <w:rPr>
          <w:rFonts w:ascii="Times New Roman" w:hAnsi="Times New Roman" w:cs="Times New Roman"/>
          <w:b/>
        </w:rPr>
        <w:t xml:space="preserve">Endorsed 7/10/13 ERCOT comments as revised by OWG. </w:t>
      </w:r>
    </w:p>
    <w:p w:rsidR="00966C2B" w:rsidRPr="00966C2B" w:rsidRDefault="00966C2B" w:rsidP="00966C2B">
      <w:pPr>
        <w:spacing w:after="0"/>
        <w:rPr>
          <w:rFonts w:ascii="Times New Roman" w:hAnsi="Times New Roman" w:cs="Times New Roman"/>
          <w:b/>
        </w:rPr>
      </w:pPr>
    </w:p>
    <w:p w:rsidR="00A36E51" w:rsidRPr="00A36E51" w:rsidRDefault="00A36E51" w:rsidP="00A36E51">
      <w:pPr>
        <w:spacing w:after="0"/>
        <w:rPr>
          <w:rFonts w:ascii="Times New Roman" w:hAnsi="Times New Roman" w:cs="Times New Roman"/>
          <w:b/>
        </w:rPr>
      </w:pPr>
      <w:r w:rsidRPr="00A36E51">
        <w:rPr>
          <w:rFonts w:ascii="Times New Roman" w:hAnsi="Times New Roman" w:cs="Times New Roman"/>
          <w:b/>
        </w:rPr>
        <w:t>529NPRR Congestion Management Plan</w:t>
      </w:r>
    </w:p>
    <w:p w:rsidR="006566B4" w:rsidRPr="006566B4" w:rsidRDefault="00A36E51" w:rsidP="006566B4">
      <w:pPr>
        <w:spacing w:after="0"/>
        <w:rPr>
          <w:rFonts w:ascii="Times New Roman" w:hAnsi="Times New Roman" w:cs="Times New Roman"/>
          <w:b/>
        </w:rPr>
      </w:pPr>
      <w:r w:rsidRPr="00A36E51">
        <w:rPr>
          <w:rFonts w:ascii="Times New Roman" w:hAnsi="Times New Roman" w:cs="Times New Roman"/>
        </w:rPr>
        <w:t xml:space="preserve">This Nodal Protocol Revision Request (NPRR) defines Congestion Management Plan (CMP) and several subcategories such as a Mitigation Plan and a Remedial Action Plan (RAP) and clarifies actions to be taken when Security-Constrained Economic Dispatch (SCED) is unable to resolve a constraint causing a security violation.  </w:t>
      </w:r>
      <w:r w:rsidR="006566B4" w:rsidRPr="006566B4">
        <w:rPr>
          <w:rFonts w:ascii="Times New Roman" w:hAnsi="Times New Roman" w:cs="Times New Roman"/>
          <w:b/>
        </w:rPr>
        <w:t xml:space="preserve">Endorsed 7/9/13 ERCOT comments as revised by OWG.  </w:t>
      </w:r>
    </w:p>
    <w:p w:rsidR="00A36E51" w:rsidRDefault="00A36E51" w:rsidP="00A0788C">
      <w:pPr>
        <w:spacing w:after="0"/>
        <w:rPr>
          <w:rFonts w:ascii="Times New Roman" w:hAnsi="Times New Roman" w:cs="Times New Roman"/>
        </w:rPr>
      </w:pPr>
    </w:p>
    <w:p w:rsidR="00B26430" w:rsidRPr="00B26430" w:rsidRDefault="00B26430" w:rsidP="00B26430">
      <w:pPr>
        <w:spacing w:after="0"/>
        <w:rPr>
          <w:rFonts w:ascii="Times New Roman" w:hAnsi="Times New Roman" w:cs="Times New Roman"/>
          <w:b/>
        </w:rPr>
      </w:pPr>
      <w:proofErr w:type="gramStart"/>
      <w:r w:rsidRPr="00B26430">
        <w:rPr>
          <w:rFonts w:ascii="Times New Roman" w:hAnsi="Times New Roman" w:cs="Times New Roman"/>
          <w:b/>
        </w:rPr>
        <w:t>541 NPRR SPS and RAP Modeling Clarification.</w:t>
      </w:r>
      <w:proofErr w:type="gramEnd"/>
      <w:r w:rsidRPr="00B26430">
        <w:rPr>
          <w:rFonts w:ascii="Times New Roman" w:hAnsi="Times New Roman" w:cs="Times New Roman"/>
          <w:b/>
        </w:rPr>
        <w:t xml:space="preserve">  </w:t>
      </w:r>
    </w:p>
    <w:p w:rsidR="006566B4" w:rsidRDefault="00B26430" w:rsidP="006566B4">
      <w:pPr>
        <w:spacing w:after="0"/>
        <w:rPr>
          <w:rFonts w:ascii="Times New Roman" w:hAnsi="Times New Roman" w:cs="Times New Roman"/>
          <w:b/>
        </w:rPr>
      </w:pPr>
      <w:r w:rsidRPr="00B26430">
        <w:rPr>
          <w:rFonts w:ascii="Times New Roman" w:hAnsi="Times New Roman" w:cs="Times New Roman"/>
        </w:rPr>
        <w:t xml:space="preserve">This Nodal Protocol Revision Request (NPRR) clarifies that ERCOT models all new Special Protection Systems (SPSs) and Remedial Action Plans (RAPs) and all changes to SPSs and RAPs via the Network Operations Model Change Request (NOMCR) process. [ERCOT] </w:t>
      </w:r>
      <w:r w:rsidR="006566B4" w:rsidRPr="006566B4">
        <w:rPr>
          <w:rFonts w:ascii="Times New Roman" w:hAnsi="Times New Roman" w:cs="Times New Roman"/>
          <w:b/>
        </w:rPr>
        <w:t>Endorsed 7/10/13 ERCOT comments as revised by OWG.</w:t>
      </w:r>
    </w:p>
    <w:p w:rsidR="006566B4" w:rsidRDefault="006566B4" w:rsidP="006566B4">
      <w:pPr>
        <w:spacing w:after="0"/>
        <w:rPr>
          <w:rFonts w:ascii="Times New Roman" w:hAnsi="Times New Roman" w:cs="Times New Roman"/>
          <w:b/>
        </w:rPr>
      </w:pPr>
    </w:p>
    <w:p w:rsidR="006566B4" w:rsidRPr="006566B4" w:rsidRDefault="006566B4" w:rsidP="006566B4">
      <w:pPr>
        <w:spacing w:after="0"/>
        <w:rPr>
          <w:rFonts w:ascii="Times New Roman" w:hAnsi="Times New Roman" w:cs="Times New Roman"/>
          <w:b/>
        </w:rPr>
      </w:pPr>
      <w:proofErr w:type="gramStart"/>
      <w:r w:rsidRPr="006566B4">
        <w:rPr>
          <w:rFonts w:ascii="Times New Roman" w:hAnsi="Times New Roman" w:cs="Times New Roman"/>
          <w:b/>
        </w:rPr>
        <w:t xml:space="preserve">SCR774 </w:t>
      </w:r>
      <w:r w:rsidRPr="006566B4">
        <w:rPr>
          <w:rFonts w:ascii="Times New Roman" w:hAnsi="Times New Roman" w:cs="Times New Roman"/>
          <w:b/>
          <w:bCs/>
        </w:rPr>
        <w:t>Enhancement to Outage Scheduler and Reports.</w:t>
      </w:r>
      <w:proofErr w:type="gramEnd"/>
      <w:r w:rsidRPr="006566B4">
        <w:rPr>
          <w:rFonts w:ascii="Times New Roman" w:hAnsi="Times New Roman" w:cs="Times New Roman"/>
          <w:b/>
          <w:bCs/>
        </w:rPr>
        <w:t xml:space="preserve">  </w:t>
      </w:r>
    </w:p>
    <w:p w:rsidR="006566B4" w:rsidRPr="006566B4" w:rsidRDefault="006566B4" w:rsidP="006566B4">
      <w:pPr>
        <w:spacing w:after="0"/>
        <w:rPr>
          <w:rFonts w:ascii="Times New Roman" w:hAnsi="Times New Roman" w:cs="Times New Roman"/>
          <w:b/>
        </w:rPr>
      </w:pPr>
      <w:r w:rsidRPr="00CA3A65">
        <w:rPr>
          <w:rFonts w:ascii="Times New Roman" w:hAnsi="Times New Roman" w:cs="Times New Roman"/>
        </w:rPr>
        <w:t xml:space="preserve">This System Change Request (SCR) adds </w:t>
      </w:r>
      <w:proofErr w:type="gramStart"/>
      <w:r w:rsidRPr="00CA3A65">
        <w:rPr>
          <w:rFonts w:ascii="Times New Roman" w:hAnsi="Times New Roman" w:cs="Times New Roman"/>
        </w:rPr>
        <w:t>fields This Nodal Protocol Revision Request (NPRR) clarifies</w:t>
      </w:r>
      <w:proofErr w:type="gramEnd"/>
      <w:r w:rsidRPr="00CA3A65">
        <w:rPr>
          <w:rFonts w:ascii="Times New Roman" w:hAnsi="Times New Roman" w:cs="Times New Roman"/>
        </w:rPr>
        <w:t xml:space="preserve"> the use of Emergency Condition in the Nodal Protocols.  [OWG]</w:t>
      </w:r>
      <w:r w:rsidRPr="006566B4">
        <w:rPr>
          <w:rFonts w:ascii="Times New Roman" w:hAnsi="Times New Roman" w:cs="Times New Roman"/>
          <w:b/>
        </w:rPr>
        <w:t xml:space="preserve"> Endorsed 7/16/13 NDSWG comments as revised by OWG.</w:t>
      </w:r>
    </w:p>
    <w:p w:rsidR="00490EA6" w:rsidRDefault="00490EA6"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Default="00CA3A65" w:rsidP="000030AD">
      <w:pPr>
        <w:pStyle w:val="ListParagraph"/>
        <w:spacing w:after="0"/>
        <w:ind w:left="1080"/>
        <w:rPr>
          <w:rFonts w:ascii="Times New Roman" w:hAnsi="Times New Roman" w:cs="Times New Roman"/>
          <w:sz w:val="24"/>
        </w:rPr>
      </w:pPr>
      <w:r w:rsidRPr="00CA3A65">
        <w:rPr>
          <w:rFonts w:ascii="Times New Roman" w:hAnsi="Times New Roman" w:cs="Times New Roman"/>
          <w:sz w:val="24"/>
        </w:rPr>
        <w:t>Reviewed the report; comments/questions were answered by ERCOT personnel.</w:t>
      </w:r>
    </w:p>
    <w:p w:rsidR="00CA3A65" w:rsidRPr="009B6AA6" w:rsidRDefault="00CA3A65"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CA3A65" w:rsidRPr="00CA3A65" w:rsidRDefault="00104A89" w:rsidP="00CA3A65">
      <w:pPr>
        <w:pStyle w:val="ListParagraph"/>
        <w:numPr>
          <w:ilvl w:val="0"/>
          <w:numId w:val="10"/>
        </w:numPr>
        <w:spacing w:after="0"/>
        <w:rPr>
          <w:rFonts w:ascii="Times New Roman" w:hAnsi="Times New Roman" w:cs="Times New Roman"/>
          <w:b/>
          <w:color w:val="000000"/>
        </w:rPr>
      </w:pPr>
      <w:r w:rsidRPr="008A35AA">
        <w:rPr>
          <w:rFonts w:ascii="Times New Roman" w:hAnsi="Times New Roman" w:cs="Times New Roman"/>
          <w:color w:val="000000"/>
        </w:rPr>
        <w:t>OTF is still working on the pending assignment.</w:t>
      </w:r>
      <w:r w:rsidR="00CA3A65">
        <w:rPr>
          <w:rFonts w:ascii="Times New Roman" w:hAnsi="Times New Roman" w:cs="Times New Roman"/>
          <w:color w:val="000000"/>
        </w:rPr>
        <w:t xml:space="preserve"> </w:t>
      </w:r>
      <w:r w:rsidR="00CA3A65" w:rsidRPr="00CA3A65">
        <w:rPr>
          <w:rFonts w:ascii="Times New Roman" w:hAnsi="Times New Roman" w:cs="Times New Roman"/>
          <w:color w:val="000000"/>
        </w:rPr>
        <w:t>OWG would like a timeline of when action items assigned to OTF would be addressed, particularly the following:</w:t>
      </w:r>
    </w:p>
    <w:p w:rsidR="00CA3A65" w:rsidRPr="00CA3A65" w:rsidRDefault="00CA3A65" w:rsidP="00CA3A65">
      <w:pPr>
        <w:pStyle w:val="ListParagraph"/>
        <w:numPr>
          <w:ilvl w:val="0"/>
          <w:numId w:val="10"/>
        </w:numPr>
        <w:spacing w:after="0"/>
        <w:rPr>
          <w:rFonts w:ascii="Times New Roman" w:hAnsi="Times New Roman" w:cs="Times New Roman"/>
          <w:b/>
          <w:bCs/>
          <w:i/>
          <w:color w:val="000000"/>
        </w:rPr>
      </w:pPr>
      <w:r w:rsidRPr="00CA3A65">
        <w:rPr>
          <w:rFonts w:ascii="Times New Roman" w:hAnsi="Times New Roman" w:cs="Times New Roman"/>
          <w:i/>
          <w:color w:val="000000"/>
        </w:rPr>
        <w:t>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OTF is to review the language in the Operating Guides.</w:t>
      </w:r>
    </w:p>
    <w:p w:rsidR="00104A89" w:rsidRDefault="00104A89"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104A89" w:rsidRPr="00104A89" w:rsidRDefault="00104A89" w:rsidP="008A35AA">
      <w:pPr>
        <w:pStyle w:val="ListParagraph"/>
        <w:numPr>
          <w:ilvl w:val="0"/>
          <w:numId w:val="10"/>
        </w:numPr>
        <w:spacing w:after="0"/>
        <w:rPr>
          <w:rFonts w:ascii="Times New Roman" w:hAnsi="Times New Roman" w:cs="Times New Roman"/>
        </w:rPr>
      </w:pPr>
      <w:r w:rsidRPr="00104A89">
        <w:rPr>
          <w:rFonts w:ascii="Times New Roman" w:hAnsi="Times New Roman" w:cs="Times New Roman"/>
        </w:rPr>
        <w:t xml:space="preserve">No update for seminar. </w:t>
      </w:r>
    </w:p>
    <w:p w:rsidR="00104A89" w:rsidRPr="00AD65B2" w:rsidRDefault="00104A89" w:rsidP="00104A89">
      <w:pPr>
        <w:pStyle w:val="ListParagraph"/>
        <w:spacing w:after="0"/>
        <w:ind w:left="1080"/>
        <w:rPr>
          <w:rFonts w:ascii="Times New Roman" w:hAnsi="Times New Roman" w:cs="Times New Roman"/>
        </w:rPr>
      </w:pPr>
    </w:p>
    <w:p w:rsidR="00CA3A65" w:rsidRPr="00CA3A65" w:rsidRDefault="00FB0BBC" w:rsidP="00CA3A65">
      <w:pPr>
        <w:spacing w:after="0"/>
        <w:rPr>
          <w:rFonts w:ascii="Times New Roman" w:hAnsi="Times New Roman" w:cs="Times New Roman"/>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r w:rsidR="00CA3A65" w:rsidRPr="00CA3A65">
        <w:rPr>
          <w:rFonts w:ascii="Times New Roman" w:hAnsi="Times New Roman" w:cs="Times New Roman"/>
          <w:sz w:val="24"/>
        </w:rPr>
        <w:t>David Penney reports COM-003 up for comments.</w:t>
      </w:r>
    </w:p>
    <w:p w:rsidR="00D11489" w:rsidRPr="00C61410" w:rsidRDefault="00D11489" w:rsidP="00B248F7">
      <w:pPr>
        <w:pStyle w:val="ListParagraph"/>
        <w:spacing w:after="0"/>
        <w:rPr>
          <w:rFonts w:ascii="Times New Roman" w:hAnsi="Times New Roman" w:cs="Times New Roman"/>
        </w:rPr>
      </w:pPr>
    </w:p>
    <w:p w:rsidR="00CA3A65" w:rsidRDefault="000F2B8B" w:rsidP="00CA3A65">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9671A6" w:rsidRPr="009671A6" w:rsidRDefault="00CA3A65" w:rsidP="009671A6">
      <w:pPr>
        <w:pStyle w:val="ListParagraph"/>
        <w:numPr>
          <w:ilvl w:val="0"/>
          <w:numId w:val="10"/>
        </w:numPr>
        <w:spacing w:after="0"/>
        <w:rPr>
          <w:rFonts w:ascii="Times New Roman" w:hAnsi="Times New Roman" w:cs="Times New Roman"/>
        </w:rPr>
      </w:pPr>
      <w:r w:rsidRPr="00CA3A65">
        <w:rPr>
          <w:rFonts w:ascii="Times New Roman" w:hAnsi="Times New Roman" w:cs="Times New Roman"/>
        </w:rPr>
        <w:t>Operating Procedure changes that impact market participants. POB 631, 632, 633, 634, 635 and 636, with the largest impact being the way the DC Tie schedules are handled.</w:t>
      </w:r>
      <w:r w:rsidR="009671A6" w:rsidRPr="009671A6">
        <w:rPr>
          <w:rFonts w:ascii="Calibri" w:eastAsia="Calibri" w:hAnsi="Calibri" w:cs="Calibri"/>
        </w:rPr>
        <w:t xml:space="preserve"> </w:t>
      </w:r>
    </w:p>
    <w:p w:rsidR="009671A6" w:rsidRDefault="009671A6" w:rsidP="009671A6">
      <w:pPr>
        <w:pStyle w:val="ListParagraph"/>
        <w:numPr>
          <w:ilvl w:val="0"/>
          <w:numId w:val="10"/>
        </w:numPr>
        <w:spacing w:after="0"/>
        <w:rPr>
          <w:rFonts w:ascii="Times New Roman" w:hAnsi="Times New Roman" w:cs="Times New Roman"/>
        </w:rPr>
      </w:pPr>
      <w:r w:rsidRPr="009671A6">
        <w:rPr>
          <w:rFonts w:ascii="Times New Roman" w:hAnsi="Times New Roman" w:cs="Times New Roman"/>
        </w:rPr>
        <w:t>ERCOT Operations reports that starting in the fall; ERCOT may be asking TO/QSEs to acknowledge hotline calls through new system.</w:t>
      </w:r>
    </w:p>
    <w:p w:rsidR="009671A6" w:rsidRPr="009671A6" w:rsidRDefault="009671A6" w:rsidP="009671A6">
      <w:pPr>
        <w:pStyle w:val="ListParagraph"/>
        <w:spacing w:after="0"/>
        <w:ind w:left="1080"/>
        <w:rPr>
          <w:rFonts w:ascii="Times New Roman" w:hAnsi="Times New Roman" w:cs="Times New Roman"/>
        </w:rPr>
      </w:pPr>
    </w:p>
    <w:p w:rsidR="00006E8B" w:rsidRPr="00AF6BFC" w:rsidRDefault="00672302" w:rsidP="00006E8B">
      <w:pPr>
        <w:spacing w:after="0"/>
        <w:rPr>
          <w:rFonts w:ascii="Times New Roman" w:hAnsi="Times New Roman" w:cs="Times New Roman"/>
          <w:sz w:val="24"/>
        </w:rPr>
      </w:pPr>
      <w:r w:rsidRPr="009B6AA6">
        <w:rPr>
          <w:rFonts w:ascii="Times New Roman" w:hAnsi="Times New Roman" w:cs="Times New Roman"/>
          <w:b/>
          <w:sz w:val="24"/>
        </w:rPr>
        <w:t xml:space="preserve">Other – </w:t>
      </w:r>
    </w:p>
    <w:p w:rsidR="009671A6" w:rsidRPr="009671A6" w:rsidRDefault="009671A6" w:rsidP="009671A6">
      <w:pPr>
        <w:pStyle w:val="ListParagraph"/>
        <w:numPr>
          <w:ilvl w:val="0"/>
          <w:numId w:val="23"/>
        </w:numPr>
        <w:spacing w:after="0"/>
        <w:rPr>
          <w:rFonts w:ascii="Times New Roman" w:hAnsi="Times New Roman" w:cs="Times New Roman"/>
          <w:sz w:val="24"/>
        </w:rPr>
      </w:pPr>
      <w:r w:rsidRPr="009671A6">
        <w:rPr>
          <w:rFonts w:ascii="Times New Roman" w:hAnsi="Times New Roman" w:cs="Times New Roman"/>
          <w:sz w:val="24"/>
        </w:rPr>
        <w:t>OWG reviewed and provided edits to the OWG Scope that would authorize OWG to assist ERCOT to maintain and supervise the ERCOT Operator Certification Exam.</w:t>
      </w:r>
    </w:p>
    <w:p w:rsidR="009671A6" w:rsidRPr="009671A6" w:rsidRDefault="009671A6" w:rsidP="009671A6">
      <w:pPr>
        <w:spacing w:after="0"/>
        <w:ind w:left="720"/>
        <w:rPr>
          <w:rFonts w:ascii="Times New Roman" w:hAnsi="Times New Roman" w:cs="Times New Roman"/>
          <w:b/>
          <w:sz w:val="24"/>
        </w:rPr>
      </w:pPr>
    </w:p>
    <w:p w:rsidR="00A5128D" w:rsidRPr="009671A6" w:rsidRDefault="009671A6" w:rsidP="009671A6">
      <w:pPr>
        <w:pStyle w:val="ListParagraph"/>
        <w:numPr>
          <w:ilvl w:val="0"/>
          <w:numId w:val="23"/>
        </w:numPr>
        <w:spacing w:after="0"/>
        <w:rPr>
          <w:rFonts w:ascii="Times New Roman" w:hAnsi="Times New Roman" w:cs="Times New Roman"/>
        </w:rPr>
      </w:pPr>
      <w:r w:rsidRPr="009671A6">
        <w:rPr>
          <w:rFonts w:ascii="Times New Roman" w:hAnsi="Times New Roman" w:cs="Times New Roman"/>
          <w:sz w:val="24"/>
        </w:rPr>
        <w:t>OWG reviewed a draft NOGRR that would authorize ERCOT to maintain and supervise the ERCOT Operator Certification Exam.</w:t>
      </w: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2B0CC9" w:rsidRDefault="009671A6" w:rsidP="00165E52">
      <w:pPr>
        <w:pStyle w:val="ListParagraph"/>
        <w:numPr>
          <w:ilvl w:val="0"/>
          <w:numId w:val="10"/>
        </w:numPr>
        <w:spacing w:after="0"/>
        <w:rPr>
          <w:rFonts w:ascii="Georgia" w:hAnsi="Georgia"/>
        </w:rPr>
      </w:pPr>
      <w:r>
        <w:rPr>
          <w:rFonts w:cs="Calibri"/>
        </w:rPr>
        <w:t>Wednesday, August 21</w:t>
      </w:r>
      <w:r w:rsidRPr="009671A6">
        <w:rPr>
          <w:rFonts w:cs="Calibri"/>
          <w:vertAlign w:val="superscript"/>
        </w:rPr>
        <w:t>st</w:t>
      </w:r>
      <w:r>
        <w:rPr>
          <w:rFonts w:cs="Calibri"/>
        </w:rPr>
        <w:t xml:space="preserve"> </w:t>
      </w:r>
      <w:r w:rsidR="00CD2EFF" w:rsidRPr="002B0CC9">
        <w:rPr>
          <w:rFonts w:cs="Calibri"/>
        </w:rPr>
        <w:t xml:space="preserve">2013 at </w:t>
      </w:r>
      <w:r w:rsidR="00FB2276" w:rsidRPr="002B0CC9">
        <w:rPr>
          <w:rFonts w:cs="Calibri"/>
        </w:rPr>
        <w:t xml:space="preserve">the </w:t>
      </w:r>
      <w:r w:rsidR="00CD2EFF" w:rsidRPr="002B0CC9">
        <w:rPr>
          <w:rFonts w:cs="Calibri"/>
        </w:rPr>
        <w:t>ERCOT Met Cente</w:t>
      </w:r>
      <w:r w:rsidR="00C276F4" w:rsidRPr="002B0CC9">
        <w:rPr>
          <w:rFonts w:cs="Calibri"/>
        </w:rPr>
        <w:t xml:space="preserve">r room 168. </w:t>
      </w:r>
    </w:p>
    <w:sectPr w:rsidR="0047273C" w:rsidRPr="002B0CC9"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F909B0"/>
    <w:multiLevelType w:val="hybridMultilevel"/>
    <w:tmpl w:val="3B1296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6">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9"/>
  </w:num>
  <w:num w:numId="4">
    <w:abstractNumId w:val="13"/>
  </w:num>
  <w:num w:numId="5">
    <w:abstractNumId w:val="5"/>
  </w:num>
  <w:num w:numId="6">
    <w:abstractNumId w:val="0"/>
  </w:num>
  <w:num w:numId="7">
    <w:abstractNumId w:val="17"/>
  </w:num>
  <w:num w:numId="8">
    <w:abstractNumId w:val="4"/>
  </w:num>
  <w:num w:numId="9">
    <w:abstractNumId w:val="1"/>
  </w:num>
  <w:num w:numId="10">
    <w:abstractNumId w:val="6"/>
  </w:num>
  <w:num w:numId="11">
    <w:abstractNumId w:val="10"/>
  </w:num>
  <w:num w:numId="12">
    <w:abstractNumId w:val="15"/>
  </w:num>
  <w:num w:numId="13">
    <w:abstractNumId w:val="2"/>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6"/>
  </w:num>
  <w:num w:numId="17">
    <w:abstractNumId w:val="17"/>
  </w:num>
  <w:num w:numId="18">
    <w:abstractNumId w:val="12"/>
  </w:num>
  <w:num w:numId="19">
    <w:abstractNumId w:val="8"/>
  </w:num>
  <w:num w:numId="20">
    <w:abstractNumId w:val="14"/>
  </w:num>
  <w:num w:numId="21">
    <w:abstractNumId w:val="19"/>
  </w:num>
  <w:num w:numId="22">
    <w:abstractNumId w:val="3"/>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6701A"/>
    <w:rsid w:val="000704FA"/>
    <w:rsid w:val="000B118E"/>
    <w:rsid w:val="000B3FF4"/>
    <w:rsid w:val="000D191E"/>
    <w:rsid w:val="000F2B8B"/>
    <w:rsid w:val="000F5DF9"/>
    <w:rsid w:val="001020AB"/>
    <w:rsid w:val="00104A89"/>
    <w:rsid w:val="00127C45"/>
    <w:rsid w:val="001300F3"/>
    <w:rsid w:val="001316EC"/>
    <w:rsid w:val="001401BB"/>
    <w:rsid w:val="00163AC6"/>
    <w:rsid w:val="00165E52"/>
    <w:rsid w:val="00177504"/>
    <w:rsid w:val="001E353E"/>
    <w:rsid w:val="001F34C9"/>
    <w:rsid w:val="00256EDE"/>
    <w:rsid w:val="00263CEA"/>
    <w:rsid w:val="002A23C9"/>
    <w:rsid w:val="002A4A9E"/>
    <w:rsid w:val="002B0CC9"/>
    <w:rsid w:val="002E0064"/>
    <w:rsid w:val="002E06C9"/>
    <w:rsid w:val="00310926"/>
    <w:rsid w:val="003277EF"/>
    <w:rsid w:val="00331489"/>
    <w:rsid w:val="00332881"/>
    <w:rsid w:val="00341694"/>
    <w:rsid w:val="003600B6"/>
    <w:rsid w:val="00364ED7"/>
    <w:rsid w:val="00370EC3"/>
    <w:rsid w:val="003966CC"/>
    <w:rsid w:val="00396E23"/>
    <w:rsid w:val="003B2C22"/>
    <w:rsid w:val="003C7453"/>
    <w:rsid w:val="003D516B"/>
    <w:rsid w:val="003D5246"/>
    <w:rsid w:val="003D7863"/>
    <w:rsid w:val="003F08E7"/>
    <w:rsid w:val="004308AD"/>
    <w:rsid w:val="00435944"/>
    <w:rsid w:val="004419B7"/>
    <w:rsid w:val="00447403"/>
    <w:rsid w:val="00462E30"/>
    <w:rsid w:val="004666B1"/>
    <w:rsid w:val="0047273C"/>
    <w:rsid w:val="004805AC"/>
    <w:rsid w:val="0048327C"/>
    <w:rsid w:val="00485E20"/>
    <w:rsid w:val="00490EA6"/>
    <w:rsid w:val="004A1D02"/>
    <w:rsid w:val="004A2211"/>
    <w:rsid w:val="004A571E"/>
    <w:rsid w:val="004B3967"/>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73D2"/>
    <w:rsid w:val="00621007"/>
    <w:rsid w:val="006350A2"/>
    <w:rsid w:val="00637621"/>
    <w:rsid w:val="00655E7C"/>
    <w:rsid w:val="00655F35"/>
    <w:rsid w:val="006566B4"/>
    <w:rsid w:val="00662858"/>
    <w:rsid w:val="00672302"/>
    <w:rsid w:val="00675E3E"/>
    <w:rsid w:val="00693A65"/>
    <w:rsid w:val="006A48A1"/>
    <w:rsid w:val="006B2C72"/>
    <w:rsid w:val="006C45FD"/>
    <w:rsid w:val="006D7ADC"/>
    <w:rsid w:val="006E32B0"/>
    <w:rsid w:val="006E6E77"/>
    <w:rsid w:val="007173AE"/>
    <w:rsid w:val="00734CA7"/>
    <w:rsid w:val="00740FF4"/>
    <w:rsid w:val="007A1852"/>
    <w:rsid w:val="007A4B0F"/>
    <w:rsid w:val="007B1481"/>
    <w:rsid w:val="007C2415"/>
    <w:rsid w:val="007C6C5F"/>
    <w:rsid w:val="007D1DD3"/>
    <w:rsid w:val="007E2D2D"/>
    <w:rsid w:val="007E783C"/>
    <w:rsid w:val="00802C8A"/>
    <w:rsid w:val="00804146"/>
    <w:rsid w:val="00812757"/>
    <w:rsid w:val="008317DF"/>
    <w:rsid w:val="00834E79"/>
    <w:rsid w:val="00836DCA"/>
    <w:rsid w:val="008543AC"/>
    <w:rsid w:val="0086111A"/>
    <w:rsid w:val="00863836"/>
    <w:rsid w:val="0086459D"/>
    <w:rsid w:val="00884B84"/>
    <w:rsid w:val="008A2DEB"/>
    <w:rsid w:val="008A35AA"/>
    <w:rsid w:val="008B4377"/>
    <w:rsid w:val="008B7149"/>
    <w:rsid w:val="008D27F6"/>
    <w:rsid w:val="008D4F78"/>
    <w:rsid w:val="00902B74"/>
    <w:rsid w:val="00904754"/>
    <w:rsid w:val="00914FA4"/>
    <w:rsid w:val="00956025"/>
    <w:rsid w:val="00960EB9"/>
    <w:rsid w:val="00966C2B"/>
    <w:rsid w:val="009671A6"/>
    <w:rsid w:val="00982C37"/>
    <w:rsid w:val="0098702E"/>
    <w:rsid w:val="00992EBA"/>
    <w:rsid w:val="009B0C33"/>
    <w:rsid w:val="009B232B"/>
    <w:rsid w:val="009B2471"/>
    <w:rsid w:val="009B6AA6"/>
    <w:rsid w:val="009D208C"/>
    <w:rsid w:val="009D3D99"/>
    <w:rsid w:val="009E3116"/>
    <w:rsid w:val="00A0788C"/>
    <w:rsid w:val="00A16300"/>
    <w:rsid w:val="00A35D8B"/>
    <w:rsid w:val="00A36E51"/>
    <w:rsid w:val="00A41FB0"/>
    <w:rsid w:val="00A4207F"/>
    <w:rsid w:val="00A5083E"/>
    <w:rsid w:val="00A5128D"/>
    <w:rsid w:val="00A61108"/>
    <w:rsid w:val="00A64492"/>
    <w:rsid w:val="00A87BB0"/>
    <w:rsid w:val="00A90817"/>
    <w:rsid w:val="00AA04D0"/>
    <w:rsid w:val="00AA12E4"/>
    <w:rsid w:val="00AB0D6A"/>
    <w:rsid w:val="00AC05C3"/>
    <w:rsid w:val="00AC57E7"/>
    <w:rsid w:val="00AC7B9F"/>
    <w:rsid w:val="00AD180D"/>
    <w:rsid w:val="00AD65B2"/>
    <w:rsid w:val="00AF4DA6"/>
    <w:rsid w:val="00AF6BFC"/>
    <w:rsid w:val="00AF711E"/>
    <w:rsid w:val="00B01D88"/>
    <w:rsid w:val="00B052BE"/>
    <w:rsid w:val="00B1501A"/>
    <w:rsid w:val="00B248F7"/>
    <w:rsid w:val="00B26430"/>
    <w:rsid w:val="00B32C21"/>
    <w:rsid w:val="00B33277"/>
    <w:rsid w:val="00B52FEA"/>
    <w:rsid w:val="00B62A0A"/>
    <w:rsid w:val="00B62AF1"/>
    <w:rsid w:val="00B648B1"/>
    <w:rsid w:val="00B66BCE"/>
    <w:rsid w:val="00B86D5C"/>
    <w:rsid w:val="00BA3F5E"/>
    <w:rsid w:val="00BC3EC5"/>
    <w:rsid w:val="00BD145D"/>
    <w:rsid w:val="00BD3F7D"/>
    <w:rsid w:val="00BF17E4"/>
    <w:rsid w:val="00C14DF3"/>
    <w:rsid w:val="00C23097"/>
    <w:rsid w:val="00C276F4"/>
    <w:rsid w:val="00C37408"/>
    <w:rsid w:val="00C46AA0"/>
    <w:rsid w:val="00C609A4"/>
    <w:rsid w:val="00C61410"/>
    <w:rsid w:val="00C63FD8"/>
    <w:rsid w:val="00C7085D"/>
    <w:rsid w:val="00C7365B"/>
    <w:rsid w:val="00C802BB"/>
    <w:rsid w:val="00CA3A65"/>
    <w:rsid w:val="00CD2EFF"/>
    <w:rsid w:val="00CE2266"/>
    <w:rsid w:val="00CF22F6"/>
    <w:rsid w:val="00D0006E"/>
    <w:rsid w:val="00D11489"/>
    <w:rsid w:val="00D1227C"/>
    <w:rsid w:val="00D229AE"/>
    <w:rsid w:val="00D51E3F"/>
    <w:rsid w:val="00D540B2"/>
    <w:rsid w:val="00D57471"/>
    <w:rsid w:val="00D63E5E"/>
    <w:rsid w:val="00D94ABD"/>
    <w:rsid w:val="00DA136F"/>
    <w:rsid w:val="00DB285C"/>
    <w:rsid w:val="00DB4A8A"/>
    <w:rsid w:val="00DC08A7"/>
    <w:rsid w:val="00DC685A"/>
    <w:rsid w:val="00DE221D"/>
    <w:rsid w:val="00DF3D5F"/>
    <w:rsid w:val="00DF6B58"/>
    <w:rsid w:val="00E30BFB"/>
    <w:rsid w:val="00E54337"/>
    <w:rsid w:val="00E573DB"/>
    <w:rsid w:val="00E6058A"/>
    <w:rsid w:val="00E65BFD"/>
    <w:rsid w:val="00E850B4"/>
    <w:rsid w:val="00EB3317"/>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AC88B9-1956-4B57-8C53-92376B96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893</Words>
  <Characters>5092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5974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2013-08-02T13:55:00Z</dcterms:created>
  <dcterms:modified xsi:type="dcterms:W3CDTF">2013-08-02T14:35:00Z</dcterms:modified>
</cp:coreProperties>
</file>