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4C44" w:rsidRPr="00F97FD8" w:rsidRDefault="00604C44" w:rsidP="00604C44">
      <w:pPr>
        <w:jc w:val="center"/>
        <w:rPr>
          <w:rFonts w:cs="Arial"/>
          <w:b/>
          <w:bCs/>
          <w:sz w:val="48"/>
          <w:szCs w:val="48"/>
        </w:rPr>
      </w:pPr>
      <w:r w:rsidRPr="00F97FD8">
        <w:rPr>
          <w:rFonts w:cs="Arial"/>
          <w:b/>
          <w:bCs/>
          <w:sz w:val="48"/>
          <w:szCs w:val="48"/>
        </w:rPr>
        <w:t>B</w:t>
      </w:r>
      <w:r w:rsidRPr="00F97FD8">
        <w:rPr>
          <w:rFonts w:cs="Arial"/>
          <w:bCs/>
          <w:sz w:val="48"/>
          <w:szCs w:val="48"/>
        </w:rPr>
        <w:t>lack</w:t>
      </w:r>
      <w:r w:rsidRPr="00F97FD8">
        <w:rPr>
          <w:rFonts w:cs="Arial"/>
          <w:b/>
          <w:bCs/>
          <w:sz w:val="48"/>
          <w:szCs w:val="48"/>
        </w:rPr>
        <w:t xml:space="preserve"> S</w:t>
      </w:r>
      <w:r w:rsidRPr="00F97FD8">
        <w:rPr>
          <w:rFonts w:cs="Arial"/>
          <w:bCs/>
          <w:sz w:val="48"/>
          <w:szCs w:val="48"/>
        </w:rPr>
        <w:t>tart</w:t>
      </w:r>
      <w:r w:rsidRPr="00F97FD8">
        <w:rPr>
          <w:rFonts w:cs="Arial"/>
          <w:b/>
          <w:bCs/>
          <w:sz w:val="48"/>
          <w:szCs w:val="48"/>
        </w:rPr>
        <w:t xml:space="preserve"> W</w:t>
      </w:r>
      <w:r w:rsidRPr="00F97FD8">
        <w:rPr>
          <w:rFonts w:cs="Arial"/>
          <w:bCs/>
          <w:sz w:val="48"/>
          <w:szCs w:val="48"/>
        </w:rPr>
        <w:t>orking</w:t>
      </w:r>
      <w:r w:rsidRPr="00F97FD8">
        <w:rPr>
          <w:rFonts w:cs="Arial"/>
          <w:b/>
          <w:bCs/>
          <w:sz w:val="48"/>
          <w:szCs w:val="48"/>
        </w:rPr>
        <w:t xml:space="preserve"> G</w:t>
      </w:r>
      <w:r w:rsidRPr="00F97FD8">
        <w:rPr>
          <w:rFonts w:cs="Arial"/>
          <w:bCs/>
          <w:sz w:val="48"/>
          <w:szCs w:val="48"/>
        </w:rPr>
        <w:t>roup</w:t>
      </w:r>
    </w:p>
    <w:p w:rsidR="00604C44" w:rsidRPr="00F97FD8" w:rsidRDefault="00604C44" w:rsidP="00604C44">
      <w:pPr>
        <w:jc w:val="center"/>
        <w:rPr>
          <w:rFonts w:cs="Arial"/>
          <w:b/>
          <w:bCs/>
          <w:sz w:val="48"/>
          <w:szCs w:val="48"/>
        </w:rPr>
      </w:pPr>
      <w:r w:rsidRPr="00F97FD8">
        <w:rPr>
          <w:rFonts w:cs="Arial"/>
          <w:b/>
          <w:bCs/>
          <w:sz w:val="48"/>
          <w:szCs w:val="48"/>
        </w:rPr>
        <w:t>Report to ROS</w:t>
      </w:r>
    </w:p>
    <w:p w:rsidR="00604C44" w:rsidRPr="00F97FD8" w:rsidRDefault="00956319" w:rsidP="00604C44">
      <w:pPr>
        <w:jc w:val="center"/>
        <w:rPr>
          <w:rFonts w:cs="Arial"/>
          <w:b/>
          <w:bCs/>
          <w:sz w:val="32"/>
          <w:szCs w:val="32"/>
        </w:rPr>
      </w:pPr>
      <w:r>
        <w:rPr>
          <w:rFonts w:cs="Arial"/>
          <w:b/>
          <w:bCs/>
          <w:sz w:val="32"/>
          <w:szCs w:val="32"/>
        </w:rPr>
        <w:t>JULY 11</w:t>
      </w:r>
      <w:r w:rsidR="00190872" w:rsidRPr="00F97FD8">
        <w:rPr>
          <w:rFonts w:cs="Arial"/>
          <w:b/>
          <w:bCs/>
          <w:sz w:val="32"/>
          <w:szCs w:val="32"/>
        </w:rPr>
        <w:t>th</w:t>
      </w:r>
      <w:r w:rsidR="00604C44" w:rsidRPr="00F97FD8">
        <w:rPr>
          <w:rFonts w:cs="Arial"/>
          <w:b/>
          <w:bCs/>
          <w:sz w:val="32"/>
          <w:szCs w:val="32"/>
        </w:rPr>
        <w:t>, 2013 Meeting</w:t>
      </w:r>
    </w:p>
    <w:p w:rsidR="00D54025" w:rsidRPr="00F97FD8" w:rsidRDefault="00D54025" w:rsidP="00604C44">
      <w:pPr>
        <w:rPr>
          <w:rFonts w:cs="Arial"/>
          <w:b/>
          <w:bCs/>
          <w:sz w:val="4"/>
          <w:szCs w:val="4"/>
          <w:highlight w:val="yellow"/>
        </w:rPr>
      </w:pPr>
    </w:p>
    <w:p w:rsidR="00604C44" w:rsidRPr="00F97FD8" w:rsidRDefault="0015019E" w:rsidP="00604C44">
      <w:pPr>
        <w:rPr>
          <w:rFonts w:cs="Arial"/>
          <w:bCs/>
          <w:sz w:val="24"/>
          <w:szCs w:val="24"/>
        </w:rPr>
      </w:pPr>
      <w:r w:rsidRPr="00F97FD8">
        <w:rPr>
          <w:rFonts w:cs="Arial"/>
          <w:b/>
          <w:bCs/>
          <w:sz w:val="24"/>
          <w:szCs w:val="24"/>
        </w:rPr>
        <w:t>Primary Topic</w:t>
      </w:r>
      <w:r w:rsidR="00604C44" w:rsidRPr="00F97FD8">
        <w:rPr>
          <w:rFonts w:cs="Arial"/>
          <w:b/>
          <w:bCs/>
          <w:sz w:val="24"/>
          <w:szCs w:val="24"/>
        </w:rPr>
        <w:t>:</w:t>
      </w:r>
      <w:r w:rsidR="00604C44" w:rsidRPr="00F97FD8">
        <w:rPr>
          <w:rFonts w:cs="Arial"/>
          <w:bCs/>
          <w:sz w:val="24"/>
          <w:szCs w:val="24"/>
        </w:rPr>
        <w:t xml:space="preserve">  </w:t>
      </w:r>
      <w:r w:rsidR="00901DDE">
        <w:rPr>
          <w:rFonts w:cs="Arial"/>
          <w:bCs/>
          <w:sz w:val="24"/>
          <w:szCs w:val="24"/>
        </w:rPr>
        <w:t>Revision to the Black Start Template</w:t>
      </w:r>
      <w:r w:rsidR="00604C44" w:rsidRPr="00F97FD8">
        <w:rPr>
          <w:rFonts w:cs="Arial"/>
          <w:bCs/>
          <w:sz w:val="24"/>
          <w:szCs w:val="24"/>
        </w:rPr>
        <w:t>.</w:t>
      </w:r>
    </w:p>
    <w:p w:rsidR="00901DDE" w:rsidRDefault="00901DDE">
      <w:r>
        <w:t>BSWG is recommending changes to the current TO Black Start Template.  This template provides Transmission Operators with guidance in developing their Black Start Plans.  This guidance helps direct Black Start authors in meeting required ERCOT and NERC standards.  The template also develops standardization of all TO Black Start Plans.  This standardization assists ERCOT in the review and incorporation of all TO Black Start Plans into the ERCOT Black Start Plan.  The TO Black Start Template is posted in Section 8; Attachment E of the ERCOT Nodal Operating Guide.</w:t>
      </w:r>
    </w:p>
    <w:p w:rsidR="00A747D9" w:rsidRDefault="00901DDE">
      <w:r>
        <w:t>Changes to the TO Black Start Template incorporate new NERC Reliability Standards, improve effectiveness by regrouping, adding, and removing items, and correcting language.  The BSWG has approved these changes and wish to implement these changes in 2014.  Dylan Preas (LCRA) has submitted a Nodal Operating Guide Revision Request for the Black Start Template revisions.</w:t>
      </w:r>
    </w:p>
    <w:p w:rsidR="00626953" w:rsidRDefault="00901DDE" w:rsidP="00F66709">
      <w:r>
        <w:t xml:space="preserve">These revisions will require ROS approval.  ROS should receive </w:t>
      </w:r>
      <w:r w:rsidR="00F66709">
        <w:t>these changes in the next couple of months.</w:t>
      </w:r>
    </w:p>
    <w:p w:rsidR="006E648F" w:rsidRDefault="006E648F" w:rsidP="00F66709">
      <w:r>
        <w:rPr>
          <w:rFonts w:cs="Arial"/>
          <w:b/>
          <w:bCs/>
          <w:sz w:val="24"/>
          <w:szCs w:val="24"/>
        </w:rPr>
        <w:t>Additional</w:t>
      </w:r>
      <w:r w:rsidRPr="00F97FD8">
        <w:rPr>
          <w:rFonts w:cs="Arial"/>
          <w:b/>
          <w:bCs/>
          <w:sz w:val="24"/>
          <w:szCs w:val="24"/>
        </w:rPr>
        <w:t xml:space="preserve"> Topic:</w:t>
      </w:r>
      <w:r>
        <w:rPr>
          <w:rFonts w:cs="Arial"/>
          <w:b/>
          <w:bCs/>
          <w:sz w:val="24"/>
          <w:szCs w:val="24"/>
        </w:rPr>
        <w:t xml:space="preserve">  </w:t>
      </w:r>
      <w:r w:rsidRPr="006E648F">
        <w:rPr>
          <w:rFonts w:cs="Arial"/>
          <w:bCs/>
          <w:sz w:val="24"/>
          <w:szCs w:val="24"/>
        </w:rPr>
        <w:t>Enforcement of New NERC Standard Affecting Black Start</w:t>
      </w:r>
      <w:r w:rsidRPr="00F97FD8">
        <w:rPr>
          <w:rFonts w:cs="Arial"/>
          <w:bCs/>
          <w:sz w:val="24"/>
          <w:szCs w:val="24"/>
        </w:rPr>
        <w:t xml:space="preserve">  </w:t>
      </w:r>
    </w:p>
    <w:p w:rsidR="006E648F" w:rsidRPr="00E7270E" w:rsidRDefault="006E648F" w:rsidP="006E648F">
      <w:pPr>
        <w:spacing w:after="0"/>
      </w:pPr>
      <w:r w:rsidRPr="00E7270E">
        <w:t>Stephen Solis (ERCOT) discussed the 5 year enforcement requirement for EOP-005-2 R6.  This requirement becomes effective July 1</w:t>
      </w:r>
      <w:r w:rsidRPr="00E7270E">
        <w:rPr>
          <w:vertAlign w:val="superscript"/>
        </w:rPr>
        <w:t>st</w:t>
      </w:r>
      <w:r w:rsidRPr="00E7270E">
        <w:t>, 2013.  The NERC implementation plan does not state proof of compliance is required prior to implementation.  In development of your 2014 Black Start Plan, meet this requirement.  If your Black Start Plan changes year-to-year, re-verify your plan under EOP-005-2 R6.  If your Black Start Plan does not change, EOP-005-2 R6 requires compliance once every five years.</w:t>
      </w:r>
    </w:p>
    <w:p w:rsidR="006E648F" w:rsidRDefault="006E648F" w:rsidP="006E648F">
      <w:pPr>
        <w:spacing w:line="240" w:lineRule="auto"/>
      </w:pPr>
    </w:p>
    <w:p w:rsidR="006E648F" w:rsidRPr="006E648F" w:rsidRDefault="006E648F" w:rsidP="006E648F">
      <w:pPr>
        <w:spacing w:line="240" w:lineRule="auto"/>
        <w:rPr>
          <w:b/>
        </w:rPr>
      </w:pPr>
      <w:r w:rsidRPr="006E648F">
        <w:rPr>
          <w:b/>
        </w:rPr>
        <w:t>ERCOT Items:</w:t>
      </w:r>
    </w:p>
    <w:p w:rsidR="006E648F" w:rsidRDefault="006E648F" w:rsidP="006E648F">
      <w:pPr>
        <w:pStyle w:val="ListParagraph"/>
        <w:numPr>
          <w:ilvl w:val="0"/>
          <w:numId w:val="7"/>
        </w:numPr>
        <w:spacing w:line="240" w:lineRule="auto"/>
      </w:pPr>
      <w:r>
        <w:t xml:space="preserve">Christine </w:t>
      </w:r>
      <w:proofErr w:type="spellStart"/>
      <w:r>
        <w:t>Hasha</w:t>
      </w:r>
      <w:proofErr w:type="spellEnd"/>
      <w:r>
        <w:t xml:space="preserve"> (ERCOT) presented information regarding Black Start CIP requirements.</w:t>
      </w:r>
    </w:p>
    <w:p w:rsidR="006E648F" w:rsidRDefault="006E648F" w:rsidP="006E648F">
      <w:pPr>
        <w:pStyle w:val="ListParagraph"/>
        <w:numPr>
          <w:ilvl w:val="0"/>
          <w:numId w:val="7"/>
        </w:numPr>
        <w:spacing w:line="240" w:lineRule="auto"/>
      </w:pPr>
      <w:r>
        <w:t>Kelly Blackmer (ERCOT) presented information regarding the set points of the ERCOT Black Start simulator.</w:t>
      </w:r>
    </w:p>
    <w:p w:rsidR="00F66709" w:rsidRPr="00F97FD8" w:rsidRDefault="00F66709" w:rsidP="00F66709">
      <w:r>
        <w:t>Due to a light agenda, the July BSWG was cancelled.</w:t>
      </w:r>
    </w:p>
    <w:p w:rsidR="00BC0569" w:rsidRPr="00BC0569" w:rsidRDefault="00BC0569" w:rsidP="00BC0569">
      <w:pPr>
        <w:pStyle w:val="ListParagraph"/>
        <w:ind w:left="0"/>
        <w:rPr>
          <w:b/>
          <w:sz w:val="24"/>
          <w:szCs w:val="24"/>
        </w:rPr>
      </w:pPr>
      <w:r w:rsidRPr="00F97FD8">
        <w:rPr>
          <w:b/>
          <w:sz w:val="24"/>
          <w:szCs w:val="24"/>
        </w:rPr>
        <w:t xml:space="preserve">Next BSWG Meeting:  </w:t>
      </w:r>
      <w:r w:rsidR="00F66709">
        <w:rPr>
          <w:b/>
          <w:sz w:val="24"/>
          <w:szCs w:val="24"/>
        </w:rPr>
        <w:t>August 13</w:t>
      </w:r>
      <w:r w:rsidRPr="00F97FD8">
        <w:rPr>
          <w:b/>
          <w:sz w:val="24"/>
          <w:szCs w:val="24"/>
        </w:rPr>
        <w:t>, 2013</w:t>
      </w:r>
    </w:p>
    <w:p w:rsidR="00BC0569" w:rsidRPr="00BC0569" w:rsidRDefault="00BC0569" w:rsidP="00747097"/>
    <w:sectPr w:rsidR="00BC0569" w:rsidRPr="00BC0569" w:rsidSect="00A747D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D1352"/>
    <w:multiLevelType w:val="hybridMultilevel"/>
    <w:tmpl w:val="D4C077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831529"/>
    <w:multiLevelType w:val="hybridMultilevel"/>
    <w:tmpl w:val="FAE606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D05DAD"/>
    <w:multiLevelType w:val="hybridMultilevel"/>
    <w:tmpl w:val="F5E04D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48212E1"/>
    <w:multiLevelType w:val="hybridMultilevel"/>
    <w:tmpl w:val="05F83704"/>
    <w:lvl w:ilvl="0" w:tplc="09D21F5C">
      <w:start w:val="1"/>
      <w:numFmt w:val="decimal"/>
      <w:lvlText w:val="%1."/>
      <w:lvlJc w:val="left"/>
      <w:pPr>
        <w:tabs>
          <w:tab w:val="num" w:pos="720"/>
        </w:tabs>
        <w:ind w:left="720" w:hanging="360"/>
      </w:pPr>
    </w:lvl>
    <w:lvl w:ilvl="1" w:tplc="673CC60C">
      <w:start w:val="1"/>
      <w:numFmt w:val="decimal"/>
      <w:lvlText w:val="%2."/>
      <w:lvlJc w:val="left"/>
      <w:pPr>
        <w:tabs>
          <w:tab w:val="num" w:pos="1440"/>
        </w:tabs>
        <w:ind w:left="1440" w:hanging="360"/>
      </w:pPr>
    </w:lvl>
    <w:lvl w:ilvl="2" w:tplc="3F7C0DDC" w:tentative="1">
      <w:start w:val="1"/>
      <w:numFmt w:val="decimal"/>
      <w:lvlText w:val="%3."/>
      <w:lvlJc w:val="left"/>
      <w:pPr>
        <w:tabs>
          <w:tab w:val="num" w:pos="2160"/>
        </w:tabs>
        <w:ind w:left="2160" w:hanging="360"/>
      </w:pPr>
    </w:lvl>
    <w:lvl w:ilvl="3" w:tplc="0EB22CAE" w:tentative="1">
      <w:start w:val="1"/>
      <w:numFmt w:val="decimal"/>
      <w:lvlText w:val="%4."/>
      <w:lvlJc w:val="left"/>
      <w:pPr>
        <w:tabs>
          <w:tab w:val="num" w:pos="2880"/>
        </w:tabs>
        <w:ind w:left="2880" w:hanging="360"/>
      </w:pPr>
    </w:lvl>
    <w:lvl w:ilvl="4" w:tplc="98FC9A7E" w:tentative="1">
      <w:start w:val="1"/>
      <w:numFmt w:val="decimal"/>
      <w:lvlText w:val="%5."/>
      <w:lvlJc w:val="left"/>
      <w:pPr>
        <w:tabs>
          <w:tab w:val="num" w:pos="3600"/>
        </w:tabs>
        <w:ind w:left="3600" w:hanging="360"/>
      </w:pPr>
    </w:lvl>
    <w:lvl w:ilvl="5" w:tplc="4AA88BF8" w:tentative="1">
      <w:start w:val="1"/>
      <w:numFmt w:val="decimal"/>
      <w:lvlText w:val="%6."/>
      <w:lvlJc w:val="left"/>
      <w:pPr>
        <w:tabs>
          <w:tab w:val="num" w:pos="4320"/>
        </w:tabs>
        <w:ind w:left="4320" w:hanging="360"/>
      </w:pPr>
    </w:lvl>
    <w:lvl w:ilvl="6" w:tplc="1DCEE91A" w:tentative="1">
      <w:start w:val="1"/>
      <w:numFmt w:val="decimal"/>
      <w:lvlText w:val="%7."/>
      <w:lvlJc w:val="left"/>
      <w:pPr>
        <w:tabs>
          <w:tab w:val="num" w:pos="5040"/>
        </w:tabs>
        <w:ind w:left="5040" w:hanging="360"/>
      </w:pPr>
    </w:lvl>
    <w:lvl w:ilvl="7" w:tplc="23EECD5A" w:tentative="1">
      <w:start w:val="1"/>
      <w:numFmt w:val="decimal"/>
      <w:lvlText w:val="%8."/>
      <w:lvlJc w:val="left"/>
      <w:pPr>
        <w:tabs>
          <w:tab w:val="num" w:pos="5760"/>
        </w:tabs>
        <w:ind w:left="5760" w:hanging="360"/>
      </w:pPr>
    </w:lvl>
    <w:lvl w:ilvl="8" w:tplc="8CF871D4" w:tentative="1">
      <w:start w:val="1"/>
      <w:numFmt w:val="decimal"/>
      <w:lvlText w:val="%9."/>
      <w:lvlJc w:val="left"/>
      <w:pPr>
        <w:tabs>
          <w:tab w:val="num" w:pos="6480"/>
        </w:tabs>
        <w:ind w:left="6480" w:hanging="360"/>
      </w:pPr>
    </w:lvl>
  </w:abstractNum>
  <w:abstractNum w:abstractNumId="4">
    <w:nsid w:val="3C44467F"/>
    <w:multiLevelType w:val="hybridMultilevel"/>
    <w:tmpl w:val="570036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1600EB0"/>
    <w:multiLevelType w:val="hybridMultilevel"/>
    <w:tmpl w:val="74D0B2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E24459B"/>
    <w:multiLevelType w:val="hybridMultilevel"/>
    <w:tmpl w:val="E12847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1"/>
  </w:num>
  <w:num w:numId="4">
    <w:abstractNumId w:val="3"/>
  </w:num>
  <w:num w:numId="5">
    <w:abstractNumId w:val="4"/>
  </w:num>
  <w:num w:numId="6">
    <w:abstractNumId w:val="6"/>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04C44"/>
    <w:rsid w:val="00003AF9"/>
    <w:rsid w:val="000C46F0"/>
    <w:rsid w:val="001404C3"/>
    <w:rsid w:val="00140B88"/>
    <w:rsid w:val="00144B4A"/>
    <w:rsid w:val="0015019E"/>
    <w:rsid w:val="00151F15"/>
    <w:rsid w:val="00190872"/>
    <w:rsid w:val="00220E09"/>
    <w:rsid w:val="0026026F"/>
    <w:rsid w:val="00273C40"/>
    <w:rsid w:val="00281CAE"/>
    <w:rsid w:val="00411C37"/>
    <w:rsid w:val="004249A0"/>
    <w:rsid w:val="004F5A8E"/>
    <w:rsid w:val="0051022A"/>
    <w:rsid w:val="00525720"/>
    <w:rsid w:val="00533D29"/>
    <w:rsid w:val="00541699"/>
    <w:rsid w:val="00547F99"/>
    <w:rsid w:val="00562631"/>
    <w:rsid w:val="00563D4A"/>
    <w:rsid w:val="00604C44"/>
    <w:rsid w:val="00626953"/>
    <w:rsid w:val="00694F9F"/>
    <w:rsid w:val="006C503D"/>
    <w:rsid w:val="006E648F"/>
    <w:rsid w:val="00747097"/>
    <w:rsid w:val="00794251"/>
    <w:rsid w:val="008740EA"/>
    <w:rsid w:val="00892B78"/>
    <w:rsid w:val="00901DDE"/>
    <w:rsid w:val="00956319"/>
    <w:rsid w:val="009A0425"/>
    <w:rsid w:val="009B0A04"/>
    <w:rsid w:val="00A26A1E"/>
    <w:rsid w:val="00A37EE3"/>
    <w:rsid w:val="00A747D9"/>
    <w:rsid w:val="00A82EE6"/>
    <w:rsid w:val="00A84BFF"/>
    <w:rsid w:val="00AA6FAF"/>
    <w:rsid w:val="00AF7307"/>
    <w:rsid w:val="00B02FB9"/>
    <w:rsid w:val="00B036D0"/>
    <w:rsid w:val="00B44E50"/>
    <w:rsid w:val="00B76DE8"/>
    <w:rsid w:val="00B91628"/>
    <w:rsid w:val="00BB7697"/>
    <w:rsid w:val="00BC0569"/>
    <w:rsid w:val="00C05122"/>
    <w:rsid w:val="00C05711"/>
    <w:rsid w:val="00C10C50"/>
    <w:rsid w:val="00CB77FB"/>
    <w:rsid w:val="00CD1F8B"/>
    <w:rsid w:val="00D53266"/>
    <w:rsid w:val="00D54025"/>
    <w:rsid w:val="00D82025"/>
    <w:rsid w:val="00D92A56"/>
    <w:rsid w:val="00E62D8A"/>
    <w:rsid w:val="00ED3F1F"/>
    <w:rsid w:val="00F66150"/>
    <w:rsid w:val="00F66709"/>
    <w:rsid w:val="00F97FD8"/>
    <w:rsid w:val="00FB25C3"/>
    <w:rsid w:val="00FD1F3D"/>
    <w:rsid w:val="00FD662E"/>
    <w:rsid w:val="00FE51B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47D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26A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47097"/>
    <w:pPr>
      <w:ind w:left="720"/>
      <w:contextualSpacing/>
    </w:pPr>
  </w:style>
</w:styles>
</file>

<file path=word/webSettings.xml><?xml version="1.0" encoding="utf-8"?>
<w:webSettings xmlns:r="http://schemas.openxmlformats.org/officeDocument/2006/relationships" xmlns:w="http://schemas.openxmlformats.org/wordprocessingml/2006/main">
  <w:divs>
    <w:div w:id="971515327">
      <w:bodyDiv w:val="1"/>
      <w:marLeft w:val="0"/>
      <w:marRight w:val="0"/>
      <w:marTop w:val="0"/>
      <w:marBottom w:val="0"/>
      <w:divBdr>
        <w:top w:val="none" w:sz="0" w:space="0" w:color="auto"/>
        <w:left w:val="none" w:sz="0" w:space="0" w:color="auto"/>
        <w:bottom w:val="none" w:sz="0" w:space="0" w:color="auto"/>
        <w:right w:val="none" w:sz="0" w:space="0" w:color="auto"/>
      </w:divBdr>
    </w:div>
    <w:div w:id="1253010844">
      <w:bodyDiv w:val="1"/>
      <w:marLeft w:val="0"/>
      <w:marRight w:val="0"/>
      <w:marTop w:val="0"/>
      <w:marBottom w:val="0"/>
      <w:divBdr>
        <w:top w:val="none" w:sz="0" w:space="0" w:color="auto"/>
        <w:left w:val="none" w:sz="0" w:space="0" w:color="auto"/>
        <w:bottom w:val="none" w:sz="0" w:space="0" w:color="auto"/>
        <w:right w:val="none" w:sz="0" w:space="0" w:color="auto"/>
      </w:divBdr>
      <w:divsChild>
        <w:div w:id="616104589">
          <w:marLeft w:val="1526"/>
          <w:marRight w:val="0"/>
          <w:marTop w:val="115"/>
          <w:marBottom w:val="0"/>
          <w:divBdr>
            <w:top w:val="none" w:sz="0" w:space="0" w:color="auto"/>
            <w:left w:val="none" w:sz="0" w:space="0" w:color="auto"/>
            <w:bottom w:val="none" w:sz="0" w:space="0" w:color="auto"/>
            <w:right w:val="none" w:sz="0" w:space="0" w:color="auto"/>
          </w:divBdr>
        </w:div>
        <w:div w:id="1844009654">
          <w:marLeft w:val="1526"/>
          <w:marRight w:val="0"/>
          <w:marTop w:val="115"/>
          <w:marBottom w:val="0"/>
          <w:divBdr>
            <w:top w:val="none" w:sz="0" w:space="0" w:color="auto"/>
            <w:left w:val="none" w:sz="0" w:space="0" w:color="auto"/>
            <w:bottom w:val="none" w:sz="0" w:space="0" w:color="auto"/>
            <w:right w:val="none" w:sz="0" w:space="0" w:color="auto"/>
          </w:divBdr>
        </w:div>
        <w:div w:id="414085207">
          <w:marLeft w:val="1526"/>
          <w:marRight w:val="0"/>
          <w:marTop w:val="115"/>
          <w:marBottom w:val="0"/>
          <w:divBdr>
            <w:top w:val="none" w:sz="0" w:space="0" w:color="auto"/>
            <w:left w:val="none" w:sz="0" w:space="0" w:color="auto"/>
            <w:bottom w:val="none" w:sz="0" w:space="0" w:color="auto"/>
            <w:right w:val="none" w:sz="0" w:space="0" w:color="auto"/>
          </w:divBdr>
        </w:div>
        <w:div w:id="1439567711">
          <w:marLeft w:val="1526"/>
          <w:marRight w:val="0"/>
          <w:marTop w:val="115"/>
          <w:marBottom w:val="0"/>
          <w:divBdr>
            <w:top w:val="none" w:sz="0" w:space="0" w:color="auto"/>
            <w:left w:val="none" w:sz="0" w:space="0" w:color="auto"/>
            <w:bottom w:val="none" w:sz="0" w:space="0" w:color="auto"/>
            <w:right w:val="none" w:sz="0" w:space="0" w:color="auto"/>
          </w:divBdr>
        </w:div>
        <w:div w:id="1128161727">
          <w:marLeft w:val="1526"/>
          <w:marRight w:val="0"/>
          <w:marTop w:val="115"/>
          <w:marBottom w:val="0"/>
          <w:divBdr>
            <w:top w:val="none" w:sz="0" w:space="0" w:color="auto"/>
            <w:left w:val="none" w:sz="0" w:space="0" w:color="auto"/>
            <w:bottom w:val="none" w:sz="0" w:space="0" w:color="auto"/>
            <w:right w:val="none" w:sz="0" w:space="0" w:color="auto"/>
          </w:divBdr>
        </w:div>
        <w:div w:id="230040901">
          <w:marLeft w:val="1526"/>
          <w:marRight w:val="0"/>
          <w:marTop w:val="115"/>
          <w:marBottom w:val="0"/>
          <w:divBdr>
            <w:top w:val="none" w:sz="0" w:space="0" w:color="auto"/>
            <w:left w:val="none" w:sz="0" w:space="0" w:color="auto"/>
            <w:bottom w:val="none" w:sz="0" w:space="0" w:color="auto"/>
            <w:right w:val="none" w:sz="0" w:space="0" w:color="auto"/>
          </w:divBdr>
        </w:div>
      </w:divsChild>
    </w:div>
    <w:div w:id="1777601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8087AD-3DD9-4F0B-8E02-89FEF7688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233</TotalTime>
  <Pages>1</Pages>
  <Words>302</Words>
  <Characters>1728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Lower Colorado River Authority</Company>
  <LinksUpToDate>false</LinksUpToDate>
  <CharactersWithSpaces>2026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dpreas</dc:creator>
  <cp:lastModifiedBy>dpreas</cp:lastModifiedBy>
  <cp:revision>24</cp:revision>
  <dcterms:created xsi:type="dcterms:W3CDTF">2013-04-03T22:39:00Z</dcterms:created>
  <dcterms:modified xsi:type="dcterms:W3CDTF">2013-07-08T12:52:00Z</dcterms:modified>
</cp:coreProperties>
</file>