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8D4F78" w:rsidP="00A0788C">
      <w:pPr>
        <w:spacing w:after="0"/>
        <w:jc w:val="center"/>
        <w:rPr>
          <w:rFonts w:ascii="Times New Roman" w:hAnsi="Times New Roman" w:cs="Times New Roman"/>
        </w:rPr>
      </w:pPr>
      <w:r>
        <w:rPr>
          <w:rFonts w:ascii="Times New Roman" w:hAnsi="Times New Roman" w:cs="Times New Roman"/>
        </w:rPr>
        <w:t>July</w:t>
      </w:r>
      <w:r w:rsidR="004F1D7B">
        <w:rPr>
          <w:rFonts w:ascii="Times New Roman" w:hAnsi="Times New Roman" w:cs="Times New Roman"/>
        </w:rPr>
        <w:t>,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8D4F78">
        <w:rPr>
          <w:rFonts w:ascii="Times New Roman" w:hAnsi="Times New Roman" w:cs="Times New Roman"/>
        </w:rPr>
        <w:t>g Group (OWG) met on June 19 &amp; 27</w:t>
      </w:r>
      <w:r w:rsidR="00F81811">
        <w:rPr>
          <w:rFonts w:ascii="Times New Roman" w:hAnsi="Times New Roman" w:cs="Times New Roman"/>
        </w:rPr>
        <w:t>, 2013</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8D4F78">
        <w:rPr>
          <w:rFonts w:ascii="Times New Roman" w:hAnsi="Times New Roman" w:cs="Times New Roman"/>
        </w:rPr>
        <w:t>viewed and approved the May</w:t>
      </w:r>
      <w:r w:rsidR="003F08E7">
        <w:rPr>
          <w:rFonts w:ascii="Times New Roman" w:hAnsi="Times New Roman" w:cs="Times New Roman"/>
        </w:rPr>
        <w:t xml:space="preserve"> 2013</w:t>
      </w:r>
      <w:r w:rsidR="004F1D7B">
        <w:rPr>
          <w:rFonts w:ascii="Times New Roman" w:hAnsi="Times New Roman" w:cs="Times New Roman"/>
        </w:rPr>
        <w:t xml:space="preserve"> meeting notes</w:t>
      </w:r>
      <w:r w:rsidR="004E1087">
        <w:rPr>
          <w:rFonts w:ascii="Times New Roman" w:hAnsi="Times New Roman" w:cs="Times New Roman"/>
        </w:rPr>
        <w:t xml:space="preserve"> with 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13F5C" w:rsidRPr="009B6AA6" w:rsidTr="00D1227C">
        <w:tc>
          <w:tcPr>
            <w:tcW w:w="6390" w:type="dxa"/>
          </w:tcPr>
          <w:p w:rsidR="00513F5C" w:rsidRPr="009B6AA6" w:rsidRDefault="00513F5C" w:rsidP="00513F5C">
            <w:pPr>
              <w:jc w:val="center"/>
              <w:rPr>
                <w:rFonts w:ascii="Times New Roman" w:hAnsi="Times New Roman" w:cs="Times New Roman"/>
                <w:b/>
                <w:color w:val="00B050"/>
              </w:rPr>
            </w:pPr>
            <w:r>
              <w:rPr>
                <w:rFonts w:ascii="Times New Roman" w:hAnsi="Times New Roman" w:cs="Times New Roman"/>
                <w:b/>
                <w:color w:val="00B050"/>
              </w:rPr>
              <w:t>104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27C488DF" wp14:editId="39C3AC8D">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D1227C">
        <w:tc>
          <w:tcPr>
            <w:tcW w:w="6390" w:type="dxa"/>
          </w:tcPr>
          <w:p w:rsidR="00513F5C" w:rsidRPr="003600B6" w:rsidRDefault="00513F5C" w:rsidP="00513F5C">
            <w:pPr>
              <w:jc w:val="center"/>
              <w:rPr>
                <w:rFonts w:ascii="Times New Roman" w:hAnsi="Times New Roman" w:cs="Times New Roman"/>
                <w:b/>
              </w:rPr>
            </w:pPr>
            <w:r w:rsidRPr="00FF4E24">
              <w:rPr>
                <w:rFonts w:cs="Calibri"/>
                <w:b/>
              </w:rPr>
              <w:t>Removal of Transmission Operator Definition from the Nodal Operating Guide</w:t>
            </w:r>
          </w:p>
        </w:tc>
      </w:tr>
      <w:tr w:rsidR="00513F5C" w:rsidRPr="009B6AA6" w:rsidTr="00D1227C">
        <w:tc>
          <w:tcPr>
            <w:tcW w:w="6390" w:type="dxa"/>
          </w:tcPr>
          <w:p w:rsidR="00513F5C" w:rsidRPr="009B6AA6" w:rsidRDefault="00513F5C" w:rsidP="00513F5C">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13F5C" w:rsidRPr="009B6AA6" w:rsidTr="00D1227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D57471">
              <w:rPr>
                <w:rFonts w:ascii="Times New Roman" w:hAnsi="Times New Roman" w:cs="Times New Roman"/>
                <w:color w:val="00B050"/>
              </w:rPr>
              <w:t>OWG agreed to Table</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22BF7963" wp14:editId="26A08E7A">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D1227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rPr>
              <w:t>Discussion:</w:t>
            </w:r>
          </w:p>
          <w:p w:rsidR="00513F5C" w:rsidRPr="00802C8A" w:rsidRDefault="00513F5C" w:rsidP="00513F5C">
            <w:pPr>
              <w:pStyle w:val="ListParagraph"/>
            </w:pPr>
            <w:r w:rsidRPr="00802C8A">
              <w:t>This NOGRR proposes deleting the definition of Transmission Operator from the Nodal Operating Guides.</w:t>
            </w:r>
            <w:r w:rsidR="007E2D2D">
              <w:t xml:space="preserve"> NPRR490 is also tabled at PRS.</w:t>
            </w:r>
          </w:p>
          <w:p w:rsidR="00513F5C" w:rsidRPr="00802C8A" w:rsidRDefault="00513F5C" w:rsidP="00513F5C">
            <w:pPr>
              <w:pStyle w:val="ListParagraph"/>
            </w:pPr>
          </w:p>
          <w:p w:rsidR="00513F5C" w:rsidRPr="00AF6BFC" w:rsidRDefault="00513F5C" w:rsidP="00163AC6">
            <w:pPr>
              <w:pStyle w:val="ListParagraph"/>
              <w:rPr>
                <w:rFonts w:ascii="Times New Roman" w:hAnsi="Times New Roman" w:cs="Times New Roman"/>
                <w:b/>
              </w:rPr>
            </w:pPr>
            <w:r w:rsidRPr="00AF6BFC">
              <w:rPr>
                <w:b/>
              </w:rPr>
              <w:t>OWG ag</w:t>
            </w:r>
            <w:r w:rsidR="00C63FD8" w:rsidRPr="00AF6BFC">
              <w:rPr>
                <w:b/>
              </w:rPr>
              <w:t>r</w:t>
            </w:r>
            <w:r w:rsidR="003F08E7" w:rsidRPr="00AF6BFC">
              <w:rPr>
                <w:b/>
              </w:rPr>
              <w:t>e</w:t>
            </w:r>
            <w:r w:rsidR="00D57471" w:rsidRPr="00AF6BFC">
              <w:rPr>
                <w:b/>
              </w:rPr>
              <w:t>ed to table NOGRR 104 pending NPRR490</w:t>
            </w:r>
          </w:p>
          <w:p w:rsidR="00513F5C" w:rsidRPr="009B6AA6" w:rsidRDefault="00513F5C" w:rsidP="00513F5C">
            <w:pPr>
              <w:jc w:val="center"/>
              <w:rPr>
                <w:rFonts w:ascii="Times New Roman" w:hAnsi="Times New Roman" w:cs="Times New Roman"/>
              </w:rPr>
            </w:pPr>
          </w:p>
        </w:tc>
      </w:tr>
      <w:tr w:rsidR="00341694" w:rsidRPr="009B6AA6" w:rsidTr="00D1227C">
        <w:trPr>
          <w:trHeight w:val="179"/>
        </w:trPr>
        <w:tc>
          <w:tcPr>
            <w:tcW w:w="6390" w:type="dxa"/>
            <w:shd w:val="clear" w:color="auto" w:fill="000000" w:themeFill="text1"/>
          </w:tcPr>
          <w:p w:rsidR="00341694" w:rsidRPr="009B6AA6" w:rsidRDefault="00341694" w:rsidP="00AA04D0">
            <w:pPr>
              <w:rPr>
                <w:rFonts w:ascii="Times New Roman" w:hAnsi="Times New Roman" w:cs="Times New Roman"/>
                <w:b/>
                <w:color w:val="00B050"/>
              </w:rPr>
            </w:pPr>
          </w:p>
        </w:tc>
      </w:tr>
      <w:tr w:rsidR="00341694" w:rsidRPr="00FB572B" w:rsidTr="00D1227C">
        <w:trPr>
          <w:trHeight w:val="217"/>
        </w:trPr>
        <w:tc>
          <w:tcPr>
            <w:tcW w:w="6390" w:type="dxa"/>
          </w:tcPr>
          <w:p w:rsidR="00341694" w:rsidRPr="00FB572B" w:rsidRDefault="00341694" w:rsidP="00A41FB0">
            <w:pPr>
              <w:spacing w:line="276" w:lineRule="auto"/>
              <w:jc w:val="center"/>
              <w:rPr>
                <w:rFonts w:ascii="Times New Roman" w:hAnsi="Times New Roman" w:cs="Times New Roman"/>
              </w:rPr>
            </w:pPr>
          </w:p>
        </w:tc>
      </w:tr>
      <w:tr w:rsidR="00675E3E" w:rsidRPr="009B6AA6" w:rsidTr="00D1227C">
        <w:tc>
          <w:tcPr>
            <w:tcW w:w="6390" w:type="dxa"/>
          </w:tcPr>
          <w:p w:rsidR="00675E3E" w:rsidRPr="009B6AA6" w:rsidRDefault="005F2520" w:rsidP="005B181A">
            <w:pPr>
              <w:jc w:val="center"/>
              <w:rPr>
                <w:rFonts w:ascii="Times New Roman" w:hAnsi="Times New Roman" w:cs="Times New Roman"/>
                <w:b/>
                <w:color w:val="00B050"/>
              </w:rPr>
            </w:pPr>
            <w:r>
              <w:rPr>
                <w:rFonts w:ascii="Times New Roman" w:hAnsi="Times New Roman" w:cs="Times New Roman"/>
                <w:b/>
                <w:color w:val="00B050"/>
              </w:rPr>
              <w:t>1</w:t>
            </w:r>
            <w:r w:rsidR="00D57471" w:rsidRPr="00D57471">
              <w:rPr>
                <w:rFonts w:ascii="Times New Roman" w:hAnsi="Times New Roman" w:cs="Times New Roman"/>
                <w:b/>
                <w:color w:val="00B050"/>
              </w:rPr>
              <w:t>0</w:t>
            </w:r>
            <w:r>
              <w:rPr>
                <w:rFonts w:ascii="Times New Roman" w:hAnsi="Times New Roman" w:cs="Times New Roman"/>
                <w:b/>
                <w:color w:val="00B050"/>
              </w:rPr>
              <w:t>9</w:t>
            </w:r>
            <w:r w:rsidR="00D57471" w:rsidRPr="00D57471">
              <w:rPr>
                <w:rFonts w:ascii="Times New Roman" w:hAnsi="Times New Roman" w:cs="Times New Roman"/>
                <w:b/>
                <w:color w:val="00B050"/>
              </w:rPr>
              <w:t xml:space="preserve">NOGRR </w:t>
            </w:r>
            <w:r w:rsidR="00D57471" w:rsidRPr="00D57471">
              <w:rPr>
                <w:rFonts w:ascii="Times New Roman" w:hAnsi="Times New Roman" w:cs="Times New Roman"/>
                <w:b/>
                <w:noProof/>
                <w:color w:val="00B050"/>
              </w:rPr>
              <w:drawing>
                <wp:inline distT="0" distB="0" distL="0" distR="0" wp14:anchorId="7886AB0B" wp14:editId="615CC532">
                  <wp:extent cx="135456" cy="118652"/>
                  <wp:effectExtent l="19050" t="0" r="0" b="0"/>
                  <wp:docPr id="1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75E3E" w:rsidRPr="009B6AA6" w:rsidTr="00D1227C">
        <w:tc>
          <w:tcPr>
            <w:tcW w:w="6390" w:type="dxa"/>
          </w:tcPr>
          <w:p w:rsidR="00675E3E" w:rsidRPr="003600B6" w:rsidRDefault="005F2520" w:rsidP="005B181A">
            <w:pPr>
              <w:jc w:val="center"/>
              <w:rPr>
                <w:rFonts w:ascii="Times New Roman" w:hAnsi="Times New Roman" w:cs="Times New Roman"/>
                <w:b/>
              </w:rPr>
            </w:pPr>
            <w:r w:rsidRPr="005F2520">
              <w:rPr>
                <w:rFonts w:cs="Calibri"/>
                <w:b/>
                <w:bCs/>
              </w:rPr>
              <w:t xml:space="preserve">Revisions to Definition of Credible Single Contingency for Operations Planning  </w:t>
            </w:r>
          </w:p>
        </w:tc>
      </w:tr>
      <w:tr w:rsidR="00675E3E" w:rsidRPr="009B6AA6" w:rsidTr="00D1227C">
        <w:tc>
          <w:tcPr>
            <w:tcW w:w="6390" w:type="dxa"/>
          </w:tcPr>
          <w:p w:rsidR="00675E3E" w:rsidRPr="009B6AA6" w:rsidRDefault="00675E3E" w:rsidP="005B181A">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675E3E" w:rsidRPr="009B6AA6" w:rsidTr="00D1227C">
        <w:tc>
          <w:tcPr>
            <w:tcW w:w="6390" w:type="dxa"/>
          </w:tcPr>
          <w:p w:rsidR="00675E3E" w:rsidRPr="009B6AA6" w:rsidRDefault="00675E3E" w:rsidP="005B181A">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w:t>
            </w:r>
            <w:r w:rsidR="00DB4A8A">
              <w:rPr>
                <w:rFonts w:ascii="Times New Roman" w:hAnsi="Times New Roman" w:cs="Times New Roman"/>
                <w:color w:val="00B050"/>
              </w:rPr>
              <w:t xml:space="preserve">recommend </w:t>
            </w:r>
            <w:r w:rsidR="00AF6BFC">
              <w:rPr>
                <w:rFonts w:ascii="Times New Roman" w:hAnsi="Times New Roman" w:cs="Times New Roman"/>
                <w:color w:val="00B050"/>
              </w:rPr>
              <w:t>to ROS</w:t>
            </w:r>
            <w:r w:rsidRPr="009B6AA6">
              <w:rPr>
                <w:rFonts w:ascii="Times New Roman" w:hAnsi="Times New Roman" w:cs="Times New Roman"/>
                <w:noProof/>
                <w:color w:val="00B050"/>
              </w:rPr>
              <w:drawing>
                <wp:inline distT="0" distB="0" distL="0" distR="0" wp14:anchorId="3F060746" wp14:editId="6551E8C9">
                  <wp:extent cx="135456" cy="118652"/>
                  <wp:effectExtent l="19050" t="0" r="0" b="0"/>
                  <wp:docPr id="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75E3E" w:rsidRPr="009B6AA6" w:rsidTr="00D1227C">
        <w:tc>
          <w:tcPr>
            <w:tcW w:w="6390" w:type="dxa"/>
          </w:tcPr>
          <w:p w:rsidR="00675E3E" w:rsidRPr="009B6AA6" w:rsidRDefault="00675E3E" w:rsidP="005B181A">
            <w:pPr>
              <w:jc w:val="center"/>
              <w:rPr>
                <w:rFonts w:ascii="Times New Roman" w:hAnsi="Times New Roman" w:cs="Times New Roman"/>
              </w:rPr>
            </w:pPr>
            <w:r w:rsidRPr="009B6AA6">
              <w:rPr>
                <w:rFonts w:ascii="Times New Roman" w:hAnsi="Times New Roman" w:cs="Times New Roman"/>
              </w:rPr>
              <w:t>Discussion:</w:t>
            </w:r>
          </w:p>
          <w:p w:rsidR="00D57471" w:rsidRPr="00D57471" w:rsidRDefault="005F2520" w:rsidP="00D57471">
            <w:pPr>
              <w:pStyle w:val="ListParagraph"/>
              <w:rPr>
                <w:b/>
              </w:rPr>
            </w:pPr>
            <w:r w:rsidRPr="005F2520">
              <w:t>This Nodal Operating Guide Revision Request (NOGRR) revises the definition of Credible Single Contingency for Operations Planning to align with actual practice. [OWG]</w:t>
            </w:r>
            <w:r w:rsidR="00571107" w:rsidRPr="00571107">
              <w:rPr>
                <w:rFonts w:ascii="Calibri" w:eastAsia="Calibri" w:hAnsi="Calibri" w:cs="Calibri"/>
                <w:b/>
              </w:rPr>
              <w:t xml:space="preserve"> </w:t>
            </w:r>
            <w:r w:rsidR="00571107" w:rsidRPr="00571107">
              <w:rPr>
                <w:b/>
              </w:rPr>
              <w:t xml:space="preserve">Recommended for approval as amended by the 5/14 </w:t>
            </w:r>
            <w:proofErr w:type="spellStart"/>
            <w:r w:rsidR="00571107" w:rsidRPr="00571107">
              <w:rPr>
                <w:b/>
              </w:rPr>
              <w:t>CenterPoint</w:t>
            </w:r>
            <w:proofErr w:type="spellEnd"/>
            <w:r w:rsidR="00571107" w:rsidRPr="00571107">
              <w:rPr>
                <w:b/>
              </w:rPr>
              <w:t xml:space="preserve"> comments and as revised by OWG.</w:t>
            </w:r>
          </w:p>
          <w:p w:rsidR="00675E3E" w:rsidRPr="009B6AA6" w:rsidRDefault="00675E3E" w:rsidP="005B181A">
            <w:pPr>
              <w:jc w:val="center"/>
              <w:rPr>
                <w:rFonts w:ascii="Times New Roman" w:hAnsi="Times New Roman" w:cs="Times New Roman"/>
              </w:rPr>
            </w:pPr>
          </w:p>
        </w:tc>
      </w:tr>
      <w:tr w:rsidR="005F2520" w:rsidRPr="009B6AA6" w:rsidTr="00D1227C">
        <w:trPr>
          <w:trHeight w:val="179"/>
        </w:trPr>
        <w:tc>
          <w:tcPr>
            <w:tcW w:w="6390" w:type="dxa"/>
            <w:shd w:val="clear" w:color="auto" w:fill="000000" w:themeFill="text1"/>
          </w:tcPr>
          <w:p w:rsidR="005F2520" w:rsidRPr="009B6AA6" w:rsidRDefault="005F2520" w:rsidP="00D32969">
            <w:pPr>
              <w:rPr>
                <w:rFonts w:ascii="Times New Roman" w:hAnsi="Times New Roman" w:cs="Times New Roman"/>
                <w:b/>
                <w:color w:val="00B050"/>
              </w:rPr>
            </w:pPr>
          </w:p>
        </w:tc>
      </w:tr>
      <w:tr w:rsidR="005F2520" w:rsidRPr="00FB572B" w:rsidTr="00D1227C">
        <w:trPr>
          <w:trHeight w:val="217"/>
        </w:trPr>
        <w:tc>
          <w:tcPr>
            <w:tcW w:w="6390" w:type="dxa"/>
          </w:tcPr>
          <w:p w:rsidR="005F2520" w:rsidRPr="00FB572B" w:rsidRDefault="005F2520" w:rsidP="00D32969">
            <w:pPr>
              <w:spacing w:line="276" w:lineRule="auto"/>
              <w:jc w:val="center"/>
              <w:rPr>
                <w:rFonts w:ascii="Times New Roman" w:hAnsi="Times New Roman" w:cs="Times New Roman"/>
              </w:rPr>
            </w:pPr>
          </w:p>
        </w:tc>
      </w:tr>
      <w:tr w:rsidR="005F2520" w:rsidRPr="009B6AA6" w:rsidTr="00D1227C">
        <w:tc>
          <w:tcPr>
            <w:tcW w:w="6390" w:type="dxa"/>
          </w:tcPr>
          <w:p w:rsidR="005F2520" w:rsidRPr="009B6AA6" w:rsidRDefault="005F2520" w:rsidP="00D32969">
            <w:pPr>
              <w:jc w:val="center"/>
              <w:rPr>
                <w:rFonts w:ascii="Times New Roman" w:hAnsi="Times New Roman" w:cs="Times New Roman"/>
                <w:b/>
                <w:color w:val="00B050"/>
              </w:rPr>
            </w:pPr>
            <w:r w:rsidRPr="00D57471">
              <w:rPr>
                <w:rFonts w:ascii="Times New Roman" w:hAnsi="Times New Roman" w:cs="Times New Roman"/>
                <w:b/>
                <w:color w:val="00B050"/>
              </w:rPr>
              <w:t xml:space="preserve">110NOGRR </w:t>
            </w:r>
            <w:r w:rsidRPr="00D57471">
              <w:rPr>
                <w:rFonts w:ascii="Times New Roman" w:hAnsi="Times New Roman" w:cs="Times New Roman"/>
                <w:b/>
                <w:noProof/>
                <w:color w:val="00B050"/>
              </w:rPr>
              <w:drawing>
                <wp:inline distT="0" distB="0" distL="0" distR="0" wp14:anchorId="6F7701AA" wp14:editId="4387B94A">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D1227C">
        <w:tc>
          <w:tcPr>
            <w:tcW w:w="6390" w:type="dxa"/>
          </w:tcPr>
          <w:p w:rsidR="005F2520" w:rsidRPr="003600B6" w:rsidRDefault="005F2520" w:rsidP="00D32969">
            <w:pPr>
              <w:jc w:val="center"/>
              <w:rPr>
                <w:rFonts w:ascii="Times New Roman" w:hAnsi="Times New Roman" w:cs="Times New Roman"/>
                <w:b/>
              </w:rPr>
            </w:pPr>
            <w:r w:rsidRPr="00D57471">
              <w:rPr>
                <w:rFonts w:cs="Calibri"/>
                <w:b/>
                <w:bCs/>
              </w:rPr>
              <w:t>Synchronization with NPRR529, Congestion Management Plan. </w:t>
            </w:r>
          </w:p>
        </w:tc>
      </w:tr>
      <w:tr w:rsidR="005F2520" w:rsidRPr="009B6AA6" w:rsidTr="00D1227C">
        <w:tc>
          <w:tcPr>
            <w:tcW w:w="6390" w:type="dxa"/>
          </w:tcPr>
          <w:p w:rsidR="005F2520" w:rsidRPr="009B6AA6" w:rsidRDefault="005F2520" w:rsidP="00D32969">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D1227C">
        <w:tc>
          <w:tcPr>
            <w:tcW w:w="6390" w:type="dxa"/>
          </w:tcPr>
          <w:p w:rsidR="005F2520" w:rsidRPr="009B6AA6" w:rsidRDefault="005F2520" w:rsidP="00D32969">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OWG recommend to ROS</w:t>
            </w:r>
            <w:r w:rsidRPr="009B6AA6">
              <w:rPr>
                <w:rFonts w:ascii="Times New Roman" w:hAnsi="Times New Roman" w:cs="Times New Roman"/>
                <w:noProof/>
                <w:color w:val="00B050"/>
              </w:rPr>
              <w:drawing>
                <wp:inline distT="0" distB="0" distL="0" distR="0" wp14:anchorId="15F6F19E" wp14:editId="3D9FF72A">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D1227C">
        <w:tc>
          <w:tcPr>
            <w:tcW w:w="6390" w:type="dxa"/>
            <w:tcBorders>
              <w:bottom w:val="single" w:sz="4" w:space="0" w:color="auto"/>
            </w:tcBorders>
          </w:tcPr>
          <w:p w:rsidR="005F2520" w:rsidRPr="009B6AA6" w:rsidRDefault="005F2520" w:rsidP="00D32969">
            <w:pPr>
              <w:jc w:val="center"/>
              <w:rPr>
                <w:rFonts w:ascii="Times New Roman" w:hAnsi="Times New Roman" w:cs="Times New Roman"/>
              </w:rPr>
            </w:pPr>
            <w:r w:rsidRPr="009B6AA6">
              <w:rPr>
                <w:rFonts w:ascii="Times New Roman" w:hAnsi="Times New Roman" w:cs="Times New Roman"/>
              </w:rPr>
              <w:t>Discussion:</w:t>
            </w:r>
          </w:p>
          <w:p w:rsidR="005F2520" w:rsidRPr="00D57471" w:rsidRDefault="005F2520" w:rsidP="00D32969">
            <w:pPr>
              <w:pStyle w:val="ListParagraph"/>
              <w:rPr>
                <w:b/>
              </w:rPr>
            </w:pPr>
            <w:r w:rsidRPr="00D57471">
              <w:t xml:space="preserve">This Nodal Operating Guide Revision Request (NOGRR) synchronizes the Nodal Operating Guide with revisions proposed by NPRR529, Congestion Management Plan. [ERCOT] </w:t>
            </w:r>
            <w:r w:rsidRPr="008D4F78">
              <w:rPr>
                <w:b/>
              </w:rPr>
              <w:t>ERCOT and Luminant comments were reviewed. Recommended approval as amended by CNP 061713 comments and revised by OWG.</w:t>
            </w:r>
          </w:p>
          <w:p w:rsidR="005F2520" w:rsidRPr="009B6AA6" w:rsidRDefault="005F2520" w:rsidP="00D32969">
            <w:pPr>
              <w:jc w:val="center"/>
              <w:rPr>
                <w:rFonts w:ascii="Times New Roman" w:hAnsi="Times New Roman" w:cs="Times New Roman"/>
              </w:rPr>
            </w:pPr>
          </w:p>
        </w:tc>
      </w:tr>
      <w:tr w:rsidR="005F2520" w:rsidRPr="00FB572B" w:rsidTr="00D1227C">
        <w:trPr>
          <w:trHeight w:val="217"/>
        </w:trPr>
        <w:tc>
          <w:tcPr>
            <w:tcW w:w="6390" w:type="dxa"/>
            <w:shd w:val="clear" w:color="auto" w:fill="000000" w:themeFill="text1"/>
          </w:tcPr>
          <w:p w:rsidR="005F2520" w:rsidRPr="00FB572B" w:rsidRDefault="005F2520" w:rsidP="007E1496">
            <w:pPr>
              <w:spacing w:line="276" w:lineRule="auto"/>
              <w:jc w:val="center"/>
              <w:rPr>
                <w:rFonts w:ascii="Times New Roman" w:hAnsi="Times New Roman" w:cs="Times New Roman"/>
              </w:rPr>
            </w:pPr>
          </w:p>
        </w:tc>
      </w:tr>
      <w:tr w:rsidR="005F2520" w:rsidRPr="009B6AA6" w:rsidTr="00D1227C">
        <w:tc>
          <w:tcPr>
            <w:tcW w:w="6390" w:type="dxa"/>
          </w:tcPr>
          <w:p w:rsidR="005F2520" w:rsidRDefault="005F2520" w:rsidP="007E1496">
            <w:pPr>
              <w:jc w:val="center"/>
              <w:rPr>
                <w:rFonts w:ascii="Times New Roman" w:hAnsi="Times New Roman" w:cs="Times New Roman"/>
                <w:b/>
                <w:color w:val="00B050"/>
              </w:rPr>
            </w:pPr>
          </w:p>
        </w:tc>
      </w:tr>
      <w:tr w:rsidR="005F2520" w:rsidRPr="009B6AA6" w:rsidTr="00D1227C">
        <w:tc>
          <w:tcPr>
            <w:tcW w:w="6390" w:type="dxa"/>
          </w:tcPr>
          <w:p w:rsidR="005F2520" w:rsidRPr="009B6AA6" w:rsidRDefault="005F2520" w:rsidP="007E1496">
            <w:pPr>
              <w:jc w:val="center"/>
              <w:rPr>
                <w:rFonts w:ascii="Times New Roman" w:hAnsi="Times New Roman" w:cs="Times New Roman"/>
                <w:b/>
                <w:color w:val="00B050"/>
              </w:rPr>
            </w:pPr>
            <w:r>
              <w:rPr>
                <w:rFonts w:ascii="Times New Roman" w:hAnsi="Times New Roman" w:cs="Times New Roman"/>
                <w:b/>
                <w:color w:val="00B050"/>
              </w:rPr>
              <w:t>113</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085BE876" wp14:editId="48F1AE64">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D1227C">
        <w:tc>
          <w:tcPr>
            <w:tcW w:w="6390" w:type="dxa"/>
          </w:tcPr>
          <w:p w:rsidR="005F2520" w:rsidRPr="003600B6" w:rsidRDefault="005F2520" w:rsidP="007E1496">
            <w:pPr>
              <w:jc w:val="center"/>
              <w:rPr>
                <w:rFonts w:ascii="Times New Roman" w:hAnsi="Times New Roman" w:cs="Times New Roman"/>
                <w:b/>
              </w:rPr>
            </w:pPr>
            <w:r w:rsidRPr="006E32B0">
              <w:rPr>
                <w:rFonts w:cs="Calibri"/>
                <w:b/>
                <w:bCs/>
              </w:rPr>
              <w:t>Synchronization with NPRR536, ERS Time Obligation Certainty</w:t>
            </w:r>
          </w:p>
        </w:tc>
      </w:tr>
      <w:tr w:rsidR="005F2520" w:rsidRPr="009B6AA6" w:rsidTr="00D1227C">
        <w:tc>
          <w:tcPr>
            <w:tcW w:w="6390" w:type="dxa"/>
          </w:tcPr>
          <w:p w:rsidR="005F2520" w:rsidRPr="009B6AA6" w:rsidRDefault="005F2520" w:rsidP="007E1496">
            <w:pPr>
              <w:jc w:val="center"/>
              <w:rPr>
                <w:rFonts w:ascii="Times New Roman" w:hAnsi="Times New Roman" w:cs="Times New Roman"/>
              </w:rPr>
            </w:pPr>
            <w:r>
              <w:rPr>
                <w:rFonts w:ascii="Times New Roman" w:hAnsi="Times New Roman" w:cs="Times New Roman"/>
              </w:rPr>
              <w:t xml:space="preserve">IA </w:t>
            </w:r>
            <w:r w:rsidRPr="00127C45">
              <w:rPr>
                <w:rFonts w:ascii="Times New Roman" w:hAnsi="Times New Roman" w:cs="Times New Roman"/>
              </w:rPr>
              <w:t>Review</w:t>
            </w:r>
          </w:p>
        </w:tc>
      </w:tr>
      <w:tr w:rsidR="005F2520" w:rsidRPr="009B6AA6" w:rsidTr="00D1227C">
        <w:tc>
          <w:tcPr>
            <w:tcW w:w="6390" w:type="dxa"/>
          </w:tcPr>
          <w:p w:rsidR="005F2520" w:rsidRPr="009B6AA6" w:rsidRDefault="005F2520" w:rsidP="007E149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to ROS </w:t>
            </w:r>
            <w:r w:rsidRPr="009B6AA6">
              <w:rPr>
                <w:rFonts w:ascii="Times New Roman" w:hAnsi="Times New Roman" w:cs="Times New Roman"/>
                <w:noProof/>
                <w:color w:val="00B050"/>
              </w:rPr>
              <w:drawing>
                <wp:inline distT="0" distB="0" distL="0" distR="0" wp14:anchorId="7ABBFCA7" wp14:editId="18D89A11">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D1227C">
        <w:tc>
          <w:tcPr>
            <w:tcW w:w="6390" w:type="dxa"/>
            <w:tcBorders>
              <w:bottom w:val="single" w:sz="4" w:space="0" w:color="auto"/>
            </w:tcBorders>
          </w:tcPr>
          <w:p w:rsidR="005F2520" w:rsidRPr="009B6AA6" w:rsidRDefault="005F2520" w:rsidP="007E1496">
            <w:pPr>
              <w:jc w:val="center"/>
              <w:rPr>
                <w:rFonts w:ascii="Times New Roman" w:hAnsi="Times New Roman" w:cs="Times New Roman"/>
              </w:rPr>
            </w:pPr>
            <w:r w:rsidRPr="009B6AA6">
              <w:rPr>
                <w:rFonts w:ascii="Times New Roman" w:hAnsi="Times New Roman" w:cs="Times New Roman"/>
              </w:rPr>
              <w:t>Discussion:</w:t>
            </w:r>
          </w:p>
          <w:p w:rsidR="005F2520" w:rsidRPr="004E39E2" w:rsidRDefault="005F2520" w:rsidP="004E39E2">
            <w:pPr>
              <w:pStyle w:val="ListParagraph"/>
              <w:rPr>
                <w:b/>
              </w:rPr>
            </w:pPr>
            <w:r w:rsidRPr="006E32B0">
              <w:t xml:space="preserve">This Nodal Operating Guide Revision Request (NOGRR) synchronizes the Nodal Operating Guide with revisions proposed by NPRR536, ERS Time Obligation Certainty, by clarifying that, upon deployment, Qualified Scheduling Entities (QSEs) shall instruct Emergency Response Service (ERS) Resources to perform at contracted levels consistent with the criteria described in Protocol Section 8.1.3.1.4, Event Performance Criteria for Emergency Response Service Resources, until ERCOT releases the ERS deployment or the ERS Resources have reached their maximum deployment time. [DSWG] </w:t>
            </w:r>
            <w:r w:rsidRPr="004E39E2">
              <w:rPr>
                <w:b/>
              </w:rPr>
              <w:t>Reviewed and endorsed the IA and forwarded to ROS</w:t>
            </w:r>
          </w:p>
          <w:p w:rsidR="005F2520" w:rsidRPr="009B6AA6" w:rsidRDefault="005F2520" w:rsidP="007E1496">
            <w:pPr>
              <w:jc w:val="center"/>
              <w:rPr>
                <w:rFonts w:ascii="Times New Roman" w:hAnsi="Times New Roman" w:cs="Times New Roman"/>
              </w:rPr>
            </w:pPr>
          </w:p>
        </w:tc>
      </w:tr>
      <w:tr w:rsidR="005F2520" w:rsidTr="00D1227C">
        <w:tc>
          <w:tcPr>
            <w:tcW w:w="6390" w:type="dxa"/>
            <w:shd w:val="clear" w:color="auto" w:fill="000000" w:themeFill="text1"/>
          </w:tcPr>
          <w:p w:rsidR="005F2520" w:rsidRDefault="005F2520" w:rsidP="007E1496">
            <w:pPr>
              <w:jc w:val="center"/>
              <w:rPr>
                <w:rFonts w:ascii="Times New Roman" w:hAnsi="Times New Roman" w:cs="Times New Roman"/>
                <w:b/>
                <w:color w:val="00B050"/>
              </w:rPr>
            </w:pP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D3466">
        <w:tc>
          <w:tcPr>
            <w:tcW w:w="6390" w:type="dxa"/>
          </w:tcPr>
          <w:p w:rsidR="005F2520" w:rsidRDefault="005F2520" w:rsidP="009D3466">
            <w:pPr>
              <w:jc w:val="center"/>
              <w:rPr>
                <w:rFonts w:ascii="Times New Roman" w:hAnsi="Times New Roman" w:cs="Times New Roman"/>
                <w:b/>
                <w:color w:val="00B050"/>
              </w:rPr>
            </w:pPr>
          </w:p>
        </w:tc>
      </w:tr>
      <w:tr w:rsidR="005F2520" w:rsidRPr="009B6AA6" w:rsidTr="009D3466">
        <w:tc>
          <w:tcPr>
            <w:tcW w:w="6390" w:type="dxa"/>
          </w:tcPr>
          <w:p w:rsidR="005F2520" w:rsidRPr="009B6AA6" w:rsidRDefault="005F2520" w:rsidP="009D3466">
            <w:pPr>
              <w:jc w:val="center"/>
              <w:rPr>
                <w:rFonts w:ascii="Times New Roman" w:hAnsi="Times New Roman" w:cs="Times New Roman"/>
                <w:b/>
                <w:color w:val="00B050"/>
              </w:rPr>
            </w:pPr>
            <w:r>
              <w:rPr>
                <w:rFonts w:ascii="Times New Roman" w:hAnsi="Times New Roman" w:cs="Times New Roman"/>
                <w:b/>
                <w:color w:val="00B050"/>
              </w:rPr>
              <w:t>114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489B3A58" wp14:editId="061A1658">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D3466">
        <w:tc>
          <w:tcPr>
            <w:tcW w:w="6390" w:type="dxa"/>
          </w:tcPr>
          <w:p w:rsidR="005F2520" w:rsidRPr="003600B6" w:rsidRDefault="005F2520" w:rsidP="00EB3317">
            <w:pPr>
              <w:jc w:val="center"/>
              <w:rPr>
                <w:rFonts w:ascii="Times New Roman" w:hAnsi="Times New Roman" w:cs="Times New Roman"/>
                <w:b/>
              </w:rPr>
            </w:pPr>
            <w:r w:rsidRPr="00EB3317">
              <w:rPr>
                <w:rFonts w:cs="Calibri"/>
                <w:b/>
                <w:bCs/>
              </w:rPr>
              <w:t>Synchronization with NPRR540, Clarification of Credible Single Contingency</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to ROS </w:t>
            </w:r>
            <w:r w:rsidRPr="009B6AA6">
              <w:rPr>
                <w:rFonts w:ascii="Times New Roman" w:hAnsi="Times New Roman" w:cs="Times New Roman"/>
                <w:noProof/>
                <w:color w:val="00B050"/>
              </w:rPr>
              <w:drawing>
                <wp:inline distT="0" distB="0" distL="0" distR="0" wp14:anchorId="31D7CF50" wp14:editId="3F390362">
                  <wp:extent cx="135456" cy="118652"/>
                  <wp:effectExtent l="19050" t="0" r="0" b="0"/>
                  <wp:docPr id="13" name="Picture 13"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5F2520" w:rsidRPr="009B6AA6" w:rsidRDefault="005F2520" w:rsidP="009D3466">
            <w:pPr>
              <w:pStyle w:val="ListParagraph"/>
              <w:rPr>
                <w:rFonts w:ascii="Times New Roman" w:hAnsi="Times New Roman" w:cs="Times New Roman"/>
              </w:rPr>
            </w:pPr>
            <w:r w:rsidRPr="00C14DF3">
              <w:t>This Nodal Operating Guide Revision Request (NOGRR) revises the use of Credible Single Contingency to align with actual pr</w:t>
            </w:r>
            <w:r>
              <w:t xml:space="preserve">actice and with NPRR540. [OWG] </w:t>
            </w:r>
            <w:r w:rsidRPr="006E32B0">
              <w:rPr>
                <w:b/>
              </w:rPr>
              <w:t xml:space="preserve">Recommended approval as amended by CNP 061413 comments and revised by OWG. IA was endorsed. </w:t>
            </w: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D3466">
        <w:tc>
          <w:tcPr>
            <w:tcW w:w="6390" w:type="dxa"/>
          </w:tcPr>
          <w:p w:rsidR="005F2520" w:rsidRDefault="005F2520" w:rsidP="009D3466">
            <w:pPr>
              <w:jc w:val="center"/>
              <w:rPr>
                <w:rFonts w:ascii="Times New Roman" w:hAnsi="Times New Roman" w:cs="Times New Roman"/>
                <w:b/>
                <w:color w:val="00B050"/>
              </w:rPr>
            </w:pPr>
          </w:p>
        </w:tc>
      </w:tr>
      <w:tr w:rsidR="005F2520" w:rsidRPr="009B6AA6" w:rsidTr="009D3466">
        <w:tc>
          <w:tcPr>
            <w:tcW w:w="6390" w:type="dxa"/>
          </w:tcPr>
          <w:p w:rsidR="005F2520" w:rsidRPr="009B6AA6" w:rsidRDefault="005F2520" w:rsidP="009D3466">
            <w:pPr>
              <w:jc w:val="center"/>
              <w:rPr>
                <w:rFonts w:ascii="Times New Roman" w:hAnsi="Times New Roman" w:cs="Times New Roman"/>
                <w:b/>
                <w:color w:val="00B050"/>
              </w:rPr>
            </w:pPr>
            <w:r>
              <w:rPr>
                <w:rFonts w:ascii="Times New Roman" w:hAnsi="Times New Roman" w:cs="Times New Roman"/>
                <w:b/>
                <w:color w:val="00B050"/>
              </w:rPr>
              <w:t>115</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09439FD8" wp14:editId="0257E1C3">
                  <wp:extent cx="135456" cy="118652"/>
                  <wp:effectExtent l="19050" t="0" r="0" b="0"/>
                  <wp:docPr id="14"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D3466">
        <w:tc>
          <w:tcPr>
            <w:tcW w:w="6390" w:type="dxa"/>
          </w:tcPr>
          <w:p w:rsidR="005F2520" w:rsidRPr="003600B6" w:rsidRDefault="005F2520" w:rsidP="009D3466">
            <w:pPr>
              <w:jc w:val="center"/>
              <w:rPr>
                <w:rFonts w:ascii="Times New Roman" w:hAnsi="Times New Roman" w:cs="Times New Roman"/>
                <w:b/>
              </w:rPr>
            </w:pPr>
            <w:r w:rsidRPr="00C14DF3">
              <w:rPr>
                <w:rFonts w:cs="Calibri"/>
                <w:b/>
                <w:bCs/>
              </w:rPr>
              <w:t>Update to List of CREZ Circuits and Stations</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to ROS </w:t>
            </w:r>
            <w:r w:rsidRPr="009B6AA6">
              <w:rPr>
                <w:rFonts w:ascii="Times New Roman" w:hAnsi="Times New Roman" w:cs="Times New Roman"/>
                <w:noProof/>
                <w:color w:val="00B050"/>
              </w:rPr>
              <w:drawing>
                <wp:inline distT="0" distB="0" distL="0" distR="0" wp14:anchorId="007CA37A" wp14:editId="48982430">
                  <wp:extent cx="135456" cy="118652"/>
                  <wp:effectExtent l="19050" t="0" r="0" b="0"/>
                  <wp:docPr id="15" name="Picture 15"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5F2520" w:rsidRPr="00A4207F" w:rsidRDefault="005F2520" w:rsidP="00A4207F">
            <w:pPr>
              <w:pStyle w:val="ListParagraph"/>
              <w:rPr>
                <w:b/>
              </w:rPr>
            </w:pPr>
            <w:r w:rsidRPr="00C14DF3">
              <w:t xml:space="preserve">This Nodal Operating Guide Revision Request (NOGRR) updates the list of Competitive Renewable Energy Zone (CREZ) circuits and stations to align with installed 345kV circuits and stations.  Non-substantive revisions are also proposed to 7.1. [OWG]  </w:t>
            </w:r>
            <w:r w:rsidRPr="00A4207F">
              <w:rPr>
                <w:b/>
              </w:rPr>
              <w:t xml:space="preserve">Endorsed IA and forwarded to ROS. </w:t>
            </w:r>
          </w:p>
          <w:p w:rsidR="005F2520" w:rsidRPr="009B6AA6" w:rsidRDefault="005F2520" w:rsidP="009D3466">
            <w:pPr>
              <w:pStyle w:val="ListParagraph"/>
              <w:rPr>
                <w:rFonts w:ascii="Times New Roman" w:hAnsi="Times New Roman" w:cs="Times New Roman"/>
              </w:rPr>
            </w:pP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D3466">
        <w:tc>
          <w:tcPr>
            <w:tcW w:w="6390" w:type="dxa"/>
          </w:tcPr>
          <w:p w:rsidR="005F2520" w:rsidRDefault="005F2520" w:rsidP="009D3466">
            <w:pPr>
              <w:jc w:val="center"/>
              <w:rPr>
                <w:rFonts w:ascii="Times New Roman" w:hAnsi="Times New Roman" w:cs="Times New Roman"/>
                <w:b/>
                <w:color w:val="00B050"/>
              </w:rPr>
            </w:pPr>
          </w:p>
        </w:tc>
      </w:tr>
      <w:tr w:rsidR="005F2520" w:rsidRPr="009B6AA6" w:rsidTr="009D3466">
        <w:tc>
          <w:tcPr>
            <w:tcW w:w="6390" w:type="dxa"/>
          </w:tcPr>
          <w:p w:rsidR="005F2520" w:rsidRPr="009B6AA6" w:rsidRDefault="005F2520" w:rsidP="009D3466">
            <w:pPr>
              <w:jc w:val="center"/>
              <w:rPr>
                <w:rFonts w:ascii="Times New Roman" w:hAnsi="Times New Roman" w:cs="Times New Roman"/>
                <w:b/>
                <w:color w:val="00B050"/>
              </w:rPr>
            </w:pPr>
            <w:r>
              <w:rPr>
                <w:rFonts w:ascii="Times New Roman" w:hAnsi="Times New Roman" w:cs="Times New Roman"/>
                <w:b/>
                <w:color w:val="00B050"/>
              </w:rPr>
              <w:t>116</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0FB11E00" wp14:editId="18D8A132">
                  <wp:extent cx="135456" cy="118652"/>
                  <wp:effectExtent l="19050" t="0" r="0" b="0"/>
                  <wp:docPr id="1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D3466">
        <w:tc>
          <w:tcPr>
            <w:tcW w:w="6390" w:type="dxa"/>
          </w:tcPr>
          <w:p w:rsidR="005F2520" w:rsidRPr="003600B6" w:rsidRDefault="005F2520" w:rsidP="009D3466">
            <w:pPr>
              <w:jc w:val="center"/>
              <w:rPr>
                <w:rFonts w:ascii="Times New Roman" w:hAnsi="Times New Roman" w:cs="Times New Roman"/>
                <w:b/>
              </w:rPr>
            </w:pPr>
            <w:r w:rsidRPr="00490EA6">
              <w:rPr>
                <w:rFonts w:cs="Calibri"/>
                <w:b/>
                <w:bCs/>
              </w:rPr>
              <w:t>Synchronization with NPRR542, Clarification of the Use of Emergency Condition</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to ROS </w:t>
            </w:r>
            <w:r w:rsidRPr="009B6AA6">
              <w:rPr>
                <w:rFonts w:ascii="Times New Roman" w:hAnsi="Times New Roman" w:cs="Times New Roman"/>
                <w:noProof/>
                <w:color w:val="00B050"/>
              </w:rPr>
              <w:drawing>
                <wp:inline distT="0" distB="0" distL="0" distR="0" wp14:anchorId="49ACC1AC" wp14:editId="038EBA68">
                  <wp:extent cx="135456" cy="118652"/>
                  <wp:effectExtent l="19050" t="0" r="0" b="0"/>
                  <wp:docPr id="17" name="Picture 17"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5F2520" w:rsidRPr="00490EA6" w:rsidRDefault="005F2520" w:rsidP="00490EA6">
            <w:pPr>
              <w:pStyle w:val="ListParagraph"/>
            </w:pPr>
            <w:r w:rsidRPr="00490EA6">
              <w:t xml:space="preserve">This Nodal Operating Guide Revision Request (NOGRR) clarifies the use of Emergency </w:t>
            </w:r>
          </w:p>
          <w:p w:rsidR="005F2520" w:rsidRPr="004E39E2" w:rsidRDefault="005F2520" w:rsidP="009D3466">
            <w:pPr>
              <w:pStyle w:val="ListParagraph"/>
              <w:rPr>
                <w:b/>
              </w:rPr>
            </w:pPr>
            <w:r w:rsidRPr="00490EA6">
              <w:t xml:space="preserve">Condition and synchronizes the Nodal Operating Guides with NPRR542. [OWG]  </w:t>
            </w:r>
            <w:r w:rsidRPr="00A4207F">
              <w:rPr>
                <w:b/>
              </w:rPr>
              <w:t>Recommended approval as revised by OWG. IA was endorsed.</w:t>
            </w:r>
          </w:p>
          <w:p w:rsidR="005F2520" w:rsidRPr="009B6AA6" w:rsidRDefault="005F2520" w:rsidP="009D3466">
            <w:pPr>
              <w:pStyle w:val="ListParagraph"/>
              <w:rPr>
                <w:rFonts w:ascii="Times New Roman" w:hAnsi="Times New Roman" w:cs="Times New Roman"/>
              </w:rPr>
            </w:pP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D3466">
        <w:tc>
          <w:tcPr>
            <w:tcW w:w="6390" w:type="dxa"/>
          </w:tcPr>
          <w:p w:rsidR="005F2520" w:rsidRDefault="005F2520" w:rsidP="009D3466">
            <w:pPr>
              <w:jc w:val="center"/>
              <w:rPr>
                <w:rFonts w:ascii="Times New Roman" w:hAnsi="Times New Roman" w:cs="Times New Roman"/>
                <w:b/>
                <w:color w:val="00B050"/>
              </w:rPr>
            </w:pPr>
          </w:p>
        </w:tc>
      </w:tr>
      <w:tr w:rsidR="005F2520" w:rsidRPr="009B6AA6" w:rsidTr="009D3466">
        <w:tc>
          <w:tcPr>
            <w:tcW w:w="6390" w:type="dxa"/>
          </w:tcPr>
          <w:p w:rsidR="005F2520" w:rsidRPr="009B6AA6" w:rsidRDefault="005F2520" w:rsidP="009D3466">
            <w:pPr>
              <w:jc w:val="center"/>
              <w:rPr>
                <w:rFonts w:ascii="Times New Roman" w:hAnsi="Times New Roman" w:cs="Times New Roman"/>
                <w:b/>
                <w:color w:val="00B050"/>
              </w:rPr>
            </w:pPr>
            <w:r>
              <w:rPr>
                <w:rFonts w:ascii="Times New Roman" w:hAnsi="Times New Roman" w:cs="Times New Roman"/>
                <w:b/>
                <w:color w:val="00B050"/>
              </w:rPr>
              <w:t>118</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1591CFDF" wp14:editId="15E0584F">
                  <wp:extent cx="135456" cy="118652"/>
                  <wp:effectExtent l="19050" t="0" r="0" b="0"/>
                  <wp:docPr id="1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D3466">
        <w:tc>
          <w:tcPr>
            <w:tcW w:w="6390" w:type="dxa"/>
          </w:tcPr>
          <w:p w:rsidR="005F2520" w:rsidRPr="003600B6" w:rsidRDefault="005F2520" w:rsidP="009D3466">
            <w:pPr>
              <w:jc w:val="center"/>
              <w:rPr>
                <w:rFonts w:ascii="Times New Roman" w:hAnsi="Times New Roman" w:cs="Times New Roman"/>
                <w:b/>
              </w:rPr>
            </w:pPr>
            <w:r w:rsidRPr="004419B7">
              <w:rPr>
                <w:rFonts w:cs="Calibri"/>
                <w:b/>
                <w:bCs/>
              </w:rPr>
              <w:t>Hydro Responsive Test Reporting</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for IA  </w:t>
            </w:r>
            <w:r w:rsidRPr="009B6AA6">
              <w:rPr>
                <w:rFonts w:ascii="Times New Roman" w:hAnsi="Times New Roman" w:cs="Times New Roman"/>
                <w:noProof/>
                <w:color w:val="00B050"/>
              </w:rPr>
              <w:drawing>
                <wp:inline distT="0" distB="0" distL="0" distR="0" wp14:anchorId="5AA88E50" wp14:editId="0F687512">
                  <wp:extent cx="135456" cy="118652"/>
                  <wp:effectExtent l="19050" t="0" r="0" b="0"/>
                  <wp:docPr id="19" name="Picture 19"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5F2520" w:rsidRPr="009B6AA6" w:rsidRDefault="005F2520" w:rsidP="009D3466">
            <w:pPr>
              <w:pStyle w:val="ListParagraph"/>
              <w:rPr>
                <w:rFonts w:ascii="Times New Roman" w:hAnsi="Times New Roman" w:cs="Times New Roman"/>
              </w:rPr>
            </w:pPr>
            <w:r w:rsidRPr="004419B7">
              <w:t xml:space="preserve">This Nodal Operating Guide Revision Request (NOGRR) revises the requirement for ERCOT to develop a monthly report related to hydro responsive tests to a quarterly report. [ERCOT] </w:t>
            </w:r>
            <w:r w:rsidRPr="004419B7">
              <w:rPr>
                <w:b/>
              </w:rPr>
              <w:t>Recommend for IA review next meeting.</w:t>
            </w:r>
          </w:p>
        </w:tc>
      </w:tr>
      <w:tr w:rsidR="005F2520" w:rsidTr="00D32969">
        <w:tc>
          <w:tcPr>
            <w:tcW w:w="6390" w:type="dxa"/>
            <w:shd w:val="clear" w:color="auto" w:fill="000000" w:themeFill="text1"/>
          </w:tcPr>
          <w:p w:rsidR="005F2520" w:rsidRDefault="005F2520" w:rsidP="00D32969">
            <w:pPr>
              <w:jc w:val="center"/>
              <w:rPr>
                <w:rFonts w:ascii="Times New Roman" w:hAnsi="Times New Roman" w:cs="Times New Roman"/>
                <w:b/>
                <w:color w:val="00B050"/>
              </w:rPr>
            </w:pPr>
          </w:p>
        </w:tc>
      </w:tr>
      <w:tr w:rsidR="005F2520" w:rsidTr="00D32969">
        <w:tc>
          <w:tcPr>
            <w:tcW w:w="6390" w:type="dxa"/>
          </w:tcPr>
          <w:p w:rsidR="005F2520" w:rsidRDefault="005F2520" w:rsidP="00D32969">
            <w:pPr>
              <w:jc w:val="center"/>
              <w:rPr>
                <w:rFonts w:ascii="Times New Roman" w:hAnsi="Times New Roman" w:cs="Times New Roman"/>
                <w:b/>
                <w:color w:val="00B050"/>
              </w:rPr>
            </w:pPr>
          </w:p>
        </w:tc>
      </w:tr>
      <w:tr w:rsidR="005F2520" w:rsidRPr="009B6AA6" w:rsidTr="00D32969">
        <w:tc>
          <w:tcPr>
            <w:tcW w:w="6390" w:type="dxa"/>
          </w:tcPr>
          <w:p w:rsidR="005F2520" w:rsidRPr="009B6AA6" w:rsidRDefault="005F2520" w:rsidP="00D32969">
            <w:pPr>
              <w:jc w:val="center"/>
              <w:rPr>
                <w:rFonts w:ascii="Times New Roman" w:hAnsi="Times New Roman" w:cs="Times New Roman"/>
                <w:b/>
                <w:color w:val="00B050"/>
              </w:rPr>
            </w:pPr>
            <w:r>
              <w:rPr>
                <w:rFonts w:ascii="Times New Roman" w:hAnsi="Times New Roman" w:cs="Times New Roman"/>
                <w:b/>
                <w:color w:val="00B050"/>
              </w:rPr>
              <w:t>119</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355FFD7F" wp14:editId="3E8CAF54">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D32969">
        <w:tc>
          <w:tcPr>
            <w:tcW w:w="6390" w:type="dxa"/>
          </w:tcPr>
          <w:p w:rsidR="005F2520" w:rsidRPr="003600B6" w:rsidRDefault="005F2520" w:rsidP="00D32969">
            <w:pPr>
              <w:jc w:val="center"/>
              <w:rPr>
                <w:rFonts w:ascii="Times New Roman" w:hAnsi="Times New Roman" w:cs="Times New Roman"/>
                <w:b/>
              </w:rPr>
            </w:pPr>
            <w:r w:rsidRPr="00E65BFD">
              <w:rPr>
                <w:rFonts w:cs="Calibri"/>
                <w:b/>
                <w:bCs/>
              </w:rPr>
              <w:t>Revisions to Load Shed Table</w:t>
            </w:r>
          </w:p>
        </w:tc>
      </w:tr>
      <w:tr w:rsidR="005F2520" w:rsidRPr="009B6AA6" w:rsidTr="00D32969">
        <w:tc>
          <w:tcPr>
            <w:tcW w:w="6390" w:type="dxa"/>
          </w:tcPr>
          <w:p w:rsidR="005F2520" w:rsidRPr="009B6AA6" w:rsidRDefault="005F2520" w:rsidP="00D32969">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D32969">
        <w:tc>
          <w:tcPr>
            <w:tcW w:w="6390" w:type="dxa"/>
          </w:tcPr>
          <w:p w:rsidR="005F2520" w:rsidRPr="009B6AA6" w:rsidRDefault="005F2520" w:rsidP="00D32969">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endorsed for request for Urgent Status </w:t>
            </w:r>
            <w:r w:rsidRPr="009B6AA6">
              <w:rPr>
                <w:rFonts w:ascii="Times New Roman" w:hAnsi="Times New Roman" w:cs="Times New Roman"/>
                <w:noProof/>
                <w:color w:val="00B050"/>
              </w:rPr>
              <w:drawing>
                <wp:inline distT="0" distB="0" distL="0" distR="0" wp14:anchorId="362EFA37" wp14:editId="4341DB82">
                  <wp:extent cx="135456" cy="118652"/>
                  <wp:effectExtent l="19050" t="0" r="0" b="0"/>
                  <wp:docPr id="20" name="Picture 20"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D32969">
        <w:tc>
          <w:tcPr>
            <w:tcW w:w="6390" w:type="dxa"/>
          </w:tcPr>
          <w:p w:rsidR="005F2520" w:rsidRPr="009B6AA6" w:rsidRDefault="005F2520" w:rsidP="00D32969">
            <w:pPr>
              <w:jc w:val="center"/>
              <w:rPr>
                <w:rFonts w:ascii="Times New Roman" w:hAnsi="Times New Roman" w:cs="Times New Roman"/>
              </w:rPr>
            </w:pPr>
            <w:r w:rsidRPr="009B6AA6">
              <w:rPr>
                <w:rFonts w:ascii="Times New Roman" w:hAnsi="Times New Roman" w:cs="Times New Roman"/>
              </w:rPr>
              <w:t>Discussion:</w:t>
            </w:r>
          </w:p>
          <w:p w:rsidR="005F2520" w:rsidRPr="009B6AA6" w:rsidRDefault="005F2520" w:rsidP="00D32969">
            <w:pPr>
              <w:pStyle w:val="ListParagraph"/>
              <w:rPr>
                <w:rFonts w:ascii="Times New Roman" w:hAnsi="Times New Roman" w:cs="Times New Roman"/>
              </w:rPr>
            </w:pPr>
            <w:r w:rsidRPr="00E65BFD">
              <w:t>This Nodal Operating Guide Revision Request (NOGRR) updates the ERCOT Load Shed Table for 2013. </w:t>
            </w:r>
            <w:r w:rsidRPr="00E65BFD">
              <w:rPr>
                <w:b/>
              </w:rPr>
              <w:t>OWG</w:t>
            </w:r>
            <w:r>
              <w:t xml:space="preserve"> </w:t>
            </w:r>
            <w:r w:rsidRPr="00E65BFD">
              <w:rPr>
                <w:b/>
              </w:rPr>
              <w:t>Endorsed request for Urgent status and endorsed as submitted</w:t>
            </w:r>
            <w:r>
              <w:rPr>
                <w:b/>
              </w:rPr>
              <w:t>.</w:t>
            </w:r>
          </w:p>
        </w:tc>
      </w:tr>
    </w:tbl>
    <w:p w:rsidR="00606352" w:rsidRDefault="00606352" w:rsidP="00A0788C">
      <w:pPr>
        <w:spacing w:after="0"/>
        <w:rPr>
          <w:rFonts w:ascii="Times New Roman" w:hAnsi="Times New Roman" w:cs="Times New Roman"/>
        </w:rPr>
      </w:pPr>
    </w:p>
    <w:p w:rsidR="00163AC6" w:rsidRPr="00163AC6" w:rsidRDefault="00163AC6" w:rsidP="00A0788C">
      <w:pPr>
        <w:spacing w:after="0"/>
        <w:rPr>
          <w:rFonts w:ascii="Times New Roman" w:hAnsi="Times New Roman" w:cs="Times New Roman"/>
          <w:b/>
        </w:rPr>
      </w:pPr>
    </w:p>
    <w:p w:rsidR="00966C2B" w:rsidRPr="00966C2B" w:rsidRDefault="00966C2B" w:rsidP="00966C2B">
      <w:pPr>
        <w:spacing w:after="0"/>
        <w:rPr>
          <w:rFonts w:ascii="Times New Roman" w:hAnsi="Times New Roman" w:cs="Times New Roman"/>
          <w:b/>
          <w:bCs/>
        </w:rPr>
      </w:pPr>
      <w:proofErr w:type="gramStart"/>
      <w:r w:rsidRPr="00966C2B">
        <w:rPr>
          <w:rFonts w:ascii="Times New Roman" w:hAnsi="Times New Roman" w:cs="Times New Roman"/>
          <w:b/>
        </w:rPr>
        <w:t xml:space="preserve">528NPRR </w:t>
      </w:r>
      <w:r w:rsidRPr="00966C2B">
        <w:rPr>
          <w:rFonts w:ascii="Times New Roman" w:hAnsi="Times New Roman" w:cs="Times New Roman"/>
          <w:b/>
          <w:bCs/>
        </w:rPr>
        <w:t>Clarification of Assessment of Chronic Congestion.</w:t>
      </w:r>
      <w:proofErr w:type="gramEnd"/>
    </w:p>
    <w:p w:rsidR="00490EA6" w:rsidRPr="00490EA6" w:rsidRDefault="00966C2B" w:rsidP="00490EA6">
      <w:pPr>
        <w:spacing w:after="0"/>
        <w:rPr>
          <w:rFonts w:ascii="Times New Roman" w:hAnsi="Times New Roman" w:cs="Times New Roman"/>
          <w:b/>
        </w:rPr>
      </w:pPr>
      <w:r w:rsidRPr="00966C2B">
        <w:rPr>
          <w:rFonts w:ascii="Times New Roman" w:hAnsi="Times New Roman" w:cs="Times New Roman"/>
        </w:rPr>
        <w:t>This Nodal Protocol Revision Request (NPRR) consolidates into one section, the steps ERCOT will take when active or binding transmission constraints are identified. [ERCOT]</w:t>
      </w:r>
      <w:r w:rsidRPr="00966C2B">
        <w:rPr>
          <w:rFonts w:ascii="Times New Roman" w:hAnsi="Times New Roman" w:cs="Times New Roman"/>
          <w:b/>
        </w:rPr>
        <w:t xml:space="preserve"> </w:t>
      </w:r>
      <w:r w:rsidR="00B26430" w:rsidRPr="00B26430">
        <w:rPr>
          <w:rFonts w:ascii="Times New Roman" w:hAnsi="Times New Roman" w:cs="Times New Roman"/>
          <w:b/>
        </w:rPr>
        <w:t>Luminant comments were reviewed. This NPRR is endorsed as amended by ERCOT 051513 comments and revised by OWG.</w:t>
      </w:r>
    </w:p>
    <w:p w:rsidR="00966C2B" w:rsidRPr="00966C2B" w:rsidRDefault="00966C2B" w:rsidP="00966C2B">
      <w:pPr>
        <w:spacing w:after="0"/>
        <w:rPr>
          <w:rFonts w:ascii="Times New Roman" w:hAnsi="Times New Roman" w:cs="Times New Roman"/>
          <w:b/>
        </w:rPr>
      </w:pPr>
    </w:p>
    <w:p w:rsidR="00A36E51" w:rsidRPr="00A36E51" w:rsidRDefault="00A36E51" w:rsidP="00A36E51">
      <w:pPr>
        <w:spacing w:after="0"/>
        <w:rPr>
          <w:rFonts w:ascii="Times New Roman" w:hAnsi="Times New Roman" w:cs="Times New Roman"/>
          <w:b/>
        </w:rPr>
      </w:pPr>
      <w:r w:rsidRPr="00A36E51">
        <w:rPr>
          <w:rFonts w:ascii="Times New Roman" w:hAnsi="Times New Roman" w:cs="Times New Roman"/>
          <w:b/>
        </w:rPr>
        <w:t>529NPRR Congestion Management Plan</w:t>
      </w:r>
    </w:p>
    <w:p w:rsidR="00490EA6" w:rsidRPr="00490EA6" w:rsidRDefault="00A36E51" w:rsidP="00490EA6">
      <w:pPr>
        <w:spacing w:after="0"/>
        <w:rPr>
          <w:rFonts w:ascii="Times New Roman" w:hAnsi="Times New Roman" w:cs="Times New Roman"/>
          <w:b/>
        </w:rPr>
      </w:pPr>
      <w:r w:rsidRPr="00A36E51">
        <w:rPr>
          <w:rFonts w:ascii="Times New Roman" w:hAnsi="Times New Roman" w:cs="Times New Roman"/>
        </w:rPr>
        <w:t xml:space="preserve">This Nodal Protocol Revision Request (NPRR) defines Congestion Management Plan (CMP) and several subcategories such as a Mitigation Plan and a Remedial Action Plan (RAP) and clarifies actions to be taken when Security-Constrained Economic Dispatch (SCED) is unable to resolve a constraint causing a security violation.  </w:t>
      </w:r>
      <w:r w:rsidR="00B26430" w:rsidRPr="00B26430">
        <w:rPr>
          <w:rFonts w:ascii="Times New Roman" w:hAnsi="Times New Roman" w:cs="Times New Roman"/>
          <w:b/>
        </w:rPr>
        <w:t>CNP and Luminant comments were reviewed. This NPRR is endorsed as amended by CNP 061413 comments and revised by OWG.</w:t>
      </w:r>
    </w:p>
    <w:p w:rsidR="00A36E51" w:rsidRDefault="00A36E51" w:rsidP="00A0788C">
      <w:pPr>
        <w:spacing w:after="0"/>
        <w:rPr>
          <w:rFonts w:ascii="Times New Roman" w:hAnsi="Times New Roman" w:cs="Times New Roman"/>
        </w:rPr>
      </w:pPr>
    </w:p>
    <w:p w:rsidR="00490EA6" w:rsidRPr="00490EA6" w:rsidRDefault="00490EA6" w:rsidP="00490EA6">
      <w:pPr>
        <w:spacing w:after="0"/>
        <w:rPr>
          <w:rFonts w:ascii="Times New Roman" w:hAnsi="Times New Roman" w:cs="Times New Roman"/>
          <w:b/>
        </w:rPr>
      </w:pPr>
      <w:r w:rsidRPr="00490EA6">
        <w:rPr>
          <w:rFonts w:ascii="Times New Roman" w:hAnsi="Times New Roman" w:cs="Times New Roman"/>
          <w:b/>
        </w:rPr>
        <w:t>536NPRR ERS Time Obligation Certainty</w:t>
      </w:r>
    </w:p>
    <w:p w:rsidR="00490EA6" w:rsidRPr="00490EA6" w:rsidRDefault="00490EA6" w:rsidP="00490EA6">
      <w:pPr>
        <w:spacing w:after="0"/>
        <w:rPr>
          <w:rFonts w:ascii="Times New Roman" w:hAnsi="Times New Roman" w:cs="Times New Roman"/>
        </w:rPr>
      </w:pPr>
      <w:r w:rsidRPr="00490EA6">
        <w:rPr>
          <w:rFonts w:ascii="Times New Roman" w:hAnsi="Times New Roman" w:cs="Times New Roman"/>
        </w:rPr>
        <w:t xml:space="preserve">This Nodal Protocol Revision Request (NPRR) strikes language which has the effect of creating an uncertain and indefinite obligation to provide ongoing Demand response capacity in an emergency. [DSWG]  </w:t>
      </w:r>
      <w:r w:rsidRPr="00490EA6">
        <w:rPr>
          <w:rFonts w:ascii="Times New Roman" w:hAnsi="Times New Roman" w:cs="Times New Roman"/>
          <w:b/>
        </w:rPr>
        <w:t>Reviewed – No action</w:t>
      </w:r>
      <w:r w:rsidR="00B26430">
        <w:rPr>
          <w:rFonts w:ascii="Times New Roman" w:hAnsi="Times New Roman" w:cs="Times New Roman"/>
          <w:b/>
        </w:rPr>
        <w:t xml:space="preserve"> taken</w:t>
      </w:r>
    </w:p>
    <w:p w:rsidR="00490EA6" w:rsidRDefault="00490EA6" w:rsidP="00A0788C">
      <w:pPr>
        <w:spacing w:after="0"/>
        <w:rPr>
          <w:rFonts w:ascii="Times New Roman" w:hAnsi="Times New Roman" w:cs="Times New Roman"/>
        </w:rPr>
      </w:pPr>
    </w:p>
    <w:p w:rsidR="00490EA6" w:rsidRPr="00490EA6" w:rsidRDefault="00490EA6" w:rsidP="00490EA6">
      <w:pPr>
        <w:spacing w:after="0"/>
        <w:rPr>
          <w:rFonts w:ascii="Times New Roman" w:hAnsi="Times New Roman" w:cs="Times New Roman"/>
          <w:b/>
        </w:rPr>
      </w:pPr>
      <w:r w:rsidRPr="00490EA6">
        <w:rPr>
          <w:rFonts w:ascii="Times New Roman" w:hAnsi="Times New Roman" w:cs="Times New Roman"/>
          <w:b/>
        </w:rPr>
        <w:t>540NPRR Clarification of Credible Single Contingency</w:t>
      </w:r>
    </w:p>
    <w:p w:rsidR="00490EA6" w:rsidRDefault="00490EA6" w:rsidP="00490EA6">
      <w:pPr>
        <w:spacing w:after="0"/>
        <w:rPr>
          <w:rFonts w:ascii="Times New Roman" w:hAnsi="Times New Roman" w:cs="Times New Roman"/>
          <w:b/>
        </w:rPr>
      </w:pPr>
      <w:r w:rsidRPr="00490EA6">
        <w:rPr>
          <w:rFonts w:ascii="Times New Roman" w:hAnsi="Times New Roman" w:cs="Times New Roman"/>
        </w:rPr>
        <w:t>This Nodal Protocol Revision Request (NPRR) revises the use of Credible Single Contingency to align with actual practice. [OWG</w:t>
      </w:r>
      <w:r w:rsidR="00B26430" w:rsidRPr="00B26430">
        <w:rPr>
          <w:rFonts w:ascii="Calibri" w:eastAsia="Calibri" w:hAnsi="Calibri" w:cs="Calibri"/>
          <w:b/>
        </w:rPr>
        <w:t xml:space="preserve"> </w:t>
      </w:r>
      <w:r w:rsidR="00B26430" w:rsidRPr="00B26430">
        <w:rPr>
          <w:rFonts w:ascii="Times New Roman" w:hAnsi="Times New Roman" w:cs="Times New Roman"/>
          <w:b/>
        </w:rPr>
        <w:t>CNP comments were reviewed. This NPRR is endorsed as amended by CNP 061313 comments and revised by OWG.</w:t>
      </w:r>
    </w:p>
    <w:p w:rsidR="00B26430" w:rsidRDefault="00B26430" w:rsidP="00490EA6">
      <w:pPr>
        <w:spacing w:after="0"/>
        <w:rPr>
          <w:rFonts w:ascii="Times New Roman" w:hAnsi="Times New Roman" w:cs="Times New Roman"/>
          <w:b/>
        </w:rPr>
      </w:pPr>
    </w:p>
    <w:p w:rsidR="00B26430" w:rsidRPr="00B26430" w:rsidRDefault="00B26430" w:rsidP="00B26430">
      <w:pPr>
        <w:spacing w:after="0"/>
        <w:rPr>
          <w:rFonts w:ascii="Times New Roman" w:hAnsi="Times New Roman" w:cs="Times New Roman"/>
          <w:b/>
        </w:rPr>
      </w:pPr>
      <w:proofErr w:type="gramStart"/>
      <w:r w:rsidRPr="00B26430">
        <w:rPr>
          <w:rFonts w:ascii="Times New Roman" w:hAnsi="Times New Roman" w:cs="Times New Roman"/>
          <w:b/>
        </w:rPr>
        <w:t>541 NPRR SPS and RAP Modeling Clarification.</w:t>
      </w:r>
      <w:proofErr w:type="gramEnd"/>
      <w:r w:rsidRPr="00B26430">
        <w:rPr>
          <w:rFonts w:ascii="Times New Roman" w:hAnsi="Times New Roman" w:cs="Times New Roman"/>
          <w:b/>
        </w:rPr>
        <w:t xml:space="preserve">  </w:t>
      </w:r>
    </w:p>
    <w:p w:rsidR="00B26430" w:rsidRPr="00490EA6" w:rsidRDefault="00B26430" w:rsidP="00B26430">
      <w:pPr>
        <w:spacing w:after="0"/>
        <w:rPr>
          <w:rFonts w:ascii="Times New Roman" w:hAnsi="Times New Roman" w:cs="Times New Roman"/>
        </w:rPr>
      </w:pPr>
      <w:r w:rsidRPr="00B26430">
        <w:rPr>
          <w:rFonts w:ascii="Times New Roman" w:hAnsi="Times New Roman" w:cs="Times New Roman"/>
        </w:rPr>
        <w:t xml:space="preserve">This Nodal Protocol Revision Request (NPRR) clarifies that ERCOT models all new Special Protection Systems (SPSs) and Remedial Action Plans (RAPs) and all changes to SPSs and RAPs via the Network Operations Model Change Request (NOMCR) process. [ERCOT] </w:t>
      </w:r>
      <w:r w:rsidRPr="00B26430">
        <w:rPr>
          <w:rFonts w:ascii="Times New Roman" w:hAnsi="Times New Roman" w:cs="Times New Roman"/>
          <w:b/>
        </w:rPr>
        <w:t>CNP comments were reviewed. This NPRR is endorsed as amended by CNP 061413 comments and revised by OWG.</w:t>
      </w:r>
    </w:p>
    <w:p w:rsidR="00490EA6" w:rsidRDefault="00490EA6" w:rsidP="00A0788C">
      <w:pPr>
        <w:spacing w:after="0"/>
        <w:rPr>
          <w:rFonts w:ascii="Times New Roman" w:hAnsi="Times New Roman" w:cs="Times New Roman"/>
        </w:rPr>
      </w:pPr>
    </w:p>
    <w:p w:rsidR="003277EF" w:rsidRPr="003277EF" w:rsidRDefault="003277EF" w:rsidP="003277EF">
      <w:pPr>
        <w:spacing w:after="0"/>
        <w:rPr>
          <w:rFonts w:ascii="Times New Roman" w:hAnsi="Times New Roman" w:cs="Times New Roman"/>
          <w:b/>
        </w:rPr>
      </w:pPr>
      <w:r w:rsidRPr="003277EF">
        <w:rPr>
          <w:rFonts w:ascii="Times New Roman" w:hAnsi="Times New Roman" w:cs="Times New Roman"/>
          <w:b/>
        </w:rPr>
        <w:t>542NPRR Clarification of the Use of Emergency Condition</w:t>
      </w:r>
    </w:p>
    <w:p w:rsidR="003277EF" w:rsidRPr="003277EF" w:rsidRDefault="003277EF" w:rsidP="003277EF">
      <w:pPr>
        <w:spacing w:after="0"/>
        <w:rPr>
          <w:rFonts w:ascii="Times New Roman" w:hAnsi="Times New Roman" w:cs="Times New Roman"/>
          <w:b/>
        </w:rPr>
      </w:pPr>
      <w:r w:rsidRPr="003277EF">
        <w:rPr>
          <w:rFonts w:ascii="Times New Roman" w:hAnsi="Times New Roman" w:cs="Times New Roman"/>
        </w:rPr>
        <w:t xml:space="preserve">This Nodal Protocol Revision Request (NPRR) clarifies the use of Emergency Condition in the Nodal Protocols.  [OWG] </w:t>
      </w:r>
      <w:r w:rsidR="00B26430" w:rsidRPr="00B26430">
        <w:rPr>
          <w:rFonts w:ascii="Times New Roman" w:hAnsi="Times New Roman" w:cs="Times New Roman"/>
          <w:b/>
        </w:rPr>
        <w:t>This NPRR is endorsed as amended by CNP 061713 comments.</w:t>
      </w:r>
    </w:p>
    <w:p w:rsidR="003277EF" w:rsidRDefault="003277EF"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AB0D6A" w:rsidRPr="000030AD" w:rsidRDefault="00104A89" w:rsidP="002E06C9">
      <w:pPr>
        <w:pStyle w:val="ListParagraph"/>
        <w:numPr>
          <w:ilvl w:val="0"/>
          <w:numId w:val="10"/>
        </w:numPr>
        <w:spacing w:after="0"/>
        <w:rPr>
          <w:rFonts w:ascii="Times New Roman" w:hAnsi="Times New Roman" w:cs="Times New Roman"/>
        </w:rPr>
      </w:pPr>
      <w:r>
        <w:rPr>
          <w:rFonts w:ascii="Times New Roman" w:hAnsi="Times New Roman" w:cs="Times New Roman"/>
          <w:sz w:val="24"/>
        </w:rPr>
        <w:t>Jian Chen reviewed the May</w:t>
      </w:r>
      <w:r w:rsidR="003277EF" w:rsidRPr="003277EF">
        <w:rPr>
          <w:rFonts w:ascii="Times New Roman" w:hAnsi="Times New Roman" w:cs="Times New Roman"/>
          <w:sz w:val="24"/>
        </w:rPr>
        <w:t xml:space="preserve"> report</w:t>
      </w:r>
      <w:r w:rsidR="002E06C9" w:rsidRPr="002E06C9">
        <w:rPr>
          <w:rFonts w:ascii="Times New Roman" w:hAnsi="Times New Roman" w:cs="Times New Roman"/>
          <w:sz w:val="24"/>
        </w:rPr>
        <w:t>, no comments or questions were received.</w:t>
      </w:r>
    </w:p>
    <w:p w:rsidR="000030AD" w:rsidRPr="009B6AA6" w:rsidRDefault="000030AD" w:rsidP="000030AD">
      <w:pPr>
        <w:pStyle w:val="ListParagraph"/>
        <w:spacing w:after="0"/>
        <w:ind w:left="108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0B3FF4" w:rsidRPr="008A35AA" w:rsidRDefault="00104A89" w:rsidP="008A35AA">
      <w:pPr>
        <w:pStyle w:val="ListParagraph"/>
        <w:numPr>
          <w:ilvl w:val="0"/>
          <w:numId w:val="10"/>
        </w:numPr>
        <w:spacing w:after="0"/>
        <w:rPr>
          <w:rFonts w:ascii="Times New Roman" w:hAnsi="Times New Roman" w:cs="Times New Roman"/>
          <w:color w:val="000000"/>
        </w:rPr>
      </w:pPr>
      <w:r w:rsidRPr="008A35AA">
        <w:rPr>
          <w:rFonts w:ascii="Times New Roman" w:hAnsi="Times New Roman" w:cs="Times New Roman"/>
          <w:color w:val="000000"/>
        </w:rPr>
        <w:t>OTF is still working on the pending assignment.</w:t>
      </w:r>
    </w:p>
    <w:p w:rsidR="00104A89" w:rsidRDefault="00104A89"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104A89" w:rsidRPr="00104A89" w:rsidRDefault="00104A89" w:rsidP="008A35AA">
      <w:pPr>
        <w:pStyle w:val="ListParagraph"/>
        <w:numPr>
          <w:ilvl w:val="0"/>
          <w:numId w:val="10"/>
        </w:numPr>
        <w:spacing w:after="0"/>
        <w:rPr>
          <w:rFonts w:ascii="Times New Roman" w:hAnsi="Times New Roman" w:cs="Times New Roman"/>
        </w:rPr>
      </w:pPr>
      <w:r w:rsidRPr="00104A89">
        <w:rPr>
          <w:rFonts w:ascii="Times New Roman" w:hAnsi="Times New Roman" w:cs="Times New Roman"/>
        </w:rPr>
        <w:t xml:space="preserve">No update for seminar. </w:t>
      </w:r>
    </w:p>
    <w:p w:rsidR="003277EF" w:rsidRDefault="00104A89" w:rsidP="00104A89">
      <w:pPr>
        <w:pStyle w:val="ListParagraph"/>
        <w:spacing w:after="0"/>
        <w:ind w:left="1080"/>
        <w:rPr>
          <w:rFonts w:ascii="Times New Roman" w:hAnsi="Times New Roman" w:cs="Times New Roman"/>
        </w:rPr>
      </w:pPr>
      <w:r w:rsidRPr="00104A89">
        <w:rPr>
          <w:rFonts w:ascii="Times New Roman" w:hAnsi="Times New Roman" w:cs="Times New Roman"/>
        </w:rPr>
        <w:t>Liz Jones from ONCOR suggested ERCOT provide some feedback regarding recent PUC decision on notice of violation filed against CPS energy.</w:t>
      </w:r>
    </w:p>
    <w:p w:rsidR="00104A89" w:rsidRPr="00AD65B2" w:rsidRDefault="00104A89" w:rsidP="00104A89">
      <w:pPr>
        <w:pStyle w:val="ListParagraph"/>
        <w:spacing w:after="0"/>
        <w:ind w:left="1080"/>
        <w:rPr>
          <w:rFonts w:ascii="Times New Roman" w:hAnsi="Times New Roman" w:cs="Times New Roman"/>
        </w:rPr>
      </w:pPr>
    </w:p>
    <w:p w:rsidR="00567D9B" w:rsidRDefault="00FB0BBC" w:rsidP="00567D9B">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0F2B8B" w:rsidRPr="009B6AA6">
        <w:rPr>
          <w:rFonts w:ascii="Times New Roman" w:hAnsi="Times New Roman" w:cs="Times New Roman"/>
          <w:b/>
          <w:sz w:val="24"/>
        </w:rPr>
        <w:t xml:space="preserve"> Report – </w:t>
      </w:r>
      <w:r w:rsidR="00104A89" w:rsidRPr="00104A89">
        <w:rPr>
          <w:rFonts w:ascii="Times New Roman" w:hAnsi="Times New Roman" w:cs="Times New Roman"/>
          <w:sz w:val="24"/>
        </w:rPr>
        <w:t>Nothing to report.</w:t>
      </w:r>
    </w:p>
    <w:p w:rsidR="00D11489" w:rsidRPr="00C61410" w:rsidRDefault="00D11489" w:rsidP="00B248F7">
      <w:pPr>
        <w:pStyle w:val="ListParagraph"/>
        <w:spacing w:after="0"/>
        <w:rPr>
          <w:rFonts w:ascii="Times New Roman" w:hAnsi="Times New Roman" w:cs="Times New Roman"/>
        </w:rPr>
      </w:pPr>
    </w:p>
    <w:p w:rsidR="007C2415" w:rsidRDefault="000F2B8B" w:rsidP="00B248F7">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A36E51" w:rsidRPr="008A35AA" w:rsidRDefault="003277EF" w:rsidP="008A35AA">
      <w:pPr>
        <w:pStyle w:val="ListParagraph"/>
        <w:numPr>
          <w:ilvl w:val="0"/>
          <w:numId w:val="10"/>
        </w:numPr>
        <w:spacing w:after="0"/>
        <w:rPr>
          <w:rFonts w:ascii="Times New Roman" w:hAnsi="Times New Roman" w:cs="Times New Roman"/>
        </w:rPr>
      </w:pPr>
      <w:r w:rsidRPr="008A35AA">
        <w:rPr>
          <w:rFonts w:ascii="Times New Roman" w:hAnsi="Times New Roman" w:cs="Times New Roman"/>
        </w:rPr>
        <w:t>No Report Given.</w:t>
      </w:r>
    </w:p>
    <w:p w:rsidR="00A36E51" w:rsidRPr="009B6AA6" w:rsidRDefault="00A36E51" w:rsidP="00B248F7">
      <w:pPr>
        <w:spacing w:after="0"/>
        <w:rPr>
          <w:rFonts w:ascii="Times New Roman" w:hAnsi="Times New Roman" w:cs="Times New Roman"/>
        </w:rPr>
      </w:pPr>
    </w:p>
    <w:p w:rsidR="00006E8B" w:rsidRPr="00AF6BFC" w:rsidRDefault="00672302" w:rsidP="00006E8B">
      <w:pPr>
        <w:spacing w:after="0"/>
        <w:rPr>
          <w:rFonts w:ascii="Times New Roman" w:hAnsi="Times New Roman" w:cs="Times New Roman"/>
          <w:sz w:val="24"/>
        </w:rPr>
      </w:pPr>
      <w:r w:rsidRPr="009B6AA6">
        <w:rPr>
          <w:rFonts w:ascii="Times New Roman" w:hAnsi="Times New Roman" w:cs="Times New Roman"/>
          <w:b/>
          <w:sz w:val="24"/>
        </w:rPr>
        <w:t xml:space="preserve">Other – </w:t>
      </w:r>
    </w:p>
    <w:p w:rsidR="00006E8B" w:rsidRPr="00006E8B" w:rsidRDefault="00006E8B" w:rsidP="00006E8B">
      <w:pPr>
        <w:pStyle w:val="ListParagraph"/>
        <w:numPr>
          <w:ilvl w:val="0"/>
          <w:numId w:val="21"/>
        </w:numPr>
        <w:spacing w:after="0"/>
        <w:rPr>
          <w:rFonts w:ascii="Times New Roman" w:hAnsi="Times New Roman" w:cs="Times New Roman"/>
          <w:b/>
          <w:sz w:val="24"/>
        </w:rPr>
      </w:pPr>
      <w:r w:rsidRPr="00AF6BFC">
        <w:rPr>
          <w:rFonts w:ascii="Times New Roman" w:hAnsi="Times New Roman" w:cs="Times New Roman"/>
          <w:b/>
          <w:sz w:val="24"/>
        </w:rPr>
        <w:t>Draft</w:t>
      </w:r>
      <w:r w:rsidRPr="00006E8B">
        <w:rPr>
          <w:rFonts w:ascii="Times New Roman" w:hAnsi="Times New Roman" w:cs="Times New Roman"/>
          <w:b/>
          <w:sz w:val="24"/>
        </w:rPr>
        <w:t xml:space="preserve"> review of proposed ERCOT Fundamental Task Force </w:t>
      </w:r>
    </w:p>
    <w:p w:rsidR="00672302" w:rsidRDefault="00006E8B" w:rsidP="00006E8B">
      <w:pPr>
        <w:spacing w:after="0"/>
        <w:rPr>
          <w:rFonts w:ascii="Times New Roman" w:hAnsi="Times New Roman" w:cs="Times New Roman"/>
          <w:sz w:val="24"/>
        </w:rPr>
      </w:pPr>
      <w:r w:rsidRPr="00006E8B">
        <w:rPr>
          <w:rFonts w:ascii="Times New Roman" w:hAnsi="Times New Roman" w:cs="Times New Roman"/>
          <w:sz w:val="24"/>
        </w:rPr>
        <w:t>Kelly Blackmer from ERCOT reviewed the proposal to form ERCOT fundamental Task Force. The focus of this task force is to improve ERCOT fundamental test. It will be brought back to OWG next month for recommendation.</w:t>
      </w:r>
    </w:p>
    <w:p w:rsidR="00006E8B" w:rsidRDefault="00006E8B" w:rsidP="00006E8B">
      <w:pPr>
        <w:pStyle w:val="ListParagraph"/>
        <w:numPr>
          <w:ilvl w:val="0"/>
          <w:numId w:val="21"/>
        </w:numPr>
        <w:spacing w:after="0"/>
        <w:rPr>
          <w:rFonts w:ascii="Times New Roman" w:hAnsi="Times New Roman" w:cs="Times New Roman"/>
          <w:sz w:val="24"/>
        </w:rPr>
      </w:pPr>
      <w:r w:rsidRPr="00AF6BFC">
        <w:rPr>
          <w:rFonts w:ascii="Times New Roman" w:hAnsi="Times New Roman" w:cs="Times New Roman"/>
          <w:b/>
          <w:sz w:val="24"/>
        </w:rPr>
        <w:t xml:space="preserve">Draft </w:t>
      </w:r>
      <w:proofErr w:type="spellStart"/>
      <w:r w:rsidRPr="00AF6BFC">
        <w:rPr>
          <w:rFonts w:ascii="Times New Roman" w:hAnsi="Times New Roman" w:cs="Times New Roman"/>
          <w:b/>
          <w:sz w:val="24"/>
        </w:rPr>
        <w:t>Subsynchronous</w:t>
      </w:r>
      <w:proofErr w:type="spellEnd"/>
      <w:r w:rsidRPr="00AF6BFC">
        <w:rPr>
          <w:rFonts w:ascii="Times New Roman" w:hAnsi="Times New Roman" w:cs="Times New Roman"/>
          <w:b/>
          <w:sz w:val="24"/>
        </w:rPr>
        <w:t xml:space="preserve"> Resonance Requirements.</w:t>
      </w:r>
      <w:r w:rsidRPr="00AF6BFC">
        <w:rPr>
          <w:rFonts w:ascii="Times New Roman" w:hAnsi="Times New Roman" w:cs="Times New Roman"/>
          <w:sz w:val="24"/>
        </w:rPr>
        <w:t xml:space="preserve">  This Nodal Operating Guide Revision Request (NOGRR) adds </w:t>
      </w:r>
      <w:proofErr w:type="spellStart"/>
      <w:r w:rsidRPr="00AF6BFC">
        <w:rPr>
          <w:rFonts w:ascii="Times New Roman" w:hAnsi="Times New Roman" w:cs="Times New Roman"/>
          <w:sz w:val="24"/>
        </w:rPr>
        <w:t>Subsynchronous</w:t>
      </w:r>
      <w:proofErr w:type="spellEnd"/>
      <w:r w:rsidRPr="00AF6BFC">
        <w:rPr>
          <w:rFonts w:ascii="Times New Roman" w:hAnsi="Times New Roman" w:cs="Times New Roman"/>
          <w:sz w:val="24"/>
        </w:rPr>
        <w:t xml:space="preserve"> Resonance (SSR) study and protection requirements for Generation Resources, Transmission Service Providers (TSPs), and other facility owners. Isabel Flores reviewed the NOGRR. Referred to the 6/26 PDCWG Meeting.</w:t>
      </w:r>
    </w:p>
    <w:p w:rsidR="00AF6BFC" w:rsidRPr="00AF6BFC" w:rsidRDefault="00AF6BFC" w:rsidP="00AF6BFC">
      <w:pPr>
        <w:pStyle w:val="ListParagraph"/>
        <w:numPr>
          <w:ilvl w:val="0"/>
          <w:numId w:val="21"/>
        </w:numPr>
        <w:spacing w:after="0"/>
        <w:rPr>
          <w:rFonts w:ascii="Times New Roman" w:hAnsi="Times New Roman" w:cs="Times New Roman"/>
          <w:sz w:val="24"/>
        </w:rPr>
      </w:pPr>
      <w:r w:rsidRPr="00AF6BFC">
        <w:rPr>
          <w:rFonts w:ascii="Times New Roman" w:hAnsi="Times New Roman" w:cs="Times New Roman"/>
          <w:b/>
          <w:sz w:val="24"/>
        </w:rPr>
        <w:t>SCR774 Enhancement to Outage Scheduler and Reports</w:t>
      </w:r>
      <w:r w:rsidRPr="00AF6BFC">
        <w:rPr>
          <w:rFonts w:ascii="Times New Roman" w:hAnsi="Times New Roman" w:cs="Times New Roman"/>
          <w:sz w:val="24"/>
        </w:rPr>
        <w:t>.</w:t>
      </w:r>
      <w:r>
        <w:rPr>
          <w:rFonts w:ascii="Times New Roman" w:hAnsi="Times New Roman" w:cs="Times New Roman"/>
          <w:sz w:val="24"/>
        </w:rPr>
        <w:t xml:space="preserve"> </w:t>
      </w:r>
      <w:r w:rsidRPr="00AF6BFC">
        <w:rPr>
          <w:rFonts w:ascii="Times New Roman" w:hAnsi="Times New Roman" w:cs="Times New Roman"/>
          <w:sz w:val="24"/>
        </w:rPr>
        <w:t>This System Change Request (SCR) adds fields to the Outage Scheduler in order to provide information on changes to approved Outages, and adds a report on cancelled Outages. [Edison Mission] Woody Rickerson reviewed the SCR. Recommended PRS to table SCR774 and to refer it to ROS/NDSWG</w:t>
      </w:r>
    </w:p>
    <w:p w:rsidR="00A5128D" w:rsidRPr="008543AC" w:rsidRDefault="00A5128D" w:rsidP="008543AC">
      <w:pPr>
        <w:spacing w:after="0"/>
        <w:ind w:left="72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2B0CC9" w:rsidRDefault="00006E8B" w:rsidP="00165E52">
      <w:pPr>
        <w:pStyle w:val="ListParagraph"/>
        <w:numPr>
          <w:ilvl w:val="0"/>
          <w:numId w:val="10"/>
        </w:numPr>
        <w:spacing w:after="0"/>
        <w:rPr>
          <w:rFonts w:ascii="Georgia" w:hAnsi="Georgia"/>
        </w:rPr>
      </w:pPr>
      <w:r>
        <w:rPr>
          <w:rFonts w:cs="Calibri"/>
        </w:rPr>
        <w:t>Wednesday, July 17</w:t>
      </w:r>
      <w:r w:rsidR="00CD2EFF" w:rsidRPr="002B0CC9">
        <w:rPr>
          <w:rFonts w:cs="Calibri"/>
          <w:vertAlign w:val="superscript"/>
        </w:rPr>
        <w:t>th</w:t>
      </w:r>
      <w:r w:rsidR="00CD2EFF" w:rsidRPr="002B0CC9">
        <w:rPr>
          <w:rFonts w:cs="Calibri"/>
        </w:rPr>
        <w:t xml:space="preserve"> 2013 at </w:t>
      </w:r>
      <w:r w:rsidR="00FB2276" w:rsidRPr="002B0CC9">
        <w:rPr>
          <w:rFonts w:cs="Calibri"/>
        </w:rPr>
        <w:t xml:space="preserve">the </w:t>
      </w:r>
      <w:r w:rsidR="00CD2EFF" w:rsidRPr="002B0CC9">
        <w:rPr>
          <w:rFonts w:cs="Calibri"/>
        </w:rPr>
        <w:t>ERCOT Met Cente</w:t>
      </w:r>
      <w:r w:rsidR="00C276F4" w:rsidRPr="002B0CC9">
        <w:rPr>
          <w:rFonts w:cs="Calibri"/>
        </w:rPr>
        <w:t xml:space="preserve">r room 168. </w:t>
      </w:r>
    </w:p>
    <w:sectPr w:rsidR="0047273C" w:rsidRPr="002B0CC9"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F909B0"/>
    <w:multiLevelType w:val="hybridMultilevel"/>
    <w:tmpl w:val="07B2B4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4">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7"/>
  </w:num>
  <w:num w:numId="4">
    <w:abstractNumId w:val="11"/>
  </w:num>
  <w:num w:numId="5">
    <w:abstractNumId w:val="4"/>
  </w:num>
  <w:num w:numId="6">
    <w:abstractNumId w:val="0"/>
  </w:num>
  <w:num w:numId="7">
    <w:abstractNumId w:val="15"/>
  </w:num>
  <w:num w:numId="8">
    <w:abstractNumId w:val="3"/>
  </w:num>
  <w:num w:numId="9">
    <w:abstractNumId w:val="1"/>
  </w:num>
  <w:num w:numId="10">
    <w:abstractNumId w:val="5"/>
  </w:num>
  <w:num w:numId="11">
    <w:abstractNumId w:val="8"/>
  </w:num>
  <w:num w:numId="12">
    <w:abstractNumId w:val="13"/>
  </w:num>
  <w:num w:numId="13">
    <w:abstractNumId w:val="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4"/>
  </w:num>
  <w:num w:numId="17">
    <w:abstractNumId w:val="15"/>
  </w:num>
  <w:num w:numId="18">
    <w:abstractNumId w:val="10"/>
  </w:num>
  <w:num w:numId="19">
    <w:abstractNumId w:val="6"/>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6701A"/>
    <w:rsid w:val="000704FA"/>
    <w:rsid w:val="000B118E"/>
    <w:rsid w:val="000B3FF4"/>
    <w:rsid w:val="000D191E"/>
    <w:rsid w:val="000F2B8B"/>
    <w:rsid w:val="000F5DF9"/>
    <w:rsid w:val="001020AB"/>
    <w:rsid w:val="00104A89"/>
    <w:rsid w:val="00127C45"/>
    <w:rsid w:val="001300F3"/>
    <w:rsid w:val="001316EC"/>
    <w:rsid w:val="001401BB"/>
    <w:rsid w:val="00163AC6"/>
    <w:rsid w:val="00165E52"/>
    <w:rsid w:val="00177504"/>
    <w:rsid w:val="001E353E"/>
    <w:rsid w:val="001F34C9"/>
    <w:rsid w:val="00256EDE"/>
    <w:rsid w:val="00263CEA"/>
    <w:rsid w:val="002A23C9"/>
    <w:rsid w:val="002A4A9E"/>
    <w:rsid w:val="002B0CC9"/>
    <w:rsid w:val="002E0064"/>
    <w:rsid w:val="002E06C9"/>
    <w:rsid w:val="00310926"/>
    <w:rsid w:val="003277EF"/>
    <w:rsid w:val="00331489"/>
    <w:rsid w:val="00332881"/>
    <w:rsid w:val="00341694"/>
    <w:rsid w:val="003600B6"/>
    <w:rsid w:val="00364ED7"/>
    <w:rsid w:val="00370EC3"/>
    <w:rsid w:val="003966CC"/>
    <w:rsid w:val="00396E23"/>
    <w:rsid w:val="003B2C22"/>
    <w:rsid w:val="003C7453"/>
    <w:rsid w:val="003D516B"/>
    <w:rsid w:val="003D5246"/>
    <w:rsid w:val="003D7863"/>
    <w:rsid w:val="003F08E7"/>
    <w:rsid w:val="004308AD"/>
    <w:rsid w:val="00435944"/>
    <w:rsid w:val="004419B7"/>
    <w:rsid w:val="00447403"/>
    <w:rsid w:val="00462E30"/>
    <w:rsid w:val="004666B1"/>
    <w:rsid w:val="0047273C"/>
    <w:rsid w:val="004805AC"/>
    <w:rsid w:val="0048327C"/>
    <w:rsid w:val="00485E20"/>
    <w:rsid w:val="00490EA6"/>
    <w:rsid w:val="004A1D02"/>
    <w:rsid w:val="004A2211"/>
    <w:rsid w:val="004A571E"/>
    <w:rsid w:val="004B3967"/>
    <w:rsid w:val="004D5166"/>
    <w:rsid w:val="004E092A"/>
    <w:rsid w:val="004E1087"/>
    <w:rsid w:val="004E39E2"/>
    <w:rsid w:val="004E6C24"/>
    <w:rsid w:val="004F1D7B"/>
    <w:rsid w:val="00504A51"/>
    <w:rsid w:val="00513F5C"/>
    <w:rsid w:val="005178A8"/>
    <w:rsid w:val="00521C01"/>
    <w:rsid w:val="00527D2D"/>
    <w:rsid w:val="0053172D"/>
    <w:rsid w:val="00532610"/>
    <w:rsid w:val="00541DA5"/>
    <w:rsid w:val="00567D9B"/>
    <w:rsid w:val="00571107"/>
    <w:rsid w:val="00583676"/>
    <w:rsid w:val="00590BB0"/>
    <w:rsid w:val="00592401"/>
    <w:rsid w:val="005A4A3C"/>
    <w:rsid w:val="005B11F6"/>
    <w:rsid w:val="005B14A9"/>
    <w:rsid w:val="005F2520"/>
    <w:rsid w:val="00606352"/>
    <w:rsid w:val="006073D2"/>
    <w:rsid w:val="00621007"/>
    <w:rsid w:val="006350A2"/>
    <w:rsid w:val="00637621"/>
    <w:rsid w:val="00655E7C"/>
    <w:rsid w:val="00655F35"/>
    <w:rsid w:val="00662858"/>
    <w:rsid w:val="00672302"/>
    <w:rsid w:val="00675E3E"/>
    <w:rsid w:val="00693A65"/>
    <w:rsid w:val="006A48A1"/>
    <w:rsid w:val="006A7E11"/>
    <w:rsid w:val="006B2C72"/>
    <w:rsid w:val="006C45FD"/>
    <w:rsid w:val="006D7ADC"/>
    <w:rsid w:val="006E32B0"/>
    <w:rsid w:val="006E6E77"/>
    <w:rsid w:val="007173AE"/>
    <w:rsid w:val="00734CA7"/>
    <w:rsid w:val="00740FF4"/>
    <w:rsid w:val="007A1852"/>
    <w:rsid w:val="007A4B0F"/>
    <w:rsid w:val="007B1481"/>
    <w:rsid w:val="007C2415"/>
    <w:rsid w:val="007C6C5F"/>
    <w:rsid w:val="007D1DD3"/>
    <w:rsid w:val="007E2D2D"/>
    <w:rsid w:val="007E783C"/>
    <w:rsid w:val="00802C8A"/>
    <w:rsid w:val="00804146"/>
    <w:rsid w:val="00812757"/>
    <w:rsid w:val="008317DF"/>
    <w:rsid w:val="00834E79"/>
    <w:rsid w:val="00836DCA"/>
    <w:rsid w:val="008543AC"/>
    <w:rsid w:val="0086111A"/>
    <w:rsid w:val="00863836"/>
    <w:rsid w:val="0086459D"/>
    <w:rsid w:val="00884B84"/>
    <w:rsid w:val="008A2DEB"/>
    <w:rsid w:val="008A35AA"/>
    <w:rsid w:val="008B4377"/>
    <w:rsid w:val="008B7149"/>
    <w:rsid w:val="008D27F6"/>
    <w:rsid w:val="008D4F78"/>
    <w:rsid w:val="00902B74"/>
    <w:rsid w:val="00904754"/>
    <w:rsid w:val="00914FA4"/>
    <w:rsid w:val="00956025"/>
    <w:rsid w:val="00960EB9"/>
    <w:rsid w:val="00966C2B"/>
    <w:rsid w:val="00982C37"/>
    <w:rsid w:val="0098702E"/>
    <w:rsid w:val="00992EBA"/>
    <w:rsid w:val="009B0C33"/>
    <w:rsid w:val="009B232B"/>
    <w:rsid w:val="009B2471"/>
    <w:rsid w:val="009B6AA6"/>
    <w:rsid w:val="009D3D99"/>
    <w:rsid w:val="009E3116"/>
    <w:rsid w:val="00A0788C"/>
    <w:rsid w:val="00A16300"/>
    <w:rsid w:val="00A35D8B"/>
    <w:rsid w:val="00A36E51"/>
    <w:rsid w:val="00A41FB0"/>
    <w:rsid w:val="00A4207F"/>
    <w:rsid w:val="00A5083E"/>
    <w:rsid w:val="00A5128D"/>
    <w:rsid w:val="00A61108"/>
    <w:rsid w:val="00A64492"/>
    <w:rsid w:val="00A90817"/>
    <w:rsid w:val="00AA04D0"/>
    <w:rsid w:val="00AA12E4"/>
    <w:rsid w:val="00AB0D6A"/>
    <w:rsid w:val="00AC05C3"/>
    <w:rsid w:val="00AC57E7"/>
    <w:rsid w:val="00AC7B9F"/>
    <w:rsid w:val="00AD180D"/>
    <w:rsid w:val="00AD65B2"/>
    <w:rsid w:val="00AF4DA6"/>
    <w:rsid w:val="00AF6BFC"/>
    <w:rsid w:val="00AF711E"/>
    <w:rsid w:val="00B01D88"/>
    <w:rsid w:val="00B052BE"/>
    <w:rsid w:val="00B1501A"/>
    <w:rsid w:val="00B248F7"/>
    <w:rsid w:val="00B26430"/>
    <w:rsid w:val="00B32C21"/>
    <w:rsid w:val="00B33277"/>
    <w:rsid w:val="00B52FEA"/>
    <w:rsid w:val="00B62AF1"/>
    <w:rsid w:val="00B648B1"/>
    <w:rsid w:val="00B66BCE"/>
    <w:rsid w:val="00B86D5C"/>
    <w:rsid w:val="00BA3F5E"/>
    <w:rsid w:val="00BC3EC5"/>
    <w:rsid w:val="00BD145D"/>
    <w:rsid w:val="00BD3F7D"/>
    <w:rsid w:val="00BF17E4"/>
    <w:rsid w:val="00C14DF3"/>
    <w:rsid w:val="00C23097"/>
    <w:rsid w:val="00C276F4"/>
    <w:rsid w:val="00C37408"/>
    <w:rsid w:val="00C46AA0"/>
    <w:rsid w:val="00C609A4"/>
    <w:rsid w:val="00C61410"/>
    <w:rsid w:val="00C63FD8"/>
    <w:rsid w:val="00C7085D"/>
    <w:rsid w:val="00C7365B"/>
    <w:rsid w:val="00C802BB"/>
    <w:rsid w:val="00CD2EFF"/>
    <w:rsid w:val="00CE2266"/>
    <w:rsid w:val="00CF22F6"/>
    <w:rsid w:val="00D11489"/>
    <w:rsid w:val="00D1227C"/>
    <w:rsid w:val="00D229AE"/>
    <w:rsid w:val="00D51E3F"/>
    <w:rsid w:val="00D57471"/>
    <w:rsid w:val="00D63E5E"/>
    <w:rsid w:val="00D94ABD"/>
    <w:rsid w:val="00DA136F"/>
    <w:rsid w:val="00DB285C"/>
    <w:rsid w:val="00DB4A8A"/>
    <w:rsid w:val="00DC08A7"/>
    <w:rsid w:val="00DC685A"/>
    <w:rsid w:val="00DE221D"/>
    <w:rsid w:val="00DF6B58"/>
    <w:rsid w:val="00E30BFB"/>
    <w:rsid w:val="00E54337"/>
    <w:rsid w:val="00E573DB"/>
    <w:rsid w:val="00E6058A"/>
    <w:rsid w:val="00E65BFD"/>
    <w:rsid w:val="00E850B4"/>
    <w:rsid w:val="00EB3317"/>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B8EDE-9AA1-4E4F-AED6-FF66EF1F9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6</cp:revision>
  <dcterms:created xsi:type="dcterms:W3CDTF">2013-07-08T16:05:00Z</dcterms:created>
  <dcterms:modified xsi:type="dcterms:W3CDTF">2013-07-08T18:58:00Z</dcterms:modified>
</cp:coreProperties>
</file>