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F15D1D" w:rsidP="00A0788C">
      <w:pPr>
        <w:spacing w:after="0"/>
        <w:jc w:val="center"/>
        <w:rPr>
          <w:rFonts w:ascii="Times New Roman" w:hAnsi="Times New Roman" w:cs="Times New Roman"/>
        </w:rPr>
      </w:pPr>
      <w:r>
        <w:rPr>
          <w:rFonts w:ascii="Times New Roman" w:hAnsi="Times New Roman" w:cs="Times New Roman"/>
        </w:rPr>
        <w:t>June</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F15D1D">
        <w:rPr>
          <w:rFonts w:ascii="Times New Roman" w:hAnsi="Times New Roman" w:cs="Times New Roman"/>
        </w:rPr>
        <w:t>g Group (OWG) met on May 15</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F15D1D">
        <w:rPr>
          <w:rFonts w:ascii="Times New Roman" w:hAnsi="Times New Roman" w:cs="Times New Roman"/>
        </w:rPr>
        <w:t>viewed and approved the April</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D1227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768E2737" wp14:editId="46837339">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57471">
              <w:rPr>
                <w:rFonts w:ascii="Times New Roman" w:hAnsi="Times New Roman" w:cs="Times New Roman"/>
                <w:color w:val="00B050"/>
              </w:rPr>
              <w:t>OWG agreed to Table</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6C3AEAF9" wp14:editId="2B5552F6">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r w:rsidR="007E2D2D">
              <w:t xml:space="preserve"> NPRR490 is also tabled at PRS.</w:t>
            </w:r>
          </w:p>
          <w:p w:rsidR="00513F5C" w:rsidRPr="00802C8A" w:rsidRDefault="00513F5C" w:rsidP="00513F5C">
            <w:pPr>
              <w:pStyle w:val="ListParagraph"/>
            </w:pPr>
          </w:p>
          <w:p w:rsidR="00513F5C" w:rsidRDefault="00513F5C" w:rsidP="00163AC6">
            <w:pPr>
              <w:pStyle w:val="ListParagraph"/>
              <w:rPr>
                <w:rFonts w:ascii="Times New Roman" w:hAnsi="Times New Roman" w:cs="Times New Roman"/>
              </w:rPr>
            </w:pPr>
            <w:r w:rsidRPr="00802C8A">
              <w:t>OWG ag</w:t>
            </w:r>
            <w:r w:rsidR="00C63FD8">
              <w:t>r</w:t>
            </w:r>
            <w:r w:rsidR="003F08E7">
              <w:t>e</w:t>
            </w:r>
            <w:r w:rsidR="00D57471">
              <w:t>ed to table NOGRR 104 pending NPRR490</w:t>
            </w:r>
          </w:p>
          <w:p w:rsidR="00513F5C" w:rsidRPr="009B6AA6" w:rsidRDefault="00513F5C" w:rsidP="00513F5C">
            <w:pPr>
              <w:jc w:val="center"/>
              <w:rPr>
                <w:rFonts w:ascii="Times New Roman" w:hAnsi="Times New Roman" w:cs="Times New Roman"/>
              </w:rPr>
            </w:pPr>
          </w:p>
        </w:tc>
      </w:tr>
      <w:tr w:rsidR="00341694" w:rsidRPr="009B6AA6" w:rsidTr="00D1227C">
        <w:trPr>
          <w:trHeight w:val="179"/>
        </w:trPr>
        <w:tc>
          <w:tcPr>
            <w:tcW w:w="6390" w:type="dxa"/>
            <w:shd w:val="clear" w:color="auto" w:fill="000000" w:themeFill="text1"/>
          </w:tcPr>
          <w:p w:rsidR="00341694" w:rsidRPr="009B6AA6" w:rsidRDefault="00341694" w:rsidP="00AA04D0">
            <w:pPr>
              <w:rPr>
                <w:rFonts w:ascii="Times New Roman" w:hAnsi="Times New Roman" w:cs="Times New Roman"/>
                <w:b/>
                <w:color w:val="00B050"/>
              </w:rPr>
            </w:pPr>
          </w:p>
        </w:tc>
      </w:tr>
      <w:tr w:rsidR="00341694" w:rsidRPr="00FB572B" w:rsidTr="00D1227C">
        <w:trPr>
          <w:trHeight w:val="217"/>
        </w:trPr>
        <w:tc>
          <w:tcPr>
            <w:tcW w:w="6390" w:type="dxa"/>
          </w:tcPr>
          <w:p w:rsidR="00341694" w:rsidRPr="00FB572B" w:rsidRDefault="00341694" w:rsidP="00A41FB0">
            <w:pPr>
              <w:spacing w:line="276" w:lineRule="auto"/>
              <w:jc w:val="center"/>
              <w:rPr>
                <w:rFonts w:ascii="Times New Roman" w:hAnsi="Times New Roman" w:cs="Times New Roman"/>
              </w:rPr>
            </w:pPr>
          </w:p>
        </w:tc>
      </w:tr>
      <w:tr w:rsidR="00675E3E" w:rsidRPr="009B6AA6" w:rsidTr="00D1227C">
        <w:tc>
          <w:tcPr>
            <w:tcW w:w="6390" w:type="dxa"/>
          </w:tcPr>
          <w:p w:rsidR="00675E3E" w:rsidRPr="009B6AA6" w:rsidRDefault="00D57471" w:rsidP="005B181A">
            <w:pPr>
              <w:jc w:val="center"/>
              <w:rPr>
                <w:rFonts w:ascii="Times New Roman" w:hAnsi="Times New Roman" w:cs="Times New Roman"/>
                <w:b/>
                <w:color w:val="00B050"/>
              </w:rPr>
            </w:pPr>
            <w:r w:rsidRPr="00D57471">
              <w:rPr>
                <w:rFonts w:ascii="Times New Roman" w:hAnsi="Times New Roman" w:cs="Times New Roman"/>
                <w:b/>
                <w:color w:val="00B050"/>
              </w:rPr>
              <w:t xml:space="preserve">110NOGRR </w:t>
            </w:r>
            <w:r w:rsidRPr="00D57471">
              <w:rPr>
                <w:rFonts w:ascii="Times New Roman" w:hAnsi="Times New Roman" w:cs="Times New Roman"/>
                <w:b/>
                <w:color w:val="00B050"/>
              </w:rPr>
              <w:drawing>
                <wp:inline distT="0" distB="0" distL="0" distR="0" wp14:anchorId="7C5D9E18" wp14:editId="2E8704EB">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D1227C">
        <w:tc>
          <w:tcPr>
            <w:tcW w:w="6390" w:type="dxa"/>
          </w:tcPr>
          <w:p w:rsidR="00675E3E" w:rsidRPr="003600B6" w:rsidRDefault="00D57471" w:rsidP="005B181A">
            <w:pPr>
              <w:jc w:val="center"/>
              <w:rPr>
                <w:rFonts w:ascii="Times New Roman" w:hAnsi="Times New Roman" w:cs="Times New Roman"/>
                <w:b/>
              </w:rPr>
            </w:pPr>
            <w:r w:rsidRPr="00D57471">
              <w:rPr>
                <w:rFonts w:cs="Calibri"/>
                <w:b/>
                <w:bCs/>
              </w:rPr>
              <w:t>Synchronization with NPRR529, Congestion Management Plan. </w:t>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w:t>
            </w:r>
            <w:r w:rsidR="00DB4A8A">
              <w:rPr>
                <w:rFonts w:ascii="Times New Roman" w:hAnsi="Times New Roman" w:cs="Times New Roman"/>
                <w:color w:val="00B050"/>
              </w:rPr>
              <w:t xml:space="preserve">recommend </w:t>
            </w:r>
            <w:r w:rsidR="00D57471">
              <w:rPr>
                <w:rFonts w:ascii="Times New Roman" w:hAnsi="Times New Roman" w:cs="Times New Roman"/>
                <w:color w:val="00B050"/>
              </w:rPr>
              <w:t>to Table</w:t>
            </w:r>
            <w:r w:rsidRPr="009B6AA6">
              <w:rPr>
                <w:rFonts w:ascii="Times New Roman" w:hAnsi="Times New Roman" w:cs="Times New Roman"/>
                <w:noProof/>
                <w:color w:val="00B050"/>
              </w:rPr>
              <w:drawing>
                <wp:inline distT="0" distB="0" distL="0" distR="0" wp14:anchorId="0CD46B23" wp14:editId="4C1EE74B">
                  <wp:extent cx="135456" cy="118652"/>
                  <wp:effectExtent l="19050" t="0" r="0" b="0"/>
                  <wp:docPr id="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D1227C">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rPr>
              <w:t>Discussion:</w:t>
            </w:r>
          </w:p>
          <w:p w:rsidR="00D57471" w:rsidRPr="00D57471" w:rsidRDefault="00D57471" w:rsidP="00D57471">
            <w:pPr>
              <w:pStyle w:val="ListParagraph"/>
              <w:rPr>
                <w:b/>
              </w:rPr>
            </w:pPr>
            <w:r w:rsidRPr="00D57471">
              <w:t xml:space="preserve">This Nodal Operating Guide Revision Request (NOGRR) synchronizes the Nodal Operating Guide with revisions proposed by NPRR529, Congestion Management Plan. [ERCOT] </w:t>
            </w:r>
            <w:r w:rsidRPr="00D57471">
              <w:rPr>
                <w:b/>
              </w:rPr>
              <w:t>Chad Thompson review the ERCOT comments that were submitted in regards to the workshop held on May 6</w:t>
            </w:r>
            <w:r w:rsidRPr="00D57471">
              <w:rPr>
                <w:b/>
                <w:vertAlign w:val="superscript"/>
              </w:rPr>
              <w:t>th</w:t>
            </w:r>
            <w:r w:rsidRPr="00D57471">
              <w:rPr>
                <w:b/>
              </w:rPr>
              <w:t>.</w:t>
            </w:r>
            <w:r w:rsidRPr="00D57471">
              <w:t xml:space="preserve">  </w:t>
            </w:r>
            <w:r w:rsidRPr="00D57471">
              <w:rPr>
                <w:b/>
              </w:rPr>
              <w:t>Tabled until the June OWG meeting to allow time for interested parties to review and comment.</w:t>
            </w:r>
          </w:p>
          <w:p w:rsidR="00675E3E" w:rsidRPr="009B6AA6" w:rsidRDefault="00675E3E" w:rsidP="005B181A">
            <w:pPr>
              <w:jc w:val="center"/>
              <w:rPr>
                <w:rFonts w:ascii="Times New Roman" w:hAnsi="Times New Roman" w:cs="Times New Roman"/>
              </w:rPr>
            </w:pPr>
          </w:p>
        </w:tc>
      </w:tr>
      <w:tr w:rsidR="00675E3E" w:rsidRPr="009B6AA6" w:rsidTr="00D1227C">
        <w:trPr>
          <w:trHeight w:val="179"/>
        </w:trPr>
        <w:tc>
          <w:tcPr>
            <w:tcW w:w="6390" w:type="dxa"/>
            <w:shd w:val="clear" w:color="auto" w:fill="000000" w:themeFill="text1"/>
          </w:tcPr>
          <w:p w:rsidR="00675E3E" w:rsidRPr="009B6AA6" w:rsidRDefault="00675E3E" w:rsidP="005B181A">
            <w:pPr>
              <w:rPr>
                <w:rFonts w:ascii="Times New Roman" w:hAnsi="Times New Roman" w:cs="Times New Roman"/>
                <w:b/>
                <w:color w:val="00B050"/>
              </w:rPr>
            </w:pPr>
          </w:p>
        </w:tc>
      </w:tr>
      <w:tr w:rsidR="008A2DEB" w:rsidRPr="00FB572B" w:rsidTr="00D1227C">
        <w:trPr>
          <w:trHeight w:val="217"/>
        </w:trPr>
        <w:tc>
          <w:tcPr>
            <w:tcW w:w="6390" w:type="dxa"/>
          </w:tcPr>
          <w:p w:rsidR="008A2DEB" w:rsidRPr="00FB572B" w:rsidRDefault="008A2DEB" w:rsidP="007E1496">
            <w:pPr>
              <w:spacing w:line="276" w:lineRule="auto"/>
              <w:jc w:val="center"/>
              <w:rPr>
                <w:rFonts w:ascii="Times New Roman" w:hAnsi="Times New Roman" w:cs="Times New Roman"/>
              </w:rPr>
            </w:pPr>
          </w:p>
        </w:tc>
      </w:tr>
      <w:tr w:rsidR="008A2DEB" w:rsidRPr="009B6AA6" w:rsidTr="00D1227C">
        <w:tc>
          <w:tcPr>
            <w:tcW w:w="6390" w:type="dxa"/>
          </w:tcPr>
          <w:p w:rsidR="008A2DEB" w:rsidRPr="009B6AA6" w:rsidRDefault="009B0C33" w:rsidP="007E1496">
            <w:pPr>
              <w:jc w:val="center"/>
              <w:rPr>
                <w:rFonts w:ascii="Times New Roman" w:hAnsi="Times New Roman" w:cs="Times New Roman"/>
                <w:b/>
                <w:color w:val="00B050"/>
              </w:rPr>
            </w:pPr>
            <w:r>
              <w:rPr>
                <w:rFonts w:ascii="Times New Roman" w:hAnsi="Times New Roman" w:cs="Times New Roman"/>
                <w:b/>
                <w:color w:val="00B050"/>
              </w:rPr>
              <w:t>111</w:t>
            </w:r>
            <w:r w:rsidR="008A2DEB" w:rsidRPr="002E0064">
              <w:rPr>
                <w:rFonts w:ascii="Times New Roman" w:hAnsi="Times New Roman" w:cs="Times New Roman"/>
                <w:b/>
                <w:color w:val="00B050"/>
              </w:rPr>
              <w:t xml:space="preserve">NOGRR </w:t>
            </w:r>
            <w:r w:rsidR="008A2DEB" w:rsidRPr="0006701A">
              <w:rPr>
                <w:rFonts w:ascii="Times New Roman" w:hAnsi="Times New Roman" w:cs="Times New Roman"/>
                <w:b/>
                <w:noProof/>
                <w:color w:val="00B050"/>
              </w:rPr>
              <w:drawing>
                <wp:inline distT="0" distB="0" distL="0" distR="0" wp14:anchorId="589C1052" wp14:editId="762AFF17">
                  <wp:extent cx="135456" cy="118652"/>
                  <wp:effectExtent l="19050" t="0" r="0" b="0"/>
                  <wp:docPr id="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A2DEB" w:rsidRPr="003600B6" w:rsidTr="00D1227C">
        <w:tc>
          <w:tcPr>
            <w:tcW w:w="6390" w:type="dxa"/>
          </w:tcPr>
          <w:p w:rsidR="008A2DEB" w:rsidRPr="003600B6" w:rsidRDefault="009B0C33" w:rsidP="007E1496">
            <w:pPr>
              <w:jc w:val="center"/>
              <w:rPr>
                <w:rFonts w:ascii="Times New Roman" w:hAnsi="Times New Roman" w:cs="Times New Roman"/>
                <w:b/>
              </w:rPr>
            </w:pPr>
            <w:r w:rsidRPr="009B0C33">
              <w:rPr>
                <w:rFonts w:cs="Calibri"/>
                <w:b/>
                <w:bCs/>
              </w:rPr>
              <w:t>Synchronization with NPRR527, Required Combined Cycle Telemetry for Operational Awareness and PDCWG Analysis </w:t>
            </w:r>
          </w:p>
        </w:tc>
      </w:tr>
      <w:tr w:rsidR="008A2DEB" w:rsidRPr="009B6AA6" w:rsidTr="00D1227C">
        <w:tc>
          <w:tcPr>
            <w:tcW w:w="6390" w:type="dxa"/>
          </w:tcPr>
          <w:p w:rsidR="008A2DEB" w:rsidRPr="009B6AA6" w:rsidRDefault="008A2DEB" w:rsidP="007E149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8A2DEB" w:rsidRPr="009B6AA6" w:rsidTr="00D1227C">
        <w:tc>
          <w:tcPr>
            <w:tcW w:w="6390" w:type="dxa"/>
          </w:tcPr>
          <w:p w:rsidR="008A2DEB" w:rsidRPr="009B6AA6" w:rsidRDefault="008A2DEB"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Table </w:t>
            </w:r>
            <w:r w:rsidRPr="009B6AA6">
              <w:rPr>
                <w:rFonts w:ascii="Times New Roman" w:hAnsi="Times New Roman" w:cs="Times New Roman"/>
                <w:noProof/>
                <w:color w:val="00B050"/>
              </w:rPr>
              <w:drawing>
                <wp:inline distT="0" distB="0" distL="0" distR="0" wp14:anchorId="6A89055F" wp14:editId="259FFCA2">
                  <wp:extent cx="135456" cy="118652"/>
                  <wp:effectExtent l="19050" t="0" r="0" b="0"/>
                  <wp:docPr id="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A2DEB" w:rsidRPr="009B6AA6" w:rsidTr="00D1227C">
        <w:tc>
          <w:tcPr>
            <w:tcW w:w="6390" w:type="dxa"/>
            <w:tcBorders>
              <w:bottom w:val="single" w:sz="4" w:space="0" w:color="auto"/>
            </w:tcBorders>
          </w:tcPr>
          <w:p w:rsidR="008A2DEB" w:rsidRPr="009B6AA6" w:rsidRDefault="008A2DEB" w:rsidP="007E1496">
            <w:pPr>
              <w:jc w:val="center"/>
              <w:rPr>
                <w:rFonts w:ascii="Times New Roman" w:hAnsi="Times New Roman" w:cs="Times New Roman"/>
              </w:rPr>
            </w:pPr>
            <w:r w:rsidRPr="009B6AA6">
              <w:rPr>
                <w:rFonts w:ascii="Times New Roman" w:hAnsi="Times New Roman" w:cs="Times New Roman"/>
              </w:rPr>
              <w:t>Discussion:</w:t>
            </w:r>
          </w:p>
          <w:p w:rsidR="009B0C33" w:rsidRPr="009B0C33" w:rsidRDefault="009B0C33" w:rsidP="009B0C33">
            <w:pPr>
              <w:pStyle w:val="ListParagraph"/>
            </w:pPr>
            <w:r w:rsidRPr="009B0C33">
              <w:t xml:space="preserve">This Nodal Operating Guide Revision Request (NOGRR) synchronizes the Nodal Operating Guide with NPRR527, Required Combined Cycle Telemetry for Operational Awareness and PDCWG Analysis, requires Combined Cycle Generation Resources to telemeter individual High Sustainable Limits (HSLs) for gas and steam turbines.  The HSLs for combustion and steam turbines were previously submitted in zonal and ERCOT requests this practice be resumed in the nodal. [ERCOT].  </w:t>
            </w:r>
            <w:r w:rsidRPr="009B0C33">
              <w:rPr>
                <w:b/>
              </w:rPr>
              <w:t>Tabled – pending resolution of NPRR527</w:t>
            </w:r>
            <w:r w:rsidRPr="009B0C33">
              <w:t xml:space="preserve"> </w:t>
            </w:r>
          </w:p>
          <w:p w:rsidR="008A2DEB" w:rsidRPr="009B6AA6" w:rsidRDefault="008A2DEB" w:rsidP="007E1496">
            <w:pPr>
              <w:jc w:val="center"/>
              <w:rPr>
                <w:rFonts w:ascii="Times New Roman" w:hAnsi="Times New Roman" w:cs="Times New Roman"/>
              </w:rPr>
            </w:pPr>
          </w:p>
        </w:tc>
      </w:tr>
      <w:tr w:rsidR="008A2DEB" w:rsidRPr="00FB572B" w:rsidTr="00D1227C">
        <w:trPr>
          <w:trHeight w:val="217"/>
        </w:trPr>
        <w:tc>
          <w:tcPr>
            <w:tcW w:w="6390" w:type="dxa"/>
            <w:shd w:val="clear" w:color="auto" w:fill="000000" w:themeFill="text1"/>
          </w:tcPr>
          <w:p w:rsidR="008A2DEB" w:rsidRPr="00FB572B" w:rsidRDefault="008A2DEB" w:rsidP="007E1496">
            <w:pPr>
              <w:spacing w:line="276" w:lineRule="auto"/>
              <w:jc w:val="center"/>
              <w:rPr>
                <w:rFonts w:ascii="Times New Roman" w:hAnsi="Times New Roman" w:cs="Times New Roman"/>
              </w:rPr>
            </w:pPr>
          </w:p>
        </w:tc>
      </w:tr>
      <w:tr w:rsidR="00D1227C" w:rsidRPr="009B6AA6" w:rsidTr="00D1227C">
        <w:tc>
          <w:tcPr>
            <w:tcW w:w="6390" w:type="dxa"/>
          </w:tcPr>
          <w:p w:rsidR="00D1227C" w:rsidRDefault="00D1227C" w:rsidP="007E1496">
            <w:pPr>
              <w:jc w:val="center"/>
              <w:rPr>
                <w:rFonts w:ascii="Times New Roman" w:hAnsi="Times New Roman" w:cs="Times New Roman"/>
                <w:b/>
                <w:color w:val="00B050"/>
              </w:rPr>
            </w:pPr>
          </w:p>
        </w:tc>
      </w:tr>
      <w:tr w:rsidR="008A2DEB" w:rsidRPr="009B6AA6" w:rsidTr="00D1227C">
        <w:tc>
          <w:tcPr>
            <w:tcW w:w="6390" w:type="dxa"/>
          </w:tcPr>
          <w:p w:rsidR="008A2DEB" w:rsidRPr="009B6AA6" w:rsidRDefault="009B0C33" w:rsidP="007E1496">
            <w:pPr>
              <w:jc w:val="center"/>
              <w:rPr>
                <w:rFonts w:ascii="Times New Roman" w:hAnsi="Times New Roman" w:cs="Times New Roman"/>
                <w:b/>
                <w:color w:val="00B050"/>
              </w:rPr>
            </w:pPr>
            <w:r>
              <w:rPr>
                <w:rFonts w:ascii="Times New Roman" w:hAnsi="Times New Roman" w:cs="Times New Roman"/>
                <w:b/>
                <w:color w:val="00B050"/>
              </w:rPr>
              <w:t>112</w:t>
            </w:r>
            <w:r w:rsidR="008A2DEB" w:rsidRPr="002E0064">
              <w:rPr>
                <w:rFonts w:ascii="Times New Roman" w:hAnsi="Times New Roman" w:cs="Times New Roman"/>
                <w:b/>
                <w:color w:val="00B050"/>
              </w:rPr>
              <w:t xml:space="preserve">NOGRR </w:t>
            </w:r>
            <w:r w:rsidR="008A2DEB" w:rsidRPr="0006701A">
              <w:rPr>
                <w:rFonts w:ascii="Times New Roman" w:hAnsi="Times New Roman" w:cs="Times New Roman"/>
                <w:b/>
                <w:noProof/>
                <w:color w:val="00B050"/>
              </w:rPr>
              <w:drawing>
                <wp:inline distT="0" distB="0" distL="0" distR="0" wp14:anchorId="05AB94A4" wp14:editId="22721D7D">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A2DEB" w:rsidRPr="003600B6" w:rsidTr="00D1227C">
        <w:tc>
          <w:tcPr>
            <w:tcW w:w="6390" w:type="dxa"/>
          </w:tcPr>
          <w:p w:rsidR="008A2DEB" w:rsidRPr="003600B6" w:rsidRDefault="004E39E2" w:rsidP="007E1496">
            <w:pPr>
              <w:jc w:val="center"/>
              <w:rPr>
                <w:rFonts w:ascii="Times New Roman" w:hAnsi="Times New Roman" w:cs="Times New Roman"/>
                <w:b/>
              </w:rPr>
            </w:pPr>
            <w:r w:rsidRPr="004E39E2">
              <w:rPr>
                <w:rFonts w:cs="Calibri"/>
                <w:b/>
                <w:bCs/>
              </w:rPr>
              <w:t>Synchronization with NPRR517, Revisions to the Telemetry Standards and State Estimator Standards Approval Process</w:t>
            </w:r>
          </w:p>
        </w:tc>
      </w:tr>
      <w:tr w:rsidR="008A2DEB" w:rsidRPr="009B6AA6" w:rsidTr="00D1227C">
        <w:tc>
          <w:tcPr>
            <w:tcW w:w="6390" w:type="dxa"/>
          </w:tcPr>
          <w:p w:rsidR="008A2DEB" w:rsidRPr="009B6AA6" w:rsidRDefault="008A2DEB" w:rsidP="007E149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8A2DEB" w:rsidRPr="009B6AA6" w:rsidTr="00D1227C">
        <w:tc>
          <w:tcPr>
            <w:tcW w:w="6390" w:type="dxa"/>
          </w:tcPr>
          <w:p w:rsidR="008A2DEB" w:rsidRPr="009B6AA6" w:rsidRDefault="008A2DEB"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4E39E2">
              <w:rPr>
                <w:rFonts w:ascii="Times New Roman" w:hAnsi="Times New Roman" w:cs="Times New Roman"/>
                <w:color w:val="00B050"/>
              </w:rPr>
              <w:t>OWG recommend to ROS</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0EE209F2" wp14:editId="10A451F9">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A2DEB" w:rsidRPr="009B6AA6" w:rsidTr="00D1227C">
        <w:tc>
          <w:tcPr>
            <w:tcW w:w="6390" w:type="dxa"/>
            <w:tcBorders>
              <w:bottom w:val="single" w:sz="4" w:space="0" w:color="auto"/>
            </w:tcBorders>
          </w:tcPr>
          <w:p w:rsidR="008A2DEB" w:rsidRPr="009B6AA6" w:rsidRDefault="008A2DEB" w:rsidP="007E1496">
            <w:pPr>
              <w:jc w:val="center"/>
              <w:rPr>
                <w:rFonts w:ascii="Times New Roman" w:hAnsi="Times New Roman" w:cs="Times New Roman"/>
              </w:rPr>
            </w:pPr>
            <w:r w:rsidRPr="009B6AA6">
              <w:rPr>
                <w:rFonts w:ascii="Times New Roman" w:hAnsi="Times New Roman" w:cs="Times New Roman"/>
              </w:rPr>
              <w:t>Discussion:</w:t>
            </w:r>
          </w:p>
          <w:p w:rsidR="004E39E2" w:rsidRPr="004E39E2" w:rsidRDefault="004E39E2" w:rsidP="004E39E2">
            <w:pPr>
              <w:pStyle w:val="ListParagraph"/>
              <w:rPr>
                <w:b/>
              </w:rPr>
            </w:pPr>
            <w:r w:rsidRPr="004E39E2">
              <w:t xml:space="preserve">This Nodal Operating Guide Revision Request (NOGRR) synchronizes the Nodal Operating Guide with revisions proposed by Nodal Protocol Revision Request (NPRR) 517 which revises the approving body for the Telemetry Standards from TAC to the appropriate TAC Subcommittee (ROS in this case) and revises the requirement for an annual update to an annual review.   [ERCOT] </w:t>
            </w:r>
            <w:r w:rsidRPr="004E39E2">
              <w:rPr>
                <w:b/>
              </w:rPr>
              <w:t>Reviewed and endorsed the IA and forwarded to ROS</w:t>
            </w:r>
          </w:p>
          <w:p w:rsidR="008A2DEB" w:rsidRPr="009B6AA6" w:rsidRDefault="008A2DEB" w:rsidP="007E1496">
            <w:pPr>
              <w:jc w:val="center"/>
              <w:rPr>
                <w:rFonts w:ascii="Times New Roman" w:hAnsi="Times New Roman" w:cs="Times New Roman"/>
              </w:rPr>
            </w:pPr>
          </w:p>
        </w:tc>
      </w:tr>
      <w:tr w:rsidR="00D1227C" w:rsidTr="00D1227C">
        <w:tc>
          <w:tcPr>
            <w:tcW w:w="6390" w:type="dxa"/>
            <w:shd w:val="clear" w:color="auto" w:fill="000000" w:themeFill="text1"/>
          </w:tcPr>
          <w:p w:rsidR="00D1227C" w:rsidRDefault="00D1227C" w:rsidP="007E1496">
            <w:pPr>
              <w:jc w:val="center"/>
              <w:rPr>
                <w:rFonts w:ascii="Times New Roman" w:hAnsi="Times New Roman" w:cs="Times New Roman"/>
                <w:b/>
                <w:color w:val="00B050"/>
              </w:rPr>
            </w:pPr>
          </w:p>
        </w:tc>
      </w:tr>
      <w:tr w:rsidR="00D1227C" w:rsidRPr="009B6AA6" w:rsidTr="00D1227C">
        <w:tc>
          <w:tcPr>
            <w:tcW w:w="6390" w:type="dxa"/>
          </w:tcPr>
          <w:p w:rsidR="00D1227C" w:rsidRDefault="00D1227C" w:rsidP="007E1496">
            <w:pPr>
              <w:jc w:val="center"/>
              <w:rPr>
                <w:rFonts w:ascii="Times New Roman" w:hAnsi="Times New Roman" w:cs="Times New Roman"/>
                <w:b/>
                <w:color w:val="00B050"/>
              </w:rPr>
            </w:pPr>
          </w:p>
        </w:tc>
      </w:tr>
      <w:tr w:rsidR="00D1227C" w:rsidRPr="009B6AA6" w:rsidTr="00D1227C">
        <w:tc>
          <w:tcPr>
            <w:tcW w:w="6390" w:type="dxa"/>
          </w:tcPr>
          <w:p w:rsidR="00D1227C" w:rsidRPr="009B6AA6" w:rsidRDefault="004E39E2" w:rsidP="007E1496">
            <w:pPr>
              <w:jc w:val="center"/>
              <w:rPr>
                <w:rFonts w:ascii="Times New Roman" w:hAnsi="Times New Roman" w:cs="Times New Roman"/>
                <w:b/>
                <w:color w:val="00B050"/>
              </w:rPr>
            </w:pPr>
            <w:r>
              <w:rPr>
                <w:rFonts w:ascii="Times New Roman" w:hAnsi="Times New Roman" w:cs="Times New Roman"/>
                <w:b/>
                <w:color w:val="00B050"/>
              </w:rPr>
              <w:t>113</w:t>
            </w:r>
            <w:r w:rsidR="00D1227C" w:rsidRPr="002E0064">
              <w:rPr>
                <w:rFonts w:ascii="Times New Roman" w:hAnsi="Times New Roman" w:cs="Times New Roman"/>
                <w:b/>
                <w:color w:val="00B050"/>
              </w:rPr>
              <w:t xml:space="preserve">NOGRR </w:t>
            </w:r>
            <w:r w:rsidR="00D1227C" w:rsidRPr="0006701A">
              <w:rPr>
                <w:rFonts w:ascii="Times New Roman" w:hAnsi="Times New Roman" w:cs="Times New Roman"/>
                <w:b/>
                <w:noProof/>
                <w:color w:val="00B050"/>
              </w:rPr>
              <w:drawing>
                <wp:inline distT="0" distB="0" distL="0" distR="0" wp14:anchorId="0AE974C2" wp14:editId="3930EBE7">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D1227C" w:rsidRPr="003600B6" w:rsidTr="00D1227C">
        <w:tc>
          <w:tcPr>
            <w:tcW w:w="6390" w:type="dxa"/>
          </w:tcPr>
          <w:p w:rsidR="00D1227C" w:rsidRPr="003600B6" w:rsidRDefault="004E39E2" w:rsidP="007E1496">
            <w:pPr>
              <w:jc w:val="center"/>
              <w:rPr>
                <w:rFonts w:ascii="Times New Roman" w:hAnsi="Times New Roman" w:cs="Times New Roman"/>
                <w:b/>
              </w:rPr>
            </w:pPr>
            <w:r w:rsidRPr="004E39E2">
              <w:rPr>
                <w:rFonts w:cs="Calibri"/>
                <w:b/>
                <w:bCs/>
              </w:rPr>
              <w:t>Synchronization with NPRR536, ERS Time Obligation Certainty</w:t>
            </w:r>
          </w:p>
        </w:tc>
      </w:tr>
      <w:tr w:rsidR="00D1227C" w:rsidRPr="009B6AA6" w:rsidTr="00D1227C">
        <w:tc>
          <w:tcPr>
            <w:tcW w:w="6390" w:type="dxa"/>
          </w:tcPr>
          <w:p w:rsidR="00D1227C" w:rsidRPr="009B6AA6" w:rsidRDefault="00D1227C" w:rsidP="007E149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D1227C" w:rsidRPr="009B6AA6" w:rsidTr="00D1227C">
        <w:tc>
          <w:tcPr>
            <w:tcW w:w="6390" w:type="dxa"/>
          </w:tcPr>
          <w:p w:rsidR="00D1227C" w:rsidRPr="009B6AA6" w:rsidRDefault="00D1227C"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reco</w:t>
            </w:r>
            <w:r w:rsidR="00966C2B">
              <w:rPr>
                <w:rFonts w:ascii="Times New Roman" w:hAnsi="Times New Roman" w:cs="Times New Roman"/>
                <w:color w:val="00B050"/>
              </w:rPr>
              <w:t>mmend for IA Review</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24D6C3F4" wp14:editId="5E28229C">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D1227C" w:rsidRPr="009B6AA6" w:rsidTr="00D1227C">
        <w:tc>
          <w:tcPr>
            <w:tcW w:w="6390" w:type="dxa"/>
          </w:tcPr>
          <w:p w:rsidR="00D1227C" w:rsidRPr="009B6AA6" w:rsidRDefault="00D1227C" w:rsidP="007E1496">
            <w:pPr>
              <w:jc w:val="center"/>
              <w:rPr>
                <w:rFonts w:ascii="Times New Roman" w:hAnsi="Times New Roman" w:cs="Times New Roman"/>
              </w:rPr>
            </w:pPr>
            <w:r w:rsidRPr="009B6AA6">
              <w:rPr>
                <w:rFonts w:ascii="Times New Roman" w:hAnsi="Times New Roman" w:cs="Times New Roman"/>
              </w:rPr>
              <w:t>Discussion:</w:t>
            </w:r>
          </w:p>
          <w:p w:rsidR="004E39E2" w:rsidRPr="004E39E2" w:rsidRDefault="004E39E2" w:rsidP="004E39E2">
            <w:pPr>
              <w:pStyle w:val="ListParagraph"/>
              <w:rPr>
                <w:b/>
              </w:rPr>
            </w:pPr>
            <w:r w:rsidRPr="004E39E2">
              <w:t xml:space="preserve">This Nodal Operating Guide Revision Request (NOGRR) synchronizes the Nodal Operating Guide with revisions proposed by NPRR536, ERS Time Obligation Certainty, by clarifying that, upon deployment, Qualified Scheduling Entities (QSEs) shall instruct Emergency Response Service (ERS) Resources to perform at contracted levels consistent with the criteria described in Protocol Section 8.1.3.1.4, Event Performance Criteria for Emergency Response Service Resources, until ERCOT releases the ERS deployment or the ERS Resources have reached their maximum deployment time. [DSWG]  </w:t>
            </w:r>
            <w:r>
              <w:rPr>
                <w:b/>
              </w:rPr>
              <w:t>Will return next meeting with IA.</w:t>
            </w:r>
          </w:p>
          <w:p w:rsidR="00D1227C" w:rsidRPr="009B6AA6" w:rsidRDefault="00D1227C" w:rsidP="00966C2B">
            <w:pPr>
              <w:pStyle w:val="ListParagraph"/>
              <w:rPr>
                <w:rFonts w:ascii="Times New Roman" w:hAnsi="Times New Roman" w:cs="Times New Roman"/>
              </w:rPr>
            </w:pPr>
          </w:p>
        </w:tc>
      </w:tr>
      <w:tr w:rsidR="00EB3317" w:rsidTr="009D3466">
        <w:tc>
          <w:tcPr>
            <w:tcW w:w="6390" w:type="dxa"/>
            <w:shd w:val="clear" w:color="auto" w:fill="000000" w:themeFill="text1"/>
          </w:tcPr>
          <w:p w:rsidR="00EB3317" w:rsidRDefault="00EB3317" w:rsidP="009D3466">
            <w:pPr>
              <w:jc w:val="center"/>
              <w:rPr>
                <w:rFonts w:ascii="Times New Roman" w:hAnsi="Times New Roman" w:cs="Times New Roman"/>
                <w:b/>
                <w:color w:val="00B050"/>
              </w:rPr>
            </w:pPr>
          </w:p>
        </w:tc>
      </w:tr>
      <w:tr w:rsidR="00EB3317" w:rsidTr="009D3466">
        <w:tc>
          <w:tcPr>
            <w:tcW w:w="6390" w:type="dxa"/>
          </w:tcPr>
          <w:p w:rsidR="00EB3317" w:rsidRDefault="00EB3317" w:rsidP="009D3466">
            <w:pPr>
              <w:jc w:val="center"/>
              <w:rPr>
                <w:rFonts w:ascii="Times New Roman" w:hAnsi="Times New Roman" w:cs="Times New Roman"/>
                <w:b/>
                <w:color w:val="00B050"/>
              </w:rPr>
            </w:pPr>
          </w:p>
        </w:tc>
      </w:tr>
      <w:tr w:rsidR="00EB3317" w:rsidRPr="009B6AA6" w:rsidTr="009D3466">
        <w:tc>
          <w:tcPr>
            <w:tcW w:w="6390" w:type="dxa"/>
          </w:tcPr>
          <w:p w:rsidR="00EB3317" w:rsidRPr="009B6AA6" w:rsidRDefault="00EB3317" w:rsidP="009D3466">
            <w:pPr>
              <w:jc w:val="center"/>
              <w:rPr>
                <w:rFonts w:ascii="Times New Roman" w:hAnsi="Times New Roman" w:cs="Times New Roman"/>
                <w:b/>
                <w:color w:val="00B050"/>
              </w:rPr>
            </w:pPr>
            <w:r>
              <w:rPr>
                <w:rFonts w:ascii="Times New Roman" w:hAnsi="Times New Roman" w:cs="Times New Roman"/>
                <w:b/>
                <w:color w:val="00B050"/>
              </w:rPr>
              <w:t>114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4C492A3" wp14:editId="443A5A7F">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B3317" w:rsidRPr="003600B6" w:rsidTr="009D3466">
        <w:tc>
          <w:tcPr>
            <w:tcW w:w="6390" w:type="dxa"/>
          </w:tcPr>
          <w:p w:rsidR="00EB3317" w:rsidRPr="003600B6" w:rsidRDefault="00EB3317" w:rsidP="00EB3317">
            <w:pPr>
              <w:jc w:val="center"/>
              <w:rPr>
                <w:rFonts w:ascii="Times New Roman" w:hAnsi="Times New Roman" w:cs="Times New Roman"/>
                <w:b/>
              </w:rPr>
            </w:pPr>
            <w:r w:rsidRPr="00EB3317">
              <w:rPr>
                <w:rFonts w:cs="Calibri"/>
                <w:b/>
                <w:bCs/>
              </w:rPr>
              <w:t>Synchronization with NPRR540, Clarification of Credible Single Contingency</w:t>
            </w:r>
          </w:p>
        </w:tc>
      </w:tr>
      <w:tr w:rsidR="00EB3317" w:rsidRPr="009B6AA6" w:rsidTr="009D3466">
        <w:tc>
          <w:tcPr>
            <w:tcW w:w="6390" w:type="dxa"/>
          </w:tcPr>
          <w:p w:rsidR="00EB3317" w:rsidRPr="009B6AA6" w:rsidRDefault="00EB3317"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EB3317" w:rsidRPr="009B6AA6" w:rsidTr="009D3466">
        <w:tc>
          <w:tcPr>
            <w:tcW w:w="6390" w:type="dxa"/>
          </w:tcPr>
          <w:p w:rsidR="00EB3317" w:rsidRPr="009B6AA6" w:rsidRDefault="00EB3317"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for IA Review </w:t>
            </w:r>
            <w:r w:rsidRPr="009B6AA6">
              <w:rPr>
                <w:rFonts w:ascii="Times New Roman" w:hAnsi="Times New Roman" w:cs="Times New Roman"/>
                <w:noProof/>
                <w:color w:val="00B050"/>
              </w:rPr>
              <w:drawing>
                <wp:inline distT="0" distB="0" distL="0" distR="0" wp14:anchorId="0DAE8777" wp14:editId="7B8FA516">
                  <wp:extent cx="135456" cy="118652"/>
                  <wp:effectExtent l="19050" t="0" r="0" b="0"/>
                  <wp:docPr id="13" name="Picture 1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B3317" w:rsidRPr="009B6AA6" w:rsidTr="009D3466">
        <w:tc>
          <w:tcPr>
            <w:tcW w:w="6390" w:type="dxa"/>
          </w:tcPr>
          <w:p w:rsidR="00EB3317" w:rsidRPr="009B6AA6" w:rsidRDefault="00EB3317" w:rsidP="009D3466">
            <w:pPr>
              <w:jc w:val="center"/>
              <w:rPr>
                <w:rFonts w:ascii="Times New Roman" w:hAnsi="Times New Roman" w:cs="Times New Roman"/>
              </w:rPr>
            </w:pPr>
            <w:r w:rsidRPr="009B6AA6">
              <w:rPr>
                <w:rFonts w:ascii="Times New Roman" w:hAnsi="Times New Roman" w:cs="Times New Roman"/>
              </w:rPr>
              <w:t>Discussion:</w:t>
            </w:r>
          </w:p>
          <w:p w:rsidR="00EB3317" w:rsidRPr="004E39E2" w:rsidRDefault="00C14DF3" w:rsidP="009D3466">
            <w:pPr>
              <w:pStyle w:val="ListParagraph"/>
              <w:rPr>
                <w:b/>
              </w:rPr>
            </w:pPr>
            <w:r w:rsidRPr="00C14DF3">
              <w:t>This Nodal Operating Guide Revision Request (NOGRR) revises the use of Credible Single Contingency to align with actual pr</w:t>
            </w:r>
            <w:r>
              <w:t xml:space="preserve">actice and with NPRR540. [OWG] </w:t>
            </w:r>
            <w:r w:rsidR="00EB3317">
              <w:rPr>
                <w:b/>
              </w:rPr>
              <w:t>Will return next meeting with IA.</w:t>
            </w:r>
          </w:p>
          <w:p w:rsidR="00EB3317" w:rsidRPr="009B6AA6" w:rsidRDefault="00EB3317" w:rsidP="009D3466">
            <w:pPr>
              <w:pStyle w:val="ListParagraph"/>
              <w:rPr>
                <w:rFonts w:ascii="Times New Roman" w:hAnsi="Times New Roman" w:cs="Times New Roman"/>
              </w:rPr>
            </w:pPr>
          </w:p>
        </w:tc>
      </w:tr>
      <w:tr w:rsidR="00C14DF3" w:rsidTr="009D3466">
        <w:tc>
          <w:tcPr>
            <w:tcW w:w="6390" w:type="dxa"/>
            <w:shd w:val="clear" w:color="auto" w:fill="000000" w:themeFill="text1"/>
          </w:tcPr>
          <w:p w:rsidR="00C14DF3" w:rsidRDefault="00C14DF3" w:rsidP="009D3466">
            <w:pPr>
              <w:jc w:val="center"/>
              <w:rPr>
                <w:rFonts w:ascii="Times New Roman" w:hAnsi="Times New Roman" w:cs="Times New Roman"/>
                <w:b/>
                <w:color w:val="00B050"/>
              </w:rPr>
            </w:pPr>
          </w:p>
        </w:tc>
      </w:tr>
      <w:tr w:rsidR="00C14DF3" w:rsidTr="009D3466">
        <w:tc>
          <w:tcPr>
            <w:tcW w:w="6390" w:type="dxa"/>
          </w:tcPr>
          <w:p w:rsidR="00C14DF3" w:rsidRDefault="00C14DF3" w:rsidP="009D3466">
            <w:pPr>
              <w:jc w:val="center"/>
              <w:rPr>
                <w:rFonts w:ascii="Times New Roman" w:hAnsi="Times New Roman" w:cs="Times New Roman"/>
                <w:b/>
                <w:color w:val="00B050"/>
              </w:rPr>
            </w:pPr>
          </w:p>
        </w:tc>
      </w:tr>
      <w:tr w:rsidR="00C14DF3" w:rsidRPr="009B6AA6" w:rsidTr="009D3466">
        <w:tc>
          <w:tcPr>
            <w:tcW w:w="6390" w:type="dxa"/>
          </w:tcPr>
          <w:p w:rsidR="00C14DF3" w:rsidRPr="009B6AA6" w:rsidRDefault="00C14DF3" w:rsidP="009D3466">
            <w:pPr>
              <w:jc w:val="center"/>
              <w:rPr>
                <w:rFonts w:ascii="Times New Roman" w:hAnsi="Times New Roman" w:cs="Times New Roman"/>
                <w:b/>
                <w:color w:val="00B050"/>
              </w:rPr>
            </w:pPr>
            <w:r>
              <w:rPr>
                <w:rFonts w:ascii="Times New Roman" w:hAnsi="Times New Roman" w:cs="Times New Roman"/>
                <w:b/>
                <w:color w:val="00B050"/>
              </w:rPr>
              <w:t>115</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50BD3A6C" wp14:editId="06771DA0">
                  <wp:extent cx="135456" cy="118652"/>
                  <wp:effectExtent l="19050" t="0" r="0" b="0"/>
                  <wp:docPr id="1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3600B6" w:rsidTr="009D3466">
        <w:tc>
          <w:tcPr>
            <w:tcW w:w="6390" w:type="dxa"/>
          </w:tcPr>
          <w:p w:rsidR="00C14DF3" w:rsidRPr="003600B6" w:rsidRDefault="00C14DF3" w:rsidP="009D3466">
            <w:pPr>
              <w:jc w:val="center"/>
              <w:rPr>
                <w:rFonts w:ascii="Times New Roman" w:hAnsi="Times New Roman" w:cs="Times New Roman"/>
                <w:b/>
              </w:rPr>
            </w:pPr>
            <w:r w:rsidRPr="00C14DF3">
              <w:rPr>
                <w:rFonts w:cs="Calibri"/>
                <w:b/>
                <w:bCs/>
              </w:rPr>
              <w:t>Update to List of CREZ Circuits and Stations</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for IA Review </w:t>
            </w:r>
            <w:r w:rsidRPr="009B6AA6">
              <w:rPr>
                <w:rFonts w:ascii="Times New Roman" w:hAnsi="Times New Roman" w:cs="Times New Roman"/>
                <w:noProof/>
                <w:color w:val="00B050"/>
              </w:rPr>
              <w:drawing>
                <wp:inline distT="0" distB="0" distL="0" distR="0" wp14:anchorId="22B8352E" wp14:editId="0FDCE614">
                  <wp:extent cx="135456" cy="118652"/>
                  <wp:effectExtent l="19050" t="0" r="0" b="0"/>
                  <wp:docPr id="15" name="Picture 15"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rPr>
              <w:t>Discussion:</w:t>
            </w:r>
          </w:p>
          <w:p w:rsidR="00C14DF3" w:rsidRPr="00C14DF3" w:rsidRDefault="00C14DF3" w:rsidP="00C14DF3">
            <w:pPr>
              <w:pStyle w:val="ListParagraph"/>
              <w:rPr>
                <w:b/>
              </w:rPr>
            </w:pPr>
            <w:r w:rsidRPr="00C14DF3">
              <w:t xml:space="preserve">This Nodal Operating Guide Revision Request (NOGRR) updates the list of Competitive Renewable Energy Zone (CREZ) circuits and stations to align with installed 345kV circuits and stations.  Non-substantive revisions are also proposed to 7.1. [OWG]  </w:t>
            </w:r>
            <w:r>
              <w:rPr>
                <w:b/>
              </w:rPr>
              <w:t>Recommended</w:t>
            </w:r>
            <w:r w:rsidRPr="00C14DF3">
              <w:rPr>
                <w:b/>
              </w:rPr>
              <w:t xml:space="preserve"> as revised by OWG</w:t>
            </w:r>
            <w:r>
              <w:rPr>
                <w:b/>
              </w:rPr>
              <w:t>.</w:t>
            </w:r>
          </w:p>
          <w:p w:rsidR="00C14DF3" w:rsidRPr="004E39E2" w:rsidRDefault="00C14DF3" w:rsidP="009D3466">
            <w:pPr>
              <w:pStyle w:val="ListParagraph"/>
              <w:rPr>
                <w:b/>
              </w:rPr>
            </w:pPr>
            <w:r>
              <w:rPr>
                <w:b/>
              </w:rPr>
              <w:t>Will return next meeting with IA.</w:t>
            </w:r>
          </w:p>
          <w:p w:rsidR="00C14DF3" w:rsidRPr="009B6AA6" w:rsidRDefault="00C14DF3" w:rsidP="009D3466">
            <w:pPr>
              <w:pStyle w:val="ListParagraph"/>
              <w:rPr>
                <w:rFonts w:ascii="Times New Roman" w:hAnsi="Times New Roman" w:cs="Times New Roman"/>
              </w:rPr>
            </w:pPr>
          </w:p>
        </w:tc>
      </w:tr>
      <w:tr w:rsidR="00C14DF3" w:rsidTr="009D3466">
        <w:tc>
          <w:tcPr>
            <w:tcW w:w="6390" w:type="dxa"/>
            <w:shd w:val="clear" w:color="auto" w:fill="000000" w:themeFill="text1"/>
          </w:tcPr>
          <w:p w:rsidR="00C14DF3" w:rsidRDefault="00C14DF3" w:rsidP="009D3466">
            <w:pPr>
              <w:jc w:val="center"/>
              <w:rPr>
                <w:rFonts w:ascii="Times New Roman" w:hAnsi="Times New Roman" w:cs="Times New Roman"/>
                <w:b/>
                <w:color w:val="00B050"/>
              </w:rPr>
            </w:pPr>
          </w:p>
        </w:tc>
      </w:tr>
      <w:tr w:rsidR="00C14DF3" w:rsidTr="009D3466">
        <w:tc>
          <w:tcPr>
            <w:tcW w:w="6390" w:type="dxa"/>
          </w:tcPr>
          <w:p w:rsidR="00C14DF3" w:rsidRDefault="00C14DF3" w:rsidP="009D3466">
            <w:pPr>
              <w:jc w:val="center"/>
              <w:rPr>
                <w:rFonts w:ascii="Times New Roman" w:hAnsi="Times New Roman" w:cs="Times New Roman"/>
                <w:b/>
                <w:color w:val="00B050"/>
              </w:rPr>
            </w:pPr>
          </w:p>
        </w:tc>
      </w:tr>
      <w:tr w:rsidR="00C14DF3" w:rsidRPr="009B6AA6" w:rsidTr="009D3466">
        <w:tc>
          <w:tcPr>
            <w:tcW w:w="6390" w:type="dxa"/>
          </w:tcPr>
          <w:p w:rsidR="00C14DF3" w:rsidRPr="009B6AA6" w:rsidRDefault="00C14DF3" w:rsidP="009D3466">
            <w:pPr>
              <w:jc w:val="center"/>
              <w:rPr>
                <w:rFonts w:ascii="Times New Roman" w:hAnsi="Times New Roman" w:cs="Times New Roman"/>
                <w:b/>
                <w:color w:val="00B050"/>
              </w:rPr>
            </w:pPr>
            <w:r>
              <w:rPr>
                <w:rFonts w:ascii="Times New Roman" w:hAnsi="Times New Roman" w:cs="Times New Roman"/>
                <w:b/>
                <w:color w:val="00B050"/>
              </w:rPr>
              <w:t>116</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287341DE" wp14:editId="68B2A8C1">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3600B6" w:rsidTr="009D3466">
        <w:tc>
          <w:tcPr>
            <w:tcW w:w="6390" w:type="dxa"/>
          </w:tcPr>
          <w:p w:rsidR="00C14DF3" w:rsidRPr="003600B6" w:rsidRDefault="00490EA6" w:rsidP="009D3466">
            <w:pPr>
              <w:jc w:val="center"/>
              <w:rPr>
                <w:rFonts w:ascii="Times New Roman" w:hAnsi="Times New Roman" w:cs="Times New Roman"/>
                <w:b/>
              </w:rPr>
            </w:pPr>
            <w:r w:rsidRPr="00490EA6">
              <w:rPr>
                <w:rFonts w:cs="Calibri"/>
                <w:b/>
                <w:bCs/>
              </w:rPr>
              <w:t>Synchronization with NPRR542, Clarification of the Use of Emergency Condition</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for IA Review </w:t>
            </w:r>
            <w:r w:rsidRPr="009B6AA6">
              <w:rPr>
                <w:rFonts w:ascii="Times New Roman" w:hAnsi="Times New Roman" w:cs="Times New Roman"/>
                <w:noProof/>
                <w:color w:val="00B050"/>
              </w:rPr>
              <w:drawing>
                <wp:inline distT="0" distB="0" distL="0" distR="0" wp14:anchorId="2900DC6A" wp14:editId="2114A25B">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rPr>
              <w:t>Discussion:</w:t>
            </w:r>
          </w:p>
          <w:p w:rsidR="00490EA6" w:rsidRPr="00490EA6" w:rsidRDefault="00490EA6" w:rsidP="00490EA6">
            <w:pPr>
              <w:pStyle w:val="ListParagraph"/>
            </w:pPr>
            <w:r w:rsidRPr="00490EA6">
              <w:t xml:space="preserve">This Nodal Operating Guide Revision Request (NOGRR) clarifies the use of Emergency </w:t>
            </w:r>
          </w:p>
          <w:p w:rsidR="00C14DF3" w:rsidRPr="00C14DF3" w:rsidRDefault="00490EA6" w:rsidP="009D3466">
            <w:pPr>
              <w:pStyle w:val="ListParagraph"/>
              <w:rPr>
                <w:b/>
              </w:rPr>
            </w:pPr>
            <w:r w:rsidRPr="00490EA6">
              <w:t xml:space="preserve">Condition and synchronizes the Nodal Operating Guides with NPRR542. [OWG]  </w:t>
            </w:r>
            <w:r w:rsidR="00C14DF3">
              <w:rPr>
                <w:b/>
              </w:rPr>
              <w:t>Recommended</w:t>
            </w:r>
            <w:r w:rsidR="00C14DF3" w:rsidRPr="00C14DF3">
              <w:rPr>
                <w:b/>
              </w:rPr>
              <w:t xml:space="preserve"> as revised by OWG</w:t>
            </w:r>
            <w:r w:rsidR="00C14DF3">
              <w:rPr>
                <w:b/>
              </w:rPr>
              <w:t>.</w:t>
            </w:r>
          </w:p>
          <w:p w:rsidR="00C14DF3" w:rsidRPr="004E39E2" w:rsidRDefault="00C14DF3" w:rsidP="009D3466">
            <w:pPr>
              <w:pStyle w:val="ListParagraph"/>
              <w:rPr>
                <w:b/>
              </w:rPr>
            </w:pPr>
            <w:r>
              <w:rPr>
                <w:b/>
              </w:rPr>
              <w:t>Will return next meeting with IA.</w:t>
            </w:r>
          </w:p>
          <w:p w:rsidR="00C14DF3" w:rsidRPr="009B6AA6" w:rsidRDefault="00C14DF3" w:rsidP="009D3466">
            <w:pPr>
              <w:pStyle w:val="ListParagraph"/>
              <w:rPr>
                <w:rFonts w:ascii="Times New Roman" w:hAnsi="Times New Roman" w:cs="Times New Roman"/>
              </w:rPr>
            </w:pPr>
          </w:p>
        </w:tc>
      </w:tr>
      <w:tr w:rsidR="00C14DF3" w:rsidTr="009D3466">
        <w:tc>
          <w:tcPr>
            <w:tcW w:w="6390" w:type="dxa"/>
            <w:shd w:val="clear" w:color="auto" w:fill="000000" w:themeFill="text1"/>
          </w:tcPr>
          <w:p w:rsidR="00C14DF3" w:rsidRDefault="00C14DF3" w:rsidP="009D3466">
            <w:pPr>
              <w:jc w:val="center"/>
              <w:rPr>
                <w:rFonts w:ascii="Times New Roman" w:hAnsi="Times New Roman" w:cs="Times New Roman"/>
                <w:b/>
                <w:color w:val="00B050"/>
              </w:rPr>
            </w:pPr>
          </w:p>
        </w:tc>
      </w:tr>
      <w:tr w:rsidR="00C14DF3" w:rsidTr="009D3466">
        <w:tc>
          <w:tcPr>
            <w:tcW w:w="6390" w:type="dxa"/>
          </w:tcPr>
          <w:p w:rsidR="00C14DF3" w:rsidRDefault="00C14DF3" w:rsidP="009D3466">
            <w:pPr>
              <w:jc w:val="center"/>
              <w:rPr>
                <w:rFonts w:ascii="Times New Roman" w:hAnsi="Times New Roman" w:cs="Times New Roman"/>
                <w:b/>
                <w:color w:val="00B050"/>
              </w:rPr>
            </w:pPr>
          </w:p>
        </w:tc>
      </w:tr>
      <w:tr w:rsidR="00C14DF3" w:rsidRPr="009B6AA6" w:rsidTr="009D3466">
        <w:tc>
          <w:tcPr>
            <w:tcW w:w="6390" w:type="dxa"/>
          </w:tcPr>
          <w:p w:rsidR="00C14DF3" w:rsidRPr="009B6AA6" w:rsidRDefault="00C14DF3" w:rsidP="009D3466">
            <w:pPr>
              <w:jc w:val="center"/>
              <w:rPr>
                <w:rFonts w:ascii="Times New Roman" w:hAnsi="Times New Roman" w:cs="Times New Roman"/>
                <w:b/>
                <w:color w:val="00B050"/>
              </w:rPr>
            </w:pPr>
            <w:r>
              <w:rPr>
                <w:rFonts w:ascii="Times New Roman" w:hAnsi="Times New Roman" w:cs="Times New Roman"/>
                <w:b/>
                <w:color w:val="00B050"/>
              </w:rPr>
              <w:t>117</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256FD17" wp14:editId="5E380E3B">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3600B6" w:rsidTr="009D3466">
        <w:tc>
          <w:tcPr>
            <w:tcW w:w="6390" w:type="dxa"/>
          </w:tcPr>
          <w:p w:rsidR="00C14DF3" w:rsidRPr="003600B6" w:rsidRDefault="00490EA6" w:rsidP="009D3466">
            <w:pPr>
              <w:jc w:val="center"/>
              <w:rPr>
                <w:rFonts w:ascii="Times New Roman" w:hAnsi="Times New Roman" w:cs="Times New Roman"/>
                <w:b/>
              </w:rPr>
            </w:pPr>
            <w:r w:rsidRPr="00490EA6">
              <w:rPr>
                <w:rFonts w:cs="Calibri"/>
                <w:b/>
                <w:bCs/>
              </w:rPr>
              <w:t>Administrative Changes for June 1, 2013 Nodal Operating Guides  </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490EA6">
              <w:rPr>
                <w:rFonts w:ascii="Times New Roman" w:hAnsi="Times New Roman" w:cs="Times New Roman"/>
                <w:color w:val="00B050"/>
              </w:rPr>
              <w:t>Information Only</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420F1B3D" wp14:editId="5894CF78">
                  <wp:extent cx="135456" cy="118652"/>
                  <wp:effectExtent l="19050" t="0" r="0" b="0"/>
                  <wp:docPr id="19" name="Picture 19"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C14DF3" w:rsidRPr="009B6AA6" w:rsidTr="009D3466">
        <w:tc>
          <w:tcPr>
            <w:tcW w:w="6390" w:type="dxa"/>
          </w:tcPr>
          <w:p w:rsidR="00C14DF3" w:rsidRPr="009B6AA6" w:rsidRDefault="00C14DF3" w:rsidP="009D3466">
            <w:pPr>
              <w:jc w:val="center"/>
              <w:rPr>
                <w:rFonts w:ascii="Times New Roman" w:hAnsi="Times New Roman" w:cs="Times New Roman"/>
              </w:rPr>
            </w:pPr>
            <w:r w:rsidRPr="009B6AA6">
              <w:rPr>
                <w:rFonts w:ascii="Times New Roman" w:hAnsi="Times New Roman" w:cs="Times New Roman"/>
              </w:rPr>
              <w:t>Discussion:</w:t>
            </w:r>
          </w:p>
          <w:p w:rsidR="00490EA6" w:rsidRPr="00490EA6" w:rsidRDefault="00490EA6" w:rsidP="00490EA6">
            <w:pPr>
              <w:pStyle w:val="ListParagraph"/>
              <w:rPr>
                <w:b/>
              </w:rPr>
            </w:pPr>
            <w:r w:rsidRPr="00490EA6">
              <w:t xml:space="preserve">This Administrative Nodal Operating Guide Revision Request (NOGRR) updates the ERCOT Load Shed Table for 2013. [ERCOT]  </w:t>
            </w:r>
            <w:r w:rsidRPr="00490EA6">
              <w:rPr>
                <w:b/>
              </w:rPr>
              <w:t>Information only, this will become effective June 1st.</w:t>
            </w:r>
          </w:p>
          <w:p w:rsidR="00C14DF3" w:rsidRPr="009B6AA6" w:rsidRDefault="00C14DF3" w:rsidP="009D3466">
            <w:pPr>
              <w:pStyle w:val="ListParagraph"/>
              <w:rPr>
                <w:rFonts w:ascii="Times New Roman" w:hAnsi="Times New Roman" w:cs="Times New Roman"/>
              </w:rPr>
            </w:pPr>
          </w:p>
        </w:tc>
      </w:tr>
    </w:tbl>
    <w:p w:rsidR="00606352" w:rsidRDefault="00606352" w:rsidP="00A0788C">
      <w:pPr>
        <w:spacing w:after="0"/>
        <w:rPr>
          <w:rFonts w:ascii="Times New Roman" w:hAnsi="Times New Roman" w:cs="Times New Roman"/>
        </w:rPr>
      </w:pPr>
    </w:p>
    <w:p w:rsidR="00163AC6" w:rsidRPr="00163AC6" w:rsidRDefault="00163AC6" w:rsidP="00A0788C">
      <w:pPr>
        <w:spacing w:after="0"/>
        <w:rPr>
          <w:rFonts w:ascii="Times New Roman" w:hAnsi="Times New Roman" w:cs="Times New Roman"/>
          <w:b/>
        </w:rPr>
      </w:pPr>
    </w:p>
    <w:p w:rsidR="00966C2B" w:rsidRPr="00966C2B" w:rsidRDefault="00966C2B" w:rsidP="00966C2B">
      <w:pPr>
        <w:spacing w:after="0"/>
        <w:rPr>
          <w:rFonts w:ascii="Times New Roman" w:hAnsi="Times New Roman" w:cs="Times New Roman"/>
          <w:b/>
          <w:bCs/>
        </w:rPr>
      </w:pPr>
      <w:proofErr w:type="gramStart"/>
      <w:r w:rsidRPr="00966C2B">
        <w:rPr>
          <w:rFonts w:ascii="Times New Roman" w:hAnsi="Times New Roman" w:cs="Times New Roman"/>
          <w:b/>
        </w:rPr>
        <w:t xml:space="preserve">528NPRR </w:t>
      </w:r>
      <w:r w:rsidRPr="00966C2B">
        <w:rPr>
          <w:rFonts w:ascii="Times New Roman" w:hAnsi="Times New Roman" w:cs="Times New Roman"/>
          <w:b/>
          <w:bCs/>
        </w:rPr>
        <w:t>Clarification of Assessment of Chronic Congestion.</w:t>
      </w:r>
      <w:proofErr w:type="gramEnd"/>
    </w:p>
    <w:p w:rsidR="00490EA6" w:rsidRPr="00490EA6" w:rsidRDefault="00966C2B" w:rsidP="00490EA6">
      <w:pPr>
        <w:spacing w:after="0"/>
        <w:rPr>
          <w:rFonts w:ascii="Times New Roman" w:hAnsi="Times New Roman" w:cs="Times New Roman"/>
          <w:b/>
        </w:rPr>
      </w:pPr>
      <w:r w:rsidRPr="00966C2B">
        <w:rPr>
          <w:rFonts w:ascii="Times New Roman" w:hAnsi="Times New Roman" w:cs="Times New Roman"/>
        </w:rPr>
        <w:t>This Nodal Protocol Revision Request (NPRR) consolidates into one section, the steps ERCOT will take when active or binding transmission constraints are identified. [ERCOT]</w:t>
      </w:r>
      <w:r w:rsidRPr="00966C2B">
        <w:rPr>
          <w:rFonts w:ascii="Times New Roman" w:hAnsi="Times New Roman" w:cs="Times New Roman"/>
          <w:b/>
        </w:rPr>
        <w:t xml:space="preserve"> </w:t>
      </w:r>
      <w:r w:rsidR="00490EA6" w:rsidRPr="00490EA6">
        <w:rPr>
          <w:rFonts w:ascii="Times New Roman" w:hAnsi="Times New Roman" w:cs="Times New Roman"/>
          <w:b/>
        </w:rPr>
        <w:t>Chad Thompson reviewed the ERCOT comments that were submitted in regards to the workshop held on May 6</w:t>
      </w:r>
      <w:r w:rsidR="00490EA6" w:rsidRPr="00490EA6">
        <w:rPr>
          <w:rFonts w:ascii="Times New Roman" w:hAnsi="Times New Roman" w:cs="Times New Roman"/>
          <w:b/>
          <w:vertAlign w:val="superscript"/>
        </w:rPr>
        <w:t>th</w:t>
      </w:r>
      <w:r w:rsidR="00490EA6" w:rsidRPr="00490EA6">
        <w:rPr>
          <w:rFonts w:ascii="Times New Roman" w:hAnsi="Times New Roman" w:cs="Times New Roman"/>
          <w:b/>
        </w:rPr>
        <w:t>.  No action – remains tabled until June OWG</w:t>
      </w:r>
    </w:p>
    <w:p w:rsidR="00966C2B" w:rsidRPr="00966C2B" w:rsidRDefault="00966C2B" w:rsidP="00966C2B">
      <w:pPr>
        <w:spacing w:after="0"/>
        <w:rPr>
          <w:rFonts w:ascii="Times New Roman" w:hAnsi="Times New Roman" w:cs="Times New Roman"/>
          <w:b/>
        </w:rPr>
      </w:pPr>
    </w:p>
    <w:p w:rsidR="00A36E51" w:rsidRPr="00A36E51" w:rsidRDefault="00A36E51" w:rsidP="00A36E51">
      <w:pPr>
        <w:spacing w:after="0"/>
        <w:rPr>
          <w:rFonts w:ascii="Times New Roman" w:hAnsi="Times New Roman" w:cs="Times New Roman"/>
          <w:b/>
        </w:rPr>
      </w:pPr>
      <w:r w:rsidRPr="00A36E51">
        <w:rPr>
          <w:rFonts w:ascii="Times New Roman" w:hAnsi="Times New Roman" w:cs="Times New Roman"/>
          <w:b/>
        </w:rPr>
        <w:t>529NPRR Congestion Management Plan</w:t>
      </w:r>
    </w:p>
    <w:p w:rsidR="00490EA6" w:rsidRPr="00490EA6" w:rsidRDefault="00A36E51" w:rsidP="00490EA6">
      <w:pPr>
        <w:spacing w:after="0"/>
        <w:rPr>
          <w:rFonts w:ascii="Times New Roman" w:hAnsi="Times New Roman" w:cs="Times New Roman"/>
          <w:b/>
        </w:rPr>
      </w:pPr>
      <w:r w:rsidRPr="00A36E51">
        <w:rPr>
          <w:rFonts w:ascii="Times New Roman" w:hAnsi="Times New Roman" w:cs="Times New Roman"/>
        </w:rPr>
        <w:t xml:space="preserve">This Nodal Protocol Revision Request (NPRR) defines Congestion Management Plan (CMP) and several subcategories such as a Mitigation Plan and a Remedial Action Plan (RAP) and clarifies actions to be taken when Security-Constrained Economic Dispatch (SCED) is unable to resolve a constraint causing a security violation.  </w:t>
      </w:r>
      <w:r w:rsidR="00490EA6" w:rsidRPr="00490EA6">
        <w:rPr>
          <w:rFonts w:ascii="Times New Roman" w:hAnsi="Times New Roman" w:cs="Times New Roman"/>
          <w:b/>
        </w:rPr>
        <w:t>Chad Thompson review the ERCOT comments that were submitted in regards to the workshop held on May 6</w:t>
      </w:r>
      <w:r w:rsidR="00490EA6" w:rsidRPr="00490EA6">
        <w:rPr>
          <w:rFonts w:ascii="Times New Roman" w:hAnsi="Times New Roman" w:cs="Times New Roman"/>
          <w:b/>
          <w:vertAlign w:val="superscript"/>
        </w:rPr>
        <w:t>th</w:t>
      </w:r>
      <w:r w:rsidR="00490EA6" w:rsidRPr="00490EA6">
        <w:rPr>
          <w:rFonts w:ascii="Times New Roman" w:hAnsi="Times New Roman" w:cs="Times New Roman"/>
          <w:b/>
        </w:rPr>
        <w:t>.  No action – remains tabled until June OWG</w:t>
      </w:r>
    </w:p>
    <w:p w:rsidR="00A36E51" w:rsidRDefault="00A36E51" w:rsidP="00A0788C">
      <w:pPr>
        <w:spacing w:after="0"/>
        <w:rPr>
          <w:rFonts w:ascii="Times New Roman" w:hAnsi="Times New Roman" w:cs="Times New Roman"/>
        </w:rPr>
      </w:pPr>
    </w:p>
    <w:p w:rsidR="00490EA6" w:rsidRPr="00490EA6" w:rsidRDefault="00490EA6" w:rsidP="00490EA6">
      <w:pPr>
        <w:spacing w:after="0"/>
        <w:rPr>
          <w:rFonts w:ascii="Times New Roman" w:hAnsi="Times New Roman" w:cs="Times New Roman"/>
          <w:b/>
        </w:rPr>
      </w:pPr>
      <w:r w:rsidRPr="00490EA6">
        <w:rPr>
          <w:rFonts w:ascii="Times New Roman" w:hAnsi="Times New Roman" w:cs="Times New Roman"/>
          <w:b/>
        </w:rPr>
        <w:t>536NPRR ERS Time Obligation Certainty</w:t>
      </w:r>
    </w:p>
    <w:p w:rsidR="00490EA6" w:rsidRPr="00490EA6" w:rsidRDefault="00490EA6" w:rsidP="00490EA6">
      <w:pPr>
        <w:spacing w:after="0"/>
        <w:rPr>
          <w:rFonts w:ascii="Times New Roman" w:hAnsi="Times New Roman" w:cs="Times New Roman"/>
        </w:rPr>
      </w:pPr>
      <w:r w:rsidRPr="00490EA6">
        <w:rPr>
          <w:rFonts w:ascii="Times New Roman" w:hAnsi="Times New Roman" w:cs="Times New Roman"/>
        </w:rPr>
        <w:t xml:space="preserve">This Nodal Protocol Revision Request (NPRR) strikes language which has the effect of creating an uncertain and indefinite obligation to provide ongoing Demand response capacity in an emergency. [DSWG]  </w:t>
      </w:r>
      <w:r w:rsidRPr="00490EA6">
        <w:rPr>
          <w:rFonts w:ascii="Times New Roman" w:hAnsi="Times New Roman" w:cs="Times New Roman"/>
          <w:b/>
        </w:rPr>
        <w:t>Reviewed – No action</w:t>
      </w:r>
    </w:p>
    <w:p w:rsidR="00490EA6" w:rsidRDefault="00490EA6" w:rsidP="00A0788C">
      <w:pPr>
        <w:spacing w:after="0"/>
        <w:rPr>
          <w:rFonts w:ascii="Times New Roman" w:hAnsi="Times New Roman" w:cs="Times New Roman"/>
        </w:rPr>
      </w:pPr>
    </w:p>
    <w:p w:rsidR="00490EA6" w:rsidRPr="00490EA6" w:rsidRDefault="00490EA6" w:rsidP="00490EA6">
      <w:pPr>
        <w:spacing w:after="0"/>
        <w:rPr>
          <w:rFonts w:ascii="Times New Roman" w:hAnsi="Times New Roman" w:cs="Times New Roman"/>
          <w:b/>
        </w:rPr>
      </w:pPr>
      <w:r w:rsidRPr="00490EA6">
        <w:rPr>
          <w:rFonts w:ascii="Times New Roman" w:hAnsi="Times New Roman" w:cs="Times New Roman"/>
          <w:b/>
        </w:rPr>
        <w:t>540NPRR Clarification of Credible Single Contingency</w:t>
      </w:r>
    </w:p>
    <w:p w:rsidR="00490EA6" w:rsidRPr="00490EA6" w:rsidRDefault="00490EA6" w:rsidP="00490EA6">
      <w:pPr>
        <w:spacing w:after="0"/>
        <w:rPr>
          <w:rFonts w:ascii="Times New Roman" w:hAnsi="Times New Roman" w:cs="Times New Roman"/>
        </w:rPr>
      </w:pPr>
      <w:r w:rsidRPr="00490EA6">
        <w:rPr>
          <w:rFonts w:ascii="Times New Roman" w:hAnsi="Times New Roman" w:cs="Times New Roman"/>
        </w:rPr>
        <w:t xml:space="preserve">This Nodal Protocol Revision Request (NPRR) revises the use of Credible Single Contingency to align with actual practice. [OWG]  </w:t>
      </w:r>
      <w:r w:rsidRPr="00490EA6">
        <w:rPr>
          <w:rFonts w:ascii="Times New Roman" w:hAnsi="Times New Roman" w:cs="Times New Roman"/>
          <w:b/>
        </w:rPr>
        <w:t>Reviewed – No action</w:t>
      </w:r>
    </w:p>
    <w:p w:rsidR="00490EA6" w:rsidRDefault="00490EA6" w:rsidP="00A0788C">
      <w:pPr>
        <w:spacing w:after="0"/>
        <w:rPr>
          <w:rFonts w:ascii="Times New Roman" w:hAnsi="Times New Roman" w:cs="Times New Roman"/>
        </w:rPr>
      </w:pPr>
    </w:p>
    <w:p w:rsidR="003277EF" w:rsidRPr="003277EF" w:rsidRDefault="003277EF" w:rsidP="003277EF">
      <w:pPr>
        <w:spacing w:after="0"/>
        <w:rPr>
          <w:rFonts w:ascii="Times New Roman" w:hAnsi="Times New Roman" w:cs="Times New Roman"/>
          <w:b/>
        </w:rPr>
      </w:pPr>
      <w:r w:rsidRPr="003277EF">
        <w:rPr>
          <w:rFonts w:ascii="Times New Roman" w:hAnsi="Times New Roman" w:cs="Times New Roman"/>
          <w:b/>
        </w:rPr>
        <w:t>542NPRR Clarification of the Use of Emergency Condition</w:t>
      </w:r>
    </w:p>
    <w:p w:rsidR="003277EF" w:rsidRPr="003277EF" w:rsidRDefault="003277EF" w:rsidP="003277EF">
      <w:pPr>
        <w:spacing w:after="0"/>
        <w:rPr>
          <w:rFonts w:ascii="Times New Roman" w:hAnsi="Times New Roman" w:cs="Times New Roman"/>
          <w:b/>
        </w:rPr>
      </w:pPr>
      <w:r w:rsidRPr="003277EF">
        <w:rPr>
          <w:rFonts w:ascii="Times New Roman" w:hAnsi="Times New Roman" w:cs="Times New Roman"/>
        </w:rPr>
        <w:t xml:space="preserve">This Nodal Protocol Revision Request (NPRR) clarifies the use of Emergency Condition in the Nodal Protocols.  [OWG] </w:t>
      </w:r>
      <w:r w:rsidRPr="003277EF">
        <w:rPr>
          <w:rFonts w:ascii="Times New Roman" w:hAnsi="Times New Roman" w:cs="Times New Roman"/>
          <w:b/>
        </w:rPr>
        <w:t>Endorsed as revised by OWG</w:t>
      </w:r>
    </w:p>
    <w:p w:rsidR="003277EF" w:rsidRDefault="003277EF"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0030AD" w:rsidRDefault="003277EF" w:rsidP="002E06C9">
      <w:pPr>
        <w:pStyle w:val="ListParagraph"/>
        <w:numPr>
          <w:ilvl w:val="0"/>
          <w:numId w:val="10"/>
        </w:numPr>
        <w:spacing w:after="0"/>
        <w:rPr>
          <w:rFonts w:ascii="Times New Roman" w:hAnsi="Times New Roman" w:cs="Times New Roman"/>
        </w:rPr>
      </w:pPr>
      <w:r w:rsidRPr="003277EF">
        <w:rPr>
          <w:rFonts w:ascii="Times New Roman" w:hAnsi="Times New Roman" w:cs="Times New Roman"/>
          <w:sz w:val="24"/>
        </w:rPr>
        <w:t>Naga Kota reviewed the April report</w:t>
      </w:r>
      <w:r w:rsidR="002E06C9" w:rsidRPr="002E06C9">
        <w:rPr>
          <w:rFonts w:ascii="Times New Roman" w:hAnsi="Times New Roman" w:cs="Times New Roman"/>
          <w:sz w:val="24"/>
        </w:rPr>
        <w:t>, no comments or questions were received.</w:t>
      </w:r>
    </w:p>
    <w:p w:rsidR="000030AD" w:rsidRPr="009B6AA6" w:rsidRDefault="000030AD"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3277EF" w:rsidRPr="003277EF" w:rsidRDefault="003277EF" w:rsidP="003277EF">
      <w:pPr>
        <w:pStyle w:val="ListParagraph"/>
        <w:spacing w:after="0"/>
        <w:rPr>
          <w:rFonts w:ascii="Times New Roman" w:hAnsi="Times New Roman" w:cs="Times New Roman"/>
          <w:color w:val="000000"/>
        </w:rPr>
      </w:pPr>
      <w:r w:rsidRPr="003277EF">
        <w:rPr>
          <w:rFonts w:ascii="Times New Roman" w:hAnsi="Times New Roman" w:cs="Times New Roman"/>
          <w:color w:val="000000"/>
        </w:rPr>
        <w:t>OTF met on April 24</w:t>
      </w:r>
      <w:r w:rsidRPr="003277EF">
        <w:rPr>
          <w:rFonts w:ascii="Times New Roman" w:hAnsi="Times New Roman" w:cs="Times New Roman"/>
          <w:color w:val="000000"/>
          <w:vertAlign w:val="superscript"/>
        </w:rPr>
        <w:t>th</w:t>
      </w:r>
      <w:r w:rsidRPr="003277EF">
        <w:rPr>
          <w:rFonts w:ascii="Times New Roman" w:hAnsi="Times New Roman" w:cs="Times New Roman"/>
          <w:color w:val="000000"/>
        </w:rPr>
        <w:t xml:space="preserve"> in Taylor, the following was discussed:</w:t>
      </w:r>
    </w:p>
    <w:p w:rsidR="003277EF" w:rsidRPr="003277EF" w:rsidRDefault="003277EF" w:rsidP="003277EF">
      <w:pPr>
        <w:pStyle w:val="ListParagraph"/>
        <w:spacing w:after="0"/>
        <w:rPr>
          <w:rFonts w:ascii="Times New Roman" w:hAnsi="Times New Roman" w:cs="Times New Roman"/>
          <w:color w:val="000000"/>
        </w:rPr>
      </w:pPr>
    </w:p>
    <w:p w:rsidR="003277EF" w:rsidRPr="003277EF" w:rsidRDefault="003277EF" w:rsidP="003277EF">
      <w:pPr>
        <w:pStyle w:val="ListParagraph"/>
        <w:spacing w:after="0"/>
        <w:rPr>
          <w:rFonts w:ascii="Times New Roman" w:hAnsi="Times New Roman" w:cs="Times New Roman"/>
          <w:color w:val="000000"/>
        </w:rPr>
      </w:pPr>
      <w:proofErr w:type="gramStart"/>
      <w:r w:rsidRPr="003277EF">
        <w:rPr>
          <w:rFonts w:ascii="Times New Roman" w:hAnsi="Times New Roman" w:cs="Times New Roman"/>
          <w:color w:val="000000"/>
        </w:rPr>
        <w:t>a</w:t>
      </w:r>
      <w:proofErr w:type="gramEnd"/>
      <w:r w:rsidRPr="003277EF">
        <w:rPr>
          <w:rFonts w:ascii="Times New Roman" w:hAnsi="Times New Roman" w:cs="Times New Roman"/>
          <w:color w:val="000000"/>
        </w:rPr>
        <w:t xml:space="preserve">. </w:t>
      </w:r>
      <w:r w:rsidRPr="003277EF">
        <w:rPr>
          <w:rFonts w:ascii="Times New Roman" w:hAnsi="Times New Roman" w:cs="Times New Roman"/>
          <w:color w:val="000000"/>
        </w:rPr>
        <w:tab/>
        <w:t>Jim Bowles is chairing a small group to go through the Fundamentals Manual to ensure it matched to what ERCOT currently does.  This group with also be reviewing the ERCOT exams.  This may be something that ERCOT assumes responsibility of in the future.</w:t>
      </w:r>
    </w:p>
    <w:p w:rsidR="003277EF" w:rsidRPr="003277EF" w:rsidRDefault="003277EF" w:rsidP="003277EF">
      <w:pPr>
        <w:pStyle w:val="ListParagraph"/>
        <w:spacing w:after="0"/>
        <w:rPr>
          <w:rFonts w:ascii="Times New Roman" w:hAnsi="Times New Roman" w:cs="Times New Roman"/>
          <w:color w:val="000000"/>
        </w:rPr>
      </w:pPr>
    </w:p>
    <w:p w:rsidR="003277EF" w:rsidRPr="003277EF" w:rsidRDefault="003277EF" w:rsidP="003277EF">
      <w:pPr>
        <w:pStyle w:val="ListParagraph"/>
        <w:spacing w:after="0"/>
        <w:rPr>
          <w:rFonts w:ascii="Times New Roman" w:hAnsi="Times New Roman" w:cs="Times New Roman"/>
          <w:color w:val="000000"/>
        </w:rPr>
      </w:pPr>
      <w:r w:rsidRPr="003277EF">
        <w:rPr>
          <w:rFonts w:ascii="Times New Roman" w:hAnsi="Times New Roman" w:cs="Times New Roman"/>
          <w:color w:val="000000"/>
        </w:rPr>
        <w:t xml:space="preserve">b.  </w:t>
      </w:r>
      <w:r w:rsidRPr="003277EF">
        <w:rPr>
          <w:rFonts w:ascii="Times New Roman" w:hAnsi="Times New Roman" w:cs="Times New Roman"/>
          <w:color w:val="000000"/>
        </w:rPr>
        <w:tab/>
        <w:t xml:space="preserve">The winter storm drill was set for November 5th and 6th.  Citrix will be used for TOs to log into the ERCOT simulator, this will make it more realistic then it has been in the past.  </w:t>
      </w:r>
    </w:p>
    <w:p w:rsidR="003277EF" w:rsidRPr="003277EF" w:rsidRDefault="003277EF" w:rsidP="003277EF">
      <w:pPr>
        <w:pStyle w:val="ListParagraph"/>
        <w:spacing w:after="0"/>
        <w:rPr>
          <w:rFonts w:ascii="Times New Roman" w:hAnsi="Times New Roman" w:cs="Times New Roman"/>
          <w:color w:val="000000"/>
        </w:rPr>
      </w:pPr>
    </w:p>
    <w:p w:rsidR="003277EF" w:rsidRPr="003277EF" w:rsidRDefault="003277EF" w:rsidP="003277EF">
      <w:pPr>
        <w:pStyle w:val="ListParagraph"/>
        <w:spacing w:after="0"/>
        <w:rPr>
          <w:rFonts w:ascii="Times New Roman" w:hAnsi="Times New Roman" w:cs="Times New Roman"/>
          <w:color w:val="000000"/>
        </w:rPr>
      </w:pPr>
      <w:r w:rsidRPr="003277EF">
        <w:rPr>
          <w:rFonts w:ascii="Times New Roman" w:hAnsi="Times New Roman" w:cs="Times New Roman"/>
          <w:color w:val="000000"/>
        </w:rPr>
        <w:t>c.</w:t>
      </w:r>
      <w:r w:rsidRPr="003277EF">
        <w:rPr>
          <w:rFonts w:ascii="Times New Roman" w:hAnsi="Times New Roman" w:cs="Times New Roman"/>
          <w:color w:val="000000"/>
        </w:rPr>
        <w:tab/>
        <w:t>The next Hurricane drill was also scheduled.</w:t>
      </w:r>
    </w:p>
    <w:p w:rsidR="003277EF" w:rsidRPr="003277EF" w:rsidRDefault="003277EF" w:rsidP="003277EF">
      <w:pPr>
        <w:pStyle w:val="ListParagraph"/>
        <w:spacing w:after="0"/>
        <w:rPr>
          <w:rFonts w:ascii="Times New Roman" w:hAnsi="Times New Roman" w:cs="Times New Roman"/>
          <w:color w:val="000000"/>
        </w:rPr>
      </w:pPr>
    </w:p>
    <w:p w:rsidR="003277EF" w:rsidRPr="003277EF" w:rsidRDefault="003277EF" w:rsidP="003277EF">
      <w:pPr>
        <w:pStyle w:val="ListParagraph"/>
        <w:spacing w:after="0"/>
        <w:rPr>
          <w:rFonts w:ascii="Times New Roman" w:hAnsi="Times New Roman" w:cs="Times New Roman"/>
          <w:color w:val="000000"/>
        </w:rPr>
      </w:pPr>
      <w:r w:rsidRPr="003277EF">
        <w:rPr>
          <w:rFonts w:ascii="Times New Roman" w:hAnsi="Times New Roman" w:cs="Times New Roman"/>
          <w:color w:val="000000"/>
        </w:rPr>
        <w:t>d.</w:t>
      </w:r>
      <w:r w:rsidRPr="003277EF">
        <w:rPr>
          <w:rFonts w:ascii="Times New Roman" w:hAnsi="Times New Roman" w:cs="Times New Roman"/>
          <w:color w:val="000000"/>
        </w:rPr>
        <w:tab/>
        <w:t xml:space="preserve">Lesson’s learned from the February cold weather event were discussed in regard to TOs meeting their load shed obligations.  Stand stated that the TOs are reviewing their load shed process.  </w:t>
      </w:r>
    </w:p>
    <w:p w:rsidR="003277EF" w:rsidRPr="003277EF" w:rsidRDefault="003277EF" w:rsidP="003277EF">
      <w:pPr>
        <w:pStyle w:val="ListParagraph"/>
        <w:spacing w:after="0"/>
        <w:rPr>
          <w:rFonts w:ascii="Times New Roman" w:hAnsi="Times New Roman" w:cs="Times New Roman"/>
          <w:color w:val="000000"/>
        </w:rPr>
      </w:pPr>
    </w:p>
    <w:p w:rsidR="003277EF" w:rsidRPr="003277EF" w:rsidRDefault="003277EF" w:rsidP="003277EF">
      <w:pPr>
        <w:pStyle w:val="ListParagraph"/>
        <w:spacing w:after="0"/>
        <w:rPr>
          <w:rFonts w:ascii="Times New Roman" w:hAnsi="Times New Roman" w:cs="Times New Roman"/>
          <w:color w:val="000000"/>
        </w:rPr>
      </w:pPr>
      <w:r w:rsidRPr="003277EF">
        <w:rPr>
          <w:rFonts w:ascii="Times New Roman" w:hAnsi="Times New Roman" w:cs="Times New Roman"/>
          <w:color w:val="000000"/>
        </w:rPr>
        <w:t>e.</w:t>
      </w:r>
      <w:r w:rsidRPr="003277EF">
        <w:rPr>
          <w:rFonts w:ascii="Times New Roman" w:hAnsi="Times New Roman" w:cs="Times New Roman"/>
          <w:color w:val="000000"/>
        </w:rPr>
        <w:tab/>
        <w:t>A matrix for Reactive test scorecard was reviewed.  OTF is recommending to OWG that this scorecard to used and reviewed quarterly.</w:t>
      </w:r>
    </w:p>
    <w:p w:rsidR="003277EF" w:rsidRPr="003277EF" w:rsidRDefault="003277EF" w:rsidP="003277EF">
      <w:pPr>
        <w:pStyle w:val="ListParagraph"/>
        <w:spacing w:after="0"/>
        <w:rPr>
          <w:rFonts w:ascii="Times New Roman" w:hAnsi="Times New Roman" w:cs="Times New Roman"/>
          <w:color w:val="000000"/>
        </w:rPr>
      </w:pPr>
    </w:p>
    <w:p w:rsidR="009B2471" w:rsidRPr="000B3FF4" w:rsidRDefault="003277EF" w:rsidP="003277EF">
      <w:pPr>
        <w:pStyle w:val="ListParagraph"/>
        <w:spacing w:after="0"/>
        <w:rPr>
          <w:rFonts w:ascii="Times New Roman" w:hAnsi="Times New Roman" w:cs="Times New Roman"/>
        </w:rPr>
      </w:pPr>
      <w:r w:rsidRPr="003277EF">
        <w:rPr>
          <w:rFonts w:ascii="Times New Roman" w:hAnsi="Times New Roman" w:cs="Times New Roman"/>
          <w:color w:val="000000"/>
        </w:rPr>
        <w:t>f.</w:t>
      </w:r>
      <w:r w:rsidRPr="003277EF">
        <w:rPr>
          <w:rFonts w:ascii="Times New Roman" w:hAnsi="Times New Roman" w:cs="Times New Roman"/>
          <w:color w:val="000000"/>
        </w:rPr>
        <w:tab/>
        <w:t>OTF will be discussing the following outstanding action items next - 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0B3FF4" w:rsidRDefault="000B3FF4"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0B3FF4" w:rsidRDefault="003277EF" w:rsidP="00AD65B2">
      <w:pPr>
        <w:pStyle w:val="ListParagraph"/>
        <w:spacing w:after="0"/>
        <w:ind w:left="1080"/>
        <w:rPr>
          <w:rFonts w:ascii="Times New Roman" w:hAnsi="Times New Roman" w:cs="Times New Roman"/>
        </w:rPr>
      </w:pPr>
      <w:r w:rsidRPr="003277EF">
        <w:rPr>
          <w:rFonts w:ascii="Times New Roman" w:hAnsi="Times New Roman" w:cs="Times New Roman"/>
        </w:rPr>
        <w:t>Frank reviewed report; operators particularly enjoyed the ERCOT CEO perspective, STP Nuclear Operations, Lessons Learned for SW outage, CREZ update, and Demand Response.  They also liked the breakout sessions.</w:t>
      </w:r>
    </w:p>
    <w:p w:rsidR="003277EF" w:rsidRPr="00AD65B2" w:rsidRDefault="003277EF" w:rsidP="00AD65B2">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p>
    <w:p w:rsidR="00B248F7" w:rsidRDefault="003277EF" w:rsidP="00B248F7">
      <w:pPr>
        <w:pStyle w:val="ListParagraph"/>
        <w:spacing w:after="0"/>
      </w:pPr>
      <w:r w:rsidRPr="003277EF">
        <w:t>Curtis Crews stated that the Texas RE is currently is the administrator of the ERCOT Operator Exam, however this is a holdover from pass processes and they may not be the best ones to administer these exams.  Curtis also reviewed the TADS data for 2012</w:t>
      </w:r>
      <w:r w:rsidR="00D11489" w:rsidRPr="00D11489">
        <w:t>.</w:t>
      </w:r>
    </w:p>
    <w:p w:rsidR="00D11489" w:rsidRPr="00C61410" w:rsidRDefault="00D11489" w:rsidP="00B248F7">
      <w:pPr>
        <w:pStyle w:val="ListParagraph"/>
        <w:spacing w:after="0"/>
        <w:rPr>
          <w:rFonts w:ascii="Times New Roman" w:hAnsi="Times New Roman" w:cs="Times New Roman"/>
        </w:rPr>
      </w:pPr>
    </w:p>
    <w:p w:rsidR="007C2415" w:rsidRDefault="000F2B8B" w:rsidP="00B248F7">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A36E51" w:rsidRDefault="003277EF" w:rsidP="003277EF">
      <w:pPr>
        <w:spacing w:after="0"/>
        <w:ind w:firstLine="720"/>
        <w:rPr>
          <w:rFonts w:ascii="Times New Roman" w:hAnsi="Times New Roman" w:cs="Times New Roman"/>
        </w:rPr>
      </w:pPr>
      <w:r>
        <w:rPr>
          <w:rFonts w:ascii="Times New Roman" w:hAnsi="Times New Roman" w:cs="Times New Roman"/>
        </w:rPr>
        <w:t>No Report Given.</w:t>
      </w:r>
    </w:p>
    <w:p w:rsidR="00A36E51" w:rsidRPr="009B6AA6" w:rsidRDefault="00A36E51" w:rsidP="00B248F7">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A5128D" w:rsidRPr="008543AC" w:rsidRDefault="003277EF" w:rsidP="00AD65B2">
      <w:pPr>
        <w:spacing w:after="0"/>
        <w:ind w:left="720"/>
        <w:rPr>
          <w:rFonts w:ascii="Times New Roman" w:hAnsi="Times New Roman" w:cs="Times New Roman"/>
          <w:sz w:val="24"/>
        </w:rPr>
      </w:pPr>
      <w:r w:rsidRPr="003277EF">
        <w:rPr>
          <w:rFonts w:cs="Calibri"/>
        </w:rPr>
        <w:t>Frank reviewed draft language that changes the definition of “Facilities”.  This topic has been discussed for the past few years.</w:t>
      </w: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163AC6" w:rsidP="00165E52">
      <w:pPr>
        <w:pStyle w:val="ListParagraph"/>
        <w:numPr>
          <w:ilvl w:val="0"/>
          <w:numId w:val="10"/>
        </w:numPr>
        <w:spacing w:after="0"/>
        <w:rPr>
          <w:rFonts w:ascii="Georgia" w:hAnsi="Georgia"/>
        </w:rPr>
      </w:pPr>
      <w:r>
        <w:rPr>
          <w:rFonts w:cs="Calibri"/>
        </w:rPr>
        <w:t>Wednesday, June 19</w:t>
      </w:r>
      <w:r w:rsidR="00CD2EFF" w:rsidRPr="002B0CC9">
        <w:rPr>
          <w:rFonts w:cs="Calibri"/>
          <w:vertAlign w:val="superscript"/>
        </w:rPr>
        <w:t>th</w:t>
      </w:r>
      <w:r w:rsidR="00CD2EFF" w:rsidRPr="002B0CC9">
        <w:rPr>
          <w:rFonts w:cs="Calibri"/>
        </w:rPr>
        <w:t xml:space="preserve"> 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6BDAF3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3">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6"/>
  </w:num>
  <w:num w:numId="4">
    <w:abstractNumId w:val="10"/>
  </w:num>
  <w:num w:numId="5">
    <w:abstractNumId w:val="4"/>
  </w:num>
  <w:num w:numId="6">
    <w:abstractNumId w:val="0"/>
  </w:num>
  <w:num w:numId="7">
    <w:abstractNumId w:val="14"/>
  </w:num>
  <w:num w:numId="8">
    <w:abstractNumId w:val="3"/>
  </w:num>
  <w:num w:numId="9">
    <w:abstractNumId w:val="1"/>
  </w:num>
  <w:num w:numId="10">
    <w:abstractNumId w:val="5"/>
  </w:num>
  <w:num w:numId="11">
    <w:abstractNumId w:val="7"/>
  </w:num>
  <w:num w:numId="12">
    <w:abstractNumId w:val="12"/>
  </w:num>
  <w:num w:numId="13">
    <w:abstractNumId w:val="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73AC"/>
    <w:rsid w:val="00013694"/>
    <w:rsid w:val="0006701A"/>
    <w:rsid w:val="000704FA"/>
    <w:rsid w:val="000B118E"/>
    <w:rsid w:val="000B3FF4"/>
    <w:rsid w:val="000D191E"/>
    <w:rsid w:val="000F2B8B"/>
    <w:rsid w:val="000F5DF9"/>
    <w:rsid w:val="001020AB"/>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E0064"/>
    <w:rsid w:val="002E06C9"/>
    <w:rsid w:val="00310926"/>
    <w:rsid w:val="003277EF"/>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39E2"/>
    <w:rsid w:val="004E6C24"/>
    <w:rsid w:val="004F1D7B"/>
    <w:rsid w:val="00504A51"/>
    <w:rsid w:val="00513F5C"/>
    <w:rsid w:val="005178A8"/>
    <w:rsid w:val="00521C01"/>
    <w:rsid w:val="00527D2D"/>
    <w:rsid w:val="0053172D"/>
    <w:rsid w:val="00532610"/>
    <w:rsid w:val="00541DA5"/>
    <w:rsid w:val="00567D9B"/>
    <w:rsid w:val="00583676"/>
    <w:rsid w:val="00590BB0"/>
    <w:rsid w:val="00592401"/>
    <w:rsid w:val="005A4A3C"/>
    <w:rsid w:val="005B11F6"/>
    <w:rsid w:val="005B14A9"/>
    <w:rsid w:val="00606352"/>
    <w:rsid w:val="006073D2"/>
    <w:rsid w:val="00621007"/>
    <w:rsid w:val="006350A2"/>
    <w:rsid w:val="00637621"/>
    <w:rsid w:val="00655E7C"/>
    <w:rsid w:val="00655F35"/>
    <w:rsid w:val="00662858"/>
    <w:rsid w:val="00672302"/>
    <w:rsid w:val="00675E3E"/>
    <w:rsid w:val="00693A65"/>
    <w:rsid w:val="006A48A1"/>
    <w:rsid w:val="006B2C72"/>
    <w:rsid w:val="006C45FD"/>
    <w:rsid w:val="006D7ADC"/>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317DF"/>
    <w:rsid w:val="00834E79"/>
    <w:rsid w:val="00836DCA"/>
    <w:rsid w:val="008543AC"/>
    <w:rsid w:val="0086111A"/>
    <w:rsid w:val="00863836"/>
    <w:rsid w:val="0086459D"/>
    <w:rsid w:val="00884B84"/>
    <w:rsid w:val="008A2DEB"/>
    <w:rsid w:val="008B4377"/>
    <w:rsid w:val="008B7149"/>
    <w:rsid w:val="008D27F6"/>
    <w:rsid w:val="00902B74"/>
    <w:rsid w:val="00904754"/>
    <w:rsid w:val="00914FA4"/>
    <w:rsid w:val="00956025"/>
    <w:rsid w:val="00960EB9"/>
    <w:rsid w:val="00966C2B"/>
    <w:rsid w:val="00982C37"/>
    <w:rsid w:val="0098702E"/>
    <w:rsid w:val="00992EBA"/>
    <w:rsid w:val="009B0C33"/>
    <w:rsid w:val="009B232B"/>
    <w:rsid w:val="009B2471"/>
    <w:rsid w:val="009B6AA6"/>
    <w:rsid w:val="009E3116"/>
    <w:rsid w:val="00A0788C"/>
    <w:rsid w:val="00A16300"/>
    <w:rsid w:val="00A35D8B"/>
    <w:rsid w:val="00A36E51"/>
    <w:rsid w:val="00A41FB0"/>
    <w:rsid w:val="00A5083E"/>
    <w:rsid w:val="00A5128D"/>
    <w:rsid w:val="00A61108"/>
    <w:rsid w:val="00A64492"/>
    <w:rsid w:val="00A90817"/>
    <w:rsid w:val="00AA04D0"/>
    <w:rsid w:val="00AA12E4"/>
    <w:rsid w:val="00AB0D6A"/>
    <w:rsid w:val="00AC05C3"/>
    <w:rsid w:val="00AC57E7"/>
    <w:rsid w:val="00AC7B9F"/>
    <w:rsid w:val="00AD180D"/>
    <w:rsid w:val="00AD65B2"/>
    <w:rsid w:val="00AF4DA6"/>
    <w:rsid w:val="00AF711E"/>
    <w:rsid w:val="00B01D88"/>
    <w:rsid w:val="00B052BE"/>
    <w:rsid w:val="00B1501A"/>
    <w:rsid w:val="00B248F7"/>
    <w:rsid w:val="00B32C21"/>
    <w:rsid w:val="00B33277"/>
    <w:rsid w:val="00B52FE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D2EFF"/>
    <w:rsid w:val="00CE2266"/>
    <w:rsid w:val="00CF22F6"/>
    <w:rsid w:val="00D11489"/>
    <w:rsid w:val="00D1227C"/>
    <w:rsid w:val="00D229AE"/>
    <w:rsid w:val="00D51E3F"/>
    <w:rsid w:val="00D57471"/>
    <w:rsid w:val="00D63E5E"/>
    <w:rsid w:val="00D94ABD"/>
    <w:rsid w:val="00DA136F"/>
    <w:rsid w:val="00DB285C"/>
    <w:rsid w:val="00DB4A8A"/>
    <w:rsid w:val="00DC08A7"/>
    <w:rsid w:val="00DC685A"/>
    <w:rsid w:val="00DE221D"/>
    <w:rsid w:val="00DF6B58"/>
    <w:rsid w:val="00E30BFB"/>
    <w:rsid w:val="00E54337"/>
    <w:rsid w:val="00E573DB"/>
    <w:rsid w:val="00E6058A"/>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19A24E-6A6F-40C7-8A84-9CEB4A122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1331</Words>
  <Characters>7589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8903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2013-06-06T20:05:00Z</dcterms:created>
  <dcterms:modified xsi:type="dcterms:W3CDTF">2013-06-06T21:07:00Z</dcterms:modified>
</cp:coreProperties>
</file>