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C44" w:rsidRPr="00FD1F3D" w:rsidRDefault="00604C44" w:rsidP="00604C44">
      <w:pPr>
        <w:jc w:val="center"/>
        <w:rPr>
          <w:rFonts w:cs="Arial"/>
          <w:b/>
          <w:bCs/>
          <w:sz w:val="48"/>
          <w:szCs w:val="48"/>
        </w:rPr>
      </w:pPr>
      <w:r w:rsidRPr="00FD1F3D">
        <w:rPr>
          <w:rFonts w:cs="Arial"/>
          <w:b/>
          <w:bCs/>
          <w:sz w:val="48"/>
          <w:szCs w:val="48"/>
        </w:rPr>
        <w:t>B</w:t>
      </w:r>
      <w:r w:rsidRPr="00FD1F3D">
        <w:rPr>
          <w:rFonts w:cs="Arial"/>
          <w:bCs/>
          <w:sz w:val="48"/>
          <w:szCs w:val="48"/>
        </w:rPr>
        <w:t>lack</w:t>
      </w:r>
      <w:r w:rsidRPr="00FD1F3D">
        <w:rPr>
          <w:rFonts w:cs="Arial"/>
          <w:b/>
          <w:bCs/>
          <w:sz w:val="48"/>
          <w:szCs w:val="48"/>
        </w:rPr>
        <w:t xml:space="preserve"> S</w:t>
      </w:r>
      <w:r w:rsidRPr="00FD1F3D">
        <w:rPr>
          <w:rFonts w:cs="Arial"/>
          <w:bCs/>
          <w:sz w:val="48"/>
          <w:szCs w:val="48"/>
        </w:rPr>
        <w:t>tart</w:t>
      </w:r>
      <w:r w:rsidRPr="00FD1F3D">
        <w:rPr>
          <w:rFonts w:cs="Arial"/>
          <w:b/>
          <w:bCs/>
          <w:sz w:val="48"/>
          <w:szCs w:val="48"/>
        </w:rPr>
        <w:t xml:space="preserve"> W</w:t>
      </w:r>
      <w:r w:rsidRPr="00FD1F3D">
        <w:rPr>
          <w:rFonts w:cs="Arial"/>
          <w:bCs/>
          <w:sz w:val="48"/>
          <w:szCs w:val="48"/>
        </w:rPr>
        <w:t>orking</w:t>
      </w:r>
      <w:r w:rsidRPr="00FD1F3D">
        <w:rPr>
          <w:rFonts w:cs="Arial"/>
          <w:b/>
          <w:bCs/>
          <w:sz w:val="48"/>
          <w:szCs w:val="48"/>
        </w:rPr>
        <w:t xml:space="preserve"> G</w:t>
      </w:r>
      <w:r w:rsidRPr="00FD1F3D">
        <w:rPr>
          <w:rFonts w:cs="Arial"/>
          <w:bCs/>
          <w:sz w:val="48"/>
          <w:szCs w:val="48"/>
        </w:rPr>
        <w:t>roup</w:t>
      </w:r>
    </w:p>
    <w:p w:rsidR="00604C44" w:rsidRPr="00FD1F3D" w:rsidRDefault="00604C44" w:rsidP="00604C44">
      <w:pPr>
        <w:jc w:val="center"/>
        <w:rPr>
          <w:rFonts w:cs="Arial"/>
          <w:b/>
          <w:bCs/>
          <w:sz w:val="48"/>
          <w:szCs w:val="48"/>
        </w:rPr>
      </w:pPr>
      <w:r w:rsidRPr="00FD1F3D">
        <w:rPr>
          <w:rFonts w:cs="Arial"/>
          <w:b/>
          <w:bCs/>
          <w:sz w:val="48"/>
          <w:szCs w:val="48"/>
        </w:rPr>
        <w:t>Report to ROS</w:t>
      </w:r>
    </w:p>
    <w:p w:rsidR="00604C44" w:rsidRPr="00D82025" w:rsidRDefault="00604C44" w:rsidP="00604C44">
      <w:pPr>
        <w:jc w:val="center"/>
        <w:rPr>
          <w:rFonts w:cs="Arial"/>
          <w:b/>
          <w:bCs/>
          <w:sz w:val="32"/>
          <w:szCs w:val="32"/>
        </w:rPr>
      </w:pPr>
      <w:r w:rsidRPr="00D82025">
        <w:rPr>
          <w:rFonts w:cs="Arial"/>
          <w:b/>
          <w:bCs/>
          <w:sz w:val="32"/>
          <w:szCs w:val="32"/>
        </w:rPr>
        <w:t>March 14, 2013 Meeting</w:t>
      </w:r>
    </w:p>
    <w:p w:rsidR="00D54025" w:rsidRPr="00D54025" w:rsidRDefault="00D54025" w:rsidP="00604C44">
      <w:pPr>
        <w:rPr>
          <w:rFonts w:cs="Arial"/>
          <w:b/>
          <w:bCs/>
          <w:sz w:val="4"/>
          <w:szCs w:val="4"/>
        </w:rPr>
      </w:pPr>
    </w:p>
    <w:p w:rsidR="00604C44" w:rsidRPr="00D82025" w:rsidRDefault="00604C44" w:rsidP="00604C44">
      <w:pPr>
        <w:rPr>
          <w:rFonts w:cs="Arial"/>
          <w:bCs/>
          <w:sz w:val="24"/>
          <w:szCs w:val="24"/>
        </w:rPr>
      </w:pPr>
      <w:r w:rsidRPr="00D82025">
        <w:rPr>
          <w:rFonts w:cs="Arial"/>
          <w:b/>
          <w:bCs/>
          <w:sz w:val="24"/>
          <w:szCs w:val="24"/>
        </w:rPr>
        <w:t>Topic 1:</w:t>
      </w:r>
      <w:r w:rsidRPr="00D82025">
        <w:rPr>
          <w:rFonts w:cs="Arial"/>
          <w:bCs/>
          <w:sz w:val="24"/>
          <w:szCs w:val="24"/>
        </w:rPr>
        <w:t xml:space="preserve">  New NERC </w:t>
      </w:r>
      <w:r w:rsidR="00D82025">
        <w:rPr>
          <w:rFonts w:cs="Arial"/>
          <w:bCs/>
          <w:sz w:val="24"/>
          <w:szCs w:val="24"/>
        </w:rPr>
        <w:t>s</w:t>
      </w:r>
      <w:r w:rsidRPr="00D82025">
        <w:rPr>
          <w:rFonts w:cs="Arial"/>
          <w:bCs/>
          <w:sz w:val="24"/>
          <w:szCs w:val="24"/>
        </w:rPr>
        <w:t>tandard affects Black Start in ERCOT.</w:t>
      </w:r>
    </w:p>
    <w:p w:rsidR="00604C44" w:rsidRPr="00D82025" w:rsidRDefault="00C10C50" w:rsidP="00604C44">
      <w:pPr>
        <w:rPr>
          <w:rFonts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  <w:t xml:space="preserve">NERC EOP-005-2 becomes affective in the ERCOT region in July of 2013.  </w:t>
      </w:r>
      <w:r w:rsidR="00604C44" w:rsidRPr="00D82025">
        <w:rPr>
          <w:rFonts w:cs="Arial"/>
          <w:bCs/>
          <w:sz w:val="24"/>
          <w:szCs w:val="24"/>
        </w:rPr>
        <w:t>BSWG is reviewing EOP-005, Requirement 6</w:t>
      </w:r>
      <w:r w:rsidR="00604C44" w:rsidRPr="00D82025">
        <w:rPr>
          <w:rFonts w:cs="Arial"/>
          <w:bCs/>
          <w:i/>
          <w:sz w:val="24"/>
          <w:szCs w:val="24"/>
        </w:rPr>
        <w:t>,</w:t>
      </w:r>
      <w:r w:rsidR="00D82025" w:rsidRPr="00D82025">
        <w:rPr>
          <w:rFonts w:cs="Arial"/>
          <w:bCs/>
          <w:sz w:val="24"/>
          <w:szCs w:val="24"/>
        </w:rPr>
        <w:t xml:space="preserve"> and how it affects</w:t>
      </w:r>
      <w:r w:rsidR="00604C44" w:rsidRPr="00D82025">
        <w:rPr>
          <w:rFonts w:cs="Arial"/>
          <w:bCs/>
          <w:sz w:val="24"/>
          <w:szCs w:val="24"/>
        </w:rPr>
        <w:t xml:space="preserve"> T</w:t>
      </w:r>
      <w:r w:rsidR="004249A0">
        <w:rPr>
          <w:rFonts w:cs="Arial"/>
          <w:bCs/>
          <w:sz w:val="24"/>
          <w:szCs w:val="24"/>
        </w:rPr>
        <w:t>ransmission Operator’s</w:t>
      </w:r>
      <w:r w:rsidR="00604C44" w:rsidRPr="00D82025">
        <w:rPr>
          <w:rFonts w:cs="Arial"/>
          <w:bCs/>
          <w:sz w:val="24"/>
          <w:szCs w:val="24"/>
        </w:rPr>
        <w:t xml:space="preserve"> and ERCOT.</w:t>
      </w:r>
    </w:p>
    <w:p w:rsidR="00604C44" w:rsidRPr="00D82025" w:rsidRDefault="00604C44" w:rsidP="00604C44">
      <w:pPr>
        <w:rPr>
          <w:rFonts w:cs="Arial"/>
          <w:bCs/>
          <w:sz w:val="24"/>
          <w:szCs w:val="24"/>
        </w:rPr>
      </w:pPr>
      <w:r w:rsidRPr="00D82025">
        <w:rPr>
          <w:rFonts w:cs="Arial"/>
          <w:bCs/>
          <w:sz w:val="24"/>
          <w:szCs w:val="24"/>
        </w:rPr>
        <w:t>EOP-005 R6 states: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A26A1E" w:rsidRPr="00D82025" w:rsidTr="00A26A1E">
        <w:tc>
          <w:tcPr>
            <w:tcW w:w="9576" w:type="dxa"/>
          </w:tcPr>
          <w:p w:rsidR="00D82025" w:rsidRPr="00D82025" w:rsidRDefault="00D82025" w:rsidP="00A26A1E">
            <w:pPr>
              <w:spacing w:after="200" w:line="276" w:lineRule="auto"/>
              <w:rPr>
                <w:rFonts w:cs="Arial"/>
                <w:bCs/>
                <w:sz w:val="4"/>
                <w:szCs w:val="4"/>
              </w:rPr>
            </w:pPr>
          </w:p>
          <w:p w:rsidR="00A26A1E" w:rsidRPr="00D82025" w:rsidRDefault="00A26A1E" w:rsidP="00A26A1E">
            <w:pPr>
              <w:spacing w:after="200" w:line="276" w:lineRule="auto"/>
              <w:rPr>
                <w:rFonts w:cs="Arial"/>
                <w:sz w:val="24"/>
                <w:szCs w:val="24"/>
              </w:rPr>
            </w:pPr>
            <w:r w:rsidRPr="00D82025">
              <w:rPr>
                <w:rFonts w:cs="Arial"/>
                <w:bCs/>
                <w:sz w:val="24"/>
                <w:szCs w:val="24"/>
              </w:rPr>
              <w:t>R6. Each Transmission Operator shall verify</w:t>
            </w:r>
            <w:r w:rsidR="00FD1F3D">
              <w:rPr>
                <w:rFonts w:cs="Arial"/>
                <w:bCs/>
                <w:sz w:val="24"/>
                <w:szCs w:val="24"/>
              </w:rPr>
              <w:t xml:space="preserve"> through analysis of actual </w:t>
            </w:r>
            <w:r w:rsidRPr="00D82025">
              <w:rPr>
                <w:rFonts w:cs="Arial"/>
                <w:bCs/>
                <w:sz w:val="24"/>
                <w:szCs w:val="24"/>
              </w:rPr>
              <w:t>events, steady state and dynamic simulations, or testing that its restoration plan acco</w:t>
            </w:r>
            <w:r w:rsidR="00FD1F3D">
              <w:rPr>
                <w:rFonts w:cs="Arial"/>
                <w:bCs/>
                <w:sz w:val="24"/>
                <w:szCs w:val="24"/>
              </w:rPr>
              <w:t xml:space="preserve">mplishes its intended function.  </w:t>
            </w:r>
            <w:r w:rsidRPr="00D82025">
              <w:rPr>
                <w:rFonts w:cs="Arial"/>
                <w:bCs/>
                <w:sz w:val="24"/>
                <w:szCs w:val="24"/>
              </w:rPr>
              <w:t>This shall be completed</w:t>
            </w:r>
            <w:r w:rsidR="00FD1F3D">
              <w:rPr>
                <w:rFonts w:cs="Arial"/>
                <w:bCs/>
                <w:sz w:val="24"/>
                <w:szCs w:val="24"/>
              </w:rPr>
              <w:t xml:space="preserve"> every five years at a minimum.  </w:t>
            </w:r>
            <w:r w:rsidRPr="00D82025">
              <w:rPr>
                <w:rFonts w:cs="Arial"/>
                <w:bCs/>
                <w:sz w:val="24"/>
                <w:szCs w:val="24"/>
              </w:rPr>
              <w:t xml:space="preserve">Such analysis, simulations or testing shall verify: </w:t>
            </w:r>
            <w:r w:rsidRPr="00D82025">
              <w:rPr>
                <w:rFonts w:cs="Arial"/>
                <w:bCs/>
                <w:i/>
                <w:iCs/>
                <w:sz w:val="24"/>
                <w:szCs w:val="24"/>
              </w:rPr>
              <w:t xml:space="preserve">[Time Horizon = Long-term Planning] </w:t>
            </w:r>
          </w:p>
          <w:p w:rsidR="00A26A1E" w:rsidRPr="00D82025" w:rsidRDefault="00A26A1E" w:rsidP="00FD1F3D">
            <w:pPr>
              <w:spacing w:after="200" w:line="276" w:lineRule="auto"/>
              <w:ind w:left="720"/>
              <w:rPr>
                <w:rFonts w:cs="Arial"/>
                <w:sz w:val="24"/>
                <w:szCs w:val="24"/>
              </w:rPr>
            </w:pPr>
            <w:r w:rsidRPr="00D82025">
              <w:rPr>
                <w:rFonts w:cs="Arial"/>
                <w:bCs/>
                <w:sz w:val="24"/>
                <w:szCs w:val="24"/>
              </w:rPr>
              <w:t>R6.1.  The capability of Blackstart Resources to meet the Real and Reactive Power requirements of the Cranking Paths and the dynamic capability to supply initial Loads.</w:t>
            </w:r>
          </w:p>
          <w:p w:rsidR="00A26A1E" w:rsidRPr="00D82025" w:rsidRDefault="00A26A1E" w:rsidP="00FD1F3D">
            <w:pPr>
              <w:spacing w:after="200" w:line="276" w:lineRule="auto"/>
              <w:ind w:left="720"/>
              <w:rPr>
                <w:rFonts w:cs="Arial"/>
                <w:sz w:val="24"/>
                <w:szCs w:val="24"/>
              </w:rPr>
            </w:pPr>
            <w:r w:rsidRPr="00D82025">
              <w:rPr>
                <w:rFonts w:cs="Arial"/>
                <w:bCs/>
                <w:sz w:val="24"/>
                <w:szCs w:val="24"/>
              </w:rPr>
              <w:t>R6.2.</w:t>
            </w:r>
            <w:r w:rsidR="00C10C50" w:rsidRPr="00C10C50">
              <w:rPr>
                <w:rFonts w:cs="Arial"/>
                <w:bCs/>
                <w:sz w:val="24"/>
                <w:szCs w:val="24"/>
              </w:rPr>
              <w:t xml:space="preserve">  </w:t>
            </w:r>
            <w:r w:rsidRPr="00D82025">
              <w:rPr>
                <w:rFonts w:cs="Arial"/>
                <w:bCs/>
                <w:sz w:val="24"/>
                <w:szCs w:val="24"/>
              </w:rPr>
              <w:t>The location and magnitude of Load</w:t>
            </w:r>
            <w:r w:rsidR="00C10C50">
              <w:rPr>
                <w:rFonts w:cs="Arial"/>
                <w:bCs/>
                <w:sz w:val="24"/>
                <w:szCs w:val="24"/>
              </w:rPr>
              <w:t xml:space="preserve">s required to </w:t>
            </w:r>
            <w:r w:rsidRPr="00D82025">
              <w:rPr>
                <w:rFonts w:cs="Arial"/>
                <w:bCs/>
                <w:sz w:val="24"/>
                <w:szCs w:val="24"/>
              </w:rPr>
              <w:t>control voltages and frequency within acceptable operating limits.</w:t>
            </w:r>
          </w:p>
          <w:p w:rsidR="00A26A1E" w:rsidRPr="00D82025" w:rsidRDefault="00A26A1E" w:rsidP="00FD1F3D">
            <w:pPr>
              <w:spacing w:after="200" w:line="276" w:lineRule="auto"/>
              <w:ind w:left="720"/>
              <w:rPr>
                <w:rFonts w:cs="Arial"/>
                <w:sz w:val="24"/>
                <w:szCs w:val="24"/>
              </w:rPr>
            </w:pPr>
            <w:r w:rsidRPr="00D82025">
              <w:rPr>
                <w:rFonts w:cs="Arial"/>
                <w:bCs/>
                <w:sz w:val="24"/>
                <w:szCs w:val="24"/>
              </w:rPr>
              <w:t>R6.3</w:t>
            </w:r>
            <w:r w:rsidR="00C10C50">
              <w:rPr>
                <w:rFonts w:cs="Arial"/>
                <w:bCs/>
                <w:sz w:val="24"/>
                <w:szCs w:val="24"/>
              </w:rPr>
              <w:t>.</w:t>
            </w:r>
            <w:r w:rsidR="00C10C50" w:rsidRPr="00D82025">
              <w:rPr>
                <w:rFonts w:cs="Arial"/>
                <w:bCs/>
                <w:sz w:val="24"/>
                <w:szCs w:val="24"/>
              </w:rPr>
              <w:t xml:space="preserve">  </w:t>
            </w:r>
            <w:r w:rsidRPr="00D82025">
              <w:rPr>
                <w:rFonts w:cs="Arial"/>
                <w:bCs/>
                <w:sz w:val="24"/>
                <w:szCs w:val="24"/>
              </w:rPr>
              <w:t>The capability of generating resources required to control voltages and frequency within acceptable operating limits.</w:t>
            </w:r>
          </w:p>
        </w:tc>
      </w:tr>
    </w:tbl>
    <w:p w:rsidR="00A747D9" w:rsidRDefault="00A747D9"/>
    <w:p w:rsidR="004249A0" w:rsidRPr="004249A0" w:rsidRDefault="00533D29">
      <w:pPr>
        <w:rPr>
          <w:b/>
        </w:rPr>
      </w:pPr>
      <w:r>
        <w:rPr>
          <w:b/>
        </w:rPr>
        <w:t xml:space="preserve">Topic 1 </w:t>
      </w:r>
      <w:r w:rsidR="004249A0" w:rsidRPr="004249A0">
        <w:rPr>
          <w:b/>
        </w:rPr>
        <w:t>Resolution:</w:t>
      </w:r>
    </w:p>
    <w:p w:rsidR="00281CAE" w:rsidRDefault="00FD1F3D">
      <w:r>
        <w:t>BSWG</w:t>
      </w:r>
      <w:r w:rsidR="004249A0">
        <w:t xml:space="preserve"> established a small group to define “intended function” from the NERC languag</w:t>
      </w:r>
      <w:r w:rsidR="001404C3">
        <w:t>e to represent all</w:t>
      </w:r>
      <w:r w:rsidR="004249A0">
        <w:t xml:space="preserve"> of the TOP’s in ERCOT.  This group will also define “acceptable operating limits” for voltages and frequency as it applies to the ERCOT region.</w:t>
      </w:r>
      <w:r w:rsidR="001404C3">
        <w:t xml:space="preserve">  This group has met several times and will present its finding to the BSWG at its March 11</w:t>
      </w:r>
      <w:r w:rsidR="001404C3" w:rsidRPr="001404C3">
        <w:rPr>
          <w:vertAlign w:val="superscript"/>
        </w:rPr>
        <w:t>th</w:t>
      </w:r>
      <w:r w:rsidR="001404C3">
        <w:t xml:space="preserve"> meeting.</w:t>
      </w:r>
    </w:p>
    <w:p w:rsidR="004249A0" w:rsidRDefault="00FD1F3D">
      <w:r>
        <w:t>BSWG</w:t>
      </w:r>
      <w:r w:rsidR="004249A0">
        <w:t xml:space="preserve"> met with Frank Vick from TRE to receive direction on the compliance expectations for EOP-005-2, R6.  Frank Vick stated R6.1 shall be v</w:t>
      </w:r>
      <w:r>
        <w:t xml:space="preserve">alidated through a dynamic simulation.  He then stated R6.2 and R6.3 may be validated through steady-state simulation. </w:t>
      </w:r>
    </w:p>
    <w:p w:rsidR="006C503D" w:rsidRDefault="00FD1F3D" w:rsidP="00747097">
      <w:r>
        <w:lastRenderedPageBreak/>
        <w:t xml:space="preserve">BSWG continues to investigate the use of the ERCOT Black Start Simulator to provide evidence </w:t>
      </w:r>
      <w:r w:rsidR="00E62D8A">
        <w:t>for NERC EOP-005-2, R6</w:t>
      </w:r>
      <w:r>
        <w:t>.</w:t>
      </w:r>
      <w:r w:rsidR="006C503D">
        <w:t xml:space="preserve">  Use of the ERCOT Black Start Simulator for gathering NERC evidence for individual TOP’s has challenges.  </w:t>
      </w:r>
    </w:p>
    <w:p w:rsidR="006C503D" w:rsidRDefault="006C503D" w:rsidP="00747097">
      <w:r>
        <w:t>Challenges include:</w:t>
      </w:r>
    </w:p>
    <w:p w:rsidR="006C503D" w:rsidRDefault="006C503D" w:rsidP="006C503D">
      <w:pPr>
        <w:pStyle w:val="ListParagraph"/>
        <w:numPr>
          <w:ilvl w:val="0"/>
          <w:numId w:val="3"/>
        </w:numPr>
      </w:pPr>
      <w:r>
        <w:t>All entities (TOPs and QSEs) must participate to conduct a valid simulation.</w:t>
      </w:r>
    </w:p>
    <w:p w:rsidR="006C503D" w:rsidRDefault="006C503D" w:rsidP="006C503D">
      <w:pPr>
        <w:pStyle w:val="ListParagraph"/>
        <w:numPr>
          <w:ilvl w:val="0"/>
          <w:numId w:val="3"/>
        </w:numPr>
      </w:pPr>
      <w:r>
        <w:t>Determining how to capture evidence for individual TOPs from the ERCOT Black Start Simulator that can be used in a NERC audit.</w:t>
      </w:r>
    </w:p>
    <w:p w:rsidR="006C503D" w:rsidRDefault="006C503D" w:rsidP="006C503D">
      <w:pPr>
        <w:pStyle w:val="ListParagraph"/>
        <w:numPr>
          <w:ilvl w:val="0"/>
          <w:numId w:val="3"/>
        </w:numPr>
      </w:pPr>
      <w:r>
        <w:t>Maintaining high quality System Operator training while capturing practical NERC evidence.</w:t>
      </w:r>
    </w:p>
    <w:p w:rsidR="006C503D" w:rsidRDefault="006C503D" w:rsidP="006C503D">
      <w:pPr>
        <w:pStyle w:val="ListParagraph"/>
        <w:numPr>
          <w:ilvl w:val="0"/>
          <w:numId w:val="3"/>
        </w:numPr>
      </w:pPr>
      <w:r>
        <w:t>Costs to ERCOT and entities (TOPs and QSEs)</w:t>
      </w:r>
      <w:r w:rsidR="00FB25C3">
        <w:t xml:space="preserve"> of additional time on the ERCOT Black Start Simulator to gather evidence for this NERC requirement.</w:t>
      </w:r>
    </w:p>
    <w:p w:rsidR="00747097" w:rsidRDefault="00E62D8A" w:rsidP="00747097">
      <w:r>
        <w:t xml:space="preserve">The responsibilities for EOP-005-2 were not resolved at the February </w:t>
      </w:r>
      <w:r w:rsidR="00AF7307">
        <w:t>TOP CFR</w:t>
      </w:r>
      <w:r>
        <w:t xml:space="preserve"> meeting.  This item was </w:t>
      </w:r>
      <w:r w:rsidR="008740EA">
        <w:t>“</w:t>
      </w:r>
      <w:r>
        <w:t>tabled</w:t>
      </w:r>
      <w:r w:rsidR="008740EA">
        <w:t>”</w:t>
      </w:r>
      <w:r>
        <w:t xml:space="preserve"> for further discussion.    </w:t>
      </w:r>
      <w:r w:rsidR="00AF7307">
        <w:t>The TOP CFR</w:t>
      </w:r>
      <w:r w:rsidR="000C46F0">
        <w:t xml:space="preserve"> group</w:t>
      </w:r>
      <w:r w:rsidR="00AF7307">
        <w:t xml:space="preserve"> will revisit this standard at its March meeting.</w:t>
      </w:r>
      <w:r w:rsidR="00747097">
        <w:t xml:space="preserve">  BSWG w</w:t>
      </w:r>
      <w:r w:rsidR="008740EA">
        <w:t>ill continue to investigate the use of the ERCOT Black Start Simulator</w:t>
      </w:r>
      <w:r w:rsidR="00747097">
        <w:t xml:space="preserve"> </w:t>
      </w:r>
      <w:r w:rsidR="008740EA">
        <w:t>to meet EOP-005-2, R6</w:t>
      </w:r>
      <w:r w:rsidR="00747097">
        <w:t>.</w:t>
      </w:r>
    </w:p>
    <w:p w:rsidR="00BC0569" w:rsidRDefault="00BC0569" w:rsidP="00BC0569">
      <w:pPr>
        <w:rPr>
          <w:b/>
        </w:rPr>
      </w:pPr>
      <w:r w:rsidRPr="00BC0569">
        <w:rPr>
          <w:b/>
        </w:rPr>
        <w:t>Topic 2:</w:t>
      </w:r>
      <w:r>
        <w:rPr>
          <w:b/>
        </w:rPr>
        <w:t xml:space="preserve">  ERCOT Black Start Service - Black Start Unit Selection Process</w:t>
      </w:r>
    </w:p>
    <w:p w:rsidR="00BC0569" w:rsidRDefault="00BC0569" w:rsidP="00BC0569">
      <w:pPr>
        <w:rPr>
          <w:sz w:val="24"/>
          <w:szCs w:val="24"/>
        </w:rPr>
      </w:pPr>
      <w:r w:rsidRPr="00BC0569">
        <w:rPr>
          <w:sz w:val="24"/>
          <w:szCs w:val="24"/>
        </w:rPr>
        <w:t>Greeshma Nissankala</w:t>
      </w:r>
      <w:r>
        <w:rPr>
          <w:sz w:val="24"/>
          <w:szCs w:val="24"/>
        </w:rPr>
        <w:t xml:space="preserve"> (ERCOT)</w:t>
      </w:r>
      <w:r w:rsidRPr="00BC0569">
        <w:rPr>
          <w:sz w:val="24"/>
          <w:szCs w:val="24"/>
        </w:rPr>
        <w:t xml:space="preserve"> </w:t>
      </w:r>
      <w:r>
        <w:rPr>
          <w:sz w:val="24"/>
          <w:szCs w:val="24"/>
        </w:rPr>
        <w:t>gave a presentation</w:t>
      </w:r>
      <w:r w:rsidRPr="00BC0569">
        <w:rPr>
          <w:sz w:val="24"/>
          <w:szCs w:val="24"/>
        </w:rPr>
        <w:t xml:space="preserve"> on the Black Start Unit Selection process.  She explained B</w:t>
      </w:r>
      <w:r>
        <w:rPr>
          <w:sz w:val="24"/>
          <w:szCs w:val="24"/>
        </w:rPr>
        <w:t xml:space="preserve">lack </w:t>
      </w:r>
      <w:r w:rsidRPr="00BC0569">
        <w:rPr>
          <w:sz w:val="24"/>
          <w:szCs w:val="24"/>
        </w:rPr>
        <w:t>S</w:t>
      </w:r>
      <w:r>
        <w:rPr>
          <w:sz w:val="24"/>
          <w:szCs w:val="24"/>
        </w:rPr>
        <w:t>tart Resource U</w:t>
      </w:r>
      <w:r w:rsidRPr="00BC0569">
        <w:rPr>
          <w:sz w:val="24"/>
          <w:szCs w:val="24"/>
        </w:rPr>
        <w:t xml:space="preserve">nit bidding, testing, and selection.  The timeline for FRP submission and notification was discussed.  </w:t>
      </w:r>
      <w:r>
        <w:rPr>
          <w:sz w:val="24"/>
          <w:szCs w:val="24"/>
        </w:rPr>
        <w:t xml:space="preserve">The Black Start Resource </w:t>
      </w:r>
      <w:r w:rsidRPr="00BC0569">
        <w:rPr>
          <w:sz w:val="24"/>
          <w:szCs w:val="24"/>
        </w:rPr>
        <w:t>Unit testing period</w:t>
      </w:r>
      <w:r>
        <w:rPr>
          <w:sz w:val="24"/>
          <w:szCs w:val="24"/>
        </w:rPr>
        <w:t xml:space="preserve"> meets the </w:t>
      </w:r>
      <w:r w:rsidRPr="00BC0569">
        <w:rPr>
          <w:sz w:val="24"/>
          <w:szCs w:val="24"/>
        </w:rPr>
        <w:t xml:space="preserve">NERC requirements.  </w:t>
      </w:r>
      <w:r>
        <w:rPr>
          <w:sz w:val="24"/>
          <w:szCs w:val="24"/>
        </w:rPr>
        <w:t>A s</w:t>
      </w:r>
      <w:r w:rsidRPr="00BC0569">
        <w:rPr>
          <w:sz w:val="24"/>
          <w:szCs w:val="24"/>
        </w:rPr>
        <w:t>imulator</w:t>
      </w:r>
      <w:r>
        <w:rPr>
          <w:sz w:val="24"/>
          <w:szCs w:val="24"/>
        </w:rPr>
        <w:t xml:space="preserve"> looking at </w:t>
      </w:r>
      <w:r w:rsidRPr="00BC0569">
        <w:rPr>
          <w:sz w:val="24"/>
          <w:szCs w:val="24"/>
        </w:rPr>
        <w:t>connectivity between B</w:t>
      </w:r>
      <w:r>
        <w:rPr>
          <w:sz w:val="24"/>
          <w:szCs w:val="24"/>
        </w:rPr>
        <w:t xml:space="preserve">lack </w:t>
      </w:r>
      <w:r w:rsidRPr="00BC0569">
        <w:rPr>
          <w:sz w:val="24"/>
          <w:szCs w:val="24"/>
        </w:rPr>
        <w:t>S</w:t>
      </w:r>
      <w:r>
        <w:rPr>
          <w:sz w:val="24"/>
          <w:szCs w:val="24"/>
        </w:rPr>
        <w:t xml:space="preserve">tart </w:t>
      </w:r>
      <w:r w:rsidRPr="00BC0569">
        <w:rPr>
          <w:sz w:val="24"/>
          <w:szCs w:val="24"/>
        </w:rPr>
        <w:t>and N</w:t>
      </w:r>
      <w:r>
        <w:rPr>
          <w:sz w:val="24"/>
          <w:szCs w:val="24"/>
        </w:rPr>
        <w:t xml:space="preserve">ext Start </w:t>
      </w:r>
      <w:r w:rsidR="00B44E50">
        <w:rPr>
          <w:sz w:val="24"/>
          <w:szCs w:val="24"/>
        </w:rPr>
        <w:t>Resource</w:t>
      </w:r>
      <w:r w:rsidRPr="00BC0569">
        <w:rPr>
          <w:sz w:val="24"/>
          <w:szCs w:val="24"/>
        </w:rPr>
        <w:t>s</w:t>
      </w:r>
      <w:r>
        <w:rPr>
          <w:sz w:val="24"/>
          <w:szCs w:val="24"/>
        </w:rPr>
        <w:t xml:space="preserve"> aids in</w:t>
      </w:r>
      <w:r w:rsidR="00B44E50">
        <w:rPr>
          <w:sz w:val="24"/>
          <w:szCs w:val="24"/>
        </w:rPr>
        <w:t xml:space="preserve"> unit</w:t>
      </w:r>
      <w:r>
        <w:rPr>
          <w:sz w:val="24"/>
          <w:szCs w:val="24"/>
        </w:rPr>
        <w:t xml:space="preserve"> selection</w:t>
      </w:r>
      <w:r w:rsidRPr="00BC0569">
        <w:rPr>
          <w:sz w:val="24"/>
          <w:szCs w:val="24"/>
        </w:rPr>
        <w:t xml:space="preserve">.  Actual testing considers a units ability to support voltage and frequency as load is </w:t>
      </w:r>
      <w:r w:rsidR="00FB25C3">
        <w:rPr>
          <w:sz w:val="24"/>
          <w:szCs w:val="24"/>
        </w:rPr>
        <w:t>added to the transmission system</w:t>
      </w:r>
      <w:r w:rsidRPr="00BC0569">
        <w:rPr>
          <w:sz w:val="24"/>
          <w:szCs w:val="24"/>
        </w:rPr>
        <w:t xml:space="preserve">.  </w:t>
      </w:r>
    </w:p>
    <w:p w:rsidR="00BC0569" w:rsidRPr="00BC0569" w:rsidRDefault="00BC0569" w:rsidP="00BC0569">
      <w:pPr>
        <w:rPr>
          <w:b/>
          <w:sz w:val="16"/>
          <w:szCs w:val="16"/>
        </w:rPr>
      </w:pPr>
    </w:p>
    <w:p w:rsidR="00BC0569" w:rsidRPr="00BC0569" w:rsidRDefault="00BC0569" w:rsidP="00BC0569">
      <w:pPr>
        <w:pStyle w:val="ListParagraph"/>
        <w:ind w:left="0"/>
        <w:rPr>
          <w:b/>
          <w:sz w:val="24"/>
          <w:szCs w:val="24"/>
        </w:rPr>
      </w:pPr>
      <w:r w:rsidRPr="00BC0569">
        <w:rPr>
          <w:b/>
          <w:sz w:val="24"/>
          <w:szCs w:val="24"/>
        </w:rPr>
        <w:t>Next BSWG Meeting:  March 11, 2013</w:t>
      </w:r>
    </w:p>
    <w:p w:rsidR="00BC0569" w:rsidRPr="00BC0569" w:rsidRDefault="00BC0569" w:rsidP="00747097"/>
    <w:sectPr w:rsidR="00BC0569" w:rsidRPr="00BC0569" w:rsidSect="00A747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31529"/>
    <w:multiLevelType w:val="hybridMultilevel"/>
    <w:tmpl w:val="FAE60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D05DAD"/>
    <w:multiLevelType w:val="hybridMultilevel"/>
    <w:tmpl w:val="F5E04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600EB0"/>
    <w:multiLevelType w:val="hybridMultilevel"/>
    <w:tmpl w:val="74D0B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4C44"/>
    <w:rsid w:val="000C46F0"/>
    <w:rsid w:val="001404C3"/>
    <w:rsid w:val="00151F15"/>
    <w:rsid w:val="0026026F"/>
    <w:rsid w:val="00273C40"/>
    <w:rsid w:val="00281CAE"/>
    <w:rsid w:val="004249A0"/>
    <w:rsid w:val="00533D29"/>
    <w:rsid w:val="00541699"/>
    <w:rsid w:val="00563D4A"/>
    <w:rsid w:val="00604C44"/>
    <w:rsid w:val="006C503D"/>
    <w:rsid w:val="00747097"/>
    <w:rsid w:val="008740EA"/>
    <w:rsid w:val="00892B78"/>
    <w:rsid w:val="00A26A1E"/>
    <w:rsid w:val="00A37EE3"/>
    <w:rsid w:val="00A747D9"/>
    <w:rsid w:val="00AA6FAF"/>
    <w:rsid w:val="00AF7307"/>
    <w:rsid w:val="00B44E50"/>
    <w:rsid w:val="00BC0569"/>
    <w:rsid w:val="00C05711"/>
    <w:rsid w:val="00C10C50"/>
    <w:rsid w:val="00D54025"/>
    <w:rsid w:val="00D82025"/>
    <w:rsid w:val="00E62D8A"/>
    <w:rsid w:val="00FB25C3"/>
    <w:rsid w:val="00FD1F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7D9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6A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470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6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EAB892-3198-4673-9EC9-4ED6456DA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Colorado River Authority</Company>
  <LinksUpToDate>false</LinksUpToDate>
  <CharactersWithSpaces>3314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dpreas</dc:creator>
  <cp:lastModifiedBy>dpreas</cp:lastModifiedBy>
  <cp:revision>12</cp:revision>
  <dcterms:created xsi:type="dcterms:W3CDTF">2013-03-06T18:55:00Z</dcterms:created>
  <dcterms:modified xsi:type="dcterms:W3CDTF">2013-03-06T21:15:00Z</dcterms:modified>
</cp:coreProperties>
</file>