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66" w:rsidRPr="009B6AA6" w:rsidRDefault="00A0788C" w:rsidP="00A0788C">
      <w:pPr>
        <w:spacing w:after="0"/>
        <w:jc w:val="center"/>
        <w:rPr>
          <w:rFonts w:ascii="Times New Roman" w:hAnsi="Times New Roman" w:cs="Times New Roman"/>
          <w:sz w:val="28"/>
        </w:rPr>
      </w:pPr>
      <w:r w:rsidRPr="009B6AA6">
        <w:rPr>
          <w:rFonts w:ascii="Times New Roman" w:hAnsi="Times New Roman" w:cs="Times New Roman"/>
          <w:sz w:val="28"/>
        </w:rPr>
        <w:t>Operations Working Group Report</w:t>
      </w:r>
    </w:p>
    <w:p w:rsidR="00A0788C" w:rsidRPr="009B6AA6" w:rsidRDefault="004F1D7B" w:rsidP="00A0788C">
      <w:pPr>
        <w:spacing w:after="0"/>
        <w:jc w:val="center"/>
        <w:rPr>
          <w:rFonts w:ascii="Times New Roman" w:hAnsi="Times New Roman" w:cs="Times New Roman"/>
        </w:rPr>
      </w:pPr>
      <w:r>
        <w:rPr>
          <w:rFonts w:ascii="Times New Roman" w:hAnsi="Times New Roman" w:cs="Times New Roman"/>
        </w:rPr>
        <w:t>January, 2013</w:t>
      </w:r>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4F1D7B">
        <w:rPr>
          <w:rFonts w:ascii="Times New Roman" w:hAnsi="Times New Roman" w:cs="Times New Roman"/>
        </w:rPr>
        <w:t>g Group (OWG) met on December 19</w:t>
      </w:r>
      <w:r w:rsidRPr="009B6AA6">
        <w:rPr>
          <w:rFonts w:ascii="Times New Roman" w:hAnsi="Times New Roman" w:cs="Times New Roman"/>
        </w:rPr>
        <w:t>, 2012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C609A4" w:rsidP="00A0788C">
      <w:pPr>
        <w:spacing w:after="0"/>
        <w:rPr>
          <w:rFonts w:ascii="Times New Roman" w:hAnsi="Times New Roman" w:cs="Times New Roman"/>
          <w:b/>
          <w:sz w:val="24"/>
        </w:rPr>
      </w:pPr>
      <w:r>
        <w:rPr>
          <w:rFonts w:ascii="Times New Roman" w:hAnsi="Times New Roman" w:cs="Times New Roman"/>
          <w:b/>
          <w:sz w:val="24"/>
        </w:rPr>
        <w:t>October</w:t>
      </w:r>
      <w:r w:rsidR="00DC08A7" w:rsidRPr="009B6AA6">
        <w:rPr>
          <w:rFonts w:ascii="Times New Roman" w:hAnsi="Times New Roman" w:cs="Times New Roman"/>
          <w:b/>
          <w:sz w:val="24"/>
        </w:rPr>
        <w:t xml:space="preserve"> OWG Meeting Minutes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4F1D7B">
        <w:rPr>
          <w:rFonts w:ascii="Times New Roman" w:hAnsi="Times New Roman" w:cs="Times New Roman"/>
        </w:rPr>
        <w:t>viewed and approved the November meeting notes</w:t>
      </w:r>
      <w:r w:rsidRPr="009B6AA6">
        <w:rPr>
          <w:rFonts w:ascii="Times New Roman" w:hAnsi="Times New Roman" w:cs="Times New Roman"/>
        </w:rPr>
        <w:t>.</w:t>
      </w:r>
    </w:p>
    <w:p w:rsidR="00DC08A7" w:rsidRPr="009B6AA6" w:rsidRDefault="00DC08A7" w:rsidP="00A0788C">
      <w:pPr>
        <w:spacing w:after="0"/>
        <w:rPr>
          <w:rFonts w:ascii="Times New Roman" w:hAnsi="Times New Roman" w:cs="Times New Roman"/>
        </w:rPr>
      </w:pPr>
    </w:p>
    <w:p w:rsidR="00DC08A7" w:rsidRPr="009B6AA6" w:rsidRDefault="00BD3F7D" w:rsidP="00A0788C">
      <w:pPr>
        <w:spacing w:after="0"/>
        <w:rPr>
          <w:rFonts w:ascii="Times New Roman" w:hAnsi="Times New Roman" w:cs="Times New Roman"/>
          <w:b/>
          <w:sz w:val="24"/>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p>
    <w:p w:rsidR="00621007" w:rsidRPr="009B6AA6" w:rsidRDefault="00637621" w:rsidP="00A0788C">
      <w:pPr>
        <w:spacing w:after="0"/>
        <w:rPr>
          <w:rFonts w:ascii="Times New Roman" w:hAnsi="Times New Roman" w:cs="Times New Roman"/>
        </w:rPr>
      </w:pPr>
      <w:r w:rsidRPr="009B6AA6">
        <w:rPr>
          <w:rFonts w:ascii="Times New Roman" w:hAnsi="Times New Roman" w:cs="Times New Roman"/>
        </w:rPr>
        <w:tab/>
      </w:r>
      <w:r w:rsidRPr="009B6AA6">
        <w:rPr>
          <w:rFonts w:ascii="Times New Roman" w:hAnsi="Times New Roman" w:cs="Times New Roman"/>
        </w:rPr>
        <w:tab/>
      </w:r>
    </w:p>
    <w:p w:rsidR="0086111A" w:rsidRDefault="0086111A"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513F5C" w:rsidRPr="009B6AA6" w:rsidTr="00513F5C">
        <w:tc>
          <w:tcPr>
            <w:tcW w:w="6390" w:type="dxa"/>
          </w:tcPr>
          <w:p w:rsidR="00513F5C" w:rsidRPr="009B6AA6" w:rsidRDefault="00513F5C" w:rsidP="00513F5C">
            <w:pPr>
              <w:jc w:val="center"/>
              <w:rPr>
                <w:rFonts w:ascii="Times New Roman" w:hAnsi="Times New Roman" w:cs="Times New Roman"/>
                <w:b/>
                <w:color w:val="00B050"/>
              </w:rPr>
            </w:pPr>
            <w:r>
              <w:rPr>
                <w:rFonts w:ascii="Times New Roman" w:hAnsi="Times New Roman" w:cs="Times New Roman"/>
                <w:b/>
                <w:color w:val="00B050"/>
              </w:rPr>
              <w:t>104</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0537B116" wp14:editId="44914D71">
                  <wp:extent cx="135456" cy="118652"/>
                  <wp:effectExtent l="19050" t="0" r="0" b="0"/>
                  <wp:docPr id="9"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13F5C" w:rsidRPr="009B6AA6" w:rsidTr="00513F5C">
        <w:tc>
          <w:tcPr>
            <w:tcW w:w="6390" w:type="dxa"/>
          </w:tcPr>
          <w:p w:rsidR="00513F5C" w:rsidRPr="003600B6" w:rsidRDefault="00513F5C" w:rsidP="00513F5C">
            <w:pPr>
              <w:jc w:val="center"/>
              <w:rPr>
                <w:rFonts w:ascii="Times New Roman" w:hAnsi="Times New Roman" w:cs="Times New Roman"/>
                <w:b/>
              </w:rPr>
            </w:pPr>
            <w:r w:rsidRPr="00FF4E24">
              <w:rPr>
                <w:rFonts w:cs="Calibri"/>
                <w:b/>
              </w:rPr>
              <w:t>Removal of Transmission Operator Definition from the Nodal Operating Guide</w:t>
            </w:r>
          </w:p>
        </w:tc>
      </w:tr>
      <w:tr w:rsidR="00513F5C" w:rsidRPr="009B6AA6" w:rsidTr="00513F5C">
        <w:tc>
          <w:tcPr>
            <w:tcW w:w="6390" w:type="dxa"/>
          </w:tcPr>
          <w:p w:rsidR="00513F5C" w:rsidRPr="009B6AA6" w:rsidRDefault="00513F5C" w:rsidP="00513F5C">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513F5C" w:rsidRPr="009B6AA6" w:rsidTr="00513F5C">
        <w:tc>
          <w:tcPr>
            <w:tcW w:w="6390" w:type="dxa"/>
          </w:tcPr>
          <w:p w:rsidR="00513F5C" w:rsidRPr="009B6AA6" w:rsidRDefault="00513F5C" w:rsidP="00513F5C">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OWG agreed to Table till January</w:t>
            </w:r>
            <w:r w:rsidRPr="009B6AA6">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14:anchorId="1554C796" wp14:editId="70798FAB">
                  <wp:extent cx="135456" cy="118652"/>
                  <wp:effectExtent l="19050" t="0" r="0" b="0"/>
                  <wp:docPr id="10"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13F5C" w:rsidRPr="009B6AA6" w:rsidTr="00513F5C">
        <w:tc>
          <w:tcPr>
            <w:tcW w:w="6390" w:type="dxa"/>
          </w:tcPr>
          <w:p w:rsidR="00513F5C" w:rsidRPr="009B6AA6" w:rsidRDefault="00513F5C" w:rsidP="00513F5C">
            <w:pPr>
              <w:jc w:val="center"/>
              <w:rPr>
                <w:rFonts w:ascii="Times New Roman" w:hAnsi="Times New Roman" w:cs="Times New Roman"/>
              </w:rPr>
            </w:pPr>
            <w:r w:rsidRPr="009B6AA6">
              <w:rPr>
                <w:rFonts w:ascii="Times New Roman" w:hAnsi="Times New Roman" w:cs="Times New Roman"/>
              </w:rPr>
              <w:t>Discussion:</w:t>
            </w:r>
          </w:p>
          <w:p w:rsidR="00513F5C" w:rsidRPr="00802C8A" w:rsidRDefault="00513F5C" w:rsidP="00513F5C">
            <w:pPr>
              <w:pStyle w:val="ListParagraph"/>
            </w:pPr>
            <w:r w:rsidRPr="00802C8A">
              <w:t>This NOGRR proposes deleting the definition of Transmission Operator from the Nodal Operating Guides.</w:t>
            </w:r>
          </w:p>
          <w:p w:rsidR="00513F5C" w:rsidRPr="00802C8A" w:rsidRDefault="00513F5C" w:rsidP="00513F5C">
            <w:pPr>
              <w:pStyle w:val="ListParagraph"/>
            </w:pPr>
            <w:r w:rsidRPr="00802C8A">
              <w:t>ERCOT owes comments on this NOGRR to PRS by December. ERCOT proposed to table the NOGRR.</w:t>
            </w:r>
          </w:p>
          <w:p w:rsidR="00513F5C" w:rsidRPr="00802C8A" w:rsidRDefault="00513F5C" w:rsidP="00513F5C">
            <w:pPr>
              <w:pStyle w:val="ListParagraph"/>
            </w:pPr>
          </w:p>
          <w:p w:rsidR="00513F5C" w:rsidRPr="00802C8A" w:rsidRDefault="00513F5C" w:rsidP="00513F5C">
            <w:pPr>
              <w:pStyle w:val="ListParagraph"/>
            </w:pPr>
            <w:r w:rsidRPr="00802C8A">
              <w:t>OWG agreed to table NOGRR 104 till January</w:t>
            </w:r>
          </w:p>
          <w:p w:rsidR="00513F5C" w:rsidRDefault="00513F5C" w:rsidP="00513F5C">
            <w:pPr>
              <w:jc w:val="center"/>
              <w:rPr>
                <w:rFonts w:ascii="Times New Roman" w:hAnsi="Times New Roman" w:cs="Times New Roman"/>
              </w:rPr>
            </w:pPr>
          </w:p>
          <w:p w:rsidR="00513F5C" w:rsidRDefault="00513F5C" w:rsidP="00513F5C">
            <w:pPr>
              <w:jc w:val="center"/>
              <w:rPr>
                <w:rFonts w:ascii="Times New Roman" w:hAnsi="Times New Roman" w:cs="Times New Roman"/>
              </w:rPr>
            </w:pPr>
          </w:p>
          <w:p w:rsidR="00513F5C" w:rsidRPr="009B6AA6" w:rsidRDefault="00513F5C" w:rsidP="00513F5C">
            <w:pPr>
              <w:jc w:val="center"/>
              <w:rPr>
                <w:rFonts w:ascii="Times New Roman" w:hAnsi="Times New Roman" w:cs="Times New Roman"/>
              </w:rPr>
            </w:pPr>
          </w:p>
        </w:tc>
      </w:tr>
      <w:tr w:rsidR="00802C8A" w:rsidRPr="00802C8A" w:rsidTr="00513F5C">
        <w:tc>
          <w:tcPr>
            <w:tcW w:w="6390" w:type="dxa"/>
            <w:shd w:val="clear" w:color="auto" w:fill="000000" w:themeFill="text1"/>
          </w:tcPr>
          <w:p w:rsidR="00802C8A" w:rsidRPr="00802C8A" w:rsidRDefault="00802C8A" w:rsidP="00802C8A">
            <w:pPr>
              <w:spacing w:line="276" w:lineRule="auto"/>
              <w:jc w:val="center"/>
              <w:rPr>
                <w:rFonts w:ascii="Times New Roman" w:hAnsi="Times New Roman" w:cs="Times New Roman"/>
                <w:b/>
              </w:rPr>
            </w:pPr>
            <w:r w:rsidRPr="001316EC">
              <w:rPr>
                <w:rFonts w:ascii="Times New Roman" w:hAnsi="Times New Roman" w:cs="Times New Roman"/>
                <w:b/>
                <w:color w:val="00B050"/>
              </w:rPr>
              <w:t>106NOGRR</w:t>
            </w:r>
            <w:r w:rsidRPr="00802C8A">
              <w:rPr>
                <w:rFonts w:ascii="Times New Roman" w:hAnsi="Times New Roman" w:cs="Times New Roman"/>
                <w:b/>
              </w:rPr>
              <w:t xml:space="preserve"> </w:t>
            </w:r>
            <w:r w:rsidRPr="00802C8A">
              <w:rPr>
                <w:rFonts w:ascii="Times New Roman" w:hAnsi="Times New Roman" w:cs="Times New Roman"/>
                <w:b/>
                <w:noProof/>
              </w:rPr>
              <w:drawing>
                <wp:inline distT="0" distB="0" distL="0" distR="0" wp14:anchorId="02898C95" wp14:editId="71E2F489">
                  <wp:extent cx="135456" cy="118652"/>
                  <wp:effectExtent l="19050" t="0" r="0" b="0"/>
                  <wp:docPr id="1"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802C8A" w:rsidRPr="00802C8A" w:rsidTr="00513F5C">
        <w:tc>
          <w:tcPr>
            <w:tcW w:w="6390" w:type="dxa"/>
          </w:tcPr>
          <w:p w:rsidR="00802C8A" w:rsidRPr="00802C8A" w:rsidRDefault="00802C8A" w:rsidP="00802C8A">
            <w:pPr>
              <w:spacing w:line="276" w:lineRule="auto"/>
              <w:jc w:val="center"/>
              <w:rPr>
                <w:rFonts w:ascii="Times New Roman" w:hAnsi="Times New Roman" w:cs="Times New Roman"/>
                <w:b/>
              </w:rPr>
            </w:pPr>
            <w:r w:rsidRPr="00802C8A">
              <w:rPr>
                <w:rFonts w:ascii="Times New Roman" w:hAnsi="Times New Roman" w:cs="Times New Roman"/>
                <w:b/>
              </w:rPr>
              <w:t>Delegation of Firm Load Shedding Responsibility</w:t>
            </w:r>
          </w:p>
        </w:tc>
      </w:tr>
      <w:tr w:rsidR="00802C8A" w:rsidRPr="00802C8A" w:rsidTr="00513F5C">
        <w:tc>
          <w:tcPr>
            <w:tcW w:w="6390" w:type="dxa"/>
          </w:tcPr>
          <w:p w:rsidR="00802C8A" w:rsidRPr="00802C8A" w:rsidRDefault="00802C8A" w:rsidP="00802C8A">
            <w:pPr>
              <w:spacing w:line="276" w:lineRule="auto"/>
              <w:jc w:val="center"/>
              <w:rPr>
                <w:rFonts w:ascii="Times New Roman" w:hAnsi="Times New Roman" w:cs="Times New Roman"/>
              </w:rPr>
            </w:pPr>
            <w:r w:rsidRPr="00802C8A">
              <w:rPr>
                <w:rFonts w:ascii="Times New Roman" w:hAnsi="Times New Roman" w:cs="Times New Roman"/>
              </w:rPr>
              <w:t>Language Review</w:t>
            </w:r>
          </w:p>
        </w:tc>
      </w:tr>
      <w:tr w:rsidR="00802C8A" w:rsidRPr="00802C8A" w:rsidTr="00513F5C">
        <w:tc>
          <w:tcPr>
            <w:tcW w:w="6390" w:type="dxa"/>
          </w:tcPr>
          <w:p w:rsidR="00802C8A" w:rsidRPr="00802C8A" w:rsidRDefault="00802C8A" w:rsidP="00802C8A">
            <w:pPr>
              <w:spacing w:line="276" w:lineRule="auto"/>
              <w:rPr>
                <w:rFonts w:ascii="Times New Roman" w:hAnsi="Times New Roman" w:cs="Times New Roman"/>
              </w:rPr>
            </w:pPr>
            <w:r w:rsidRPr="00802C8A">
              <w:rPr>
                <w:rFonts w:ascii="Times New Roman" w:hAnsi="Times New Roman" w:cs="Times New Roman"/>
                <w:b/>
              </w:rPr>
              <w:t>OWG Action</w:t>
            </w:r>
            <w:r w:rsidR="004A1D02">
              <w:rPr>
                <w:rFonts w:ascii="Times New Roman" w:hAnsi="Times New Roman" w:cs="Times New Roman"/>
              </w:rPr>
              <w:t xml:space="preserve">:  </w:t>
            </w:r>
            <w:r w:rsidR="00C7365B">
              <w:rPr>
                <w:rFonts w:ascii="Times New Roman" w:hAnsi="Times New Roman" w:cs="Times New Roman"/>
                <w:color w:val="00B050"/>
              </w:rPr>
              <w:t>BTU has submitted Withdrawal</w:t>
            </w:r>
            <w:r w:rsidRPr="001316EC">
              <w:rPr>
                <w:rFonts w:ascii="Times New Roman" w:hAnsi="Times New Roman" w:cs="Times New Roman"/>
                <w:color w:val="00B050"/>
              </w:rPr>
              <w:t xml:space="preserve"> </w:t>
            </w:r>
            <w:r w:rsidRPr="00802C8A">
              <w:rPr>
                <w:rFonts w:ascii="Times New Roman" w:hAnsi="Times New Roman" w:cs="Times New Roman"/>
                <w:noProof/>
              </w:rPr>
              <w:drawing>
                <wp:inline distT="0" distB="0" distL="0" distR="0" wp14:anchorId="2ACC25C2" wp14:editId="74D142CA">
                  <wp:extent cx="135456" cy="118652"/>
                  <wp:effectExtent l="19050" t="0" r="0" b="0"/>
                  <wp:docPr id="2"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802C8A" w:rsidRPr="00802C8A" w:rsidTr="00513F5C">
        <w:tc>
          <w:tcPr>
            <w:tcW w:w="6390" w:type="dxa"/>
          </w:tcPr>
          <w:p w:rsidR="00802C8A" w:rsidRPr="00802C8A" w:rsidRDefault="00802C8A" w:rsidP="00802C8A">
            <w:pPr>
              <w:spacing w:line="276" w:lineRule="auto"/>
              <w:rPr>
                <w:rFonts w:ascii="Times New Roman" w:hAnsi="Times New Roman" w:cs="Times New Roman"/>
              </w:rPr>
            </w:pPr>
            <w:r w:rsidRPr="00802C8A">
              <w:rPr>
                <w:rFonts w:ascii="Times New Roman" w:hAnsi="Times New Roman" w:cs="Times New Roman"/>
              </w:rPr>
              <w:t>Discussion:</w:t>
            </w:r>
          </w:p>
          <w:p w:rsidR="00802C8A" w:rsidRDefault="004A1D02" w:rsidP="004A1D02">
            <w:pPr>
              <w:spacing w:line="276" w:lineRule="auto"/>
              <w:rPr>
                <w:rFonts w:ascii="Times New Roman" w:hAnsi="Times New Roman" w:cs="Times New Roman"/>
              </w:rPr>
            </w:pPr>
            <w:r w:rsidRPr="004A1D02">
              <w:rPr>
                <w:rFonts w:ascii="Times New Roman" w:hAnsi="Times New Roman" w:cs="Times New Roman"/>
              </w:rPr>
              <w:t>This NOGRR clarifies that a Distribution Service Provider (DSP) may make an agreement with another Entity that delegates the responsibility for managing both automatic and Energy Emergency Alert (EEA) firm Load shed.</w:t>
            </w:r>
            <w:r>
              <w:rPr>
                <w:rFonts w:ascii="Times New Roman" w:hAnsi="Times New Roman" w:cs="Times New Roman"/>
              </w:rPr>
              <w:t xml:space="preserve"> (BTU)</w:t>
            </w:r>
          </w:p>
          <w:p w:rsidR="004A1D02" w:rsidRPr="004A1D02" w:rsidRDefault="004A1D02" w:rsidP="004A1D02">
            <w:pPr>
              <w:rPr>
                <w:rFonts w:ascii="Times New Roman" w:hAnsi="Times New Roman" w:cs="Times New Roman"/>
              </w:rPr>
            </w:pPr>
            <w:r w:rsidRPr="004A1D02">
              <w:rPr>
                <w:rFonts w:ascii="Times New Roman" w:hAnsi="Times New Roman" w:cs="Times New Roman"/>
              </w:rPr>
              <w:t>OWG agreed to table NOGRR 106 as it is related to NOGRR 104 which has been tabled till January and also give time for BTU to discuss with LCRA/</w:t>
            </w:r>
            <w:proofErr w:type="spellStart"/>
            <w:r w:rsidRPr="004A1D02">
              <w:rPr>
                <w:rFonts w:ascii="Times New Roman" w:hAnsi="Times New Roman" w:cs="Times New Roman"/>
              </w:rPr>
              <w:t>Oncor</w:t>
            </w:r>
            <w:proofErr w:type="spellEnd"/>
            <w:r w:rsidRPr="004A1D02">
              <w:rPr>
                <w:rFonts w:ascii="Times New Roman" w:hAnsi="Times New Roman" w:cs="Times New Roman"/>
              </w:rPr>
              <w:t>.</w:t>
            </w:r>
          </w:p>
          <w:p w:rsidR="004A1D02" w:rsidRPr="00802C8A" w:rsidRDefault="004A1D02" w:rsidP="004A1D02">
            <w:pPr>
              <w:spacing w:line="276" w:lineRule="auto"/>
              <w:rPr>
                <w:rFonts w:ascii="Times New Roman" w:hAnsi="Times New Roman" w:cs="Times New Roman"/>
              </w:rPr>
            </w:pPr>
          </w:p>
        </w:tc>
      </w:tr>
    </w:tbl>
    <w:p w:rsidR="0086111A" w:rsidRDefault="0086111A"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FB572B" w:rsidRPr="00FB572B" w:rsidTr="00FB572B">
        <w:tc>
          <w:tcPr>
            <w:tcW w:w="6390" w:type="dxa"/>
            <w:shd w:val="clear" w:color="auto" w:fill="000000" w:themeFill="text1"/>
          </w:tcPr>
          <w:p w:rsidR="00FB572B" w:rsidRPr="00FB572B" w:rsidRDefault="00FB572B" w:rsidP="00FB572B">
            <w:pPr>
              <w:spacing w:line="276" w:lineRule="auto"/>
              <w:jc w:val="center"/>
              <w:rPr>
                <w:rFonts w:ascii="Times New Roman" w:hAnsi="Times New Roman" w:cs="Times New Roman"/>
                <w:b/>
              </w:rPr>
            </w:pPr>
            <w:r w:rsidRPr="001316EC">
              <w:rPr>
                <w:rFonts w:ascii="Times New Roman" w:hAnsi="Times New Roman" w:cs="Times New Roman"/>
                <w:b/>
                <w:color w:val="00B050"/>
              </w:rPr>
              <w:t>105NOGRR</w:t>
            </w:r>
            <w:r w:rsidRPr="00FB572B">
              <w:rPr>
                <w:rFonts w:ascii="Times New Roman" w:hAnsi="Times New Roman" w:cs="Times New Roman"/>
                <w:b/>
              </w:rPr>
              <w:t xml:space="preserve"> </w:t>
            </w:r>
            <w:r w:rsidRPr="00FB572B">
              <w:rPr>
                <w:rFonts w:ascii="Times New Roman" w:hAnsi="Times New Roman" w:cs="Times New Roman"/>
                <w:b/>
                <w:noProof/>
              </w:rPr>
              <w:drawing>
                <wp:inline distT="0" distB="0" distL="0" distR="0" wp14:anchorId="7A1A642E" wp14:editId="61822116">
                  <wp:extent cx="135456" cy="118652"/>
                  <wp:effectExtent l="19050" t="0" r="0" b="0"/>
                  <wp:docPr id="8"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FB572B" w:rsidRPr="00FB572B" w:rsidTr="00FB572B">
        <w:tc>
          <w:tcPr>
            <w:tcW w:w="6390" w:type="dxa"/>
          </w:tcPr>
          <w:p w:rsidR="00FB572B" w:rsidRPr="00FB572B" w:rsidRDefault="00FB572B" w:rsidP="00FB572B">
            <w:pPr>
              <w:spacing w:line="276" w:lineRule="auto"/>
              <w:jc w:val="center"/>
              <w:rPr>
                <w:rFonts w:ascii="Times New Roman" w:hAnsi="Times New Roman" w:cs="Times New Roman"/>
                <w:b/>
              </w:rPr>
            </w:pPr>
            <w:r w:rsidRPr="00FB572B">
              <w:rPr>
                <w:rFonts w:ascii="Times New Roman" w:hAnsi="Times New Roman" w:cs="Times New Roman"/>
                <w:b/>
              </w:rPr>
              <w:t>105NOGRRGeneration Resource Frequency Response Test Procedure, submitted by the Performance</w:t>
            </w:r>
          </w:p>
        </w:tc>
      </w:tr>
      <w:tr w:rsidR="00FB572B" w:rsidRPr="00FB572B" w:rsidTr="00FB572B">
        <w:tc>
          <w:tcPr>
            <w:tcW w:w="6390" w:type="dxa"/>
          </w:tcPr>
          <w:p w:rsidR="00FB572B" w:rsidRPr="00FB572B" w:rsidRDefault="00FB572B" w:rsidP="00FB572B">
            <w:pPr>
              <w:spacing w:line="276" w:lineRule="auto"/>
              <w:jc w:val="center"/>
              <w:rPr>
                <w:rFonts w:ascii="Times New Roman" w:hAnsi="Times New Roman" w:cs="Times New Roman"/>
              </w:rPr>
            </w:pPr>
            <w:r w:rsidRPr="00FB572B">
              <w:rPr>
                <w:rFonts w:ascii="Times New Roman" w:hAnsi="Times New Roman" w:cs="Times New Roman"/>
              </w:rPr>
              <w:t>Language Review</w:t>
            </w:r>
          </w:p>
        </w:tc>
      </w:tr>
      <w:tr w:rsidR="00FB572B" w:rsidRPr="00FB572B" w:rsidTr="00FB572B">
        <w:tc>
          <w:tcPr>
            <w:tcW w:w="6390" w:type="dxa"/>
          </w:tcPr>
          <w:p w:rsidR="00FB572B" w:rsidRPr="00FB572B" w:rsidRDefault="00FB572B" w:rsidP="00FB572B">
            <w:pPr>
              <w:spacing w:line="276" w:lineRule="auto"/>
              <w:jc w:val="center"/>
              <w:rPr>
                <w:rFonts w:ascii="Times New Roman" w:hAnsi="Times New Roman" w:cs="Times New Roman"/>
              </w:rPr>
            </w:pPr>
            <w:r w:rsidRPr="00FB572B">
              <w:rPr>
                <w:rFonts w:ascii="Times New Roman" w:hAnsi="Times New Roman" w:cs="Times New Roman"/>
                <w:b/>
              </w:rPr>
              <w:t>OWG Action</w:t>
            </w:r>
            <w:r w:rsidRPr="00FB572B">
              <w:rPr>
                <w:rFonts w:ascii="Times New Roman" w:hAnsi="Times New Roman" w:cs="Times New Roman"/>
              </w:rPr>
              <w:t xml:space="preserve">:  </w:t>
            </w:r>
            <w:r w:rsidRPr="001316EC">
              <w:rPr>
                <w:rFonts w:ascii="Times New Roman" w:hAnsi="Times New Roman" w:cs="Times New Roman"/>
                <w:color w:val="00B050"/>
              </w:rPr>
              <w:t>OWG R</w:t>
            </w:r>
            <w:r w:rsidR="00C7365B">
              <w:rPr>
                <w:rFonts w:ascii="Times New Roman" w:hAnsi="Times New Roman" w:cs="Times New Roman"/>
                <w:color w:val="00B050"/>
              </w:rPr>
              <w:t>ecommends for ROS Approval</w:t>
            </w:r>
            <w:r w:rsidRPr="001316EC">
              <w:rPr>
                <w:rFonts w:ascii="Times New Roman" w:hAnsi="Times New Roman" w:cs="Times New Roman"/>
                <w:color w:val="00B050"/>
              </w:rPr>
              <w:t xml:space="preserve"> </w:t>
            </w:r>
            <w:r w:rsidRPr="00FB572B">
              <w:rPr>
                <w:rFonts w:ascii="Times New Roman" w:hAnsi="Times New Roman" w:cs="Times New Roman"/>
                <w:noProof/>
              </w:rPr>
              <w:drawing>
                <wp:inline distT="0" distB="0" distL="0" distR="0" wp14:anchorId="583C23E1" wp14:editId="1639553E">
                  <wp:extent cx="135456" cy="118652"/>
                  <wp:effectExtent l="19050" t="0" r="0" b="0"/>
                  <wp:docPr id="11"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FB572B" w:rsidRPr="00FB572B" w:rsidTr="00FB572B">
        <w:tc>
          <w:tcPr>
            <w:tcW w:w="6390" w:type="dxa"/>
          </w:tcPr>
          <w:p w:rsidR="00FB572B" w:rsidRPr="00FB572B" w:rsidRDefault="00FB572B" w:rsidP="00FB572B">
            <w:pPr>
              <w:spacing w:line="276" w:lineRule="auto"/>
              <w:rPr>
                <w:rFonts w:ascii="Times New Roman" w:hAnsi="Times New Roman" w:cs="Times New Roman"/>
              </w:rPr>
            </w:pPr>
            <w:r w:rsidRPr="00FB572B">
              <w:rPr>
                <w:rFonts w:ascii="Times New Roman" w:hAnsi="Times New Roman" w:cs="Times New Roman"/>
              </w:rPr>
              <w:lastRenderedPageBreak/>
              <w:t>Discussion:</w:t>
            </w:r>
          </w:p>
          <w:p w:rsidR="001316EC" w:rsidRPr="001316EC" w:rsidRDefault="001316EC" w:rsidP="001316EC">
            <w:pPr>
              <w:rPr>
                <w:rFonts w:ascii="Times New Roman" w:hAnsi="Times New Roman" w:cs="Times New Roman"/>
              </w:rPr>
            </w:pPr>
            <w:r w:rsidRPr="001316EC">
              <w:rPr>
                <w:rFonts w:ascii="Times New Roman" w:hAnsi="Times New Roman" w:cs="Times New Roman"/>
              </w:rPr>
              <w:t>This NOGRR adds a Governor Test form for Controllable Load Resources and proposes minor corrections to calculations.  (PDCWG) Language review and ERCOT comments</w:t>
            </w:r>
          </w:p>
          <w:p w:rsidR="001316EC" w:rsidRPr="001316EC" w:rsidRDefault="001316EC" w:rsidP="001316EC">
            <w:pPr>
              <w:rPr>
                <w:rFonts w:ascii="Times New Roman" w:hAnsi="Times New Roman" w:cs="Times New Roman"/>
              </w:rPr>
            </w:pPr>
            <w:r w:rsidRPr="001316EC">
              <w:rPr>
                <w:rFonts w:ascii="Times New Roman" w:hAnsi="Times New Roman" w:cs="Times New Roman"/>
              </w:rPr>
              <w:t>OWG recommends approving the NOGRR with ERCOT comments and OWG revisions</w:t>
            </w:r>
          </w:p>
          <w:p w:rsidR="00FB572B" w:rsidRPr="001316EC" w:rsidRDefault="00C7365B" w:rsidP="001316EC">
            <w:pPr>
              <w:spacing w:line="276" w:lineRule="auto"/>
              <w:rPr>
                <w:rFonts w:ascii="Times New Roman" w:hAnsi="Times New Roman" w:cs="Times New Roman"/>
                <w:b/>
              </w:rPr>
            </w:pPr>
            <w:r w:rsidRPr="00C7365B">
              <w:rPr>
                <w:rFonts w:ascii="Times New Roman" w:hAnsi="Times New Roman" w:cs="Times New Roman"/>
                <w:b/>
              </w:rPr>
              <w:t>OWG endorsed the IA and forwarded to ROS with a recommended priority of 2013 and rank of 840</w:t>
            </w:r>
            <w:r w:rsidR="001316EC" w:rsidRPr="001316EC">
              <w:rPr>
                <w:rFonts w:ascii="Times New Roman" w:hAnsi="Times New Roman" w:cs="Times New Roman"/>
                <w:b/>
              </w:rPr>
              <w:t>.</w:t>
            </w:r>
            <w:r w:rsidR="00FB572B" w:rsidRPr="001316EC">
              <w:rPr>
                <w:rFonts w:ascii="Times New Roman" w:hAnsi="Times New Roman" w:cs="Times New Roman"/>
                <w:b/>
              </w:rPr>
              <w:t xml:space="preserve"> </w:t>
            </w:r>
          </w:p>
        </w:tc>
      </w:tr>
      <w:tr w:rsidR="00804146" w:rsidRPr="009B6AA6" w:rsidTr="00804146">
        <w:tc>
          <w:tcPr>
            <w:tcW w:w="6390" w:type="dxa"/>
            <w:shd w:val="clear" w:color="auto" w:fill="000000" w:themeFill="text1"/>
          </w:tcPr>
          <w:p w:rsidR="00804146" w:rsidRPr="009B6AA6" w:rsidRDefault="00804146" w:rsidP="00804146">
            <w:pPr>
              <w:jc w:val="center"/>
              <w:rPr>
                <w:rFonts w:ascii="Times New Roman" w:hAnsi="Times New Roman" w:cs="Times New Roman"/>
                <w:b/>
                <w:color w:val="00B050"/>
              </w:rPr>
            </w:pPr>
            <w:r>
              <w:rPr>
                <w:rFonts w:ascii="Times New Roman" w:hAnsi="Times New Roman" w:cs="Times New Roman"/>
                <w:b/>
                <w:color w:val="00B050"/>
              </w:rPr>
              <w:t>107</w:t>
            </w:r>
            <w:r w:rsidRPr="002E0064">
              <w:rPr>
                <w:rFonts w:ascii="Times New Roman" w:hAnsi="Times New Roman" w:cs="Times New Roman"/>
                <w:b/>
                <w:color w:val="00B050"/>
              </w:rPr>
              <w:t>NOGRR</w:t>
            </w:r>
            <w:r w:rsidRPr="003600B6">
              <w:rPr>
                <w:rFonts w:ascii="Times New Roman" w:hAnsi="Times New Roman" w:cs="Times New Roman"/>
                <w:b/>
                <w:color w:val="00B050"/>
              </w:rPr>
              <w:t xml:space="preserve"> </w:t>
            </w:r>
            <w:r w:rsidRPr="0006701A">
              <w:rPr>
                <w:rFonts w:ascii="Times New Roman" w:hAnsi="Times New Roman" w:cs="Times New Roman"/>
                <w:b/>
                <w:noProof/>
                <w:color w:val="00B050"/>
              </w:rPr>
              <w:drawing>
                <wp:inline distT="0" distB="0" distL="0" distR="0" wp14:anchorId="3087F195" wp14:editId="6A4BB499">
                  <wp:extent cx="135456" cy="118652"/>
                  <wp:effectExtent l="19050" t="0" r="0" b="0"/>
                  <wp:docPr id="6"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804146" w:rsidRPr="009B6AA6" w:rsidTr="00804146">
        <w:tc>
          <w:tcPr>
            <w:tcW w:w="6390" w:type="dxa"/>
          </w:tcPr>
          <w:p w:rsidR="00804146" w:rsidRPr="009B6AA6" w:rsidRDefault="00804146" w:rsidP="00804146">
            <w:pPr>
              <w:jc w:val="center"/>
              <w:rPr>
                <w:rFonts w:ascii="Times New Roman" w:hAnsi="Times New Roman" w:cs="Times New Roman"/>
                <w:b/>
              </w:rPr>
            </w:pPr>
            <w:r w:rsidRPr="00C30A3D">
              <w:rPr>
                <w:b/>
              </w:rPr>
              <w:t>Disturbance Monitoring Requirements Clarification</w:t>
            </w:r>
          </w:p>
        </w:tc>
      </w:tr>
      <w:tr w:rsidR="00804146" w:rsidRPr="009B6AA6" w:rsidTr="00804146">
        <w:tc>
          <w:tcPr>
            <w:tcW w:w="6390" w:type="dxa"/>
          </w:tcPr>
          <w:p w:rsidR="00804146" w:rsidRPr="009B6AA6" w:rsidRDefault="00804146" w:rsidP="00804146">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804146" w:rsidRPr="009B6AA6" w:rsidTr="00804146">
        <w:tc>
          <w:tcPr>
            <w:tcW w:w="6390" w:type="dxa"/>
          </w:tcPr>
          <w:p w:rsidR="00804146" w:rsidRPr="009B6AA6" w:rsidRDefault="00804146" w:rsidP="00804146">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A41FB0" w:rsidRPr="00A41FB0">
              <w:rPr>
                <w:rFonts w:ascii="Times New Roman" w:hAnsi="Times New Roman" w:cs="Times New Roman"/>
                <w:color w:val="00B050"/>
              </w:rPr>
              <w:t>OWG Recommends</w:t>
            </w:r>
            <w:r w:rsidRPr="00A41FB0">
              <w:rPr>
                <w:rFonts w:ascii="Times New Roman" w:hAnsi="Times New Roman" w:cs="Times New Roman"/>
                <w:color w:val="00B050"/>
              </w:rPr>
              <w:t xml:space="preserve"> for IA</w:t>
            </w:r>
            <w:r w:rsidRPr="009B6AA6">
              <w:rPr>
                <w:rFonts w:ascii="Times New Roman" w:hAnsi="Times New Roman" w:cs="Times New Roman"/>
                <w:noProof/>
                <w:color w:val="00B050"/>
              </w:rPr>
              <w:drawing>
                <wp:inline distT="0" distB="0" distL="0" distR="0" wp14:anchorId="755C38C1" wp14:editId="6DFA48E2">
                  <wp:extent cx="135456" cy="118652"/>
                  <wp:effectExtent l="19050" t="0" r="0" b="0"/>
                  <wp:docPr id="12"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804146" w:rsidRPr="009B6AA6" w:rsidTr="00804146">
        <w:tc>
          <w:tcPr>
            <w:tcW w:w="6390" w:type="dxa"/>
          </w:tcPr>
          <w:p w:rsidR="00804146" w:rsidRDefault="00804146" w:rsidP="00804146">
            <w:pPr>
              <w:jc w:val="center"/>
              <w:rPr>
                <w:rFonts w:ascii="Times New Roman" w:hAnsi="Times New Roman" w:cs="Times New Roman"/>
              </w:rPr>
            </w:pPr>
            <w:r w:rsidRPr="009B6AA6">
              <w:rPr>
                <w:rFonts w:ascii="Times New Roman" w:hAnsi="Times New Roman" w:cs="Times New Roman"/>
              </w:rPr>
              <w:t>Discussion:</w:t>
            </w:r>
          </w:p>
          <w:p w:rsidR="00804146" w:rsidRDefault="00804146" w:rsidP="00804146">
            <w:pPr>
              <w:pStyle w:val="ListParagraph"/>
              <w:rPr>
                <w:rFonts w:cs="Arial"/>
              </w:rPr>
            </w:pPr>
            <w:r w:rsidRPr="00C30A3D">
              <w:rPr>
                <w:rFonts w:cs="Arial"/>
              </w:rPr>
              <w:t>This NOGRR clarifies disturbance monitoring requirements.</w:t>
            </w:r>
          </w:p>
          <w:p w:rsidR="00804146" w:rsidRPr="009B6AA6" w:rsidRDefault="00804146" w:rsidP="00C7085D">
            <w:pPr>
              <w:pStyle w:val="ListParagraph"/>
              <w:rPr>
                <w:rFonts w:ascii="Times New Roman" w:hAnsi="Times New Roman" w:cs="Times New Roman"/>
              </w:rPr>
            </w:pPr>
            <w:r>
              <w:rPr>
                <w:rFonts w:cs="Arial"/>
              </w:rPr>
              <w:t>Kris from LCRA made some edits (clarifications)</w:t>
            </w:r>
            <w:r w:rsidR="00C7085D">
              <w:rPr>
                <w:rFonts w:cs="Arial"/>
              </w:rPr>
              <w:t xml:space="preserve"> SPWG</w:t>
            </w:r>
          </w:p>
          <w:p w:rsidR="00804146" w:rsidRPr="009B6AA6" w:rsidRDefault="00804146" w:rsidP="00804146">
            <w:pPr>
              <w:pStyle w:val="ListParagraph"/>
              <w:rPr>
                <w:rFonts w:ascii="Times New Roman" w:hAnsi="Times New Roman" w:cs="Times New Roman"/>
              </w:rPr>
            </w:pPr>
          </w:p>
        </w:tc>
      </w:tr>
      <w:tr w:rsidR="00A41FB0" w:rsidRPr="00FB572B" w:rsidTr="00A41FB0">
        <w:tc>
          <w:tcPr>
            <w:tcW w:w="6390" w:type="dxa"/>
            <w:shd w:val="clear" w:color="auto" w:fill="000000" w:themeFill="text1"/>
          </w:tcPr>
          <w:p w:rsidR="00A41FB0" w:rsidRPr="00FB572B" w:rsidRDefault="00A41FB0" w:rsidP="00A41FB0">
            <w:pPr>
              <w:spacing w:line="276" w:lineRule="auto"/>
              <w:jc w:val="center"/>
              <w:rPr>
                <w:rFonts w:ascii="Times New Roman" w:hAnsi="Times New Roman" w:cs="Times New Roman"/>
                <w:b/>
              </w:rPr>
            </w:pPr>
            <w:r>
              <w:rPr>
                <w:rFonts w:ascii="Times New Roman" w:hAnsi="Times New Roman" w:cs="Times New Roman"/>
                <w:b/>
                <w:color w:val="00B050"/>
              </w:rPr>
              <w:t>108</w:t>
            </w:r>
            <w:r w:rsidRPr="001316EC">
              <w:rPr>
                <w:rFonts w:ascii="Times New Roman" w:hAnsi="Times New Roman" w:cs="Times New Roman"/>
                <w:b/>
                <w:color w:val="00B050"/>
              </w:rPr>
              <w:t>NOGRR</w:t>
            </w:r>
            <w:r w:rsidRPr="00FB572B">
              <w:rPr>
                <w:rFonts w:ascii="Times New Roman" w:hAnsi="Times New Roman" w:cs="Times New Roman"/>
                <w:b/>
              </w:rPr>
              <w:t xml:space="preserve"> </w:t>
            </w:r>
            <w:r w:rsidRPr="00FB572B">
              <w:rPr>
                <w:rFonts w:ascii="Times New Roman" w:hAnsi="Times New Roman" w:cs="Times New Roman"/>
                <w:b/>
                <w:noProof/>
              </w:rPr>
              <w:drawing>
                <wp:inline distT="0" distB="0" distL="0" distR="0" wp14:anchorId="365F9EDD" wp14:editId="0D5E5B81">
                  <wp:extent cx="135456" cy="118652"/>
                  <wp:effectExtent l="19050" t="0" r="0" b="0"/>
                  <wp:docPr id="3" name="Picture 3"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A41FB0" w:rsidRPr="00FB572B" w:rsidTr="00A41FB0">
        <w:tc>
          <w:tcPr>
            <w:tcW w:w="6390" w:type="dxa"/>
          </w:tcPr>
          <w:p w:rsidR="00A41FB0" w:rsidRPr="00FB572B" w:rsidRDefault="00A41FB0" w:rsidP="00A41FB0">
            <w:pPr>
              <w:spacing w:line="276" w:lineRule="auto"/>
              <w:jc w:val="center"/>
              <w:rPr>
                <w:rFonts w:ascii="Times New Roman" w:hAnsi="Times New Roman" w:cs="Times New Roman"/>
                <w:b/>
              </w:rPr>
            </w:pPr>
            <w:r>
              <w:rPr>
                <w:rFonts w:ascii="Times New Roman" w:hAnsi="Times New Roman" w:cs="Times New Roman"/>
                <w:b/>
              </w:rPr>
              <w:t>QSE and TSP Hotline responsibilities</w:t>
            </w:r>
          </w:p>
        </w:tc>
      </w:tr>
      <w:tr w:rsidR="00A41FB0" w:rsidRPr="00FB572B" w:rsidTr="00A41FB0">
        <w:tc>
          <w:tcPr>
            <w:tcW w:w="6390" w:type="dxa"/>
          </w:tcPr>
          <w:p w:rsidR="00A41FB0" w:rsidRPr="00FB572B" w:rsidRDefault="00A41FB0" w:rsidP="00A41FB0">
            <w:pPr>
              <w:spacing w:line="276" w:lineRule="auto"/>
              <w:jc w:val="center"/>
              <w:rPr>
                <w:rFonts w:ascii="Times New Roman" w:hAnsi="Times New Roman" w:cs="Times New Roman"/>
              </w:rPr>
            </w:pPr>
            <w:r w:rsidRPr="00FB572B">
              <w:rPr>
                <w:rFonts w:ascii="Times New Roman" w:hAnsi="Times New Roman" w:cs="Times New Roman"/>
              </w:rPr>
              <w:t>Language Review</w:t>
            </w:r>
          </w:p>
        </w:tc>
      </w:tr>
      <w:tr w:rsidR="00A41FB0" w:rsidRPr="00FB572B" w:rsidTr="00A41FB0">
        <w:tc>
          <w:tcPr>
            <w:tcW w:w="6390" w:type="dxa"/>
          </w:tcPr>
          <w:p w:rsidR="00A41FB0" w:rsidRPr="00FB572B" w:rsidRDefault="00A41FB0" w:rsidP="00A41FB0">
            <w:pPr>
              <w:spacing w:line="276" w:lineRule="auto"/>
              <w:jc w:val="center"/>
              <w:rPr>
                <w:rFonts w:ascii="Times New Roman" w:hAnsi="Times New Roman" w:cs="Times New Roman"/>
              </w:rPr>
            </w:pPr>
            <w:r w:rsidRPr="00FB572B">
              <w:rPr>
                <w:rFonts w:ascii="Times New Roman" w:hAnsi="Times New Roman" w:cs="Times New Roman"/>
                <w:b/>
              </w:rPr>
              <w:t>OWG Action</w:t>
            </w:r>
            <w:r w:rsidRPr="00FB572B">
              <w:rPr>
                <w:rFonts w:ascii="Times New Roman" w:hAnsi="Times New Roman" w:cs="Times New Roman"/>
              </w:rPr>
              <w:t xml:space="preserve">:  </w:t>
            </w:r>
            <w:r w:rsidRPr="001316EC">
              <w:rPr>
                <w:rFonts w:ascii="Times New Roman" w:hAnsi="Times New Roman" w:cs="Times New Roman"/>
                <w:color w:val="00B050"/>
              </w:rPr>
              <w:t>OWG R</w:t>
            </w:r>
            <w:r>
              <w:rPr>
                <w:rFonts w:ascii="Times New Roman" w:hAnsi="Times New Roman" w:cs="Times New Roman"/>
                <w:color w:val="00B050"/>
              </w:rPr>
              <w:t>ecommends for IA</w:t>
            </w:r>
            <w:r w:rsidRPr="001316EC">
              <w:rPr>
                <w:rFonts w:ascii="Times New Roman" w:hAnsi="Times New Roman" w:cs="Times New Roman"/>
                <w:color w:val="00B050"/>
              </w:rPr>
              <w:t xml:space="preserve"> </w:t>
            </w:r>
            <w:r w:rsidRPr="00FB572B">
              <w:rPr>
                <w:rFonts w:ascii="Times New Roman" w:hAnsi="Times New Roman" w:cs="Times New Roman"/>
                <w:noProof/>
              </w:rPr>
              <w:drawing>
                <wp:inline distT="0" distB="0" distL="0" distR="0" wp14:anchorId="77E927D2" wp14:editId="46A999D3">
                  <wp:extent cx="135456" cy="118652"/>
                  <wp:effectExtent l="19050" t="0" r="0" b="0"/>
                  <wp:docPr id="4"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A41FB0" w:rsidRPr="00FB572B" w:rsidTr="00A41FB0">
        <w:tc>
          <w:tcPr>
            <w:tcW w:w="6390" w:type="dxa"/>
          </w:tcPr>
          <w:p w:rsidR="00A41FB0" w:rsidRPr="00FB572B" w:rsidRDefault="00A41FB0" w:rsidP="00A41FB0">
            <w:pPr>
              <w:spacing w:line="276" w:lineRule="auto"/>
              <w:rPr>
                <w:rFonts w:ascii="Times New Roman" w:hAnsi="Times New Roman" w:cs="Times New Roman"/>
              </w:rPr>
            </w:pPr>
            <w:r w:rsidRPr="00FB572B">
              <w:rPr>
                <w:rFonts w:ascii="Times New Roman" w:hAnsi="Times New Roman" w:cs="Times New Roman"/>
              </w:rPr>
              <w:t>Discussion:</w:t>
            </w:r>
          </w:p>
          <w:p w:rsidR="00A41FB0" w:rsidRPr="001316EC" w:rsidRDefault="00A41FB0" w:rsidP="00A41FB0">
            <w:pPr>
              <w:rPr>
                <w:rFonts w:ascii="Times New Roman" w:hAnsi="Times New Roman" w:cs="Times New Roman"/>
              </w:rPr>
            </w:pPr>
            <w:r w:rsidRPr="001316EC">
              <w:rPr>
                <w:rFonts w:ascii="Times New Roman" w:hAnsi="Times New Roman" w:cs="Times New Roman"/>
              </w:rPr>
              <w:t>This NOGRR adds a Governor Test form for Controllable Load Resources and proposes minor corrections to calculations.  (PDCWG) Language review and ERCOT comments</w:t>
            </w:r>
          </w:p>
          <w:p w:rsidR="00A41FB0" w:rsidRPr="001316EC" w:rsidRDefault="00A41FB0" w:rsidP="00A41FB0">
            <w:pPr>
              <w:rPr>
                <w:rFonts w:ascii="Times New Roman" w:hAnsi="Times New Roman" w:cs="Times New Roman"/>
              </w:rPr>
            </w:pPr>
            <w:r w:rsidRPr="001316EC">
              <w:rPr>
                <w:rFonts w:ascii="Times New Roman" w:hAnsi="Times New Roman" w:cs="Times New Roman"/>
              </w:rPr>
              <w:t>OWG recommends approving the NOGRR with ERCOT comments and OWG revisions</w:t>
            </w:r>
          </w:p>
          <w:p w:rsidR="00A41FB0" w:rsidRPr="001316EC" w:rsidRDefault="00A41FB0" w:rsidP="00A41FB0">
            <w:pPr>
              <w:spacing w:line="276" w:lineRule="auto"/>
              <w:rPr>
                <w:rFonts w:ascii="Times New Roman" w:hAnsi="Times New Roman" w:cs="Times New Roman"/>
                <w:b/>
              </w:rPr>
            </w:pPr>
            <w:r w:rsidRPr="00C7365B">
              <w:rPr>
                <w:rFonts w:ascii="Times New Roman" w:hAnsi="Times New Roman" w:cs="Times New Roman"/>
                <w:b/>
              </w:rPr>
              <w:t>OWG endorsed the IA and forwarded to ROS with a recommended priority of 2013 and rank of 840</w:t>
            </w:r>
            <w:r w:rsidRPr="001316EC">
              <w:rPr>
                <w:rFonts w:ascii="Times New Roman" w:hAnsi="Times New Roman" w:cs="Times New Roman"/>
                <w:b/>
              </w:rPr>
              <w:t xml:space="preserve">. </w:t>
            </w:r>
          </w:p>
        </w:tc>
      </w:tr>
    </w:tbl>
    <w:p w:rsidR="00606352" w:rsidRDefault="00606352" w:rsidP="00A0788C">
      <w:pPr>
        <w:spacing w:after="0"/>
        <w:rPr>
          <w:rFonts w:ascii="Times New Roman" w:hAnsi="Times New Roman" w:cs="Times New Roman"/>
        </w:rPr>
      </w:pPr>
    </w:p>
    <w:p w:rsidR="00AB0D6A" w:rsidRDefault="00AB0D6A" w:rsidP="00A0788C">
      <w:pPr>
        <w:spacing w:after="0"/>
        <w:rPr>
          <w:rFonts w:ascii="Times New Roman" w:hAnsi="Times New Roman" w:cs="Times New Roman"/>
          <w:b/>
          <w:sz w:val="24"/>
        </w:rPr>
      </w:pPr>
      <w:r w:rsidRPr="00AB0D6A">
        <w:rPr>
          <w:rFonts w:ascii="Times New Roman" w:hAnsi="Times New Roman" w:cs="Times New Roman"/>
          <w:b/>
          <w:sz w:val="24"/>
        </w:rPr>
        <w:t>Operations Report</w:t>
      </w:r>
      <w:r>
        <w:rPr>
          <w:rFonts w:ascii="Times New Roman" w:hAnsi="Times New Roman" w:cs="Times New Roman"/>
          <w:b/>
          <w:sz w:val="24"/>
        </w:rPr>
        <w:t xml:space="preserve"> – </w:t>
      </w:r>
    </w:p>
    <w:p w:rsidR="00AB0D6A" w:rsidRPr="009B6AA6" w:rsidRDefault="00AB0D6A" w:rsidP="002E06C9">
      <w:pPr>
        <w:pStyle w:val="ListParagraph"/>
        <w:numPr>
          <w:ilvl w:val="0"/>
          <w:numId w:val="10"/>
        </w:numPr>
        <w:spacing w:after="0"/>
        <w:rPr>
          <w:rFonts w:ascii="Times New Roman" w:hAnsi="Times New Roman" w:cs="Times New Roman"/>
        </w:rPr>
      </w:pPr>
      <w:r w:rsidRPr="00AB0D6A">
        <w:rPr>
          <w:rFonts w:ascii="Times New Roman" w:hAnsi="Times New Roman" w:cs="Times New Roman"/>
          <w:sz w:val="24"/>
        </w:rPr>
        <w:t>VJ</w:t>
      </w:r>
      <w:r w:rsidRPr="00AB0D6A">
        <w:t xml:space="preserve"> </w:t>
      </w:r>
      <w:r>
        <w:rPr>
          <w:rFonts w:ascii="Times New Roman" w:hAnsi="Times New Roman" w:cs="Times New Roman"/>
          <w:sz w:val="24"/>
        </w:rPr>
        <w:t>Betanabhat</w:t>
      </w:r>
      <w:r w:rsidR="006350A2">
        <w:rPr>
          <w:rFonts w:ascii="Times New Roman" w:hAnsi="Times New Roman" w:cs="Times New Roman"/>
          <w:sz w:val="24"/>
        </w:rPr>
        <w:t xml:space="preserve">la gave the Operations Report. </w:t>
      </w:r>
      <w:r w:rsidR="002E06C9" w:rsidRPr="002E06C9">
        <w:rPr>
          <w:rFonts w:ascii="Times New Roman" w:hAnsi="Times New Roman" w:cs="Times New Roman"/>
          <w:sz w:val="24"/>
        </w:rPr>
        <w:t>, no comments or questions were received.</w:t>
      </w:r>
    </w:p>
    <w:p w:rsidR="00672302" w:rsidRPr="009B6AA6"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Operations Task Force Report – </w:t>
      </w:r>
    </w:p>
    <w:p w:rsidR="00CF22F6" w:rsidRPr="00A61108" w:rsidRDefault="002E06C9" w:rsidP="00A61108">
      <w:pPr>
        <w:pStyle w:val="ListParagraph"/>
        <w:numPr>
          <w:ilvl w:val="0"/>
          <w:numId w:val="2"/>
        </w:numPr>
        <w:spacing w:after="0"/>
        <w:rPr>
          <w:rFonts w:ascii="Times New Roman" w:hAnsi="Times New Roman" w:cs="Times New Roman"/>
        </w:rPr>
      </w:pPr>
      <w:r>
        <w:rPr>
          <w:rFonts w:ascii="Times New Roman" w:hAnsi="Times New Roman" w:cs="Times New Roman"/>
        </w:rPr>
        <w:t>No report given</w:t>
      </w:r>
      <w:r w:rsidR="003C7453">
        <w:rPr>
          <w:rFonts w:ascii="Times New Roman" w:hAnsi="Times New Roman" w:cs="Times New Roman"/>
        </w:rPr>
        <w:t>.</w:t>
      </w:r>
    </w:p>
    <w:p w:rsidR="009B2471" w:rsidRDefault="009B2471" w:rsidP="000F2B8B">
      <w:pPr>
        <w:spacing w:after="0"/>
        <w:rPr>
          <w:rFonts w:ascii="Times New Roman" w:hAnsi="Times New Roman" w:cs="Times New Roman"/>
        </w:rPr>
      </w:pPr>
    </w:p>
    <w:p w:rsidR="00655E7C" w:rsidRDefault="006350A2" w:rsidP="00C61410">
      <w:pPr>
        <w:spacing w:after="0"/>
        <w:rPr>
          <w:rFonts w:ascii="Times New Roman" w:hAnsi="Times New Roman" w:cs="Times New Roman"/>
          <w:b/>
        </w:rPr>
      </w:pPr>
      <w:r w:rsidRPr="006350A2">
        <w:rPr>
          <w:rFonts w:ascii="Times New Roman" w:hAnsi="Times New Roman" w:cs="Times New Roman"/>
          <w:b/>
        </w:rPr>
        <w:t>Seminar Task Force Report</w:t>
      </w:r>
    </w:p>
    <w:p w:rsidR="006350A2" w:rsidRDefault="00B052BE" w:rsidP="00B052BE">
      <w:pPr>
        <w:pStyle w:val="ListParagraph"/>
        <w:numPr>
          <w:ilvl w:val="0"/>
          <w:numId w:val="2"/>
        </w:numPr>
        <w:spacing w:after="0"/>
        <w:rPr>
          <w:rFonts w:ascii="Times New Roman" w:hAnsi="Times New Roman" w:cs="Times New Roman"/>
        </w:rPr>
      </w:pPr>
      <w:r>
        <w:rPr>
          <w:rFonts w:ascii="Times New Roman" w:hAnsi="Times New Roman" w:cs="Times New Roman"/>
        </w:rPr>
        <w:t>Frank</w:t>
      </w:r>
      <w:r w:rsidRPr="00B052BE">
        <w:rPr>
          <w:rFonts w:ascii="Times New Roman" w:hAnsi="Times New Roman" w:cs="Times New Roman"/>
        </w:rPr>
        <w:t xml:space="preserve"> gave a short update</w:t>
      </w:r>
      <w:r>
        <w:rPr>
          <w:rFonts w:ascii="Times New Roman" w:hAnsi="Times New Roman" w:cs="Times New Roman"/>
        </w:rPr>
        <w:t xml:space="preserve"> on behalf of Alan</w:t>
      </w:r>
      <w:r w:rsidRPr="00B052BE">
        <w:rPr>
          <w:rFonts w:ascii="Times New Roman" w:hAnsi="Times New Roman" w:cs="Times New Roman"/>
        </w:rPr>
        <w:t>, NERC originally confirmed they would support all sessions for their presentation on the SW Blackout event and recently backed out and will only support the dry-run.  Texas RE will present for NERC; sessions 1-6.  The dry-run was re-scheduled for 1/28 to 1/31.  I am currently receiving the presentations and expect to have them all by</w:t>
      </w:r>
      <w:r>
        <w:rPr>
          <w:rFonts w:ascii="Times New Roman" w:hAnsi="Times New Roman" w:cs="Times New Roman"/>
        </w:rPr>
        <w:t xml:space="preserve"> the end of December</w:t>
      </w:r>
      <w:r w:rsidR="00AD65B2" w:rsidRPr="00AD65B2">
        <w:rPr>
          <w:rFonts w:ascii="Times New Roman" w:hAnsi="Times New Roman" w:cs="Times New Roman"/>
        </w:rPr>
        <w:t>.</w:t>
      </w:r>
    </w:p>
    <w:p w:rsidR="00AD65B2" w:rsidRPr="00AD65B2" w:rsidRDefault="00AD65B2" w:rsidP="00AD65B2">
      <w:pPr>
        <w:pStyle w:val="ListParagraph"/>
        <w:spacing w:after="0"/>
        <w:ind w:left="1080"/>
        <w:rPr>
          <w:rFonts w:ascii="Times New Roman" w:hAnsi="Times New Roman" w:cs="Times New Roman"/>
        </w:rPr>
      </w:pPr>
    </w:p>
    <w:p w:rsidR="00567D9B" w:rsidRDefault="00FB0BBC" w:rsidP="00567D9B">
      <w:pPr>
        <w:spacing w:after="0"/>
        <w:rPr>
          <w:rFonts w:ascii="Times New Roman" w:hAnsi="Times New Roman" w:cs="Times New Roman"/>
          <w:b/>
          <w:sz w:val="24"/>
        </w:rPr>
      </w:pPr>
      <w:r w:rsidRPr="009B6AA6">
        <w:rPr>
          <w:rFonts w:ascii="Times New Roman" w:hAnsi="Times New Roman" w:cs="Times New Roman"/>
          <w:b/>
          <w:sz w:val="24"/>
        </w:rPr>
        <w:t>T</w:t>
      </w:r>
      <w:r w:rsidR="003D7863">
        <w:rPr>
          <w:rFonts w:ascii="Times New Roman" w:hAnsi="Times New Roman" w:cs="Times New Roman"/>
          <w:b/>
          <w:sz w:val="24"/>
        </w:rPr>
        <w:t xml:space="preserve">exas </w:t>
      </w:r>
      <w:r w:rsidRPr="009B6AA6">
        <w:rPr>
          <w:rFonts w:ascii="Times New Roman" w:hAnsi="Times New Roman" w:cs="Times New Roman"/>
          <w:b/>
          <w:sz w:val="24"/>
        </w:rPr>
        <w:t>RE Update</w:t>
      </w:r>
      <w:r w:rsidR="000F2B8B" w:rsidRPr="009B6AA6">
        <w:rPr>
          <w:rFonts w:ascii="Times New Roman" w:hAnsi="Times New Roman" w:cs="Times New Roman"/>
          <w:b/>
          <w:sz w:val="24"/>
        </w:rPr>
        <w:t xml:space="preserve"> Report – </w:t>
      </w:r>
    </w:p>
    <w:p w:rsidR="00567D9B" w:rsidRDefault="00567D9B" w:rsidP="00567D9B">
      <w:pPr>
        <w:pStyle w:val="ListParagraph"/>
        <w:numPr>
          <w:ilvl w:val="0"/>
          <w:numId w:val="2"/>
        </w:numPr>
        <w:spacing w:after="0"/>
      </w:pPr>
      <w:r>
        <w:t xml:space="preserve">Shirley Mathew was in attendance from Texas RE and inquired about the suggestions from </w:t>
      </w:r>
      <w:proofErr w:type="gramStart"/>
      <w:r>
        <w:t>the</w:t>
      </w:r>
      <w:proofErr w:type="gramEnd"/>
      <w:r>
        <w:t xml:space="preserve"> San Diego event about SPS interactions. ERCOT responded that some changes have been </w:t>
      </w:r>
      <w:r>
        <w:lastRenderedPageBreak/>
        <w:t>made to the procedure while developing MPs/TOAPs. During the development of the MP/TOAP, ERCOT checks with the TO whether the plan will impact any relay operations. </w:t>
      </w:r>
    </w:p>
    <w:p w:rsidR="00567D9B" w:rsidRDefault="00567D9B" w:rsidP="00567D9B">
      <w:pPr>
        <w:pStyle w:val="ListParagraph"/>
        <w:ind w:left="1080"/>
      </w:pPr>
      <w:r>
        <w:t>The group then discussed EEA/OCN language clarifications and Emergency Notice language in sections of OG. Jimmy stated Colleen sponsored NPRR480 to remove the issue raised in Section 6.5.9.1 Emergency and Short Supply Operation.  He said that NPRR480 was approved by the board in December. The group decided to review the previous work on EEA/OCN language and discuss it again in January. </w:t>
      </w:r>
    </w:p>
    <w:p w:rsidR="001F34C9" w:rsidRPr="00C61410" w:rsidRDefault="001F34C9" w:rsidP="001F34C9">
      <w:pPr>
        <w:pStyle w:val="ListParagraph"/>
        <w:spacing w:after="0"/>
        <w:rPr>
          <w:rFonts w:ascii="Times New Roman" w:hAnsi="Times New Roman" w:cs="Times New Roman"/>
        </w:rPr>
      </w:pPr>
    </w:p>
    <w:p w:rsidR="00672302" w:rsidRPr="009B6AA6" w:rsidRDefault="000F2B8B" w:rsidP="00C37408">
      <w:pPr>
        <w:spacing w:after="0"/>
        <w:rPr>
          <w:rFonts w:ascii="Times New Roman" w:hAnsi="Times New Roman" w:cs="Times New Roman"/>
          <w:b/>
          <w:sz w:val="24"/>
        </w:rPr>
      </w:pPr>
      <w:r w:rsidRPr="009B6AA6">
        <w:rPr>
          <w:rFonts w:ascii="Times New Roman" w:hAnsi="Times New Roman" w:cs="Times New Roman"/>
          <w:b/>
          <w:sz w:val="24"/>
        </w:rPr>
        <w:t xml:space="preserve">System Operations Report – </w:t>
      </w:r>
    </w:p>
    <w:p w:rsidR="00567D9B" w:rsidRPr="009E3116" w:rsidRDefault="00567D9B" w:rsidP="009E3116">
      <w:pPr>
        <w:pStyle w:val="ListParagraph"/>
        <w:numPr>
          <w:ilvl w:val="0"/>
          <w:numId w:val="2"/>
        </w:numPr>
        <w:spacing w:after="0"/>
        <w:rPr>
          <w:rFonts w:ascii="Times New Roman" w:hAnsi="Times New Roman" w:cs="Times New Roman"/>
        </w:rPr>
      </w:pPr>
      <w:r w:rsidRPr="009E3116">
        <w:rPr>
          <w:rFonts w:ascii="Times New Roman" w:hAnsi="Times New Roman" w:cs="Times New Roman"/>
        </w:rPr>
        <w:t xml:space="preserve">No new procedures. </w:t>
      </w:r>
    </w:p>
    <w:p w:rsidR="00567D9B" w:rsidRPr="00567D9B" w:rsidRDefault="00567D9B" w:rsidP="009E3116">
      <w:pPr>
        <w:spacing w:after="0"/>
        <w:ind w:left="1080"/>
        <w:rPr>
          <w:rFonts w:ascii="Times New Roman" w:hAnsi="Times New Roman" w:cs="Times New Roman"/>
        </w:rPr>
      </w:pPr>
      <w:r w:rsidRPr="00567D9B">
        <w:rPr>
          <w:rFonts w:ascii="Times New Roman" w:hAnsi="Times New Roman" w:cs="Times New Roman"/>
        </w:rPr>
        <w:t>The Substation break-ins and cooper theft notifications sent to the System Security Response Group members was discussed.   A TO thought that it was too much information and that only suspected sabotage should be reported.  The group discussed and decided that this was valuable information and that they want to continue to receive this information from ERCOT.</w:t>
      </w:r>
    </w:p>
    <w:p w:rsidR="00AD65B2" w:rsidRPr="009B6AA6" w:rsidRDefault="00AD65B2" w:rsidP="00AD65B2">
      <w:pPr>
        <w:spacing w:after="0"/>
        <w:ind w:left="720"/>
        <w:rPr>
          <w:rFonts w:ascii="Times New Roman" w:hAnsi="Times New Roman" w:cs="Times New Roman"/>
        </w:rPr>
      </w:pPr>
    </w:p>
    <w:p w:rsidR="00672302"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Other – </w:t>
      </w:r>
    </w:p>
    <w:p w:rsidR="00165E52" w:rsidRPr="00867CA9" w:rsidRDefault="00165E52" w:rsidP="00165E52">
      <w:pPr>
        <w:pStyle w:val="ListParagraph"/>
        <w:rPr>
          <w:rFonts w:cs="Calibri"/>
        </w:rPr>
      </w:pPr>
      <w:r w:rsidRPr="00867CA9">
        <w:rPr>
          <w:rFonts w:cs="Calibri"/>
        </w:rPr>
        <w:t xml:space="preserve">Nick </w:t>
      </w:r>
      <w:proofErr w:type="spellStart"/>
      <w:r w:rsidRPr="00867CA9">
        <w:rPr>
          <w:rFonts w:cs="Calibri"/>
        </w:rPr>
        <w:t>Henery</w:t>
      </w:r>
      <w:proofErr w:type="spellEnd"/>
      <w:r w:rsidRPr="00867CA9">
        <w:rPr>
          <w:rFonts w:cs="Calibri"/>
        </w:rPr>
        <w:t xml:space="preserve"> from FERC</w:t>
      </w:r>
      <w:r>
        <w:rPr>
          <w:rFonts w:cs="Calibri"/>
        </w:rPr>
        <w:t xml:space="preserve"> addressed the group. He was very appreciative of the work done at OWG and ERCOT. He said he will follow the meetings closely and participate in the meetings if he sees any agenda items that interest him. He said he will be looking for inputs while making new standards.</w:t>
      </w:r>
    </w:p>
    <w:p w:rsidR="00165E52" w:rsidRPr="00165E52" w:rsidRDefault="00165E52" w:rsidP="00165E52">
      <w:pPr>
        <w:ind w:left="720"/>
        <w:contextualSpacing/>
        <w:rPr>
          <w:rFonts w:ascii="Verdana" w:eastAsia="Calibri" w:hAnsi="Verdana" w:cs="Times New Roman"/>
          <w:b/>
          <w:color w:val="000000"/>
          <w:sz w:val="18"/>
          <w:szCs w:val="18"/>
          <w:shd w:val="clear" w:color="auto" w:fill="FCFBF5"/>
        </w:rPr>
      </w:pPr>
      <w:r>
        <w:rPr>
          <w:rFonts w:ascii="Verdana" w:eastAsia="Calibri" w:hAnsi="Verdana" w:cs="Times New Roman"/>
          <w:b/>
          <w:color w:val="000000"/>
          <w:sz w:val="18"/>
          <w:szCs w:val="18"/>
          <w:shd w:val="clear" w:color="auto" w:fill="FCFBF5"/>
        </w:rPr>
        <w:t>Nominee</w:t>
      </w:r>
      <w:r w:rsidRPr="00165E52">
        <w:rPr>
          <w:rFonts w:ascii="Verdana" w:eastAsia="Calibri" w:hAnsi="Verdana" w:cs="Times New Roman"/>
          <w:b/>
          <w:color w:val="000000"/>
          <w:sz w:val="18"/>
          <w:szCs w:val="18"/>
          <w:shd w:val="clear" w:color="auto" w:fill="FCFBF5"/>
        </w:rPr>
        <w:t>s for 2013 OWG Leadership and Vote</w:t>
      </w:r>
    </w:p>
    <w:p w:rsidR="00165E52" w:rsidRPr="00165E52" w:rsidRDefault="00165E52" w:rsidP="00165E52">
      <w:pPr>
        <w:contextualSpacing/>
        <w:rPr>
          <w:rFonts w:ascii="Verdana" w:eastAsia="Calibri" w:hAnsi="Verdana" w:cs="Times New Roman"/>
          <w:color w:val="000000"/>
          <w:sz w:val="18"/>
          <w:szCs w:val="18"/>
          <w:shd w:val="clear" w:color="auto" w:fill="FCFBF5"/>
        </w:rPr>
      </w:pPr>
      <w:r w:rsidRPr="00165E52">
        <w:rPr>
          <w:rFonts w:ascii="Verdana" w:eastAsia="Calibri" w:hAnsi="Verdana" w:cs="Times New Roman"/>
          <w:color w:val="000000"/>
          <w:sz w:val="18"/>
          <w:szCs w:val="18"/>
          <w:shd w:val="clear" w:color="auto" w:fill="FCFBF5"/>
        </w:rPr>
        <w:tab/>
        <w:t>Frank Owens was elected for chair</w:t>
      </w:r>
    </w:p>
    <w:p w:rsidR="00165E52" w:rsidRPr="00165E52" w:rsidRDefault="00165E52" w:rsidP="00165E52">
      <w:pPr>
        <w:contextualSpacing/>
        <w:rPr>
          <w:rFonts w:ascii="Calibri" w:eastAsia="Calibri" w:hAnsi="Calibri" w:cs="Calibri"/>
        </w:rPr>
      </w:pPr>
      <w:r w:rsidRPr="00165E52">
        <w:rPr>
          <w:rFonts w:ascii="Calibri" w:eastAsia="Calibri" w:hAnsi="Calibri" w:cs="Calibri"/>
        </w:rPr>
        <w:tab/>
        <w:t>John Warren was elected for vice chair</w:t>
      </w:r>
    </w:p>
    <w:p w:rsidR="00EE6C8A" w:rsidRDefault="00EE6C8A" w:rsidP="00AD65B2">
      <w:pPr>
        <w:spacing w:after="0"/>
        <w:ind w:left="720"/>
        <w:rPr>
          <w:rFonts w:ascii="Times New Roman" w:hAnsi="Times New Roman" w:cs="Times New Roman"/>
          <w:sz w:val="24"/>
        </w:rPr>
      </w:pPr>
    </w:p>
    <w:p w:rsidR="00A5128D" w:rsidRPr="008543AC" w:rsidRDefault="00A5128D" w:rsidP="00AD65B2">
      <w:pPr>
        <w:spacing w:after="0"/>
        <w:ind w:left="720"/>
        <w:rPr>
          <w:rFonts w:ascii="Times New Roman" w:hAnsi="Times New Roman" w:cs="Times New Roman"/>
          <w:sz w:val="24"/>
        </w:rPr>
      </w:pPr>
    </w:p>
    <w:p w:rsidR="00AD65B2" w:rsidRDefault="00DF6B58" w:rsidP="00DF6B58">
      <w:pPr>
        <w:spacing w:after="0"/>
        <w:rPr>
          <w:rFonts w:ascii="Times New Roman" w:hAnsi="Times New Roman" w:cs="Times New Roman"/>
          <w:b/>
          <w:sz w:val="24"/>
        </w:rPr>
      </w:pPr>
      <w:bookmarkStart w:id="0" w:name="_GoBack"/>
      <w:bookmarkEnd w:id="0"/>
      <w:r>
        <w:rPr>
          <w:rFonts w:ascii="Times New Roman" w:hAnsi="Times New Roman" w:cs="Times New Roman"/>
          <w:b/>
          <w:sz w:val="24"/>
        </w:rPr>
        <w:t>Action Items:</w:t>
      </w:r>
    </w:p>
    <w:p w:rsidR="000045DB" w:rsidRPr="000045DB" w:rsidRDefault="000045DB" w:rsidP="000045DB">
      <w:pPr>
        <w:spacing w:after="0"/>
        <w:ind w:left="720"/>
        <w:rPr>
          <w:rFonts w:ascii="Times New Roman" w:hAnsi="Times New Roman" w:cs="Times New Roman"/>
          <w:b/>
        </w:rPr>
      </w:pPr>
      <w:r w:rsidRPr="000045DB">
        <w:rPr>
          <w:rFonts w:ascii="Times New Roman" w:hAnsi="Times New Roman" w:cs="Times New Roman"/>
          <w:b/>
        </w:rPr>
        <w:t>Texas RE recommendations</w:t>
      </w:r>
    </w:p>
    <w:p w:rsidR="000045DB" w:rsidRPr="000045DB" w:rsidRDefault="000045DB" w:rsidP="000045DB">
      <w:pPr>
        <w:pStyle w:val="ListParagraph"/>
        <w:numPr>
          <w:ilvl w:val="0"/>
          <w:numId w:val="13"/>
        </w:numPr>
        <w:spacing w:after="0"/>
        <w:rPr>
          <w:rFonts w:ascii="Times New Roman" w:hAnsi="Times New Roman" w:cs="Times New Roman"/>
        </w:rPr>
      </w:pPr>
      <w:r w:rsidRPr="000045DB">
        <w:rPr>
          <w:rFonts w:ascii="Times New Roman" w:hAnsi="Times New Roman" w:cs="Times New Roman"/>
        </w:rPr>
        <w:t>David Penny mentioned that language in the Protocols indicates real -time data for reliability purposes must be accurate within 3% percent.  Language in the Operating Guides indicates voltage is to be maintained within 2% of the voltage profile.  These requirements appear to conflict with each other, even though by the hierarchal process, the Protocols supersede the Operating Guides in this case.  Additionally, language in ERCOT’s Steady State Voltage Control Procedure states that transmission voltage should not exceed 105% nor fall below 95% of the nominal voltage during normal operation of the system and that transmission voltage during emergencies (including contingency events) should not exceed equipment over excitation ratings</w:t>
      </w:r>
    </w:p>
    <w:p w:rsidR="000045DB" w:rsidRPr="000045DB" w:rsidRDefault="000045DB" w:rsidP="000045DB">
      <w:pPr>
        <w:spacing w:after="0"/>
        <w:ind w:left="720"/>
        <w:rPr>
          <w:rFonts w:ascii="Times New Roman" w:hAnsi="Times New Roman" w:cs="Times New Roman"/>
          <w:b/>
        </w:rPr>
      </w:pPr>
    </w:p>
    <w:p w:rsidR="000045DB" w:rsidRPr="000045DB" w:rsidRDefault="000045DB" w:rsidP="000045DB">
      <w:pPr>
        <w:spacing w:after="0"/>
        <w:ind w:left="720"/>
        <w:rPr>
          <w:rFonts w:ascii="Times New Roman" w:hAnsi="Times New Roman" w:cs="Times New Roman"/>
          <w:b/>
        </w:rPr>
      </w:pPr>
      <w:r w:rsidRPr="000045DB">
        <w:rPr>
          <w:rFonts w:ascii="Times New Roman" w:hAnsi="Times New Roman" w:cs="Times New Roman"/>
          <w:b/>
        </w:rPr>
        <w:t>OWG assigned this as an action item for OTF to review the language</w:t>
      </w:r>
    </w:p>
    <w:p w:rsidR="000045DB" w:rsidRPr="000045DB" w:rsidRDefault="000045DB" w:rsidP="000045DB">
      <w:pPr>
        <w:spacing w:after="0"/>
        <w:ind w:left="720"/>
        <w:rPr>
          <w:rFonts w:ascii="Times New Roman" w:hAnsi="Times New Roman" w:cs="Times New Roman"/>
          <w:b/>
        </w:rPr>
      </w:pPr>
    </w:p>
    <w:p w:rsidR="000045DB" w:rsidRPr="000045DB" w:rsidRDefault="000045DB" w:rsidP="000045DB">
      <w:pPr>
        <w:pStyle w:val="ListParagraph"/>
        <w:numPr>
          <w:ilvl w:val="0"/>
          <w:numId w:val="13"/>
        </w:numPr>
        <w:spacing w:after="0"/>
        <w:rPr>
          <w:rFonts w:ascii="Times New Roman" w:hAnsi="Times New Roman" w:cs="Times New Roman"/>
          <w:b/>
        </w:rPr>
      </w:pPr>
      <w:r w:rsidRPr="000045DB">
        <w:rPr>
          <w:rFonts w:ascii="Times New Roman" w:hAnsi="Times New Roman" w:cs="Times New Roman"/>
        </w:rPr>
        <w:t>David Penny mentioned that based on data provided by the TOs, there appeared to be instances during cycling of feeders the TOs were not meeting their load-shed obligation for brief periods of time.</w:t>
      </w:r>
    </w:p>
    <w:p w:rsidR="000045DB" w:rsidRPr="000045DB" w:rsidRDefault="000045DB" w:rsidP="000045DB">
      <w:pPr>
        <w:spacing w:after="0"/>
        <w:ind w:left="720"/>
        <w:rPr>
          <w:rFonts w:ascii="Times New Roman" w:hAnsi="Times New Roman" w:cs="Times New Roman"/>
          <w:b/>
        </w:rPr>
      </w:pPr>
    </w:p>
    <w:p w:rsidR="008543AC" w:rsidRDefault="000045DB" w:rsidP="000045DB">
      <w:pPr>
        <w:spacing w:after="0"/>
        <w:ind w:left="720"/>
        <w:rPr>
          <w:rFonts w:ascii="Times New Roman" w:hAnsi="Times New Roman" w:cs="Times New Roman"/>
        </w:rPr>
      </w:pPr>
      <w:r w:rsidRPr="000045DB">
        <w:rPr>
          <w:rFonts w:ascii="Times New Roman" w:hAnsi="Times New Roman" w:cs="Times New Roman"/>
          <w:b/>
        </w:rPr>
        <w:lastRenderedPageBreak/>
        <w:t>OWG assigned this as an action item for OTF to review the language of the operating guides</w:t>
      </w:r>
      <w:r w:rsidR="008543AC" w:rsidRPr="008543AC">
        <w:rPr>
          <w:rFonts w:ascii="Times New Roman" w:hAnsi="Times New Roman" w:cs="Times New Roman"/>
        </w:rPr>
        <w:t xml:space="preserve">   </w:t>
      </w:r>
    </w:p>
    <w:p w:rsidR="00A5128D" w:rsidRPr="008543AC" w:rsidRDefault="00A5128D" w:rsidP="008543AC">
      <w:pPr>
        <w:spacing w:after="0"/>
        <w:ind w:left="720"/>
        <w:rPr>
          <w:rFonts w:ascii="Times New Roman" w:hAnsi="Times New Roman" w:cs="Times New Roman"/>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165E52" w:rsidRDefault="00165E52" w:rsidP="00165E52">
      <w:pPr>
        <w:pStyle w:val="ListParagraph"/>
        <w:ind w:left="360"/>
      </w:pPr>
      <w:proofErr w:type="gramStart"/>
      <w:r>
        <w:t>Tuesday, January 15</w:t>
      </w:r>
      <w:r w:rsidRPr="0072225F">
        <w:rPr>
          <w:vertAlign w:val="superscript"/>
        </w:rPr>
        <w:t>th</w:t>
      </w:r>
      <w:r>
        <w:t>, 2013 joint meeting with NDSWG to work on ROS directive.</w:t>
      </w:r>
      <w:proofErr w:type="gramEnd"/>
      <w:r>
        <w:t xml:space="preserve"> </w:t>
      </w:r>
      <w:proofErr w:type="gramStart"/>
      <w:r>
        <w:t>Location ERCOT Taylor facility.</w:t>
      </w:r>
      <w:proofErr w:type="gramEnd"/>
      <w:r>
        <w:t xml:space="preserve"> 1pm – 3:30pm.</w:t>
      </w:r>
    </w:p>
    <w:p w:rsidR="00165E52" w:rsidRDefault="00165E52" w:rsidP="00165E52">
      <w:pPr>
        <w:pStyle w:val="ListParagraph"/>
        <w:ind w:left="360"/>
        <w:rPr>
          <w:rFonts w:cs="Calibri"/>
        </w:rPr>
      </w:pPr>
      <w:proofErr w:type="gramStart"/>
      <w:r>
        <w:rPr>
          <w:rFonts w:cs="Calibri"/>
        </w:rPr>
        <w:t>Mon</w:t>
      </w:r>
      <w:r w:rsidRPr="00D63FDE">
        <w:rPr>
          <w:rFonts w:cs="Calibri"/>
        </w:rPr>
        <w:t>day,</w:t>
      </w:r>
      <w:r>
        <w:rPr>
          <w:rFonts w:cs="Calibri"/>
        </w:rPr>
        <w:t xml:space="preserve"> January 28</w:t>
      </w:r>
      <w:r w:rsidRPr="00AC3B92">
        <w:rPr>
          <w:rFonts w:cs="Calibri"/>
          <w:vertAlign w:val="superscript"/>
        </w:rPr>
        <w:t>th</w:t>
      </w:r>
      <w:r>
        <w:rPr>
          <w:rFonts w:cs="Calibri"/>
        </w:rPr>
        <w:t>, 2013 meeting prior to dry-run Operations Training Seminar.</w:t>
      </w:r>
      <w:proofErr w:type="gramEnd"/>
      <w:r>
        <w:rPr>
          <w:rFonts w:cs="Calibri"/>
        </w:rPr>
        <w:t xml:space="preserve"> 8am – 12noon</w:t>
      </w:r>
    </w:p>
    <w:p w:rsidR="00165E52" w:rsidRPr="00D63FDE" w:rsidRDefault="00165E52" w:rsidP="00165E52">
      <w:pPr>
        <w:pStyle w:val="ListParagraph"/>
        <w:ind w:left="360"/>
        <w:rPr>
          <w:rFonts w:cs="Calibri"/>
        </w:rPr>
      </w:pPr>
    </w:p>
    <w:p w:rsidR="0047273C" w:rsidRPr="007C6C5F" w:rsidRDefault="0047273C" w:rsidP="00165E52">
      <w:pPr>
        <w:spacing w:after="0"/>
        <w:rPr>
          <w:rFonts w:ascii="Georgia" w:hAnsi="Georgia"/>
        </w:rPr>
      </w:pPr>
    </w:p>
    <w:sectPr w:rsidR="0047273C" w:rsidRPr="007C6C5F" w:rsidSect="00CE2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C1DD3"/>
    <w:multiLevelType w:val="hybridMultilevel"/>
    <w:tmpl w:val="B5F0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222DF8"/>
    <w:multiLevelType w:val="hybridMultilevel"/>
    <w:tmpl w:val="80B63A14"/>
    <w:lvl w:ilvl="0" w:tplc="8B0A9C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F909B0"/>
    <w:multiLevelType w:val="hybridMultilevel"/>
    <w:tmpl w:val="CE4835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8AB3AB3"/>
    <w:multiLevelType w:val="hybridMultilevel"/>
    <w:tmpl w:val="31EA6B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4464A67"/>
    <w:multiLevelType w:val="hybridMultilevel"/>
    <w:tmpl w:val="124AF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4B714FF"/>
    <w:multiLevelType w:val="hybridMultilevel"/>
    <w:tmpl w:val="7A14D22E"/>
    <w:lvl w:ilvl="0" w:tplc="BB58CAD4">
      <w:start w:val="1"/>
      <w:numFmt w:val="bullet"/>
      <w:lvlText w:val="•"/>
      <w:lvlJc w:val="left"/>
      <w:pPr>
        <w:tabs>
          <w:tab w:val="num" w:pos="720"/>
        </w:tabs>
        <w:ind w:left="720" w:hanging="360"/>
      </w:pPr>
      <w:rPr>
        <w:rFonts w:ascii="Arial" w:hAnsi="Arial" w:hint="default"/>
      </w:rPr>
    </w:lvl>
    <w:lvl w:ilvl="1" w:tplc="CD7A3D10" w:tentative="1">
      <w:start w:val="1"/>
      <w:numFmt w:val="bullet"/>
      <w:lvlText w:val="•"/>
      <w:lvlJc w:val="left"/>
      <w:pPr>
        <w:tabs>
          <w:tab w:val="num" w:pos="1440"/>
        </w:tabs>
        <w:ind w:left="1440" w:hanging="360"/>
      </w:pPr>
      <w:rPr>
        <w:rFonts w:ascii="Arial" w:hAnsi="Arial" w:hint="default"/>
      </w:rPr>
    </w:lvl>
    <w:lvl w:ilvl="2" w:tplc="1DA4804C" w:tentative="1">
      <w:start w:val="1"/>
      <w:numFmt w:val="bullet"/>
      <w:lvlText w:val="•"/>
      <w:lvlJc w:val="left"/>
      <w:pPr>
        <w:tabs>
          <w:tab w:val="num" w:pos="2160"/>
        </w:tabs>
        <w:ind w:left="2160" w:hanging="360"/>
      </w:pPr>
      <w:rPr>
        <w:rFonts w:ascii="Arial" w:hAnsi="Arial" w:hint="default"/>
      </w:rPr>
    </w:lvl>
    <w:lvl w:ilvl="3" w:tplc="466C0E70" w:tentative="1">
      <w:start w:val="1"/>
      <w:numFmt w:val="bullet"/>
      <w:lvlText w:val="•"/>
      <w:lvlJc w:val="left"/>
      <w:pPr>
        <w:tabs>
          <w:tab w:val="num" w:pos="2880"/>
        </w:tabs>
        <w:ind w:left="2880" w:hanging="360"/>
      </w:pPr>
      <w:rPr>
        <w:rFonts w:ascii="Arial" w:hAnsi="Arial" w:hint="default"/>
      </w:rPr>
    </w:lvl>
    <w:lvl w:ilvl="4" w:tplc="2AD0ED86" w:tentative="1">
      <w:start w:val="1"/>
      <w:numFmt w:val="bullet"/>
      <w:lvlText w:val="•"/>
      <w:lvlJc w:val="left"/>
      <w:pPr>
        <w:tabs>
          <w:tab w:val="num" w:pos="3600"/>
        </w:tabs>
        <w:ind w:left="3600" w:hanging="360"/>
      </w:pPr>
      <w:rPr>
        <w:rFonts w:ascii="Arial" w:hAnsi="Arial" w:hint="default"/>
      </w:rPr>
    </w:lvl>
    <w:lvl w:ilvl="5" w:tplc="B0262B28" w:tentative="1">
      <w:start w:val="1"/>
      <w:numFmt w:val="bullet"/>
      <w:lvlText w:val="•"/>
      <w:lvlJc w:val="left"/>
      <w:pPr>
        <w:tabs>
          <w:tab w:val="num" w:pos="4320"/>
        </w:tabs>
        <w:ind w:left="4320" w:hanging="360"/>
      </w:pPr>
      <w:rPr>
        <w:rFonts w:ascii="Arial" w:hAnsi="Arial" w:hint="default"/>
      </w:rPr>
    </w:lvl>
    <w:lvl w:ilvl="6" w:tplc="FAD2CF08" w:tentative="1">
      <w:start w:val="1"/>
      <w:numFmt w:val="bullet"/>
      <w:lvlText w:val="•"/>
      <w:lvlJc w:val="left"/>
      <w:pPr>
        <w:tabs>
          <w:tab w:val="num" w:pos="5040"/>
        </w:tabs>
        <w:ind w:left="5040" w:hanging="360"/>
      </w:pPr>
      <w:rPr>
        <w:rFonts w:ascii="Arial" w:hAnsi="Arial" w:hint="default"/>
      </w:rPr>
    </w:lvl>
    <w:lvl w:ilvl="7" w:tplc="0596B118" w:tentative="1">
      <w:start w:val="1"/>
      <w:numFmt w:val="bullet"/>
      <w:lvlText w:val="•"/>
      <w:lvlJc w:val="left"/>
      <w:pPr>
        <w:tabs>
          <w:tab w:val="num" w:pos="5760"/>
        </w:tabs>
        <w:ind w:left="5760" w:hanging="360"/>
      </w:pPr>
      <w:rPr>
        <w:rFonts w:ascii="Arial" w:hAnsi="Arial" w:hint="default"/>
      </w:rPr>
    </w:lvl>
    <w:lvl w:ilvl="8" w:tplc="776263F2" w:tentative="1">
      <w:start w:val="1"/>
      <w:numFmt w:val="bullet"/>
      <w:lvlText w:val="•"/>
      <w:lvlJc w:val="left"/>
      <w:pPr>
        <w:tabs>
          <w:tab w:val="num" w:pos="6480"/>
        </w:tabs>
        <w:ind w:left="6480" w:hanging="360"/>
      </w:pPr>
      <w:rPr>
        <w:rFonts w:ascii="Arial" w:hAnsi="Arial" w:hint="default"/>
      </w:rPr>
    </w:lvl>
  </w:abstractNum>
  <w:abstractNum w:abstractNumId="11">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181127"/>
    <w:multiLevelType w:val="hybridMultilevel"/>
    <w:tmpl w:val="5464DF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2"/>
  </w:num>
  <w:num w:numId="3">
    <w:abstractNumId w:val="6"/>
  </w:num>
  <w:num w:numId="4">
    <w:abstractNumId w:val="9"/>
  </w:num>
  <w:num w:numId="5">
    <w:abstractNumId w:val="4"/>
  </w:num>
  <w:num w:numId="6">
    <w:abstractNumId w:val="0"/>
  </w:num>
  <w:num w:numId="7">
    <w:abstractNumId w:val="11"/>
  </w:num>
  <w:num w:numId="8">
    <w:abstractNumId w:val="3"/>
  </w:num>
  <w:num w:numId="9">
    <w:abstractNumId w:val="1"/>
  </w:num>
  <w:num w:numId="10">
    <w:abstractNumId w:val="5"/>
  </w:num>
  <w:num w:numId="11">
    <w:abstractNumId w:val="7"/>
  </w:num>
  <w:num w:numId="12">
    <w:abstractNumId w:val="1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8C"/>
    <w:rsid w:val="000045DB"/>
    <w:rsid w:val="00013694"/>
    <w:rsid w:val="0006701A"/>
    <w:rsid w:val="000704FA"/>
    <w:rsid w:val="000B118E"/>
    <w:rsid w:val="000D191E"/>
    <w:rsid w:val="000F2B8B"/>
    <w:rsid w:val="000F5DF9"/>
    <w:rsid w:val="001020AB"/>
    <w:rsid w:val="00127C45"/>
    <w:rsid w:val="001300F3"/>
    <w:rsid w:val="001316EC"/>
    <w:rsid w:val="001401BB"/>
    <w:rsid w:val="00165E52"/>
    <w:rsid w:val="00177504"/>
    <w:rsid w:val="001E353E"/>
    <w:rsid w:val="001F34C9"/>
    <w:rsid w:val="00256EDE"/>
    <w:rsid w:val="00263CEA"/>
    <w:rsid w:val="002A23C9"/>
    <w:rsid w:val="002A4A9E"/>
    <w:rsid w:val="002E0064"/>
    <w:rsid w:val="002E06C9"/>
    <w:rsid w:val="00331489"/>
    <w:rsid w:val="003600B6"/>
    <w:rsid w:val="00364ED7"/>
    <w:rsid w:val="00370EC3"/>
    <w:rsid w:val="003966CC"/>
    <w:rsid w:val="00396E23"/>
    <w:rsid w:val="003B2C22"/>
    <w:rsid w:val="003C7453"/>
    <w:rsid w:val="003D516B"/>
    <w:rsid w:val="003D5246"/>
    <w:rsid w:val="003D7863"/>
    <w:rsid w:val="004308AD"/>
    <w:rsid w:val="00435944"/>
    <w:rsid w:val="00447403"/>
    <w:rsid w:val="00462E30"/>
    <w:rsid w:val="004666B1"/>
    <w:rsid w:val="0047273C"/>
    <w:rsid w:val="004805AC"/>
    <w:rsid w:val="0048327C"/>
    <w:rsid w:val="00485E20"/>
    <w:rsid w:val="004A1D02"/>
    <w:rsid w:val="004A2211"/>
    <w:rsid w:val="004A571E"/>
    <w:rsid w:val="004B3967"/>
    <w:rsid w:val="004D5166"/>
    <w:rsid w:val="004E6C24"/>
    <w:rsid w:val="004F1D7B"/>
    <w:rsid w:val="00504A51"/>
    <w:rsid w:val="00513F5C"/>
    <w:rsid w:val="005178A8"/>
    <w:rsid w:val="00521C01"/>
    <w:rsid w:val="00527D2D"/>
    <w:rsid w:val="0053172D"/>
    <w:rsid w:val="00541DA5"/>
    <w:rsid w:val="00567D9B"/>
    <w:rsid w:val="00583676"/>
    <w:rsid w:val="00590BB0"/>
    <w:rsid w:val="00592401"/>
    <w:rsid w:val="005A4A3C"/>
    <w:rsid w:val="005B14A9"/>
    <w:rsid w:val="00606352"/>
    <w:rsid w:val="006073D2"/>
    <w:rsid w:val="00621007"/>
    <w:rsid w:val="006350A2"/>
    <w:rsid w:val="00637621"/>
    <w:rsid w:val="00655E7C"/>
    <w:rsid w:val="00655F35"/>
    <w:rsid w:val="00662858"/>
    <w:rsid w:val="00672302"/>
    <w:rsid w:val="00693A65"/>
    <w:rsid w:val="006A48A1"/>
    <w:rsid w:val="006B2C72"/>
    <w:rsid w:val="006C45FD"/>
    <w:rsid w:val="006D7ADC"/>
    <w:rsid w:val="006E6E77"/>
    <w:rsid w:val="007173AE"/>
    <w:rsid w:val="00734CA7"/>
    <w:rsid w:val="00740FF4"/>
    <w:rsid w:val="007A1852"/>
    <w:rsid w:val="007A4B0F"/>
    <w:rsid w:val="007B1481"/>
    <w:rsid w:val="007C6C5F"/>
    <w:rsid w:val="007D1DD3"/>
    <w:rsid w:val="007E783C"/>
    <w:rsid w:val="00802C8A"/>
    <w:rsid w:val="00804146"/>
    <w:rsid w:val="00812757"/>
    <w:rsid w:val="008317DF"/>
    <w:rsid w:val="00834E79"/>
    <w:rsid w:val="00836DCA"/>
    <w:rsid w:val="008543AC"/>
    <w:rsid w:val="0086111A"/>
    <w:rsid w:val="00863836"/>
    <w:rsid w:val="0086459D"/>
    <w:rsid w:val="00884B84"/>
    <w:rsid w:val="008B4377"/>
    <w:rsid w:val="008B7149"/>
    <w:rsid w:val="008D27F6"/>
    <w:rsid w:val="00902B74"/>
    <w:rsid w:val="00904754"/>
    <w:rsid w:val="00914FA4"/>
    <w:rsid w:val="00956025"/>
    <w:rsid w:val="00960EB9"/>
    <w:rsid w:val="00992EBA"/>
    <w:rsid w:val="009B232B"/>
    <w:rsid w:val="009B2471"/>
    <w:rsid w:val="009B6AA6"/>
    <w:rsid w:val="009E3116"/>
    <w:rsid w:val="00A0788C"/>
    <w:rsid w:val="00A16300"/>
    <w:rsid w:val="00A35D8B"/>
    <w:rsid w:val="00A41FB0"/>
    <w:rsid w:val="00A5083E"/>
    <w:rsid w:val="00A5128D"/>
    <w:rsid w:val="00A61108"/>
    <w:rsid w:val="00A64492"/>
    <w:rsid w:val="00A90817"/>
    <w:rsid w:val="00AA12E4"/>
    <w:rsid w:val="00AB0D6A"/>
    <w:rsid w:val="00AC05C3"/>
    <w:rsid w:val="00AC57E7"/>
    <w:rsid w:val="00AC7B9F"/>
    <w:rsid w:val="00AD180D"/>
    <w:rsid w:val="00AD65B2"/>
    <w:rsid w:val="00AF4DA6"/>
    <w:rsid w:val="00AF711E"/>
    <w:rsid w:val="00B01D88"/>
    <w:rsid w:val="00B052BE"/>
    <w:rsid w:val="00B1501A"/>
    <w:rsid w:val="00B32C21"/>
    <w:rsid w:val="00B33277"/>
    <w:rsid w:val="00B52FEA"/>
    <w:rsid w:val="00B62AF1"/>
    <w:rsid w:val="00B648B1"/>
    <w:rsid w:val="00B66BCE"/>
    <w:rsid w:val="00B86D5C"/>
    <w:rsid w:val="00BA3F5E"/>
    <w:rsid w:val="00BC3EC5"/>
    <w:rsid w:val="00BD145D"/>
    <w:rsid w:val="00BD3F7D"/>
    <w:rsid w:val="00BF17E4"/>
    <w:rsid w:val="00C23097"/>
    <w:rsid w:val="00C37408"/>
    <w:rsid w:val="00C46AA0"/>
    <w:rsid w:val="00C609A4"/>
    <w:rsid w:val="00C61410"/>
    <w:rsid w:val="00C7085D"/>
    <w:rsid w:val="00C7365B"/>
    <w:rsid w:val="00C802BB"/>
    <w:rsid w:val="00CE2266"/>
    <w:rsid w:val="00CF22F6"/>
    <w:rsid w:val="00D229AE"/>
    <w:rsid w:val="00D51E3F"/>
    <w:rsid w:val="00D63E5E"/>
    <w:rsid w:val="00D94ABD"/>
    <w:rsid w:val="00DA136F"/>
    <w:rsid w:val="00DB285C"/>
    <w:rsid w:val="00DC08A7"/>
    <w:rsid w:val="00DC685A"/>
    <w:rsid w:val="00DE221D"/>
    <w:rsid w:val="00DF6B58"/>
    <w:rsid w:val="00E30BFB"/>
    <w:rsid w:val="00E54337"/>
    <w:rsid w:val="00E573DB"/>
    <w:rsid w:val="00E6058A"/>
    <w:rsid w:val="00E850B4"/>
    <w:rsid w:val="00EE2055"/>
    <w:rsid w:val="00EE6C8A"/>
    <w:rsid w:val="00F12322"/>
    <w:rsid w:val="00F15C5B"/>
    <w:rsid w:val="00F3274F"/>
    <w:rsid w:val="00F624F4"/>
    <w:rsid w:val="00F83EC9"/>
    <w:rsid w:val="00F926A6"/>
    <w:rsid w:val="00FB0BBC"/>
    <w:rsid w:val="00FB0D09"/>
    <w:rsid w:val="00FB572B"/>
    <w:rsid w:val="00FC25F5"/>
    <w:rsid w:val="00FC5F97"/>
    <w:rsid w:val="00FD20DE"/>
    <w:rsid w:val="00FF0BD2"/>
    <w:rsid w:val="00FF4593"/>
    <w:rsid w:val="00FF4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84118">
      <w:bodyDiv w:val="1"/>
      <w:marLeft w:val="0"/>
      <w:marRight w:val="0"/>
      <w:marTop w:val="0"/>
      <w:marBottom w:val="0"/>
      <w:divBdr>
        <w:top w:val="none" w:sz="0" w:space="0" w:color="auto"/>
        <w:left w:val="none" w:sz="0" w:space="0" w:color="auto"/>
        <w:bottom w:val="none" w:sz="0" w:space="0" w:color="auto"/>
        <w:right w:val="none" w:sz="0" w:space="0" w:color="auto"/>
      </w:divBdr>
      <w:divsChild>
        <w:div w:id="2003578663">
          <w:marLeft w:val="547"/>
          <w:marRight w:val="0"/>
          <w:marTop w:val="91"/>
          <w:marBottom w:val="0"/>
          <w:divBdr>
            <w:top w:val="none" w:sz="0" w:space="0" w:color="auto"/>
            <w:left w:val="none" w:sz="0" w:space="0" w:color="auto"/>
            <w:bottom w:val="none" w:sz="0" w:space="0" w:color="auto"/>
            <w:right w:val="none" w:sz="0" w:space="0" w:color="auto"/>
          </w:divBdr>
        </w:div>
        <w:div w:id="1321538111">
          <w:marLeft w:val="547"/>
          <w:marRight w:val="0"/>
          <w:marTop w:val="91"/>
          <w:marBottom w:val="0"/>
          <w:divBdr>
            <w:top w:val="none" w:sz="0" w:space="0" w:color="auto"/>
            <w:left w:val="none" w:sz="0" w:space="0" w:color="auto"/>
            <w:bottom w:val="none" w:sz="0" w:space="0" w:color="auto"/>
            <w:right w:val="none" w:sz="0" w:space="0" w:color="auto"/>
          </w:divBdr>
        </w:div>
        <w:div w:id="664089412">
          <w:marLeft w:val="547"/>
          <w:marRight w:val="0"/>
          <w:marTop w:val="91"/>
          <w:marBottom w:val="0"/>
          <w:divBdr>
            <w:top w:val="none" w:sz="0" w:space="0" w:color="auto"/>
            <w:left w:val="none" w:sz="0" w:space="0" w:color="auto"/>
            <w:bottom w:val="none" w:sz="0" w:space="0" w:color="auto"/>
            <w:right w:val="none" w:sz="0" w:space="0" w:color="auto"/>
          </w:divBdr>
        </w:div>
        <w:div w:id="1873883848">
          <w:marLeft w:val="547"/>
          <w:marRight w:val="0"/>
          <w:marTop w:val="91"/>
          <w:marBottom w:val="0"/>
          <w:divBdr>
            <w:top w:val="none" w:sz="0" w:space="0" w:color="auto"/>
            <w:left w:val="none" w:sz="0" w:space="0" w:color="auto"/>
            <w:bottom w:val="none" w:sz="0" w:space="0" w:color="auto"/>
            <w:right w:val="none" w:sz="0" w:space="0" w:color="auto"/>
          </w:divBdr>
        </w:div>
        <w:div w:id="1976641394">
          <w:marLeft w:val="547"/>
          <w:marRight w:val="0"/>
          <w:marTop w:val="91"/>
          <w:marBottom w:val="0"/>
          <w:divBdr>
            <w:top w:val="none" w:sz="0" w:space="0" w:color="auto"/>
            <w:left w:val="none" w:sz="0" w:space="0" w:color="auto"/>
            <w:bottom w:val="none" w:sz="0" w:space="0" w:color="auto"/>
            <w:right w:val="none" w:sz="0" w:space="0" w:color="auto"/>
          </w:divBdr>
        </w:div>
        <w:div w:id="1219512429">
          <w:marLeft w:val="547"/>
          <w:marRight w:val="0"/>
          <w:marTop w:val="91"/>
          <w:marBottom w:val="0"/>
          <w:divBdr>
            <w:top w:val="none" w:sz="0" w:space="0" w:color="auto"/>
            <w:left w:val="none" w:sz="0" w:space="0" w:color="auto"/>
            <w:bottom w:val="none" w:sz="0" w:space="0" w:color="auto"/>
            <w:right w:val="none" w:sz="0" w:space="0" w:color="auto"/>
          </w:divBdr>
        </w:div>
        <w:div w:id="62727832">
          <w:marLeft w:val="547"/>
          <w:marRight w:val="0"/>
          <w:marTop w:val="91"/>
          <w:marBottom w:val="0"/>
          <w:divBdr>
            <w:top w:val="none" w:sz="0" w:space="0" w:color="auto"/>
            <w:left w:val="none" w:sz="0" w:space="0" w:color="auto"/>
            <w:bottom w:val="none" w:sz="0" w:space="0" w:color="auto"/>
            <w:right w:val="none" w:sz="0" w:space="0" w:color="auto"/>
          </w:divBdr>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B2571C-46F9-4989-A739-5B9E87168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4</Pages>
  <Words>889</Words>
  <Characters>5068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5946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Frank Owens</cp:lastModifiedBy>
  <cp:revision>4</cp:revision>
  <dcterms:created xsi:type="dcterms:W3CDTF">2013-01-04T22:57:00Z</dcterms:created>
  <dcterms:modified xsi:type="dcterms:W3CDTF">2013-01-05T00:19:00Z</dcterms:modified>
</cp:coreProperties>
</file>