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630146">
      <w:pPr>
        <w:pStyle w:val="NoSpacing"/>
        <w:jc w:val="center"/>
      </w:pPr>
      <w:r>
        <w:t xml:space="preserve">ERCOT </w:t>
      </w:r>
      <w:r w:rsidR="00B322E4">
        <w:t>System Protection Working Group (SPWG)</w:t>
      </w:r>
    </w:p>
    <w:p w:rsidR="00B322E4" w:rsidRDefault="00AC20C5" w:rsidP="00630146">
      <w:pPr>
        <w:pStyle w:val="NoSpacing"/>
        <w:jc w:val="center"/>
      </w:pPr>
      <w:r>
        <w:t xml:space="preserve">monthly </w:t>
      </w:r>
      <w:r w:rsidR="00B322E4">
        <w:t>report to</w:t>
      </w:r>
    </w:p>
    <w:p w:rsidR="00B322E4" w:rsidRDefault="00B322E4" w:rsidP="00630146">
      <w:pPr>
        <w:pStyle w:val="NoSpacing"/>
        <w:jc w:val="center"/>
      </w:pPr>
      <w:r>
        <w:t>ERCOT Reliability Operation Subcommittee (ROS)</w:t>
      </w:r>
    </w:p>
    <w:p w:rsidR="00B322E4" w:rsidRPr="00AC20C5" w:rsidRDefault="008C4387" w:rsidP="00630146">
      <w:pPr>
        <w:pStyle w:val="NoSpacing"/>
        <w:jc w:val="center"/>
      </w:pPr>
      <w:r>
        <w:t>January</w:t>
      </w:r>
      <w:r w:rsidR="00FD6D8D">
        <w:t xml:space="preserve"> </w:t>
      </w:r>
      <w:r>
        <w:t>10, 2013</w:t>
      </w:r>
    </w:p>
    <w:p w:rsidR="00B322E4" w:rsidRDefault="00B322E4" w:rsidP="00630146">
      <w:pPr>
        <w:pStyle w:val="NoSpacing"/>
        <w:jc w:val="both"/>
      </w:pPr>
    </w:p>
    <w:p w:rsidR="00B322E4" w:rsidRPr="00B322E4" w:rsidRDefault="007F64A9" w:rsidP="00630146">
      <w:pPr>
        <w:pStyle w:val="NoSpacing"/>
        <w:jc w:val="both"/>
        <w:rPr>
          <w:b/>
        </w:rPr>
      </w:pPr>
      <w:r>
        <w:rPr>
          <w:b/>
        </w:rPr>
        <w:t>SPWG m</w:t>
      </w:r>
      <w:r w:rsidR="00B322E4" w:rsidRPr="00B322E4">
        <w:rPr>
          <w:b/>
        </w:rPr>
        <w:t>eetings since last ROS meeting:</w:t>
      </w:r>
    </w:p>
    <w:p w:rsidR="00B322E4" w:rsidRDefault="00B322E4" w:rsidP="00630146">
      <w:pPr>
        <w:pStyle w:val="NoSpacing"/>
        <w:jc w:val="both"/>
      </w:pPr>
    </w:p>
    <w:p w:rsidR="00F323AE" w:rsidRDefault="00FD6D8D" w:rsidP="00F323AE">
      <w:pPr>
        <w:pStyle w:val="NoSpacing"/>
        <w:jc w:val="both"/>
      </w:pPr>
      <w:r>
        <w:t xml:space="preserve">SPWG </w:t>
      </w:r>
      <w:r w:rsidR="00F323AE">
        <w:t>last met on 11/5/12 &amp; 11/6/12</w:t>
      </w:r>
      <w:r>
        <w:t>.</w:t>
      </w:r>
      <w:r w:rsidR="00F323AE">
        <w:t xml:space="preserve">  Draft meeting notes and action items </w:t>
      </w:r>
      <w:r w:rsidR="00AF45D0">
        <w:t>were</w:t>
      </w:r>
      <w:r w:rsidR="00F323AE">
        <w:t xml:space="preserve"> distributed to the membership </w:t>
      </w:r>
      <w:r w:rsidR="00AF45D0">
        <w:t>on 11/20/12</w:t>
      </w:r>
      <w:r w:rsidR="00F323AE">
        <w:t xml:space="preserve">.  The SPWG 2013 </w:t>
      </w:r>
      <w:r w:rsidR="00357988">
        <w:t xml:space="preserve">meeting </w:t>
      </w:r>
      <w:r w:rsidR="00F323AE">
        <w:t>calendar was developed</w:t>
      </w:r>
      <w:r w:rsidR="00AF45D0">
        <w:t xml:space="preserve"> &amp; </w:t>
      </w:r>
      <w:hyperlink r:id="rId5" w:history="1">
        <w:r w:rsidR="00AF45D0" w:rsidRPr="00AF45D0">
          <w:rPr>
            <w:rStyle w:val="Hyperlink"/>
          </w:rPr>
          <w:t>posted</w:t>
        </w:r>
      </w:hyperlink>
      <w:r w:rsidR="00F323AE">
        <w:t>.  The 2013 CY &amp; FY short circuit case building schedule was developed</w:t>
      </w:r>
      <w:r w:rsidR="008C4387">
        <w:t xml:space="preserve"> and will start in January</w:t>
      </w:r>
      <w:r w:rsidR="00F323AE">
        <w:t xml:space="preserve">.  Major topics of discussion at the November meeting included: FERC Order 754, </w:t>
      </w:r>
      <w:r w:rsidR="00357988">
        <w:t xml:space="preserve">interconnection study short circuit guidelines, </w:t>
      </w:r>
      <w:r w:rsidR="00F323AE">
        <w:t>RARF data</w:t>
      </w:r>
      <w:r w:rsidR="00357988">
        <w:t xml:space="preserve"> needs &amp; utilizing RARF data</w:t>
      </w:r>
      <w:r w:rsidR="00F323AE">
        <w:t xml:space="preserve"> in the short-circuit cases, the 2013 short</w:t>
      </w:r>
      <w:r w:rsidR="00357988">
        <w:t xml:space="preserve">-circuit case building process, relay remote access best practices/challenges, </w:t>
      </w:r>
      <w:r w:rsidR="00F323AE">
        <w:t>345kV event model validation, generator model validation</w:t>
      </w:r>
      <w:r w:rsidR="00357988">
        <w:t xml:space="preserve"> efforts by ERCOT</w:t>
      </w:r>
      <w:r w:rsidR="00F323AE">
        <w:t xml:space="preserve">, </w:t>
      </w:r>
      <w:r w:rsidR="00357988">
        <w:t xml:space="preserve">relay misoperation trends as reported by TRE, </w:t>
      </w:r>
      <w:r w:rsidR="00F323AE">
        <w:t>and an update on NERC PRC standards activities.</w:t>
      </w:r>
      <w:r w:rsidR="00357988">
        <w:t xml:space="preserve">  </w:t>
      </w:r>
      <w:r w:rsidR="008C4387">
        <w:t>Nominees</w:t>
      </w:r>
      <w:r w:rsidR="00357988">
        <w:t xml:space="preserve"> for the SPWG 2013 Chair</w:t>
      </w:r>
      <w:r w:rsidR="008C4387">
        <w:t xml:space="preserve"> (Danny Ee, Austin Energy)</w:t>
      </w:r>
      <w:r w:rsidR="00357988">
        <w:t xml:space="preserve"> and Vice-chair</w:t>
      </w:r>
      <w:r w:rsidR="008C4387">
        <w:t xml:space="preserve"> (Andrew Mattei, Brazos Electric Power Cooperative)</w:t>
      </w:r>
      <w:r w:rsidR="00357988">
        <w:t xml:space="preserve"> have been identified.</w:t>
      </w:r>
    </w:p>
    <w:p w:rsidR="00B322E4" w:rsidRDefault="00B322E4" w:rsidP="00630146">
      <w:pPr>
        <w:pStyle w:val="NoSpacing"/>
        <w:jc w:val="both"/>
      </w:pPr>
    </w:p>
    <w:p w:rsidR="00B322E4" w:rsidRPr="00B322E4" w:rsidRDefault="00B322E4" w:rsidP="00630146">
      <w:pPr>
        <w:pStyle w:val="NoSpacing"/>
        <w:jc w:val="both"/>
        <w:rPr>
          <w:b/>
        </w:rPr>
      </w:pPr>
      <w:r w:rsidRPr="00B322E4">
        <w:rPr>
          <w:b/>
        </w:rPr>
        <w:t>Current group activity</w:t>
      </w:r>
      <w:r w:rsidR="00F323AE">
        <w:rPr>
          <w:b/>
        </w:rPr>
        <w:t>/updates</w:t>
      </w:r>
      <w:r w:rsidRPr="00B322E4">
        <w:rPr>
          <w:b/>
        </w:rPr>
        <w:t>:</w:t>
      </w:r>
    </w:p>
    <w:p w:rsidR="00B322E4" w:rsidRDefault="00B322E4" w:rsidP="00630146">
      <w:pPr>
        <w:pStyle w:val="NoSpacing"/>
        <w:jc w:val="both"/>
      </w:pPr>
    </w:p>
    <w:p w:rsidR="00FD6D8D" w:rsidRDefault="00FD6D8D" w:rsidP="00630146">
      <w:pPr>
        <w:pStyle w:val="NoSpacing"/>
        <w:jc w:val="both"/>
      </w:pPr>
      <w:r>
        <w:t xml:space="preserve">SPWG </w:t>
      </w:r>
      <w:r w:rsidR="00AF45D0">
        <w:t>has drafted</w:t>
      </w:r>
      <w:r>
        <w:t xml:space="preserve"> </w:t>
      </w:r>
      <w:hyperlink r:id="rId6" w:history="1">
        <w:r w:rsidRPr="00AF45D0">
          <w:rPr>
            <w:rStyle w:val="Hyperlink"/>
          </w:rPr>
          <w:t>NO</w:t>
        </w:r>
        <w:r w:rsidRPr="00AF45D0">
          <w:rPr>
            <w:rStyle w:val="Hyperlink"/>
          </w:rPr>
          <w:t>G</w:t>
        </w:r>
        <w:r w:rsidRPr="00AF45D0">
          <w:rPr>
            <w:rStyle w:val="Hyperlink"/>
          </w:rPr>
          <w:t>RR</w:t>
        </w:r>
        <w:r w:rsidR="00AF45D0" w:rsidRPr="00AF45D0">
          <w:rPr>
            <w:rStyle w:val="Hyperlink"/>
          </w:rPr>
          <w:t>107</w:t>
        </w:r>
      </w:hyperlink>
      <w:r>
        <w:t xml:space="preserve"> to clarify disturbance monitoring requirements.  Section</w:t>
      </w:r>
      <w:r w:rsidR="00CC3D7C">
        <w:t xml:space="preserve"> 6 of the N</w:t>
      </w:r>
      <w:r>
        <w:t xml:space="preserve">odal </w:t>
      </w:r>
      <w:r w:rsidR="00CC3D7C">
        <w:t>O</w:t>
      </w:r>
      <w:r>
        <w:t xml:space="preserve">perating </w:t>
      </w:r>
      <w:r w:rsidR="00CC3D7C">
        <w:t>G</w:t>
      </w:r>
      <w:r>
        <w:t>uides will be impacted.</w:t>
      </w:r>
      <w:r w:rsidR="00185593">
        <w:t xml:space="preserve">  SPWG has been working with Yvette Landin on this.</w:t>
      </w:r>
      <w:r w:rsidR="00F323AE">
        <w:t xml:space="preserve">  The latest draft version was edited at the November SPWG meeting and has been provided to Yvette.  OWG review</w:t>
      </w:r>
      <w:r w:rsidR="00322A11">
        <w:t>ed</w:t>
      </w:r>
      <w:r w:rsidR="00F323AE">
        <w:t xml:space="preserve"> </w:t>
      </w:r>
      <w:r w:rsidR="00322A11">
        <w:t>the NOGRR at their meeting on</w:t>
      </w:r>
      <w:r w:rsidR="00F323AE">
        <w:t xml:space="preserve"> 12/19/12</w:t>
      </w:r>
      <w:r w:rsidR="00EF12F1">
        <w:t xml:space="preserve"> and recommended approval</w:t>
      </w:r>
      <w:r w:rsidR="00F323AE">
        <w:t>.</w:t>
      </w:r>
    </w:p>
    <w:p w:rsidR="00FD6D8D" w:rsidRPr="00EF12F1" w:rsidRDefault="00FD6D8D" w:rsidP="00630146">
      <w:pPr>
        <w:pStyle w:val="NoSpacing"/>
        <w:jc w:val="both"/>
        <w:rPr>
          <w:rFonts w:ascii="Calibri" w:hAnsi="Calibri"/>
        </w:rPr>
      </w:pPr>
    </w:p>
    <w:p w:rsidR="00EF12F1" w:rsidRPr="00EF12F1" w:rsidRDefault="00EF12F1" w:rsidP="00630146">
      <w:pPr>
        <w:pStyle w:val="NoSpacing"/>
        <w:jc w:val="both"/>
        <w:rPr>
          <w:rFonts w:ascii="Calibri" w:hAnsi="Calibri"/>
        </w:rPr>
      </w:pPr>
      <w:r w:rsidRPr="00EF12F1">
        <w:rPr>
          <w:rFonts w:ascii="Calibri" w:hAnsi="Calibri" w:cs="Arial"/>
        </w:rPr>
        <w:t xml:space="preserve">The latest edits to the </w:t>
      </w:r>
      <w:r w:rsidRPr="00EF12F1">
        <w:rPr>
          <w:rFonts w:ascii="Calibri" w:eastAsia="Calibri" w:hAnsi="Calibri" w:cs="Arial"/>
          <w:i/>
        </w:rPr>
        <w:t>S</w:t>
      </w:r>
      <w:r w:rsidRPr="00EF12F1">
        <w:rPr>
          <w:rFonts w:ascii="Calibri" w:hAnsi="Calibri" w:cs="Arial"/>
          <w:i/>
        </w:rPr>
        <w:t>hort</w:t>
      </w:r>
      <w:r w:rsidRPr="00EF12F1">
        <w:rPr>
          <w:rFonts w:ascii="Calibri" w:eastAsia="Calibri" w:hAnsi="Calibri" w:cs="Arial"/>
          <w:i/>
        </w:rPr>
        <w:t xml:space="preserve"> C</w:t>
      </w:r>
      <w:r w:rsidRPr="00EF12F1">
        <w:rPr>
          <w:rFonts w:ascii="Calibri" w:hAnsi="Calibri" w:cs="Arial"/>
          <w:i/>
        </w:rPr>
        <w:t>ircuit</w:t>
      </w:r>
      <w:r w:rsidRPr="00EF12F1">
        <w:rPr>
          <w:rFonts w:ascii="Calibri" w:eastAsia="Calibri" w:hAnsi="Calibri" w:cs="Arial"/>
          <w:i/>
        </w:rPr>
        <w:t xml:space="preserve"> C</w:t>
      </w:r>
      <w:r w:rsidRPr="00EF12F1">
        <w:rPr>
          <w:rFonts w:ascii="Calibri" w:hAnsi="Calibri" w:cs="Arial"/>
          <w:i/>
        </w:rPr>
        <w:t>ase</w:t>
      </w:r>
      <w:r w:rsidRPr="00EF12F1">
        <w:rPr>
          <w:rFonts w:ascii="Calibri" w:eastAsia="Calibri" w:hAnsi="Calibri" w:cs="Arial"/>
          <w:i/>
        </w:rPr>
        <w:t xml:space="preserve"> B</w:t>
      </w:r>
      <w:r w:rsidRPr="00EF12F1">
        <w:rPr>
          <w:rFonts w:ascii="Calibri" w:hAnsi="Calibri" w:cs="Arial"/>
          <w:i/>
        </w:rPr>
        <w:t>uilding</w:t>
      </w:r>
      <w:r w:rsidRPr="00EF12F1">
        <w:rPr>
          <w:rFonts w:ascii="Calibri" w:eastAsia="Calibri" w:hAnsi="Calibri" w:cs="Arial"/>
          <w:i/>
        </w:rPr>
        <w:t xml:space="preserve"> P</w:t>
      </w:r>
      <w:r w:rsidRPr="00EF12F1">
        <w:rPr>
          <w:rFonts w:ascii="Calibri" w:hAnsi="Calibri" w:cs="Arial"/>
          <w:i/>
        </w:rPr>
        <w:t>rocedure</w:t>
      </w:r>
      <w:r w:rsidRPr="00EF12F1">
        <w:rPr>
          <w:rFonts w:ascii="Calibri" w:eastAsia="Calibri" w:hAnsi="Calibri" w:cs="Arial"/>
          <w:i/>
        </w:rPr>
        <w:t xml:space="preserve"> M</w:t>
      </w:r>
      <w:r w:rsidRPr="00EF12F1">
        <w:rPr>
          <w:rFonts w:ascii="Calibri" w:hAnsi="Calibri" w:cs="Arial"/>
          <w:i/>
        </w:rPr>
        <w:t>anual</w:t>
      </w:r>
      <w:r w:rsidRPr="00EF12F1">
        <w:rPr>
          <w:rFonts w:ascii="Calibri" w:hAnsi="Calibri" w:cs="Arial"/>
        </w:rPr>
        <w:t xml:space="preserve"> were finalized on 12/12/12 and will be posted to the SPWG web site.</w:t>
      </w:r>
      <w:r w:rsidR="00890D80">
        <w:rPr>
          <w:rFonts w:ascii="Calibri" w:hAnsi="Calibri" w:cs="Arial"/>
        </w:rPr>
        <w:t xml:space="preserve">  ASPEN </w:t>
      </w:r>
      <w:proofErr w:type="spellStart"/>
      <w:r w:rsidR="00890D80">
        <w:rPr>
          <w:rFonts w:ascii="Calibri" w:hAnsi="Calibri" w:cs="Arial"/>
        </w:rPr>
        <w:t>OneLiner</w:t>
      </w:r>
      <w:proofErr w:type="spellEnd"/>
      <w:r w:rsidR="00890D80">
        <w:rPr>
          <w:rFonts w:ascii="Calibri" w:hAnsi="Calibri" w:cs="Arial"/>
        </w:rPr>
        <w:t xml:space="preserve"> v11.10 and PSS/E v32.2.0 will be used for the 2013 short circuit case building effort.</w:t>
      </w:r>
    </w:p>
    <w:p w:rsidR="00EF12F1" w:rsidRPr="00EF12F1" w:rsidRDefault="00EF12F1" w:rsidP="00630146">
      <w:pPr>
        <w:pStyle w:val="NoSpacing"/>
        <w:jc w:val="both"/>
        <w:rPr>
          <w:rFonts w:ascii="Calibri" w:hAnsi="Calibri"/>
        </w:rPr>
      </w:pPr>
    </w:p>
    <w:p w:rsidR="00EF12F1" w:rsidRPr="00EF12F1" w:rsidRDefault="00EF12F1" w:rsidP="00EF12F1">
      <w:pPr>
        <w:autoSpaceDE w:val="0"/>
        <w:autoSpaceDN w:val="0"/>
        <w:adjustRightInd w:val="0"/>
        <w:spacing w:after="0" w:line="240" w:lineRule="auto"/>
      </w:pPr>
      <w:r w:rsidRPr="00EF12F1">
        <w:t xml:space="preserve">Regarding </w:t>
      </w:r>
      <w:hyperlink r:id="rId7" w:history="1">
        <w:r w:rsidRPr="00EF12F1">
          <w:rPr>
            <w:rStyle w:val="Hyperlink"/>
          </w:rPr>
          <w:t>FERC Order 754</w:t>
        </w:r>
      </w:hyperlink>
      <w:r w:rsidRPr="00EF12F1">
        <w:t xml:space="preserve">, </w:t>
      </w:r>
      <w:r w:rsidRPr="00EF12F1">
        <w:rPr>
          <w:rFonts w:eastAsia="TTE26E35F8t00" w:cs="TTE26E35F8t00"/>
        </w:rPr>
        <w:t>Transmission Planners must submit a status report stating percent of work complete by 2/28/13.</w:t>
      </w:r>
    </w:p>
    <w:p w:rsidR="00EF12F1" w:rsidRDefault="00EF12F1" w:rsidP="00630146">
      <w:pPr>
        <w:pStyle w:val="NoSpacing"/>
        <w:jc w:val="both"/>
      </w:pPr>
    </w:p>
    <w:p w:rsidR="00B81F92" w:rsidRPr="00BE14B5" w:rsidRDefault="00630146" w:rsidP="00630146">
      <w:pPr>
        <w:pStyle w:val="NoSpacing"/>
        <w:jc w:val="both"/>
      </w:pPr>
      <w:r>
        <w:t xml:space="preserve">The </w:t>
      </w:r>
      <w:hyperlink r:id="rId8" w:history="1">
        <w:r w:rsidR="00C066E7" w:rsidRPr="00357988">
          <w:rPr>
            <w:rStyle w:val="Hyperlink"/>
          </w:rPr>
          <w:t>T</w:t>
        </w:r>
        <w:r w:rsidR="00D55EF2" w:rsidRPr="00357988">
          <w:rPr>
            <w:rStyle w:val="Hyperlink"/>
          </w:rPr>
          <w:t xml:space="preserve">exas </w:t>
        </w:r>
        <w:r w:rsidR="00B81F92" w:rsidRPr="00357988">
          <w:rPr>
            <w:rStyle w:val="Hyperlink"/>
          </w:rPr>
          <w:t>RE Misoperation Policy</w:t>
        </w:r>
      </w:hyperlink>
      <w:r w:rsidR="00B81F92" w:rsidRPr="00BE14B5">
        <w:t xml:space="preserve"> </w:t>
      </w:r>
      <w:r w:rsidR="00D55EF2">
        <w:t xml:space="preserve">is </w:t>
      </w:r>
      <w:r w:rsidR="00B81F92" w:rsidRPr="00BE14B5">
        <w:t>in effect as of 4/1/12</w:t>
      </w:r>
      <w:r>
        <w:t xml:space="preserve">, and was modified </w:t>
      </w:r>
      <w:r w:rsidR="00357988">
        <w:t xml:space="preserve">most recently </w:t>
      </w:r>
      <w:r>
        <w:t xml:space="preserve">on </w:t>
      </w:r>
      <w:r w:rsidR="00357988">
        <w:t>10/31</w:t>
      </w:r>
      <w:r>
        <w:t>/12</w:t>
      </w:r>
      <w:r w:rsidR="00357988">
        <w:t>.</w:t>
      </w:r>
    </w:p>
    <w:p w:rsidR="000628B3" w:rsidRDefault="00B81F92" w:rsidP="00630146">
      <w:pPr>
        <w:pStyle w:val="NoSpacing"/>
        <w:numPr>
          <w:ilvl w:val="0"/>
          <w:numId w:val="2"/>
        </w:numPr>
        <w:jc w:val="both"/>
      </w:pPr>
      <w:r w:rsidRPr="00BE14B5">
        <w:t>Per PRC-004-2</w:t>
      </w:r>
      <w:r w:rsidR="00CC3D7C">
        <w:t>a</w:t>
      </w:r>
      <w:r w:rsidR="00BE14B5">
        <w:t xml:space="preserve"> (effective 4/1/12)</w:t>
      </w:r>
      <w:r w:rsidRPr="00BE14B5">
        <w:t xml:space="preserve">, Texas RE has developed a Regional Entity procedure for relay misoperation reporting.  </w:t>
      </w:r>
      <w:r w:rsidR="00357988">
        <w:t>Originally, t</w:t>
      </w:r>
      <w:r w:rsidR="00BE14B5">
        <w:t xml:space="preserve">he procedure/reporting method </w:t>
      </w:r>
      <w:r w:rsidR="00357988">
        <w:t>wa</w:t>
      </w:r>
      <w:r w:rsidR="00BE14B5">
        <w:t xml:space="preserve">s substantially similar to the procedure developed last year via </w:t>
      </w:r>
      <w:hyperlink r:id="rId9" w:history="1">
        <w:r w:rsidR="00BE14B5" w:rsidRPr="00240EFF">
          <w:rPr>
            <w:rStyle w:val="Hyperlink"/>
          </w:rPr>
          <w:t>NOGGR069</w:t>
        </w:r>
      </w:hyperlink>
      <w:r w:rsidR="00BE14B5">
        <w:t>.</w:t>
      </w:r>
    </w:p>
    <w:p w:rsidR="00357988" w:rsidRPr="00307960" w:rsidRDefault="00357988" w:rsidP="00357988">
      <w:pPr>
        <w:pStyle w:val="NoSpacing"/>
        <w:numPr>
          <w:ilvl w:val="0"/>
          <w:numId w:val="2"/>
        </w:numPr>
        <w:jc w:val="both"/>
        <w:rPr>
          <w:u w:val="single"/>
        </w:rPr>
      </w:pPr>
      <w:r>
        <w:t xml:space="preserve">However, the latest modification to the TRE policy </w:t>
      </w:r>
      <w:r w:rsidR="00AF45D0">
        <w:t>(</w:t>
      </w:r>
      <w:r>
        <w:t>effective 11/1/12</w:t>
      </w:r>
      <w:r w:rsidR="00AF45D0">
        <w:t>)</w:t>
      </w:r>
      <w:r>
        <w:t xml:space="preserve"> diverges further from the ERCOT Nodal Operating Guides and will require entities to provide two different submittals.</w:t>
      </w:r>
    </w:p>
    <w:p w:rsidR="006243F7" w:rsidRPr="00357988" w:rsidRDefault="0093100E" w:rsidP="00630146">
      <w:pPr>
        <w:pStyle w:val="NoSpacing"/>
        <w:numPr>
          <w:ilvl w:val="0"/>
          <w:numId w:val="2"/>
        </w:numPr>
        <w:jc w:val="both"/>
        <w:rPr>
          <w:u w:val="single"/>
        </w:rPr>
      </w:pPr>
      <w:hyperlink r:id="rId10" w:history="1">
        <w:r w:rsidR="000628B3" w:rsidRPr="000628B3">
          <w:rPr>
            <w:rStyle w:val="Hyperlink"/>
          </w:rPr>
          <w:t>NOGRR099</w:t>
        </w:r>
      </w:hyperlink>
      <w:r w:rsidR="000628B3" w:rsidRPr="000628B3">
        <w:t xml:space="preserve"> </w:t>
      </w:r>
      <w:r w:rsidR="00307960">
        <w:t>was</w:t>
      </w:r>
      <w:r w:rsidR="00240EFF" w:rsidRPr="000628B3">
        <w:t xml:space="preserve"> submitted to remove similar language out of the scope of the Nodal Operating Guides in order to prevent overlap</w:t>
      </w:r>
      <w:r w:rsidR="006243F7" w:rsidRPr="000628B3">
        <w:t xml:space="preserve"> and/or confusion</w:t>
      </w:r>
      <w:r w:rsidR="00357988">
        <w:t>, but it was withdrawn.</w:t>
      </w:r>
    </w:p>
    <w:p w:rsidR="002D60E9" w:rsidRDefault="002D60E9" w:rsidP="00630146">
      <w:pPr>
        <w:pStyle w:val="NoSpacing"/>
        <w:jc w:val="both"/>
        <w:rPr>
          <w:b/>
        </w:rPr>
      </w:pPr>
    </w:p>
    <w:p w:rsidR="000628B3" w:rsidRPr="000628B3" w:rsidRDefault="000628B3" w:rsidP="00630146">
      <w:pPr>
        <w:pStyle w:val="NoSpacing"/>
        <w:jc w:val="both"/>
      </w:pPr>
      <w:r w:rsidRPr="000628B3">
        <w:t xml:space="preserve">SPWG </w:t>
      </w:r>
      <w:r>
        <w:t>201</w:t>
      </w:r>
      <w:r w:rsidR="00172076">
        <w:t>3</w:t>
      </w:r>
      <w:r>
        <w:t xml:space="preserve"> Meetings</w:t>
      </w:r>
    </w:p>
    <w:p w:rsidR="000628B3" w:rsidRDefault="00172076" w:rsidP="00630146">
      <w:pPr>
        <w:pStyle w:val="NoSpacing"/>
        <w:numPr>
          <w:ilvl w:val="0"/>
          <w:numId w:val="3"/>
        </w:numPr>
        <w:jc w:val="both"/>
      </w:pPr>
      <w:r>
        <w:t xml:space="preserve">Scheduled for: March 21 &amp; 22, July 18 &amp; 19, and November </w:t>
      </w:r>
      <w:r w:rsidR="00F323AE">
        <w:t>21 &amp; 22</w:t>
      </w:r>
      <w:r w:rsidR="00400AC8">
        <w:t>.</w:t>
      </w:r>
    </w:p>
    <w:p w:rsidR="00172076" w:rsidRDefault="00172076" w:rsidP="00630146">
      <w:pPr>
        <w:pStyle w:val="NoSpacing"/>
        <w:numPr>
          <w:ilvl w:val="0"/>
          <w:numId w:val="3"/>
        </w:numPr>
        <w:jc w:val="both"/>
      </w:pPr>
      <w:r>
        <w:t>All meetings will be held at the ERCOT Met Center facility in a Thursday full day/Friday half day format</w:t>
      </w:r>
      <w:r w:rsidR="00400AC8">
        <w:t>.</w:t>
      </w:r>
      <w:r w:rsidR="00A92AC8">
        <w:t xml:space="preserve">  Dates &amp; meeting rooms have been confirmed.</w:t>
      </w:r>
    </w:p>
    <w:p w:rsidR="00890D80" w:rsidRPr="000628B3" w:rsidRDefault="00890D80" w:rsidP="00890D80">
      <w:pPr>
        <w:pStyle w:val="NoSpacing"/>
        <w:jc w:val="both"/>
      </w:pPr>
    </w:p>
    <w:p w:rsidR="00C71622" w:rsidRDefault="00C71622" w:rsidP="00630146">
      <w:pPr>
        <w:pStyle w:val="NoSpacing"/>
        <w:jc w:val="right"/>
      </w:pPr>
      <w:r>
        <w:t xml:space="preserve">Submitted by Kris Koellner, SPWG 2012 Chair, </w:t>
      </w:r>
      <w:r w:rsidR="008C4387">
        <w:t>1/2/13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E26E35F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22BBF"/>
    <w:rsid w:val="000628B3"/>
    <w:rsid w:val="00085E8D"/>
    <w:rsid w:val="00090716"/>
    <w:rsid w:val="00097215"/>
    <w:rsid w:val="000A3803"/>
    <w:rsid w:val="000F1832"/>
    <w:rsid w:val="00112E0F"/>
    <w:rsid w:val="00114171"/>
    <w:rsid w:val="00132FE0"/>
    <w:rsid w:val="00142F5D"/>
    <w:rsid w:val="00147E2B"/>
    <w:rsid w:val="00171876"/>
    <w:rsid w:val="00172076"/>
    <w:rsid w:val="00185102"/>
    <w:rsid w:val="00185112"/>
    <w:rsid w:val="00185593"/>
    <w:rsid w:val="001A2057"/>
    <w:rsid w:val="001C63C1"/>
    <w:rsid w:val="001C6BD1"/>
    <w:rsid w:val="001E56D8"/>
    <w:rsid w:val="002236D2"/>
    <w:rsid w:val="00240EFF"/>
    <w:rsid w:val="00273DB5"/>
    <w:rsid w:val="002B5BD8"/>
    <w:rsid w:val="002D5072"/>
    <w:rsid w:val="002D60E9"/>
    <w:rsid w:val="00307960"/>
    <w:rsid w:val="00322A11"/>
    <w:rsid w:val="00351C05"/>
    <w:rsid w:val="003520F6"/>
    <w:rsid w:val="00352F85"/>
    <w:rsid w:val="00357988"/>
    <w:rsid w:val="00366624"/>
    <w:rsid w:val="003962DE"/>
    <w:rsid w:val="003A4813"/>
    <w:rsid w:val="003D6E62"/>
    <w:rsid w:val="003E5EDF"/>
    <w:rsid w:val="003F0EBD"/>
    <w:rsid w:val="00400AC8"/>
    <w:rsid w:val="00414FD0"/>
    <w:rsid w:val="00434765"/>
    <w:rsid w:val="004357F8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17675"/>
    <w:rsid w:val="005370A3"/>
    <w:rsid w:val="00582293"/>
    <w:rsid w:val="005A2D5F"/>
    <w:rsid w:val="005D3E39"/>
    <w:rsid w:val="005E3CCB"/>
    <w:rsid w:val="006131D4"/>
    <w:rsid w:val="006243F7"/>
    <w:rsid w:val="00630146"/>
    <w:rsid w:val="00632F51"/>
    <w:rsid w:val="00663308"/>
    <w:rsid w:val="006A0E8E"/>
    <w:rsid w:val="006A618A"/>
    <w:rsid w:val="006C2B14"/>
    <w:rsid w:val="00710D92"/>
    <w:rsid w:val="007129BA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0D80"/>
    <w:rsid w:val="00895FE5"/>
    <w:rsid w:val="008A0D69"/>
    <w:rsid w:val="008A5977"/>
    <w:rsid w:val="008A7BBD"/>
    <w:rsid w:val="008B2636"/>
    <w:rsid w:val="008C4387"/>
    <w:rsid w:val="008C53A0"/>
    <w:rsid w:val="008C7C57"/>
    <w:rsid w:val="008D1066"/>
    <w:rsid w:val="008F3094"/>
    <w:rsid w:val="00916AA6"/>
    <w:rsid w:val="0093100E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2AC8"/>
    <w:rsid w:val="00A96CF0"/>
    <w:rsid w:val="00AC17FB"/>
    <w:rsid w:val="00AC20C5"/>
    <w:rsid w:val="00AE32A0"/>
    <w:rsid w:val="00AF3484"/>
    <w:rsid w:val="00AF45D0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6325B"/>
    <w:rsid w:val="00C636DC"/>
    <w:rsid w:val="00C65543"/>
    <w:rsid w:val="00C71622"/>
    <w:rsid w:val="00C8432F"/>
    <w:rsid w:val="00C87AFE"/>
    <w:rsid w:val="00CB5B2E"/>
    <w:rsid w:val="00CC3D7C"/>
    <w:rsid w:val="00CC436F"/>
    <w:rsid w:val="00CC595A"/>
    <w:rsid w:val="00CD1E77"/>
    <w:rsid w:val="00CE0824"/>
    <w:rsid w:val="00CE5347"/>
    <w:rsid w:val="00CE54CE"/>
    <w:rsid w:val="00CE7BF5"/>
    <w:rsid w:val="00CF3669"/>
    <w:rsid w:val="00CF7C5D"/>
    <w:rsid w:val="00D16CCF"/>
    <w:rsid w:val="00D31B64"/>
    <w:rsid w:val="00D42F4E"/>
    <w:rsid w:val="00D515D4"/>
    <w:rsid w:val="00D55EF2"/>
    <w:rsid w:val="00DF24B4"/>
    <w:rsid w:val="00E05EF1"/>
    <w:rsid w:val="00E17B65"/>
    <w:rsid w:val="00E4168E"/>
    <w:rsid w:val="00E67286"/>
    <w:rsid w:val="00E84AF8"/>
    <w:rsid w:val="00E868C4"/>
    <w:rsid w:val="00EF038C"/>
    <w:rsid w:val="00EF12F1"/>
    <w:rsid w:val="00F04DDA"/>
    <w:rsid w:val="00F14A75"/>
    <w:rsid w:val="00F21097"/>
    <w:rsid w:val="00F323AE"/>
    <w:rsid w:val="00F339F0"/>
    <w:rsid w:val="00F404E2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xasre.org/compliance/datasubmit/misoperationsreporting/Pages/Default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erc.com/filez/standards/order_754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cot.com/mktrules/issues/nogrr/101-125/107/inde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rcot.com/content/committees/board/tac/ros/spwg/keydocs/2012/ERCOT_SPWG_2013_Calendar_11-06-2012.doc" TargetMode="External"/><Relationship Id="rId10" Type="http://schemas.openxmlformats.org/officeDocument/2006/relationships/hyperlink" Target="http://www.ercot.com/mktrules/issues/nogrr/076-100/099/inde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rcot.com/mktrules/issues/nogrr/051-075/069/inde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32</cp:revision>
  <dcterms:created xsi:type="dcterms:W3CDTF">2012-03-02T20:45:00Z</dcterms:created>
  <dcterms:modified xsi:type="dcterms:W3CDTF">2013-01-02T20:45:00Z</dcterms:modified>
</cp:coreProperties>
</file>