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013CB" w:rsidRDefault="00BF5E0C">
      <w:pPr>
        <w:rPr>
          <w:rFonts w:ascii="Calibri" w:hAnsi="Calibri"/>
        </w:rPr>
      </w:pPr>
    </w:p>
    <w:p w:rsidR="00416EE2" w:rsidRPr="003013CB" w:rsidRDefault="00416EE2" w:rsidP="0019165A">
      <w:pPr>
        <w:numPr>
          <w:ilvl w:val="0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</w:rPr>
        <w:t xml:space="preserve"> </w:t>
      </w:r>
      <w:r w:rsidRPr="003013CB">
        <w:rPr>
          <w:rFonts w:ascii="Calibri" w:hAnsi="Calibri"/>
          <w:b/>
        </w:rPr>
        <w:t xml:space="preserve">Use Case </w:t>
      </w:r>
      <w:r w:rsidR="00F818E6">
        <w:rPr>
          <w:rFonts w:ascii="Calibri" w:hAnsi="Calibri"/>
          <w:b/>
        </w:rPr>
        <w:t>MP-</w:t>
      </w:r>
      <w:r w:rsidR="00916CB6">
        <w:rPr>
          <w:rFonts w:ascii="Calibri" w:hAnsi="Calibri"/>
          <w:b/>
        </w:rPr>
        <w:t xml:space="preserve">37: Add an escalation </w:t>
      </w:r>
      <w:r w:rsidR="001A14F3">
        <w:rPr>
          <w:rFonts w:ascii="Calibri" w:hAnsi="Calibri"/>
          <w:b/>
        </w:rPr>
        <w:t xml:space="preserve">email if an issue has been in </w:t>
      </w:r>
      <w:r w:rsidR="00916CB6">
        <w:rPr>
          <w:rFonts w:ascii="Calibri" w:hAnsi="Calibri"/>
          <w:b/>
        </w:rPr>
        <w:t>state</w:t>
      </w:r>
      <w:r w:rsidR="001A14F3">
        <w:rPr>
          <w:rFonts w:ascii="Calibri" w:hAnsi="Calibri"/>
          <w:b/>
        </w:rPr>
        <w:t>s</w:t>
      </w:r>
      <w:r w:rsidR="00916CB6">
        <w:rPr>
          <w:rFonts w:ascii="Calibri" w:hAnsi="Calibri"/>
          <w:b/>
        </w:rPr>
        <w:t xml:space="preserve"> of ‘New’ for more than 2 calendar days.</w:t>
      </w:r>
    </w:p>
    <w:p w:rsidR="00416EE2" w:rsidRPr="003013CB" w:rsidRDefault="00416EE2" w:rsidP="00416EE2">
      <w:pPr>
        <w:ind w:left="360"/>
        <w:rPr>
          <w:rFonts w:ascii="Calibri" w:hAnsi="Calibri"/>
          <w:b/>
        </w:rPr>
      </w:pPr>
    </w:p>
    <w:p w:rsidR="001A14F3" w:rsidRPr="001A14F3" w:rsidRDefault="0019165A" w:rsidP="006B0915">
      <w:pPr>
        <w:numPr>
          <w:ilvl w:val="1"/>
          <w:numId w:val="1"/>
        </w:numPr>
        <w:rPr>
          <w:rFonts w:ascii="Calibri" w:hAnsi="Calibri"/>
        </w:rPr>
      </w:pPr>
      <w:r w:rsidRPr="003013CB">
        <w:rPr>
          <w:rFonts w:ascii="Calibri" w:hAnsi="Calibri"/>
          <w:b/>
        </w:rPr>
        <w:t xml:space="preserve">Description:  </w:t>
      </w:r>
      <w:r w:rsidR="00916CB6">
        <w:rPr>
          <w:rFonts w:ascii="Calibri" w:hAnsi="Calibri"/>
          <w:b/>
        </w:rPr>
        <w:t xml:space="preserve">An </w:t>
      </w:r>
      <w:r w:rsidR="007F30A1">
        <w:rPr>
          <w:rFonts w:ascii="Calibri" w:hAnsi="Calibri"/>
          <w:b/>
        </w:rPr>
        <w:t xml:space="preserve">escalation </w:t>
      </w:r>
      <w:r w:rsidR="00916CB6">
        <w:rPr>
          <w:rFonts w:ascii="Calibri" w:hAnsi="Calibri"/>
          <w:b/>
        </w:rPr>
        <w:t xml:space="preserve">email </w:t>
      </w:r>
      <w:r w:rsidR="007F30A1">
        <w:rPr>
          <w:rFonts w:ascii="Calibri" w:hAnsi="Calibri"/>
          <w:b/>
        </w:rPr>
        <w:t xml:space="preserve">would be </w:t>
      </w:r>
      <w:r w:rsidR="00916CB6">
        <w:rPr>
          <w:rFonts w:ascii="Calibri" w:hAnsi="Calibri"/>
          <w:b/>
        </w:rPr>
        <w:t>auto gener</w:t>
      </w:r>
      <w:r w:rsidR="001A14F3">
        <w:rPr>
          <w:rFonts w:ascii="Calibri" w:hAnsi="Calibri"/>
          <w:b/>
        </w:rPr>
        <w:t>ated for issues that remain in s</w:t>
      </w:r>
      <w:r w:rsidR="00916CB6">
        <w:rPr>
          <w:rFonts w:ascii="Calibri" w:hAnsi="Calibri"/>
          <w:b/>
        </w:rPr>
        <w:t>tate</w:t>
      </w:r>
      <w:r w:rsidR="001A14F3">
        <w:rPr>
          <w:rFonts w:ascii="Calibri" w:hAnsi="Calibri"/>
          <w:b/>
        </w:rPr>
        <w:t>s</w:t>
      </w:r>
      <w:r w:rsidR="00916CB6">
        <w:rPr>
          <w:rFonts w:ascii="Calibri" w:hAnsi="Calibri"/>
          <w:b/>
        </w:rPr>
        <w:t xml:space="preserve"> of ‘New’ for more than two calendar days.  The email recipients would be the escalation primary and escalation secondary for the </w:t>
      </w:r>
      <w:r w:rsidR="00F06D72">
        <w:rPr>
          <w:rFonts w:ascii="Calibri" w:hAnsi="Calibri"/>
          <w:b/>
        </w:rPr>
        <w:t xml:space="preserve">Responsible MP </w:t>
      </w:r>
      <w:r w:rsidR="00916CB6">
        <w:rPr>
          <w:rFonts w:ascii="Calibri" w:hAnsi="Calibri"/>
          <w:b/>
        </w:rPr>
        <w:t xml:space="preserve">applicable subtype.  </w:t>
      </w:r>
      <w:r w:rsidR="00735973">
        <w:rPr>
          <w:rFonts w:ascii="Calibri" w:hAnsi="Calibri"/>
          <w:b/>
        </w:rPr>
        <w:t>The states of N</w:t>
      </w:r>
      <w:r w:rsidR="001A14F3">
        <w:rPr>
          <w:rFonts w:ascii="Calibri" w:hAnsi="Calibri"/>
          <w:b/>
        </w:rPr>
        <w:t>ew impacted are:</w:t>
      </w:r>
    </w:p>
    <w:p w:rsidR="001A14F3" w:rsidRPr="001A14F3" w:rsidRDefault="001A14F3" w:rsidP="001A14F3">
      <w:pPr>
        <w:ind w:left="1440"/>
        <w:rPr>
          <w:rFonts w:ascii="Calibri" w:hAnsi="Calibri"/>
          <w:b/>
        </w:rPr>
      </w:pPr>
      <w:r w:rsidRPr="001A14F3">
        <w:rPr>
          <w:rFonts w:ascii="Calibri" w:hAnsi="Calibri"/>
          <w:b/>
        </w:rPr>
        <w:t>‘New’</w:t>
      </w:r>
    </w:p>
    <w:p w:rsidR="001A14F3" w:rsidRPr="001A14F3" w:rsidRDefault="002D164B" w:rsidP="001A14F3">
      <w:pPr>
        <w:ind w:left="1440"/>
        <w:rPr>
          <w:rFonts w:ascii="Calibri" w:hAnsi="Calibri"/>
          <w:b/>
        </w:rPr>
      </w:pPr>
      <w:r w:rsidRPr="001A14F3">
        <w:rPr>
          <w:rFonts w:ascii="Calibri" w:hAnsi="Calibri"/>
          <w:b/>
        </w:rPr>
        <w:t xml:space="preserve"> </w:t>
      </w:r>
      <w:r w:rsidR="001A14F3" w:rsidRPr="001A14F3">
        <w:rPr>
          <w:rFonts w:ascii="Calibri" w:hAnsi="Calibri"/>
          <w:b/>
        </w:rPr>
        <w:t>‘New (ERCOT)’</w:t>
      </w:r>
    </w:p>
    <w:p w:rsidR="00DF38B0" w:rsidRPr="001A14F3" w:rsidRDefault="001A14F3" w:rsidP="00DF38B0">
      <w:pPr>
        <w:ind w:left="1440"/>
        <w:rPr>
          <w:rFonts w:ascii="Calibri" w:hAnsi="Calibri"/>
          <w:b/>
        </w:rPr>
      </w:pPr>
      <w:r w:rsidRPr="001A14F3">
        <w:rPr>
          <w:rFonts w:ascii="Calibri" w:hAnsi="Calibri"/>
          <w:b/>
        </w:rPr>
        <w:t>‘New (TDSP)’</w:t>
      </w:r>
    </w:p>
    <w:p w:rsidR="001A14F3" w:rsidRDefault="001A14F3" w:rsidP="001A14F3">
      <w:pPr>
        <w:ind w:left="1440"/>
        <w:rPr>
          <w:rFonts w:ascii="Calibri" w:hAnsi="Calibri"/>
          <w:b/>
        </w:rPr>
      </w:pPr>
      <w:r w:rsidRPr="00DF38B0">
        <w:rPr>
          <w:rFonts w:ascii="Calibri" w:hAnsi="Calibri"/>
          <w:b/>
          <w:highlight w:val="yellow"/>
        </w:rPr>
        <w:t>‘New (Secondary Assignee)’</w:t>
      </w:r>
    </w:p>
    <w:p w:rsidR="002D164B" w:rsidRPr="00DF38B0" w:rsidRDefault="002D164B" w:rsidP="001A14F3">
      <w:pPr>
        <w:ind w:left="1440"/>
        <w:rPr>
          <w:rFonts w:ascii="Calibri" w:hAnsi="Calibri"/>
          <w:b/>
          <w:highlight w:val="yellow"/>
        </w:rPr>
      </w:pPr>
      <w:r w:rsidRPr="00DF38B0">
        <w:rPr>
          <w:rFonts w:ascii="Calibri" w:hAnsi="Calibri"/>
          <w:b/>
          <w:highlight w:val="yellow"/>
        </w:rPr>
        <w:t xml:space="preserve">‘New – All’ </w:t>
      </w:r>
      <w:proofErr w:type="gramStart"/>
      <w:r w:rsidRPr="00DF38B0">
        <w:rPr>
          <w:rFonts w:ascii="Calibri" w:hAnsi="Calibri"/>
          <w:b/>
          <w:highlight w:val="yellow"/>
        </w:rPr>
        <w:t>-- ??</w:t>
      </w:r>
      <w:proofErr w:type="gramEnd"/>
    </w:p>
    <w:p w:rsidR="002D164B" w:rsidRPr="001A14F3" w:rsidRDefault="002D164B" w:rsidP="001A14F3">
      <w:pPr>
        <w:ind w:left="1440"/>
        <w:rPr>
          <w:rFonts w:ascii="Calibri" w:hAnsi="Calibri"/>
          <w:b/>
        </w:rPr>
      </w:pPr>
      <w:proofErr w:type="gramStart"/>
      <w:r w:rsidRPr="00DF38B0">
        <w:rPr>
          <w:rFonts w:ascii="Calibri" w:hAnsi="Calibri"/>
          <w:b/>
          <w:highlight w:val="yellow"/>
        </w:rPr>
        <w:t>‘New (ERCOT Resolve)’ - ??</w:t>
      </w:r>
      <w:proofErr w:type="gramEnd"/>
    </w:p>
    <w:p w:rsidR="001A14F3" w:rsidRPr="001A14F3" w:rsidRDefault="001A14F3" w:rsidP="001A14F3">
      <w:pPr>
        <w:ind w:left="1440"/>
        <w:rPr>
          <w:rFonts w:ascii="Calibri" w:hAnsi="Calibri"/>
        </w:rPr>
      </w:pPr>
    </w:p>
    <w:p w:rsidR="00916CB6" w:rsidRPr="00916CB6" w:rsidRDefault="00916CB6" w:rsidP="001A14F3">
      <w:pPr>
        <w:ind w:left="720"/>
        <w:rPr>
          <w:rFonts w:ascii="Calibri" w:hAnsi="Calibri"/>
        </w:rPr>
      </w:pPr>
      <w:r>
        <w:rPr>
          <w:rFonts w:ascii="Calibri" w:hAnsi="Calibri"/>
          <w:b/>
        </w:rPr>
        <w:t>Email message would be as follows:</w:t>
      </w:r>
    </w:p>
    <w:p w:rsidR="00416EE2" w:rsidRDefault="00416EE2" w:rsidP="00B125B2">
      <w:pPr>
        <w:ind w:left="792"/>
        <w:rPr>
          <w:rFonts w:ascii="Calibri" w:hAnsi="Calibri"/>
          <w:b/>
        </w:rPr>
      </w:pPr>
    </w:p>
    <w:p w:rsidR="00B125B2" w:rsidRPr="001A14F3" w:rsidRDefault="00B125B2" w:rsidP="00B125B2">
      <w:pPr>
        <w:ind w:left="792"/>
        <w:rPr>
          <w:rFonts w:ascii="Calibri" w:hAnsi="Calibri"/>
          <w:b/>
        </w:rPr>
      </w:pPr>
      <w:r w:rsidRPr="001A14F3">
        <w:rPr>
          <w:rFonts w:ascii="Calibri" w:hAnsi="Calibri"/>
          <w:b/>
        </w:rPr>
        <w:t>“</w:t>
      </w:r>
      <w:proofErr w:type="spellStart"/>
      <w:r w:rsidRPr="001A14F3">
        <w:rPr>
          <w:rFonts w:ascii="Calibri" w:hAnsi="Calibri"/>
          <w:b/>
        </w:rPr>
        <w:t>MarkeTrak</w:t>
      </w:r>
      <w:proofErr w:type="spellEnd"/>
      <w:r w:rsidRPr="001A14F3">
        <w:rPr>
          <w:rFonts w:ascii="Calibri" w:hAnsi="Calibri"/>
          <w:b/>
        </w:rPr>
        <w:t xml:space="preserve"> Issue No. </w:t>
      </w:r>
      <w:proofErr w:type="spellStart"/>
      <w:r w:rsidRPr="001A14F3">
        <w:rPr>
          <w:rFonts w:ascii="Calibri" w:hAnsi="Calibri"/>
          <w:b/>
        </w:rPr>
        <w:t>xxxx</w:t>
      </w:r>
      <w:r w:rsidR="00735973">
        <w:rPr>
          <w:rFonts w:ascii="Calibri" w:hAnsi="Calibri"/>
          <w:b/>
        </w:rPr>
        <w:t>xx</w:t>
      </w:r>
      <w:proofErr w:type="spellEnd"/>
      <w:r w:rsidR="00735973">
        <w:rPr>
          <w:rFonts w:ascii="Calibri" w:hAnsi="Calibri"/>
          <w:b/>
        </w:rPr>
        <w:t xml:space="preserve"> has been in a state of ‘New’ </w:t>
      </w:r>
      <w:r w:rsidRPr="001A14F3">
        <w:rPr>
          <w:rFonts w:ascii="Calibri" w:hAnsi="Calibri"/>
          <w:b/>
        </w:rPr>
        <w:t xml:space="preserve">greater than two calendar days.  Please select ‘Begin </w:t>
      </w:r>
      <w:proofErr w:type="gramStart"/>
      <w:r w:rsidRPr="001A14F3">
        <w:rPr>
          <w:rFonts w:ascii="Calibri" w:hAnsi="Calibri"/>
          <w:b/>
        </w:rPr>
        <w:t>Working</w:t>
      </w:r>
      <w:proofErr w:type="gramEnd"/>
      <w:r w:rsidRPr="001A14F3">
        <w:rPr>
          <w:rFonts w:ascii="Calibri" w:hAnsi="Calibri"/>
          <w:b/>
        </w:rPr>
        <w:t>’ and take the appropriate action necessary to move this issue toward a resolution.”</w:t>
      </w:r>
    </w:p>
    <w:p w:rsidR="00B3147B" w:rsidRDefault="00B3147B" w:rsidP="00B3147B">
      <w:pPr>
        <w:rPr>
          <w:rFonts w:ascii="Calibri" w:hAnsi="Calibri"/>
        </w:rPr>
      </w:pPr>
    </w:p>
    <w:p w:rsidR="00900307" w:rsidRDefault="00B125B2" w:rsidP="006B0915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GUI</w:t>
      </w:r>
      <w:r w:rsidR="00416EE2" w:rsidRPr="003013CB">
        <w:rPr>
          <w:rFonts w:ascii="Calibri" w:hAnsi="Calibri"/>
        </w:rPr>
        <w:t>:</w:t>
      </w:r>
    </w:p>
    <w:p w:rsidR="006B0915" w:rsidRPr="006B0915" w:rsidRDefault="006B0915" w:rsidP="006B0915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No impacted fields</w:t>
      </w:r>
    </w:p>
    <w:p w:rsidR="006B0915" w:rsidRDefault="00B125B2" w:rsidP="006B0915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API</w:t>
      </w:r>
    </w:p>
    <w:p w:rsidR="00B3147B" w:rsidRPr="001A14F3" w:rsidRDefault="006B0915" w:rsidP="001A14F3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No impacted fields</w:t>
      </w:r>
    </w:p>
    <w:p w:rsidR="00416EE2" w:rsidRDefault="00416EE2" w:rsidP="006B0915">
      <w:pPr>
        <w:numPr>
          <w:ilvl w:val="0"/>
          <w:numId w:val="4"/>
        </w:numPr>
        <w:rPr>
          <w:rFonts w:ascii="Calibri" w:hAnsi="Calibri"/>
        </w:rPr>
      </w:pPr>
      <w:r w:rsidRPr="003013CB">
        <w:rPr>
          <w:rFonts w:ascii="Calibri" w:hAnsi="Calibri"/>
        </w:rPr>
        <w:t>Bulk Insert</w:t>
      </w:r>
    </w:p>
    <w:p w:rsidR="006B0915" w:rsidRDefault="006B0915" w:rsidP="006B0915">
      <w:pPr>
        <w:numPr>
          <w:ilvl w:val="1"/>
          <w:numId w:val="4"/>
        </w:numPr>
        <w:rPr>
          <w:rFonts w:ascii="Calibri" w:hAnsi="Calibri"/>
        </w:rPr>
      </w:pPr>
      <w:r>
        <w:rPr>
          <w:rFonts w:ascii="Calibri" w:hAnsi="Calibri"/>
        </w:rPr>
        <w:t>No impacted fields</w:t>
      </w:r>
    </w:p>
    <w:p w:rsidR="001A14F3" w:rsidRDefault="001A14F3" w:rsidP="001A14F3">
      <w:pPr>
        <w:rPr>
          <w:rFonts w:ascii="Calibri" w:hAnsi="Calibri"/>
        </w:rPr>
      </w:pPr>
    </w:p>
    <w:p w:rsidR="00B125B2" w:rsidRDefault="00B125B2" w:rsidP="00B125B2">
      <w:pPr>
        <w:ind w:left="2160"/>
        <w:rPr>
          <w:rFonts w:ascii="Calibri" w:hAnsi="Calibri"/>
        </w:rPr>
      </w:pPr>
    </w:p>
    <w:p w:rsidR="001A14F3" w:rsidRPr="00F06D72" w:rsidRDefault="001A14F3" w:rsidP="00F06D72">
      <w:pPr>
        <w:pStyle w:val="ListParagraph"/>
        <w:numPr>
          <w:ilvl w:val="2"/>
          <w:numId w:val="11"/>
        </w:numPr>
        <w:rPr>
          <w:rFonts w:ascii="Calibri" w:hAnsi="Calibri"/>
        </w:rPr>
      </w:pPr>
      <w:r w:rsidRPr="00F06D72">
        <w:rPr>
          <w:rFonts w:ascii="Calibri" w:hAnsi="Calibri"/>
        </w:rPr>
        <w:t>Dependencies: This use case has a dependency on the following Phase III requirements:</w:t>
      </w:r>
    </w:p>
    <w:p w:rsidR="001A14F3" w:rsidRDefault="00DF38B0" w:rsidP="001A14F3">
      <w:pPr>
        <w:pStyle w:val="ListParagraph"/>
        <w:numPr>
          <w:ilvl w:val="5"/>
          <w:numId w:val="9"/>
        </w:numPr>
        <w:rPr>
          <w:rFonts w:ascii="Calibri" w:hAnsi="Calibri"/>
        </w:rPr>
      </w:pPr>
      <w:r>
        <w:rPr>
          <w:rFonts w:ascii="Calibri" w:hAnsi="Calibri"/>
        </w:rPr>
        <w:t>MP-19</w:t>
      </w:r>
      <w:r w:rsidR="00F06D72">
        <w:rPr>
          <w:rFonts w:ascii="Calibri" w:hAnsi="Calibri"/>
        </w:rPr>
        <w:t xml:space="preserve"> Switch Hold Removal</w:t>
      </w:r>
    </w:p>
    <w:p w:rsidR="00F06D72" w:rsidRPr="001A14F3" w:rsidRDefault="00DF38B0" w:rsidP="001A14F3">
      <w:pPr>
        <w:pStyle w:val="ListParagraph"/>
        <w:numPr>
          <w:ilvl w:val="5"/>
          <w:numId w:val="9"/>
        </w:numPr>
        <w:rPr>
          <w:rFonts w:ascii="Calibri" w:hAnsi="Calibri"/>
        </w:rPr>
      </w:pPr>
      <w:r>
        <w:rPr>
          <w:rFonts w:ascii="Calibri" w:hAnsi="Calibri"/>
        </w:rPr>
        <w:t>MP-29</w:t>
      </w:r>
      <w:r w:rsidR="00F06D72">
        <w:rPr>
          <w:rFonts w:ascii="Calibri" w:hAnsi="Calibri"/>
        </w:rPr>
        <w:t xml:space="preserve"> Market Rule </w:t>
      </w: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Pre-Conditions: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DF15AA" w:rsidRDefault="006B0915" w:rsidP="00DF15AA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A </w:t>
      </w: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issue has been </w:t>
      </w:r>
      <w:r w:rsidR="001A14F3">
        <w:rPr>
          <w:rFonts w:ascii="Calibri" w:hAnsi="Calibri"/>
        </w:rPr>
        <w:t>in a state of ‘New’ for greater than two calendar days.</w:t>
      </w:r>
    </w:p>
    <w:p w:rsidR="00416EE2" w:rsidRPr="003013CB" w:rsidRDefault="00416EE2" w:rsidP="00416EE2">
      <w:pPr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Success Guarantee:  </w:t>
      </w: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416EE2" w:rsidRPr="003013CB" w:rsidRDefault="006B0915" w:rsidP="00416EE2">
      <w:pPr>
        <w:numPr>
          <w:ilvl w:val="0"/>
          <w:numId w:val="4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</w:t>
      </w:r>
      <w:r w:rsidR="001A14F3">
        <w:rPr>
          <w:rFonts w:ascii="Calibri" w:hAnsi="Calibri"/>
        </w:rPr>
        <w:t>generates an email to the Primary escalation and the Secondary escalation contacts for the appropriate subtype of an issue that has been in a state of ‘New’ for greater than two calendar days.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Trigger:</w:t>
      </w:r>
    </w:p>
    <w:p w:rsidR="00416EE2" w:rsidRPr="003013CB" w:rsidRDefault="00416EE2" w:rsidP="00416EE2">
      <w:pPr>
        <w:ind w:left="1440"/>
        <w:rPr>
          <w:rFonts w:ascii="Calibri" w:hAnsi="Calibri"/>
        </w:rPr>
      </w:pPr>
    </w:p>
    <w:p w:rsidR="00416EE2" w:rsidRPr="003013CB" w:rsidRDefault="006B0915" w:rsidP="0070122E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A </w:t>
      </w: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issue has been </w:t>
      </w:r>
      <w:r w:rsidR="00F06D72">
        <w:rPr>
          <w:rFonts w:ascii="Calibri" w:hAnsi="Calibri"/>
        </w:rPr>
        <w:t xml:space="preserve">in any </w:t>
      </w:r>
      <w:r w:rsidR="001A14F3">
        <w:rPr>
          <w:rFonts w:ascii="Calibri" w:hAnsi="Calibri"/>
        </w:rPr>
        <w:t>state of ‘New’ for greater than two calendar days.</w:t>
      </w:r>
    </w:p>
    <w:p w:rsidR="0070122E" w:rsidRPr="003013CB" w:rsidRDefault="0070122E" w:rsidP="0070122E">
      <w:pPr>
        <w:ind w:left="1440"/>
        <w:rPr>
          <w:rFonts w:ascii="Calibri" w:hAnsi="Calibri"/>
        </w:rPr>
      </w:pPr>
    </w:p>
    <w:p w:rsidR="00416EE2" w:rsidRPr="003013CB" w:rsidRDefault="00416EE2" w:rsidP="00416EE2">
      <w:pPr>
        <w:ind w:left="720"/>
        <w:rPr>
          <w:rFonts w:ascii="Calibri" w:hAnsi="Calibri"/>
        </w:rPr>
      </w:pPr>
    </w:p>
    <w:p w:rsidR="00A10548" w:rsidRDefault="0070122E" w:rsidP="00A10548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Main Success Scenario:</w:t>
      </w:r>
      <w:r w:rsidR="00F06D72">
        <w:rPr>
          <w:rFonts w:ascii="Calibri" w:hAnsi="Calibri"/>
          <w:b/>
        </w:rPr>
        <w:t xml:space="preserve"> Market Participant creates an issue where the resulting state is ‘New’ from the submit transition.</w:t>
      </w:r>
    </w:p>
    <w:p w:rsidR="00A10548" w:rsidRPr="00A10548" w:rsidRDefault="00A10548" w:rsidP="00A10548">
      <w:pPr>
        <w:ind w:left="1224"/>
        <w:rPr>
          <w:rFonts w:ascii="Calibri" w:hAnsi="Calibri"/>
          <w:b/>
        </w:rPr>
      </w:pPr>
    </w:p>
    <w:p w:rsidR="00DB66FD" w:rsidRDefault="001A14F3" w:rsidP="006B091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MP selects a </w:t>
      </w:r>
      <w:r w:rsidR="00F06D72">
        <w:rPr>
          <w:rFonts w:ascii="Calibri" w:hAnsi="Calibri"/>
        </w:rPr>
        <w:t xml:space="preserve">subtype from the </w:t>
      </w:r>
      <w:proofErr w:type="spellStart"/>
      <w:r w:rsidR="00F06D72">
        <w:rPr>
          <w:rFonts w:ascii="Calibri" w:hAnsi="Calibri"/>
        </w:rPr>
        <w:t>MarkeTrak</w:t>
      </w:r>
      <w:proofErr w:type="spellEnd"/>
      <w:r w:rsidR="00F06D72">
        <w:rPr>
          <w:rFonts w:ascii="Calibri" w:hAnsi="Calibri"/>
        </w:rPr>
        <w:t xml:space="preserve"> submit tree</w:t>
      </w:r>
      <w:r>
        <w:rPr>
          <w:rFonts w:ascii="Calibri" w:hAnsi="Calibri"/>
        </w:rPr>
        <w:t>, enters all required information, and selects OK.</w:t>
      </w:r>
    </w:p>
    <w:p w:rsidR="001A14F3" w:rsidRDefault="001A14F3" w:rsidP="006B0915">
      <w:pPr>
        <w:numPr>
          <w:ilvl w:val="4"/>
          <w:numId w:val="1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MarkeTrak</w:t>
      </w:r>
      <w:proofErr w:type="spellEnd"/>
      <w:r>
        <w:rPr>
          <w:rFonts w:ascii="Calibri" w:hAnsi="Calibri"/>
        </w:rPr>
        <w:t xml:space="preserve"> issue enters a state of ‘New’</w:t>
      </w:r>
      <w:r w:rsidR="00F06D72">
        <w:rPr>
          <w:rFonts w:ascii="Calibri" w:hAnsi="Calibri"/>
        </w:rPr>
        <w:t xml:space="preserve"> and remains in this state for two calendar days.</w:t>
      </w:r>
    </w:p>
    <w:p w:rsidR="00F06D72" w:rsidRDefault="00F06D72" w:rsidP="006B0915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On the third calendar day, an email is auto generated to the appropriate escalation contacts requesting the issue be transitioned ‘Begin </w:t>
      </w:r>
      <w:proofErr w:type="gramStart"/>
      <w:r>
        <w:rPr>
          <w:rFonts w:ascii="Calibri" w:hAnsi="Calibri"/>
        </w:rPr>
        <w:t>Working</w:t>
      </w:r>
      <w:proofErr w:type="gramEnd"/>
      <w:r>
        <w:rPr>
          <w:rFonts w:ascii="Calibri" w:hAnsi="Calibri"/>
        </w:rPr>
        <w:t>’.</w:t>
      </w:r>
    </w:p>
    <w:p w:rsidR="00DF38B0" w:rsidRDefault="00DF38B0" w:rsidP="00DF38B0">
      <w:pPr>
        <w:ind w:left="1440"/>
        <w:rPr>
          <w:rFonts w:ascii="Calibri" w:hAnsi="Calibri"/>
        </w:rPr>
      </w:pPr>
    </w:p>
    <w:p w:rsidR="00DF38B0" w:rsidRPr="00DF38B0" w:rsidRDefault="00DF38B0" w:rsidP="00DF38B0">
      <w:pPr>
        <w:numPr>
          <w:ilvl w:val="2"/>
          <w:numId w:val="1"/>
        </w:numPr>
        <w:rPr>
          <w:rFonts w:ascii="Calibri" w:hAnsi="Calibri"/>
          <w:b/>
          <w:highlight w:val="yellow"/>
        </w:rPr>
      </w:pPr>
      <w:r w:rsidRPr="00DF38B0">
        <w:rPr>
          <w:rFonts w:ascii="Calibri" w:hAnsi="Calibri"/>
          <w:b/>
          <w:highlight w:val="yellow"/>
        </w:rPr>
        <w:t>Main Success Scenario: Market Participant creates an issue where the resulting state is ‘New’ from an In Progress transition.</w:t>
      </w:r>
    </w:p>
    <w:p w:rsidR="00DF38B0" w:rsidRPr="00A10548" w:rsidRDefault="00DF38B0" w:rsidP="00DF38B0">
      <w:pPr>
        <w:ind w:left="1224"/>
        <w:rPr>
          <w:rFonts w:ascii="Calibri" w:hAnsi="Calibri"/>
          <w:b/>
        </w:rPr>
      </w:pPr>
    </w:p>
    <w:p w:rsidR="00DF38B0" w:rsidRDefault="00DF38B0" w:rsidP="00DF38B0">
      <w:pPr>
        <w:ind w:left="1728"/>
        <w:rPr>
          <w:rFonts w:ascii="Calibri" w:hAnsi="Calibri"/>
        </w:rPr>
      </w:pPr>
    </w:p>
    <w:p w:rsidR="00DB66FD" w:rsidRPr="00DB66FD" w:rsidRDefault="00DB66FD" w:rsidP="00B50493">
      <w:pPr>
        <w:ind w:left="1440"/>
        <w:rPr>
          <w:rFonts w:ascii="Calibri" w:hAnsi="Calibri"/>
        </w:rPr>
      </w:pPr>
    </w:p>
    <w:p w:rsidR="0070122E" w:rsidRPr="003013CB" w:rsidRDefault="0070122E" w:rsidP="0070122E">
      <w:pPr>
        <w:ind w:left="720"/>
        <w:rPr>
          <w:rFonts w:ascii="Calibri" w:hAnsi="Calibri"/>
        </w:rPr>
      </w:pPr>
    </w:p>
    <w:sectPr w:rsidR="0070122E" w:rsidRPr="003013CB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7DC"/>
    <w:multiLevelType w:val="hybridMultilevel"/>
    <w:tmpl w:val="7ED65B0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F5F337C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3825E19"/>
    <w:multiLevelType w:val="multilevel"/>
    <w:tmpl w:val="EF16D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598E5C69"/>
    <w:multiLevelType w:val="multilevel"/>
    <w:tmpl w:val="DC3CA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bullet"/>
      <w:lvlText w:val="-"/>
      <w:lvlJc w:val="left"/>
      <w:pPr>
        <w:ind w:left="2736" w:hanging="936"/>
      </w:pPr>
      <w:rPr>
        <w:rFonts w:ascii="Arial" w:eastAsia="Calibri" w:hAnsi="Arial" w:cs="Aria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32C4A06"/>
    <w:multiLevelType w:val="hybridMultilevel"/>
    <w:tmpl w:val="A452852C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6F875249"/>
    <w:multiLevelType w:val="hybridMultilevel"/>
    <w:tmpl w:val="0142AB48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0942F30"/>
    <w:multiLevelType w:val="multilevel"/>
    <w:tmpl w:val="EF16D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7"/>
  </w:num>
  <w:num w:numId="5">
    <w:abstractNumId w:val="10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416EE2"/>
    <w:rsid w:val="0001550B"/>
    <w:rsid w:val="00021407"/>
    <w:rsid w:val="00053F0F"/>
    <w:rsid w:val="000F251F"/>
    <w:rsid w:val="00104074"/>
    <w:rsid w:val="00113812"/>
    <w:rsid w:val="0019165A"/>
    <w:rsid w:val="001A14F3"/>
    <w:rsid w:val="001D3612"/>
    <w:rsid w:val="0023123E"/>
    <w:rsid w:val="00244923"/>
    <w:rsid w:val="002460E4"/>
    <w:rsid w:val="002719B6"/>
    <w:rsid w:val="002D04D0"/>
    <w:rsid w:val="002D164B"/>
    <w:rsid w:val="002D515A"/>
    <w:rsid w:val="002E73C3"/>
    <w:rsid w:val="003013CB"/>
    <w:rsid w:val="00372D99"/>
    <w:rsid w:val="003E737F"/>
    <w:rsid w:val="00416EE2"/>
    <w:rsid w:val="004E1FBA"/>
    <w:rsid w:val="00501736"/>
    <w:rsid w:val="00545171"/>
    <w:rsid w:val="00546563"/>
    <w:rsid w:val="005C6921"/>
    <w:rsid w:val="006525B2"/>
    <w:rsid w:val="006B0915"/>
    <w:rsid w:val="006D29D5"/>
    <w:rsid w:val="0070122E"/>
    <w:rsid w:val="00735973"/>
    <w:rsid w:val="007F30A1"/>
    <w:rsid w:val="00825778"/>
    <w:rsid w:val="008B565D"/>
    <w:rsid w:val="008E039E"/>
    <w:rsid w:val="00900307"/>
    <w:rsid w:val="00907130"/>
    <w:rsid w:val="00916CB6"/>
    <w:rsid w:val="009201D6"/>
    <w:rsid w:val="00920B22"/>
    <w:rsid w:val="00931D10"/>
    <w:rsid w:val="00983BBD"/>
    <w:rsid w:val="009B39F1"/>
    <w:rsid w:val="009D0C2D"/>
    <w:rsid w:val="009F7249"/>
    <w:rsid w:val="00A10548"/>
    <w:rsid w:val="00A12905"/>
    <w:rsid w:val="00A61EC5"/>
    <w:rsid w:val="00AB0062"/>
    <w:rsid w:val="00AE67FE"/>
    <w:rsid w:val="00B125B2"/>
    <w:rsid w:val="00B3147B"/>
    <w:rsid w:val="00B50493"/>
    <w:rsid w:val="00B519F9"/>
    <w:rsid w:val="00B82BBB"/>
    <w:rsid w:val="00BF5E0C"/>
    <w:rsid w:val="00C13871"/>
    <w:rsid w:val="00C24AE5"/>
    <w:rsid w:val="00D9658E"/>
    <w:rsid w:val="00DB66FD"/>
    <w:rsid w:val="00DF15AA"/>
    <w:rsid w:val="00DF38B0"/>
    <w:rsid w:val="00E0419D"/>
    <w:rsid w:val="00E45746"/>
    <w:rsid w:val="00E53A7C"/>
    <w:rsid w:val="00EE04A5"/>
    <w:rsid w:val="00F057AA"/>
    <w:rsid w:val="00F06D72"/>
    <w:rsid w:val="00F2436A"/>
    <w:rsid w:val="00F818E6"/>
    <w:rsid w:val="00FE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2">
    <w:name w:val="Char2"/>
    <w:basedOn w:val="Normal"/>
    <w:rsid w:val="00501736"/>
    <w:pPr>
      <w:spacing w:after="160" w:line="240" w:lineRule="exact"/>
    </w:pPr>
    <w:rPr>
      <w:rFonts w:ascii="Verdana" w:hAnsi="Verdana" w:cs="Times New Roman"/>
      <w:sz w:val="16"/>
      <w:szCs w:val="20"/>
    </w:rPr>
  </w:style>
  <w:style w:type="paragraph" w:styleId="ListParagraph">
    <w:name w:val="List Paragraph"/>
    <w:basedOn w:val="Normal"/>
    <w:uiPriority w:val="34"/>
    <w:qFormat/>
    <w:rsid w:val="006D29D5"/>
    <w:pPr>
      <w:ind w:left="720"/>
    </w:pPr>
  </w:style>
  <w:style w:type="paragraph" w:styleId="BalloonText">
    <w:name w:val="Balloon Text"/>
    <w:basedOn w:val="Normal"/>
    <w:semiHidden/>
    <w:rsid w:val="001138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243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243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436A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F243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243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tstewart</cp:lastModifiedBy>
  <cp:revision>2</cp:revision>
  <dcterms:created xsi:type="dcterms:W3CDTF">2011-04-26T12:36:00Z</dcterms:created>
  <dcterms:modified xsi:type="dcterms:W3CDTF">2011-04-26T12:36:00Z</dcterms:modified>
</cp:coreProperties>
</file>