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D7D" w:rsidRDefault="00F84D7D" w:rsidP="00F84D7D">
      <w:pPr>
        <w:jc w:val="center"/>
        <w:rPr>
          <w:b/>
          <w:sz w:val="24"/>
          <w:szCs w:val="24"/>
        </w:rPr>
      </w:pPr>
      <w:r w:rsidRPr="00F84D7D">
        <w:rPr>
          <w:b/>
          <w:sz w:val="24"/>
          <w:szCs w:val="24"/>
        </w:rPr>
        <w:t xml:space="preserve">ERCOT Response to Comments Concerning Proposed Amendments to </w:t>
      </w:r>
    </w:p>
    <w:p w:rsidR="00F84D7D" w:rsidRPr="00F84D7D" w:rsidRDefault="00F84D7D" w:rsidP="00F84D7D">
      <w:pPr>
        <w:jc w:val="center"/>
        <w:rPr>
          <w:b/>
          <w:sz w:val="24"/>
          <w:szCs w:val="24"/>
        </w:rPr>
      </w:pPr>
      <w:r w:rsidRPr="00F84D7D">
        <w:rPr>
          <w:b/>
          <w:sz w:val="24"/>
          <w:szCs w:val="24"/>
        </w:rPr>
        <w:t>P.U.C. Substantive Rule 25.507</w:t>
      </w:r>
    </w:p>
    <w:p w:rsidR="00F84D7D" w:rsidRDefault="00F84D7D"/>
    <w:p w:rsidR="00D81350" w:rsidRDefault="0075228C">
      <w:r>
        <w:t>ERCOT received ten</w:t>
      </w:r>
      <w:r w:rsidR="00D479F0">
        <w:t xml:space="preserve"> comments in response to its November 21, 2011, </w:t>
      </w:r>
      <w:r w:rsidR="00D479F0" w:rsidRPr="00D479F0">
        <w:t>Notice of Draft Amendments to P.U.C. Subst. R. 25.507 and Request for Comments</w:t>
      </w:r>
      <w:r w:rsidR="00D479F0">
        <w:t xml:space="preserve">.  </w:t>
      </w:r>
      <w:r>
        <w:t>Nine of the ten submitters have consented to immediate</w:t>
      </w:r>
      <w:r w:rsidR="005D77CD">
        <w:t xml:space="preserve"> disclosure of these comments, and these nine comments are posted on the </w:t>
      </w:r>
      <w:r w:rsidR="00DC18B7">
        <w:t xml:space="preserve">Demand Side Working Group </w:t>
      </w:r>
      <w:r w:rsidR="005D77CD">
        <w:t xml:space="preserve">page of ERCOT’s website.  </w:t>
      </w:r>
    </w:p>
    <w:p w:rsidR="007D3287" w:rsidRDefault="007D3287"/>
    <w:p w:rsidR="00C41781" w:rsidRDefault="00D0497A">
      <w:r>
        <w:t xml:space="preserve">As a result of these </w:t>
      </w:r>
      <w:r w:rsidR="0075228C">
        <w:t xml:space="preserve">initial </w:t>
      </w:r>
      <w:r>
        <w:t xml:space="preserve">comments, </w:t>
      </w:r>
      <w:r w:rsidR="00D479F0">
        <w:t xml:space="preserve">ERCOT has made three revisions to the November 21 draft.  First, ERCOT has </w:t>
      </w:r>
      <w:r w:rsidR="00095ED2">
        <w:t>modified subsection (c</w:t>
      </w:r>
      <w:r>
        <w:t xml:space="preserve">) to define “ERS resource” to </w:t>
      </w:r>
      <w:r w:rsidR="00095ED2">
        <w:t>include</w:t>
      </w:r>
      <w:r>
        <w:t xml:space="preserve"> any </w:t>
      </w:r>
      <w:proofErr w:type="spellStart"/>
      <w:r w:rsidR="00095ED2">
        <w:t>dispatchable</w:t>
      </w:r>
      <w:proofErr w:type="spellEnd"/>
      <w:r w:rsidR="00095ED2">
        <w:t xml:space="preserve"> </w:t>
      </w:r>
      <w:r>
        <w:t xml:space="preserve">generation </w:t>
      </w:r>
      <w:r w:rsidR="00095ED2">
        <w:t xml:space="preserve">resource that is </w:t>
      </w:r>
      <w:r>
        <w:t xml:space="preserve">not currently registered </w:t>
      </w:r>
      <w:r w:rsidR="00DC18B7">
        <w:t xml:space="preserve">as a Generation Resource </w:t>
      </w:r>
      <w:r>
        <w:t>with ERCOT</w:t>
      </w:r>
      <w:r w:rsidR="00095ED2">
        <w:t xml:space="preserve"> (as well as loads or aggregations of loads), instead of </w:t>
      </w:r>
      <w:r w:rsidR="005D77CD">
        <w:t xml:space="preserve">limiting the rule to </w:t>
      </w:r>
      <w:proofErr w:type="spellStart"/>
      <w:r w:rsidR="00095ED2">
        <w:t>dispatchable</w:t>
      </w:r>
      <w:proofErr w:type="spellEnd"/>
      <w:r w:rsidR="00095ED2">
        <w:t xml:space="preserve"> distributed generation.  </w:t>
      </w:r>
      <w:r w:rsidR="00D479F0">
        <w:t xml:space="preserve">Second, </w:t>
      </w:r>
      <w:r w:rsidR="00D81350">
        <w:t>ERCOT proposes a new subsection</w:t>
      </w:r>
      <w:r w:rsidR="005D77CD">
        <w:t xml:space="preserve"> </w:t>
      </w:r>
      <w:r w:rsidR="00D81350">
        <w:t xml:space="preserve">(a), </w:t>
      </w:r>
      <w:r w:rsidR="004251BF">
        <w:t>clarifying</w:t>
      </w:r>
      <w:r w:rsidR="00D81350">
        <w:t xml:space="preserve"> </w:t>
      </w:r>
      <w:r w:rsidR="004251BF">
        <w:t xml:space="preserve">that </w:t>
      </w:r>
      <w:r w:rsidR="00D81350">
        <w:t xml:space="preserve">the intent of the Rule </w:t>
      </w:r>
      <w:r w:rsidR="004251BF">
        <w:t xml:space="preserve">is </w:t>
      </w:r>
      <w:r w:rsidR="005D77CD">
        <w:t>to provide broad discretion</w:t>
      </w:r>
      <w:r w:rsidR="00D81350">
        <w:t xml:space="preserve"> to ERCOT in implementing ERS.  Third, ERCOT has added language </w:t>
      </w:r>
      <w:r w:rsidR="00C41781">
        <w:t>to</w:t>
      </w:r>
      <w:r w:rsidR="00D81350">
        <w:t xml:space="preserve"> subsection (g) requiring ERCOT to disclose not only the quantity of ERS procured, but </w:t>
      </w:r>
      <w:r w:rsidR="005D77CD">
        <w:t xml:space="preserve">also </w:t>
      </w:r>
      <w:r w:rsidR="00D81350">
        <w:t xml:space="preserve">the types of ERS Resources (e.g., Generation or Load) that are committed through the selection process.  </w:t>
      </w:r>
    </w:p>
    <w:p w:rsidR="00C41781" w:rsidRDefault="00C41781"/>
    <w:p w:rsidR="0075228C" w:rsidRDefault="0075228C">
      <w:r>
        <w:t xml:space="preserve">The following is a brief response to some of the more common issues </w:t>
      </w:r>
      <w:r w:rsidR="005D77CD">
        <w:t>ERCOT identified</w:t>
      </w:r>
      <w:r>
        <w:t xml:space="preserve"> in the comments:</w:t>
      </w:r>
    </w:p>
    <w:p w:rsidR="0075228C" w:rsidRDefault="0075228C"/>
    <w:p w:rsidR="000F123B" w:rsidRPr="009F2DF5" w:rsidRDefault="001B3D1B">
      <w:pPr>
        <w:rPr>
          <w:b/>
        </w:rPr>
      </w:pPr>
      <w:r w:rsidRPr="009F2DF5">
        <w:rPr>
          <w:b/>
        </w:rPr>
        <w:t>Elimination of Rule Detail</w:t>
      </w:r>
    </w:p>
    <w:p w:rsidR="001B3D1B" w:rsidRDefault="001B3D1B"/>
    <w:p w:rsidR="007E7861" w:rsidRDefault="00624783">
      <w:r>
        <w:t>Several</w:t>
      </w:r>
      <w:r w:rsidR="00C41781">
        <w:t xml:space="preserve"> </w:t>
      </w:r>
      <w:proofErr w:type="spellStart"/>
      <w:r w:rsidR="00C41781">
        <w:t>commenters</w:t>
      </w:r>
      <w:proofErr w:type="spellEnd"/>
      <w:r w:rsidR="0075228C">
        <w:t xml:space="preserve"> </w:t>
      </w:r>
      <w:r>
        <w:t>complained that the draft rule removes too much detail from Rule 25.507 and therefore provides insufficient guidance on how th</w:t>
      </w:r>
      <w:r w:rsidR="00992834">
        <w:t>is service will be administ</w:t>
      </w:r>
      <w:r w:rsidR="005D77CD">
        <w:t xml:space="preserve">ered.  ERCOT notes that its intention in removing this detail was to provide greater flexibility </w:t>
      </w:r>
      <w:r w:rsidR="000D4610">
        <w:t xml:space="preserve">to ERCOT </w:t>
      </w:r>
      <w:r w:rsidR="005D77CD">
        <w:t xml:space="preserve">in modifying the Protocols </w:t>
      </w:r>
      <w:r w:rsidR="000D4610">
        <w:t xml:space="preserve">and Other Binding Documents </w:t>
      </w:r>
      <w:r w:rsidR="005D77CD">
        <w:t>as necessary to improve EILS</w:t>
      </w:r>
      <w:r w:rsidR="007E7861">
        <w:t>/ERS</w:t>
      </w:r>
      <w:r w:rsidR="0051388F">
        <w:t xml:space="preserve"> </w:t>
      </w:r>
      <w:r w:rsidR="005D77CD">
        <w:t>and to avoid h</w:t>
      </w:r>
      <w:r w:rsidR="00166186">
        <w:t>aving to initiate a rulemaking any time a change is necessary</w:t>
      </w:r>
      <w:r w:rsidR="005D77CD">
        <w:t xml:space="preserve">.  </w:t>
      </w:r>
      <w:r w:rsidR="007E7861">
        <w:t xml:space="preserve">For example, </w:t>
      </w:r>
      <w:r w:rsidR="00FF21B2">
        <w:t>the current</w:t>
      </w:r>
      <w:r w:rsidR="007E7861">
        <w:t xml:space="preserve"> single standard response time for deployment remove</w:t>
      </w:r>
      <w:r w:rsidR="00DC18B7">
        <w:t>s</w:t>
      </w:r>
      <w:r w:rsidR="007E7861">
        <w:t xml:space="preserve"> any possibility of accommodating longer response times, which </w:t>
      </w:r>
      <w:r w:rsidR="00166186">
        <w:t xml:space="preserve">ERCOT </w:t>
      </w:r>
      <w:r w:rsidR="007E7861">
        <w:t xml:space="preserve">and its stakeholders </w:t>
      </w:r>
      <w:r w:rsidR="00166186">
        <w:t>may</w:t>
      </w:r>
      <w:r w:rsidR="007E7861">
        <w:t xml:space="preserve"> prefer to do.  </w:t>
      </w:r>
      <w:r w:rsidR="000D4610">
        <w:t xml:space="preserve">On the other hand, specifying multiple response times </w:t>
      </w:r>
      <w:r w:rsidR="00DE3E72">
        <w:t xml:space="preserve">would suggest an obligation to create products </w:t>
      </w:r>
      <w:r w:rsidR="00893843">
        <w:t xml:space="preserve">accommodating </w:t>
      </w:r>
      <w:r w:rsidR="000D4610">
        <w:t>each of those specified</w:t>
      </w:r>
      <w:r w:rsidR="00DE3E72">
        <w:t xml:space="preserve"> response</w:t>
      </w:r>
      <w:r w:rsidR="000D4610">
        <w:t xml:space="preserve"> times, </w:t>
      </w:r>
      <w:r w:rsidR="00DE3E72">
        <w:t>yet</w:t>
      </w:r>
      <w:r w:rsidR="000D4610">
        <w:t xml:space="preserve"> ERCOT may ultimately find reason that one or more of those response times may not be operationally suitable.  </w:t>
      </w:r>
      <w:r w:rsidR="00DE3E72">
        <w:t xml:space="preserve">ERCOT </w:t>
      </w:r>
      <w:r w:rsidR="0051388F">
        <w:t xml:space="preserve">therefore </w:t>
      </w:r>
      <w:r w:rsidR="000D4610">
        <w:t>believes more flexibility in the rule is appropriate.</w:t>
      </w:r>
      <w:r w:rsidR="0051388F">
        <w:t xml:space="preserve">  </w:t>
      </w:r>
    </w:p>
    <w:p w:rsidR="007E7861" w:rsidRDefault="007E7861"/>
    <w:p w:rsidR="00992834" w:rsidRDefault="005D77CD">
      <w:r>
        <w:t xml:space="preserve">ERCOT </w:t>
      </w:r>
      <w:r w:rsidR="007E7861">
        <w:t>notes that o</w:t>
      </w:r>
      <w:r w:rsidR="00992834">
        <w:t>ther similar products</w:t>
      </w:r>
      <w:r w:rsidR="007E7861">
        <w:t>,</w:t>
      </w:r>
      <w:r w:rsidR="00992834">
        <w:t xml:space="preserve"> such as Ancillary Services</w:t>
      </w:r>
      <w:r w:rsidR="007E7861">
        <w:t>,</w:t>
      </w:r>
      <w:r w:rsidR="00992834">
        <w:t xml:space="preserve"> are not described in any</w:t>
      </w:r>
      <w:r w:rsidR="00DC18B7">
        <w:t xml:space="preserve"> comparable</w:t>
      </w:r>
      <w:r w:rsidR="00992834">
        <w:t xml:space="preserve"> level of d</w:t>
      </w:r>
      <w:r w:rsidR="007E7861">
        <w:t xml:space="preserve">etail </w:t>
      </w:r>
      <w:r w:rsidR="00DC18B7">
        <w:t xml:space="preserve">in </w:t>
      </w:r>
      <w:r w:rsidR="007E7861">
        <w:t xml:space="preserve">the current </w:t>
      </w:r>
      <w:r w:rsidR="00DC18B7">
        <w:t>Substantive R</w:t>
      </w:r>
      <w:r w:rsidR="007E7861">
        <w:t>ule</w:t>
      </w:r>
      <w:r w:rsidR="00DC18B7">
        <w:t>s</w:t>
      </w:r>
      <w:r w:rsidR="007E7861">
        <w:t xml:space="preserve">.  </w:t>
      </w:r>
      <w:r>
        <w:t xml:space="preserve">In fact, in the one instance in which the PUC’s Rules attempt to </w:t>
      </w:r>
      <w:r w:rsidR="007E7861">
        <w:t xml:space="preserve">define </w:t>
      </w:r>
      <w:r>
        <w:t xml:space="preserve">the various types of Ancillary Services, </w:t>
      </w:r>
      <w:r w:rsidR="00992834">
        <w:t xml:space="preserve">the meaning of those </w:t>
      </w:r>
      <w:r w:rsidR="007E7861">
        <w:t>services</w:t>
      </w:r>
      <w:r w:rsidR="00992834">
        <w:t xml:space="preserve"> is </w:t>
      </w:r>
      <w:r>
        <w:t>explicitly</w:t>
      </w:r>
      <w:r w:rsidR="00992834">
        <w:t xml:space="preserve"> left to ERCOT.  </w:t>
      </w:r>
      <w:r w:rsidR="00992834">
        <w:rPr>
          <w:i/>
        </w:rPr>
        <w:t xml:space="preserve">See </w:t>
      </w:r>
      <w:r w:rsidR="00992834">
        <w:t>P.U.C. Subst. R. 25.381(f</w:t>
      </w:r>
      <w:proofErr w:type="gramStart"/>
      <w:r w:rsidR="00992834">
        <w:t>)(</w:t>
      </w:r>
      <w:proofErr w:type="gramEnd"/>
      <w:r w:rsidR="00992834">
        <w:t xml:space="preserve">1)(B). </w:t>
      </w:r>
      <w:r>
        <w:t xml:space="preserve"> </w:t>
      </w:r>
      <w:r w:rsidR="00FF21B2">
        <w:t>EILS/ERS</w:t>
      </w:r>
      <w:r>
        <w:t xml:space="preserve"> requires no more detail than any other produc</w:t>
      </w:r>
      <w:r w:rsidR="000D4610">
        <w:t xml:space="preserve">t that ERCOT may offer.  </w:t>
      </w:r>
      <w:r w:rsidR="007E7861">
        <w:t xml:space="preserve">The fact that </w:t>
      </w:r>
      <w:r w:rsidR="00166186">
        <w:t xml:space="preserve">the PUC may have seen fit to include greater detail in its initial rule creating the </w:t>
      </w:r>
      <w:r w:rsidR="007E7861">
        <w:t xml:space="preserve">EILS </w:t>
      </w:r>
      <w:r w:rsidR="00166186">
        <w:t xml:space="preserve">program does not bind </w:t>
      </w:r>
      <w:r w:rsidR="007D3287">
        <w:t>it</w:t>
      </w:r>
      <w:r w:rsidR="007D3287">
        <w:t xml:space="preserve"> </w:t>
      </w:r>
      <w:r w:rsidR="00166186">
        <w:t xml:space="preserve">to </w:t>
      </w:r>
      <w:r w:rsidR="007D3287">
        <w:t>includ</w:t>
      </w:r>
      <w:r w:rsidR="007D3287">
        <w:t>e</w:t>
      </w:r>
      <w:r w:rsidR="007D3287">
        <w:t xml:space="preserve"> </w:t>
      </w:r>
      <w:r w:rsidR="00166186">
        <w:t xml:space="preserve">that </w:t>
      </w:r>
      <w:r w:rsidR="000D4610">
        <w:t xml:space="preserve">same level of </w:t>
      </w:r>
      <w:r w:rsidR="00166186">
        <w:t xml:space="preserve">detail in subsequent iterations of the rule.  </w:t>
      </w:r>
    </w:p>
    <w:p w:rsidR="009F2DF5" w:rsidRDefault="009F2DF5"/>
    <w:p w:rsidR="000D4610" w:rsidRPr="000D4610" w:rsidRDefault="000D4610">
      <w:pPr>
        <w:rPr>
          <w:b/>
        </w:rPr>
      </w:pPr>
      <w:r w:rsidRPr="000D4610">
        <w:rPr>
          <w:b/>
        </w:rPr>
        <w:t xml:space="preserve">Discrimination </w:t>
      </w:r>
      <w:proofErr w:type="gramStart"/>
      <w:r w:rsidR="00626CDB">
        <w:rPr>
          <w:b/>
        </w:rPr>
        <w:t>A</w:t>
      </w:r>
      <w:r w:rsidR="00626CDB" w:rsidRPr="000D4610">
        <w:rPr>
          <w:b/>
        </w:rPr>
        <w:t>gainst</w:t>
      </w:r>
      <w:proofErr w:type="gramEnd"/>
      <w:r w:rsidRPr="000D4610">
        <w:rPr>
          <w:b/>
        </w:rPr>
        <w:t xml:space="preserve"> Other Forms of Generation</w:t>
      </w:r>
    </w:p>
    <w:p w:rsidR="000D4610" w:rsidRDefault="000D4610"/>
    <w:p w:rsidR="0051388F" w:rsidRDefault="000D4610">
      <w:r>
        <w:t xml:space="preserve">More than one commenter noted that the draft </w:t>
      </w:r>
      <w:r w:rsidR="00AD0924">
        <w:t>rule</w:t>
      </w:r>
      <w:r>
        <w:t xml:space="preserve"> gave preferential treatment to “</w:t>
      </w:r>
      <w:proofErr w:type="spellStart"/>
      <w:r>
        <w:t>dispatchable</w:t>
      </w:r>
      <w:proofErr w:type="spellEnd"/>
      <w:r>
        <w:t xml:space="preserve"> distributed generation” over other forms of generation.  ERCOT’s </w:t>
      </w:r>
      <w:r w:rsidR="0051388F">
        <w:t>intention in proposing these amendments</w:t>
      </w:r>
      <w:r>
        <w:t xml:space="preserve"> was </w:t>
      </w:r>
      <w:r w:rsidR="0051388F">
        <w:t xml:space="preserve">simply </w:t>
      </w:r>
      <w:r>
        <w:t xml:space="preserve">to </w:t>
      </w:r>
      <w:r w:rsidR="0051388F">
        <w:t xml:space="preserve">maximize available </w:t>
      </w:r>
      <w:r w:rsidR="00626CDB">
        <w:t xml:space="preserve">energy </w:t>
      </w:r>
      <w:r w:rsidR="0051388F">
        <w:t xml:space="preserve">during emergency conditions, and ERCOT agrees that there may be other </w:t>
      </w:r>
      <w:r w:rsidR="00626CDB">
        <w:t>R</w:t>
      </w:r>
      <w:r w:rsidR="0051388F">
        <w:t xml:space="preserve">esources beyond distributed generation that could provide this service.   ERCOT therefore proposes to expand the definition of “ERS Resource” to include any </w:t>
      </w:r>
      <w:proofErr w:type="spellStart"/>
      <w:r w:rsidR="0051388F">
        <w:t>dispatchable</w:t>
      </w:r>
      <w:proofErr w:type="spellEnd"/>
      <w:r w:rsidR="0051388F">
        <w:t xml:space="preserve"> generation resource </w:t>
      </w:r>
      <w:r w:rsidR="00626CDB">
        <w:t xml:space="preserve">not currently registered with ERCOT as a Generation Resource </w:t>
      </w:r>
      <w:r w:rsidR="0051388F">
        <w:t xml:space="preserve">(in addition to loads or aggregations of loads) that contracts to provide ERS.  </w:t>
      </w:r>
      <w:r w:rsidR="00DE3E72">
        <w:t xml:space="preserve">Because only </w:t>
      </w:r>
      <w:r w:rsidR="007D3287">
        <w:t xml:space="preserve">those generators not currently registered as generation resources </w:t>
      </w:r>
      <w:r w:rsidR="007D3287">
        <w:lastRenderedPageBreak/>
        <w:t>with ERCOT</w:t>
      </w:r>
      <w:r w:rsidR="00DE3E72">
        <w:t xml:space="preserve"> would be allowed to provide in this service, ERCOT would expect to see no movement of traditional registered resources from SCED participation to ERS.  </w:t>
      </w:r>
    </w:p>
    <w:p w:rsidR="00AD0924" w:rsidRDefault="00AD0924"/>
    <w:p w:rsidR="00DE3E72" w:rsidRDefault="00DE3E72" w:rsidP="00DE3E72">
      <w:pPr>
        <w:rPr>
          <w:b/>
        </w:rPr>
      </w:pPr>
      <w:r>
        <w:rPr>
          <w:b/>
        </w:rPr>
        <w:t xml:space="preserve">Inclusion of Distributed Generation </w:t>
      </w:r>
    </w:p>
    <w:p w:rsidR="00DE3E72" w:rsidRDefault="00DE3E72" w:rsidP="00DE3E72">
      <w:pPr>
        <w:rPr>
          <w:b/>
        </w:rPr>
      </w:pPr>
    </w:p>
    <w:p w:rsidR="00626CDB" w:rsidRDefault="00DE3E72" w:rsidP="00DE3E72">
      <w:r>
        <w:t xml:space="preserve">Some </w:t>
      </w:r>
      <w:proofErr w:type="spellStart"/>
      <w:r>
        <w:t>commenters</w:t>
      </w:r>
      <w:proofErr w:type="spellEnd"/>
      <w:r>
        <w:t xml:space="preserve"> have expressed concern that the introduction of </w:t>
      </w:r>
      <w:r w:rsidRPr="00A02C62">
        <w:t>distributed generation</w:t>
      </w:r>
      <w:r>
        <w:t xml:space="preserve"> into ERS would eliminate or</w:t>
      </w:r>
      <w:r w:rsidR="00626CDB">
        <w:t xml:space="preserve"> reduce the Demand Response</w:t>
      </w:r>
      <w:r>
        <w:t xml:space="preserve"> component of the program.  ERCOT would note that</w:t>
      </w:r>
      <w:r w:rsidR="00626CDB">
        <w:t>, by removing the 1000-</w:t>
      </w:r>
      <w:r>
        <w:t xml:space="preserve">Megawatt cap, ERCOT’s intention is to encourage the growth </w:t>
      </w:r>
      <w:r w:rsidR="00626CDB">
        <w:t>of the program such that both generation</w:t>
      </w:r>
      <w:r>
        <w:t xml:space="preserve"> and </w:t>
      </w:r>
      <w:r w:rsidR="00626CDB">
        <w:t>Demand Response</w:t>
      </w:r>
      <w:r>
        <w:t xml:space="preserve"> can be accommodated.  ERCOT has no intent</w:t>
      </w:r>
      <w:r w:rsidR="00626CDB">
        <w:t>ion whatsoever of eliminating Demand Response</w:t>
      </w:r>
      <w:r>
        <w:t xml:space="preserve">.  </w:t>
      </w:r>
      <w:r w:rsidR="00626CDB">
        <w:t xml:space="preserve"> To the extent that ERCOT should be required to place a percentage cap on either service, that is an issue that may be determined </w:t>
      </w:r>
      <w:r w:rsidR="00DC18B7">
        <w:t xml:space="preserve">by </w:t>
      </w:r>
      <w:r w:rsidR="00626CDB">
        <w:t>ERCOT and does not need to be placed into the Rule.</w:t>
      </w:r>
    </w:p>
    <w:p w:rsidR="0051388F" w:rsidRDefault="0051388F"/>
    <w:p w:rsidR="001B3D1B" w:rsidRPr="009F2DF5" w:rsidRDefault="0051388F">
      <w:pPr>
        <w:rPr>
          <w:b/>
        </w:rPr>
      </w:pPr>
      <w:r>
        <w:rPr>
          <w:b/>
        </w:rPr>
        <w:t>Obligation to Deploy</w:t>
      </w:r>
      <w:r w:rsidR="000D4610">
        <w:rPr>
          <w:b/>
        </w:rPr>
        <w:t xml:space="preserve"> Longer than Eight Hours</w:t>
      </w:r>
      <w:r>
        <w:rPr>
          <w:b/>
        </w:rPr>
        <w:t xml:space="preserve"> and Associated Compensation</w:t>
      </w:r>
    </w:p>
    <w:p w:rsidR="001B3D1B" w:rsidRDefault="001B3D1B"/>
    <w:p w:rsidR="0051388F" w:rsidRDefault="0051388F">
      <w:r>
        <w:t xml:space="preserve">Various comments were submitted concerning ERCOT’s proposal to </w:t>
      </w:r>
      <w:r w:rsidR="00AD0924">
        <w:t xml:space="preserve">retain the requirement that </w:t>
      </w:r>
      <w:r>
        <w:t xml:space="preserve">EILS/ERS Resources </w:t>
      </w:r>
      <w:r w:rsidR="00AD0924">
        <w:t xml:space="preserve">continue deploying </w:t>
      </w:r>
      <w:r>
        <w:t>after eight hours of deployment</w:t>
      </w:r>
      <w:r w:rsidR="00AD0924">
        <w:t xml:space="preserve"> have elapsed</w:t>
      </w:r>
      <w:r>
        <w:t xml:space="preserve">.  ERCOT understands the </w:t>
      </w:r>
      <w:r w:rsidR="00AD0924">
        <w:t>desire for certainty, but finds it appro</w:t>
      </w:r>
      <w:r w:rsidR="00626CDB">
        <w:t xml:space="preserve">priate to ensure that ERCOT can count on EILS/ERS resources in the event </w:t>
      </w:r>
      <w:r w:rsidR="00F3645F">
        <w:t>their response is needed</w:t>
      </w:r>
      <w:r w:rsidR="00626CDB">
        <w:t>.  ERCOT notes that</w:t>
      </w:r>
      <w:r w:rsidR="00F3645F">
        <w:t xml:space="preserve"> NPRR 379</w:t>
      </w:r>
      <w:r w:rsidR="00DC18B7">
        <w:t>, adopted following the February 2 deployment of EILS,</w:t>
      </w:r>
      <w:r w:rsidR="00F3645F">
        <w:t xml:space="preserve"> reduced the impact of extended deployments on </w:t>
      </w:r>
      <w:r w:rsidR="00626CDB">
        <w:t xml:space="preserve">EILS performance </w:t>
      </w:r>
      <w:r w:rsidR="00F3645F">
        <w:t xml:space="preserve">calculations.  ERCOT also notes that the deletion of the limit on two deployments would </w:t>
      </w:r>
      <w:r w:rsidR="00DC18B7">
        <w:t xml:space="preserve">provide more flexibility to </w:t>
      </w:r>
      <w:r w:rsidR="00F3645F">
        <w:t xml:space="preserve">ERCOT operators </w:t>
      </w:r>
      <w:r w:rsidR="00DC18B7">
        <w:t xml:space="preserve">in </w:t>
      </w:r>
      <w:r w:rsidR="00F3645F">
        <w:t>releas</w:t>
      </w:r>
      <w:r w:rsidR="00DC18B7">
        <w:t>ing</w:t>
      </w:r>
      <w:r w:rsidR="00F3645F">
        <w:t xml:space="preserve"> EILS/ERS resources, and the provision for further compensation for additional deployments would go further in ensuring predictable financial treatment.</w:t>
      </w:r>
    </w:p>
    <w:p w:rsidR="0051388F" w:rsidRDefault="0051388F"/>
    <w:p w:rsidR="00DE3E72" w:rsidRPr="009F2DF5" w:rsidRDefault="00DE3E72" w:rsidP="00DE3E72">
      <w:pPr>
        <w:rPr>
          <w:b/>
        </w:rPr>
      </w:pPr>
      <w:r w:rsidRPr="009F2DF5">
        <w:rPr>
          <w:b/>
        </w:rPr>
        <w:t>Cost Cap</w:t>
      </w:r>
    </w:p>
    <w:p w:rsidR="00DE3E72" w:rsidRDefault="00DE3E72" w:rsidP="00DE3E72"/>
    <w:p w:rsidR="001B3D1B" w:rsidRDefault="00626CDB">
      <w:r>
        <w:t xml:space="preserve">Several </w:t>
      </w:r>
      <w:proofErr w:type="spellStart"/>
      <w:r>
        <w:t>commenters</w:t>
      </w:r>
      <w:proofErr w:type="spellEnd"/>
      <w:r>
        <w:t xml:space="preserve"> proposed that ERCOT should increase the cost cap above the current $50 million </w:t>
      </w:r>
      <w:r w:rsidR="00BA1C58">
        <w:t>amount</w:t>
      </w:r>
      <w:r>
        <w:t>.  ERCOT notes that it has not yet begun to approach this cost cap, and while it is conceivable that this limit could become an impediment to program growth with a robust response to other program reforms, ERCOT views this cap as a program limitation within the discretion of the PUC and therefore defers to the PUC on the appropriateness of changing this cap.</w:t>
      </w:r>
    </w:p>
    <w:p w:rsidR="001B3D1B" w:rsidRDefault="001B3D1B"/>
    <w:p w:rsidR="001B3D1B" w:rsidRDefault="001B3D1B"/>
    <w:sectPr w:rsidR="001B3D1B" w:rsidSect="000F12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B3D1B"/>
    <w:rsid w:val="00095ED2"/>
    <w:rsid w:val="000D4610"/>
    <w:rsid w:val="000F123B"/>
    <w:rsid w:val="00166186"/>
    <w:rsid w:val="001B3D1B"/>
    <w:rsid w:val="00240B16"/>
    <w:rsid w:val="002F7640"/>
    <w:rsid w:val="003154DA"/>
    <w:rsid w:val="00345CA3"/>
    <w:rsid w:val="003A599F"/>
    <w:rsid w:val="004251BF"/>
    <w:rsid w:val="0051388F"/>
    <w:rsid w:val="00551FEF"/>
    <w:rsid w:val="00581CBD"/>
    <w:rsid w:val="005D77CD"/>
    <w:rsid w:val="006206E7"/>
    <w:rsid w:val="00624783"/>
    <w:rsid w:val="00626CDB"/>
    <w:rsid w:val="0075228C"/>
    <w:rsid w:val="007D3287"/>
    <w:rsid w:val="007E7861"/>
    <w:rsid w:val="00851BD4"/>
    <w:rsid w:val="00893843"/>
    <w:rsid w:val="008F7F87"/>
    <w:rsid w:val="00992834"/>
    <w:rsid w:val="009E353D"/>
    <w:rsid w:val="009F2DF5"/>
    <w:rsid w:val="00A02C62"/>
    <w:rsid w:val="00A3127C"/>
    <w:rsid w:val="00A57F31"/>
    <w:rsid w:val="00AD0924"/>
    <w:rsid w:val="00B212CA"/>
    <w:rsid w:val="00B44E8B"/>
    <w:rsid w:val="00BA1C58"/>
    <w:rsid w:val="00C41781"/>
    <w:rsid w:val="00D0497A"/>
    <w:rsid w:val="00D479F0"/>
    <w:rsid w:val="00D81350"/>
    <w:rsid w:val="00D96482"/>
    <w:rsid w:val="00DC18B7"/>
    <w:rsid w:val="00DE3E72"/>
    <w:rsid w:val="00F3645F"/>
    <w:rsid w:val="00F76E63"/>
    <w:rsid w:val="00F84D7D"/>
    <w:rsid w:val="00FF2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-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2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18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8B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18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18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18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18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18B7"/>
    <w:rPr>
      <w:b/>
      <w:bCs/>
    </w:rPr>
  </w:style>
  <w:style w:type="paragraph" w:styleId="Revision">
    <w:name w:val="Revision"/>
    <w:hidden/>
    <w:uiPriority w:val="99"/>
    <w:semiHidden/>
    <w:rsid w:val="00FF21B2"/>
    <w:pPr>
      <w:ind w:left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Energy Reliability Council of Texas</Company>
  <LinksUpToDate>false</LinksUpToDate>
  <CharactersWithSpaces>5854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nbigbee</dc:creator>
  <cp:keywords/>
  <dc:description/>
  <cp:lastModifiedBy>nbigbee</cp:lastModifiedBy>
  <cp:revision>4</cp:revision>
  <dcterms:created xsi:type="dcterms:W3CDTF">2011-12-06T22:53:00Z</dcterms:created>
  <dcterms:modified xsi:type="dcterms:W3CDTF">2011-12-06T23:00:00Z</dcterms:modified>
</cp:coreProperties>
</file>