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426A" w:rsidRDefault="00560411" w:rsidP="007065AC">
      <w:pPr>
        <w:pStyle w:val="Heading2"/>
      </w:pPr>
      <w:r>
        <w:t>The Black Start Working Group (BSWG) met on July 13, 2011</w:t>
      </w:r>
    </w:p>
    <w:p w:rsidR="00560411" w:rsidRDefault="00560411" w:rsidP="00560411">
      <w:pPr>
        <w:pStyle w:val="ListParagraph"/>
        <w:ind w:left="1440"/>
      </w:pPr>
    </w:p>
    <w:p w:rsidR="00560411" w:rsidRPr="00560411" w:rsidRDefault="00560411" w:rsidP="00560411">
      <w:pPr>
        <w:numPr>
          <w:ilvl w:val="0"/>
          <w:numId w:val="1"/>
        </w:numPr>
      </w:pPr>
      <w:r>
        <w:t xml:space="preserve">Black Start </w:t>
      </w:r>
      <w:r w:rsidR="00CA76C9">
        <w:t xml:space="preserve">Resource Testing Proposal: </w:t>
      </w:r>
      <w:r>
        <w:t xml:space="preserve"> </w:t>
      </w:r>
      <w:r w:rsidRPr="00560411">
        <w:t xml:space="preserve">                                         </w:t>
      </w:r>
    </w:p>
    <w:p w:rsidR="00CA76C9" w:rsidRDefault="00560411" w:rsidP="00560411">
      <w:pPr>
        <w:ind w:left="720"/>
      </w:pPr>
      <w:r w:rsidRPr="00560411">
        <w:t xml:space="preserve"> There </w:t>
      </w:r>
      <w:r w:rsidR="00CA76C9">
        <w:t xml:space="preserve">is a proposal to change the timeline for Black Start Resource testing and Preparation of the TO Black Start Plans. </w:t>
      </w:r>
    </w:p>
    <w:p w:rsidR="00CA76C9" w:rsidRDefault="00CA76C9" w:rsidP="00560411">
      <w:pPr>
        <w:ind w:left="720"/>
      </w:pPr>
      <w:r>
        <w:t xml:space="preserve">In the past the schedule has been such that TOs were preparing plans for resources that have not completed testing. </w:t>
      </w:r>
    </w:p>
    <w:p w:rsidR="00CA76C9" w:rsidRDefault="00CA76C9" w:rsidP="00560411">
      <w:pPr>
        <w:ind w:left="720"/>
      </w:pPr>
      <w:r>
        <w:t xml:space="preserve">Currently the testing is allowed to continue until the end of the year. </w:t>
      </w:r>
    </w:p>
    <w:p w:rsidR="00CA76C9" w:rsidRDefault="00CA76C9" w:rsidP="00560411">
      <w:pPr>
        <w:ind w:left="720"/>
      </w:pPr>
      <w:r>
        <w:t xml:space="preserve">The TO must have Black Start Plans to ERCOT in enough time for ERCOT to study the plan, identify problem areas, and propose changes before January 1 of each year. </w:t>
      </w:r>
    </w:p>
    <w:p w:rsidR="00904641" w:rsidRDefault="00904641" w:rsidP="00560411">
      <w:pPr>
        <w:ind w:left="720"/>
      </w:pPr>
      <w:r>
        <w:t xml:space="preserve">The BSWG was in agreement with this proposal. </w:t>
      </w:r>
      <w:r w:rsidR="00BA2D58">
        <w:t xml:space="preserve">(see attached proposal) </w:t>
      </w:r>
    </w:p>
    <w:p w:rsidR="00560411" w:rsidRPr="00560411" w:rsidRDefault="00560411" w:rsidP="00560411"/>
    <w:p w:rsidR="00F57E19" w:rsidRDefault="00F57E19" w:rsidP="00560411">
      <w:pPr>
        <w:numPr>
          <w:ilvl w:val="0"/>
          <w:numId w:val="1"/>
        </w:numPr>
      </w:pPr>
      <w:r>
        <w:t xml:space="preserve">Create guidelines for ERCOT Operators to follow during recovery from an ERCOT Black Out that cover the following: </w:t>
      </w:r>
    </w:p>
    <w:p w:rsidR="00560411" w:rsidRDefault="00F57E19" w:rsidP="007065AC">
      <w:pPr>
        <w:numPr>
          <w:ilvl w:val="1"/>
          <w:numId w:val="1"/>
        </w:numPr>
      </w:pPr>
      <w:r>
        <w:t>A</w:t>
      </w:r>
      <w:r w:rsidR="00560411" w:rsidRPr="00560411">
        <w:t xml:space="preserve">dding loads to combined islands </w:t>
      </w:r>
    </w:p>
    <w:p w:rsidR="00F57E19" w:rsidRDefault="00F57E19" w:rsidP="007065AC">
      <w:pPr>
        <w:numPr>
          <w:ilvl w:val="2"/>
          <w:numId w:val="1"/>
        </w:numPr>
      </w:pPr>
      <w:r>
        <w:t>It was decided that the ERCOT Operators would evaluate the adding of load using the following criteria:</w:t>
      </w:r>
    </w:p>
    <w:p w:rsidR="00F57E19" w:rsidRDefault="00F57E19" w:rsidP="007065AC">
      <w:pPr>
        <w:numPr>
          <w:ilvl w:val="3"/>
          <w:numId w:val="1"/>
        </w:numPr>
      </w:pPr>
      <w:r>
        <w:t>How many TO are associated and tied to the combined island?</w:t>
      </w:r>
    </w:p>
    <w:p w:rsidR="00F57E19" w:rsidRDefault="00F57E19" w:rsidP="007065AC">
      <w:pPr>
        <w:numPr>
          <w:ilvl w:val="3"/>
          <w:numId w:val="1"/>
        </w:numPr>
      </w:pPr>
      <w:r>
        <w:t>How much generation capacity is available in the combined island?</w:t>
      </w:r>
    </w:p>
    <w:p w:rsidR="00F57E19" w:rsidRDefault="00F57E19" w:rsidP="007065AC">
      <w:pPr>
        <w:numPr>
          <w:ilvl w:val="3"/>
          <w:numId w:val="1"/>
        </w:numPr>
      </w:pPr>
      <w:r>
        <w:t>Which unit is controlling frequency?</w:t>
      </w:r>
    </w:p>
    <w:p w:rsidR="00F57E19" w:rsidRDefault="00F57E19" w:rsidP="007065AC">
      <w:pPr>
        <w:numPr>
          <w:ilvl w:val="3"/>
          <w:numId w:val="1"/>
        </w:numPr>
      </w:pPr>
      <w:r>
        <w:t xml:space="preserve">How many tie lines are energized between these islands and are they stable and what is the flow on the </w:t>
      </w:r>
      <w:r w:rsidR="00B44C38">
        <w:t>ties?</w:t>
      </w:r>
    </w:p>
    <w:p w:rsidR="00F57E19" w:rsidRDefault="00B44C38" w:rsidP="007065AC">
      <w:pPr>
        <w:numPr>
          <w:ilvl w:val="3"/>
          <w:numId w:val="1"/>
        </w:numPr>
      </w:pPr>
      <w:r>
        <w:t>Where is the critical load and how much will need to picked up by each TO?</w:t>
      </w:r>
    </w:p>
    <w:p w:rsidR="00B44C38" w:rsidRPr="00560411" w:rsidRDefault="00B44C38" w:rsidP="007065AC">
      <w:pPr>
        <w:numPr>
          <w:ilvl w:val="3"/>
          <w:numId w:val="1"/>
        </w:numPr>
      </w:pPr>
      <w:r>
        <w:t>The picking up of load will be evaluated based on system conditions</w:t>
      </w:r>
    </w:p>
    <w:p w:rsidR="00560411" w:rsidRPr="00560411" w:rsidRDefault="00560411" w:rsidP="00560411">
      <w:pPr>
        <w:ind w:left="720"/>
        <w:rPr>
          <w:u w:val="single"/>
        </w:rPr>
      </w:pPr>
    </w:p>
    <w:p w:rsidR="00560411" w:rsidRPr="00B44C38" w:rsidRDefault="00560411" w:rsidP="00B44C38">
      <w:pPr>
        <w:numPr>
          <w:ilvl w:val="0"/>
          <w:numId w:val="1"/>
        </w:numPr>
        <w:rPr>
          <w:b/>
        </w:rPr>
      </w:pPr>
      <w:r w:rsidRPr="00560411">
        <w:t>Does ERCOT take control of ALL combined islands?</w:t>
      </w:r>
      <w:r w:rsidR="00B44C38">
        <w:t xml:space="preserve"> </w:t>
      </w:r>
      <w:r w:rsidRPr="00560411">
        <w:t xml:space="preserve"> </w:t>
      </w:r>
      <w:r w:rsidRPr="00B44C38">
        <w:rPr>
          <w:b/>
        </w:rPr>
        <w:t>Yes</w:t>
      </w:r>
    </w:p>
    <w:p w:rsidR="00B44C38" w:rsidRPr="00560411" w:rsidRDefault="00560411" w:rsidP="00B44C38">
      <w:pPr>
        <w:numPr>
          <w:ilvl w:val="0"/>
          <w:numId w:val="1"/>
        </w:numPr>
      </w:pPr>
      <w:r w:rsidRPr="00560411">
        <w:t xml:space="preserve">When does the market come back? </w:t>
      </w:r>
      <w:r w:rsidR="00B44C38">
        <w:t xml:space="preserve"> </w:t>
      </w:r>
      <w:r w:rsidR="00B44C38" w:rsidRPr="00B44C38">
        <w:rPr>
          <w:b/>
        </w:rPr>
        <w:t>W</w:t>
      </w:r>
      <w:r w:rsidRPr="00B44C38">
        <w:rPr>
          <w:b/>
        </w:rPr>
        <w:t>hen all the market tools are able to solve</w:t>
      </w:r>
      <w:r w:rsidR="00B44C38" w:rsidRPr="00B44C38">
        <w:rPr>
          <w:b/>
        </w:rPr>
        <w:t xml:space="preserve"> and data is available. </w:t>
      </w:r>
    </w:p>
    <w:p w:rsidR="00B44C38" w:rsidRPr="00B44C38" w:rsidRDefault="00560411" w:rsidP="00B44C38">
      <w:pPr>
        <w:numPr>
          <w:ilvl w:val="0"/>
          <w:numId w:val="1"/>
        </w:numPr>
        <w:rPr>
          <w:b/>
        </w:rPr>
      </w:pPr>
      <w:r w:rsidRPr="00560411">
        <w:t xml:space="preserve">At what point do we suspend the market? </w:t>
      </w:r>
      <w:r w:rsidR="00B44C38">
        <w:t xml:space="preserve"> </w:t>
      </w:r>
    </w:p>
    <w:p w:rsidR="00B44C38" w:rsidRDefault="00B44C38" w:rsidP="00B44C38">
      <w:pPr>
        <w:numPr>
          <w:ilvl w:val="1"/>
          <w:numId w:val="1"/>
        </w:numPr>
        <w:rPr>
          <w:b/>
        </w:rPr>
      </w:pPr>
      <w:r>
        <w:t xml:space="preserve">ERCOT Blackout:  </w:t>
      </w:r>
      <w:r w:rsidRPr="00B44C38">
        <w:rPr>
          <w:b/>
        </w:rPr>
        <w:t>W</w:t>
      </w:r>
      <w:r w:rsidR="00560411" w:rsidRPr="00B44C38">
        <w:rPr>
          <w:b/>
        </w:rPr>
        <w:t xml:space="preserve">hen there is no generation </w:t>
      </w:r>
      <w:r w:rsidR="0009143A">
        <w:rPr>
          <w:b/>
        </w:rPr>
        <w:t xml:space="preserve">available to serve </w:t>
      </w:r>
      <w:r w:rsidR="00560411" w:rsidRPr="00B44C38">
        <w:rPr>
          <w:b/>
        </w:rPr>
        <w:t>load</w:t>
      </w:r>
      <w:r w:rsidR="0009143A">
        <w:rPr>
          <w:b/>
        </w:rPr>
        <w:t xml:space="preserve">. </w:t>
      </w:r>
    </w:p>
    <w:p w:rsidR="00560411" w:rsidRDefault="00B44C38" w:rsidP="00B44C38">
      <w:pPr>
        <w:numPr>
          <w:ilvl w:val="1"/>
          <w:numId w:val="1"/>
        </w:numPr>
        <w:rPr>
          <w:b/>
        </w:rPr>
      </w:pPr>
      <w:r>
        <w:t xml:space="preserve">Partial Blackout:  </w:t>
      </w:r>
      <w:r w:rsidRPr="00B44C38">
        <w:rPr>
          <w:b/>
        </w:rPr>
        <w:t>Depends on the system conditions and will be determined at the time of the incident.</w:t>
      </w:r>
    </w:p>
    <w:p w:rsidR="00A546E2" w:rsidRPr="00B44C38" w:rsidRDefault="00A546E2" w:rsidP="00A546E2">
      <w:pPr>
        <w:ind w:left="1440"/>
        <w:rPr>
          <w:b/>
        </w:rPr>
      </w:pPr>
    </w:p>
    <w:p w:rsidR="00B44C38" w:rsidRPr="00560411" w:rsidRDefault="00B44C38" w:rsidP="00B44C38">
      <w:pPr>
        <w:numPr>
          <w:ilvl w:val="0"/>
          <w:numId w:val="1"/>
        </w:numPr>
      </w:pPr>
      <w:r>
        <w:t xml:space="preserve">Winterizing: </w:t>
      </w:r>
      <w:r w:rsidR="00560411" w:rsidRPr="00560411">
        <w:t xml:space="preserve"> </w:t>
      </w:r>
      <w:r>
        <w:t xml:space="preserve">This will not be handled by the BSWG </w:t>
      </w:r>
    </w:p>
    <w:p w:rsidR="00560411" w:rsidRPr="00560411" w:rsidRDefault="00560411" w:rsidP="00560411"/>
    <w:p w:rsidR="00560411" w:rsidRPr="00B44C38" w:rsidRDefault="00560411" w:rsidP="00560411">
      <w:pPr>
        <w:numPr>
          <w:ilvl w:val="0"/>
          <w:numId w:val="1"/>
        </w:numPr>
        <w:rPr>
          <w:b/>
        </w:rPr>
      </w:pPr>
      <w:r w:rsidRPr="00560411">
        <w:t xml:space="preserve">NPRR369, Black Start Service Requirement Revisions                </w:t>
      </w:r>
      <w:r w:rsidRPr="00B44C38">
        <w:rPr>
          <w:b/>
        </w:rPr>
        <w:t>Isabel Flores</w:t>
      </w:r>
    </w:p>
    <w:p w:rsidR="00560411" w:rsidRPr="00560411" w:rsidRDefault="00560411" w:rsidP="00560411">
      <w:pPr>
        <w:pStyle w:val="ListParagraph"/>
      </w:pPr>
      <w:r w:rsidRPr="00560411">
        <w:t>Review comments - add comments for ROS consideration</w:t>
      </w:r>
    </w:p>
    <w:p w:rsidR="00560411" w:rsidRPr="00560411" w:rsidRDefault="00560411" w:rsidP="00560411">
      <w:pPr>
        <w:pStyle w:val="ListParagraph"/>
      </w:pPr>
      <w:r w:rsidRPr="00560411">
        <w:t>Tests should be scheduled by ERCOT.  If unable to fulfill request the entity must communicate as such with ERCOT.  BS Units that come on line during EEA events will not need to be tested again</w:t>
      </w:r>
      <w:r w:rsidR="00DC14E7">
        <w:t xml:space="preserve">. </w:t>
      </w:r>
    </w:p>
    <w:p w:rsidR="00560411" w:rsidRDefault="00560411" w:rsidP="00560411">
      <w:pPr>
        <w:pStyle w:val="ListParagraph"/>
      </w:pPr>
      <w:r w:rsidRPr="00560411">
        <w:rPr>
          <w:u w:val="single"/>
        </w:rPr>
        <w:t xml:space="preserve">Isabel Flores </w:t>
      </w:r>
      <w:r w:rsidRPr="00560411">
        <w:t>– needs recommendation - BSWG gives recommendation</w:t>
      </w:r>
    </w:p>
    <w:p w:rsidR="00F9115D" w:rsidRDefault="00F9115D" w:rsidP="00560411">
      <w:pPr>
        <w:pStyle w:val="ListParagraph"/>
      </w:pPr>
    </w:p>
    <w:p w:rsidR="00F9115D" w:rsidRDefault="00F9115D" w:rsidP="00560411">
      <w:pPr>
        <w:pStyle w:val="ListParagraph"/>
      </w:pPr>
    </w:p>
    <w:p w:rsidR="00F9115D" w:rsidRPr="00560411" w:rsidRDefault="00F9115D" w:rsidP="00560411">
      <w:pPr>
        <w:pStyle w:val="ListParagraph"/>
      </w:pPr>
    </w:p>
    <w:p w:rsidR="00560411" w:rsidRPr="00560411" w:rsidRDefault="00560411" w:rsidP="00560411">
      <w:pPr>
        <w:tabs>
          <w:tab w:val="left" w:pos="1770"/>
        </w:tabs>
      </w:pPr>
      <w:r w:rsidRPr="00560411">
        <w:tab/>
      </w:r>
    </w:p>
    <w:p w:rsidR="00560411" w:rsidRPr="00560411" w:rsidRDefault="00560411" w:rsidP="00560411">
      <w:pPr>
        <w:numPr>
          <w:ilvl w:val="0"/>
          <w:numId w:val="1"/>
        </w:numPr>
      </w:pPr>
      <w:r w:rsidRPr="00560411">
        <w:t>NOGRR076, Synchronization with NPRR298 and New Format for Black Start Plans</w:t>
      </w:r>
    </w:p>
    <w:p w:rsidR="00560411" w:rsidRPr="00560411" w:rsidRDefault="00560411" w:rsidP="00560411">
      <w:pPr>
        <w:numPr>
          <w:ilvl w:val="1"/>
          <w:numId w:val="1"/>
        </w:numPr>
      </w:pPr>
      <w:r w:rsidRPr="00560411">
        <w:t>To review the Nov. 1</w:t>
      </w:r>
      <w:r w:rsidRPr="00560411">
        <w:rPr>
          <w:vertAlign w:val="superscript"/>
        </w:rPr>
        <w:t>st</w:t>
      </w:r>
      <w:r w:rsidRPr="00560411">
        <w:t xml:space="preserve"> deadline</w:t>
      </w:r>
    </w:p>
    <w:p w:rsidR="007B2601" w:rsidRDefault="00560411" w:rsidP="007B2601">
      <w:pPr>
        <w:numPr>
          <w:ilvl w:val="1"/>
          <w:numId w:val="1"/>
        </w:numPr>
      </w:pPr>
      <w:r w:rsidRPr="00560411">
        <w:t>Market notice to come out Oct. 1</w:t>
      </w:r>
      <w:r w:rsidRPr="00560411">
        <w:rPr>
          <w:vertAlign w:val="superscript"/>
        </w:rPr>
        <w:t>st</w:t>
      </w:r>
    </w:p>
    <w:p w:rsidR="007B2601" w:rsidRDefault="007B2601" w:rsidP="007B2601">
      <w:pPr>
        <w:ind w:left="1440"/>
      </w:pPr>
    </w:p>
    <w:p w:rsidR="00560411" w:rsidRPr="00560411" w:rsidRDefault="00560411" w:rsidP="007B2601">
      <w:pPr>
        <w:pStyle w:val="ListParagraph"/>
        <w:numPr>
          <w:ilvl w:val="0"/>
          <w:numId w:val="1"/>
        </w:numPr>
      </w:pPr>
      <w:r w:rsidRPr="00560411">
        <w:t xml:space="preserve">NERC has a different definition for Cranking Path.  BSWG agrees to keep </w:t>
      </w:r>
      <w:r w:rsidR="00F9115D">
        <w:t xml:space="preserve">the ERCOT </w:t>
      </w:r>
      <w:r w:rsidRPr="00560411">
        <w:t xml:space="preserve">definition as is.  </w:t>
      </w:r>
    </w:p>
    <w:p w:rsidR="00560411" w:rsidRPr="00560411" w:rsidRDefault="00560411" w:rsidP="00560411">
      <w:pPr>
        <w:pStyle w:val="ListParagraph"/>
      </w:pPr>
    </w:p>
    <w:p w:rsidR="007B2601" w:rsidRDefault="00560411" w:rsidP="007B2601">
      <w:pPr>
        <w:numPr>
          <w:ilvl w:val="0"/>
          <w:numId w:val="1"/>
        </w:numPr>
      </w:pPr>
      <w:r w:rsidRPr="00560411">
        <w:t xml:space="preserve">Defining Critical Loads    </w:t>
      </w:r>
    </w:p>
    <w:p w:rsidR="007B2601" w:rsidRDefault="00560411" w:rsidP="007B2601">
      <w:pPr>
        <w:numPr>
          <w:ilvl w:val="1"/>
          <w:numId w:val="1"/>
        </w:numPr>
      </w:pPr>
      <w:r w:rsidRPr="00560411">
        <w:t>Types of critical loads are defined in T</w:t>
      </w:r>
      <w:r w:rsidR="007B2601">
        <w:t xml:space="preserve">Os </w:t>
      </w:r>
      <w:r w:rsidRPr="00560411">
        <w:t>Black Start plans</w:t>
      </w:r>
    </w:p>
    <w:p w:rsidR="007B2601" w:rsidRDefault="00F9115D" w:rsidP="007B2601">
      <w:pPr>
        <w:numPr>
          <w:ilvl w:val="1"/>
          <w:numId w:val="1"/>
        </w:numPr>
      </w:pPr>
      <w:r>
        <w:t>Critical loads are d</w:t>
      </w:r>
      <w:r w:rsidR="00560411" w:rsidRPr="00560411">
        <w:t>efined in the guides</w:t>
      </w:r>
      <w:r>
        <w:t xml:space="preserve">. </w:t>
      </w:r>
    </w:p>
    <w:p w:rsidR="007B2601" w:rsidRDefault="00F9115D" w:rsidP="007B2601">
      <w:pPr>
        <w:numPr>
          <w:ilvl w:val="1"/>
          <w:numId w:val="1"/>
        </w:numPr>
      </w:pPr>
      <w:r>
        <w:t>The new S</w:t>
      </w:r>
      <w:r w:rsidR="00560411" w:rsidRPr="00560411">
        <w:t xml:space="preserve">enate bill 937 </w:t>
      </w:r>
      <w:r>
        <w:t xml:space="preserve">that defines critical loads as </w:t>
      </w:r>
      <w:r w:rsidR="00560411" w:rsidRPr="00560411">
        <w:t xml:space="preserve">hospitals/nursing homes/hospice defined by TX Gov </w:t>
      </w:r>
      <w:r w:rsidR="007065AC">
        <w:t>went into</w:t>
      </w:r>
      <w:r w:rsidR="00560411" w:rsidRPr="00560411">
        <w:t xml:space="preserve"> effect September 1, 2011</w:t>
      </w:r>
    </w:p>
    <w:p w:rsidR="007B2601" w:rsidRDefault="00F9115D" w:rsidP="007B2601">
      <w:pPr>
        <w:numPr>
          <w:ilvl w:val="1"/>
          <w:numId w:val="1"/>
        </w:numPr>
      </w:pPr>
      <w:r>
        <w:t>This bill could change</w:t>
      </w:r>
      <w:r w:rsidR="00560411" w:rsidRPr="00560411">
        <w:t xml:space="preserve"> the way we write our BSP’s </w:t>
      </w:r>
      <w:r>
        <w:t xml:space="preserve">and how will </w:t>
      </w:r>
      <w:r w:rsidR="00560411" w:rsidRPr="00560411">
        <w:t>we prioritize?</w:t>
      </w:r>
    </w:p>
    <w:p w:rsidR="007B2601" w:rsidRDefault="00F9115D" w:rsidP="007B2601">
      <w:pPr>
        <w:numPr>
          <w:ilvl w:val="1"/>
          <w:numId w:val="1"/>
        </w:numPr>
      </w:pPr>
      <w:r>
        <w:t xml:space="preserve">The BSWG agrees that the system restoration must be a </w:t>
      </w:r>
      <w:r w:rsidR="00560411" w:rsidRPr="00560411">
        <w:t>two-part</w:t>
      </w:r>
      <w:r>
        <w:t xml:space="preserve"> event</w:t>
      </w:r>
      <w:r w:rsidR="00560411" w:rsidRPr="00560411">
        <w:t xml:space="preserve">, </w:t>
      </w:r>
      <w:r>
        <w:t xml:space="preserve">first we build the system and </w:t>
      </w:r>
      <w:r w:rsidR="007B2601">
        <w:t xml:space="preserve">make it </w:t>
      </w:r>
      <w:r w:rsidR="00560411" w:rsidRPr="00560411">
        <w:t xml:space="preserve">get </w:t>
      </w:r>
      <w:r>
        <w:t xml:space="preserve">it stable, </w:t>
      </w:r>
      <w:r w:rsidR="00560411" w:rsidRPr="00560411">
        <w:t>then</w:t>
      </w:r>
      <w:r>
        <w:t xml:space="preserve">, we </w:t>
      </w:r>
      <w:r w:rsidR="00560411" w:rsidRPr="00560411">
        <w:t>prioritize critical load</w:t>
      </w:r>
      <w:r w:rsidR="007B2601" w:rsidRPr="007B2601">
        <w:t xml:space="preserve"> </w:t>
      </w:r>
      <w:r w:rsidR="007B2601" w:rsidRPr="00560411">
        <w:t>define stability of grid as critical load; the grid must be stable in order to prov</w:t>
      </w:r>
      <w:r w:rsidR="007065AC">
        <w:t>ide power to critical customers</w:t>
      </w:r>
    </w:p>
    <w:p w:rsidR="00560411" w:rsidRDefault="007B2601" w:rsidP="007B2601">
      <w:pPr>
        <w:numPr>
          <w:ilvl w:val="1"/>
          <w:numId w:val="1"/>
        </w:numPr>
      </w:pPr>
      <w:r>
        <w:t>E</w:t>
      </w:r>
      <w:r w:rsidR="00560411" w:rsidRPr="00560411">
        <w:t>ach entity must identify in their BSP where their critical load resides</w:t>
      </w:r>
    </w:p>
    <w:p w:rsidR="007065AC" w:rsidRDefault="007065AC" w:rsidP="007065AC"/>
    <w:p w:rsidR="007065AC" w:rsidRDefault="007065AC" w:rsidP="007065AC">
      <w:pPr>
        <w:pStyle w:val="Heading2"/>
      </w:pPr>
      <w:r>
        <w:t>The Black Start Working Group (BSWG) met on July 13, 2011</w:t>
      </w:r>
    </w:p>
    <w:p w:rsidR="007065AC" w:rsidRDefault="007065AC" w:rsidP="007065AC"/>
    <w:p w:rsidR="00E433AE" w:rsidRPr="00E433AE" w:rsidRDefault="00E433AE" w:rsidP="00E433AE">
      <w:pPr>
        <w:numPr>
          <w:ilvl w:val="0"/>
          <w:numId w:val="1"/>
        </w:numPr>
      </w:pPr>
      <w:r w:rsidRPr="00E433AE">
        <w:t xml:space="preserve">Black Start Unit Timeline                                                                           </w:t>
      </w:r>
      <w:r w:rsidRPr="00E433AE">
        <w:rPr>
          <w:b/>
        </w:rPr>
        <w:t>Steve Zaragoza</w:t>
      </w:r>
      <w:r w:rsidRPr="00E433AE">
        <w:t xml:space="preserve"> </w:t>
      </w:r>
    </w:p>
    <w:p w:rsidR="00E433AE" w:rsidRDefault="00E433AE" w:rsidP="00E433AE">
      <w:pPr>
        <w:pStyle w:val="ListParagraph"/>
        <w:numPr>
          <w:ilvl w:val="1"/>
          <w:numId w:val="1"/>
        </w:numPr>
      </w:pPr>
      <w:r>
        <w:t>Changes were requested that will have</w:t>
      </w:r>
      <w:r w:rsidRPr="00E433AE">
        <w:t xml:space="preserve"> testing completed by December 1st.  </w:t>
      </w:r>
    </w:p>
    <w:p w:rsidR="00E433AE" w:rsidRDefault="00E433AE" w:rsidP="00E433AE">
      <w:pPr>
        <w:pStyle w:val="ListParagraph"/>
        <w:numPr>
          <w:ilvl w:val="1"/>
          <w:numId w:val="1"/>
        </w:numPr>
      </w:pPr>
      <w:r w:rsidRPr="00E433AE">
        <w:t>Black Start plans will be completed and turned in to ERCOT by December 1st.</w:t>
      </w:r>
    </w:p>
    <w:p w:rsidR="00E433AE" w:rsidRDefault="00E433AE" w:rsidP="00E433AE">
      <w:pPr>
        <w:pStyle w:val="ListParagraph"/>
        <w:numPr>
          <w:ilvl w:val="1"/>
          <w:numId w:val="1"/>
        </w:numPr>
      </w:pPr>
      <w:r>
        <w:t>RFP posting on Feb. 1 instead of April 1</w:t>
      </w:r>
      <w:r w:rsidR="00C24A2D" w:rsidRPr="00C24A2D">
        <w:rPr>
          <w:vertAlign w:val="superscript"/>
        </w:rPr>
        <w:t>st</w:t>
      </w:r>
      <w:r w:rsidR="00C24A2D">
        <w:t>.</w:t>
      </w:r>
    </w:p>
    <w:p w:rsidR="00E433AE" w:rsidRDefault="00E433AE" w:rsidP="00E433AE">
      <w:pPr>
        <w:pStyle w:val="ListParagraph"/>
        <w:numPr>
          <w:ilvl w:val="1"/>
          <w:numId w:val="1"/>
        </w:numPr>
      </w:pPr>
      <w:r>
        <w:t xml:space="preserve">RFP response due April 1 instead of </w:t>
      </w:r>
      <w:r w:rsidR="00C24A2D">
        <w:t>June 1</w:t>
      </w:r>
      <w:r w:rsidR="00C24A2D" w:rsidRPr="00C24A2D">
        <w:rPr>
          <w:vertAlign w:val="superscript"/>
        </w:rPr>
        <w:t>st</w:t>
      </w:r>
      <w:r w:rsidR="00C24A2D">
        <w:t>.</w:t>
      </w:r>
    </w:p>
    <w:p w:rsidR="00C24A2D" w:rsidRDefault="00C24A2D" w:rsidP="00E433AE">
      <w:pPr>
        <w:pStyle w:val="ListParagraph"/>
        <w:numPr>
          <w:ilvl w:val="1"/>
          <w:numId w:val="1"/>
        </w:numPr>
      </w:pPr>
      <w:r>
        <w:t>Black Start Resources to be awarded on June 1</w:t>
      </w:r>
      <w:r w:rsidRPr="00C24A2D">
        <w:rPr>
          <w:vertAlign w:val="superscript"/>
        </w:rPr>
        <w:t>st</w:t>
      </w:r>
      <w:r>
        <w:t>. The old date was Aug. 1</w:t>
      </w:r>
      <w:r w:rsidRPr="00C24A2D">
        <w:rPr>
          <w:vertAlign w:val="superscript"/>
        </w:rPr>
        <w:t>st</w:t>
      </w:r>
      <w:r>
        <w:t>.</w:t>
      </w:r>
    </w:p>
    <w:p w:rsidR="00C24A2D" w:rsidRDefault="00C24A2D" w:rsidP="00E433AE">
      <w:pPr>
        <w:pStyle w:val="ListParagraph"/>
        <w:numPr>
          <w:ilvl w:val="1"/>
          <w:numId w:val="1"/>
        </w:numPr>
      </w:pPr>
      <w:r>
        <w:t>MP turn in BS Plans on Nov. 1</w:t>
      </w:r>
      <w:r w:rsidRPr="00C24A2D">
        <w:rPr>
          <w:vertAlign w:val="superscript"/>
        </w:rPr>
        <w:t>st</w:t>
      </w:r>
      <w:r>
        <w:t xml:space="preserve"> and ERCOT presents draft of BSP in Dec.</w:t>
      </w:r>
    </w:p>
    <w:p w:rsidR="00C24A2D" w:rsidRDefault="00C24A2D" w:rsidP="00C24A2D">
      <w:pPr>
        <w:ind w:left="1080"/>
      </w:pPr>
    </w:p>
    <w:p w:rsidR="00C24A2D" w:rsidRDefault="00C24A2D" w:rsidP="00C24A2D">
      <w:pPr>
        <w:pStyle w:val="ListParagraph"/>
        <w:numPr>
          <w:ilvl w:val="0"/>
          <w:numId w:val="1"/>
        </w:numPr>
      </w:pPr>
      <w:r>
        <w:t>There is a need to figure out how the BS Plans will be submitted</w:t>
      </w:r>
    </w:p>
    <w:p w:rsidR="00C24A2D" w:rsidRDefault="00C24A2D" w:rsidP="00C24A2D">
      <w:pPr>
        <w:pStyle w:val="ListParagraph"/>
        <w:numPr>
          <w:ilvl w:val="1"/>
          <w:numId w:val="1"/>
        </w:numPr>
      </w:pPr>
      <w:r>
        <w:t>Issues with a secure website and other MP having their own NDA</w:t>
      </w:r>
    </w:p>
    <w:p w:rsidR="00C24A2D" w:rsidRDefault="00C24A2D" w:rsidP="00C24A2D">
      <w:pPr>
        <w:pStyle w:val="ListParagraph"/>
        <w:ind w:left="1440"/>
      </w:pPr>
    </w:p>
    <w:p w:rsidR="00C24A2D" w:rsidRDefault="00184CEC" w:rsidP="00C24A2D">
      <w:pPr>
        <w:pStyle w:val="ListParagraph"/>
        <w:numPr>
          <w:ilvl w:val="0"/>
          <w:numId w:val="6"/>
        </w:numPr>
      </w:pPr>
      <w:r>
        <w:t>Black Start training for 2011 was discussed by Kelly Blackmer</w:t>
      </w:r>
    </w:p>
    <w:p w:rsidR="00940850" w:rsidRDefault="00940850" w:rsidP="00940850">
      <w:pPr>
        <w:pStyle w:val="ListParagraph"/>
        <w:numPr>
          <w:ilvl w:val="1"/>
          <w:numId w:val="6"/>
        </w:numPr>
      </w:pPr>
      <w:r>
        <w:t>Discussed the Dry Run and had very positive responses</w:t>
      </w:r>
    </w:p>
    <w:p w:rsidR="00940850" w:rsidRDefault="00940850" w:rsidP="00940850">
      <w:pPr>
        <w:pStyle w:val="ListParagraph"/>
        <w:numPr>
          <w:ilvl w:val="1"/>
          <w:numId w:val="6"/>
        </w:numPr>
      </w:pPr>
      <w:r>
        <w:t>Talked about a few minor problems with the software before training began</w:t>
      </w:r>
    </w:p>
    <w:p w:rsidR="00940850" w:rsidRDefault="00940850" w:rsidP="00940850"/>
    <w:p w:rsidR="00940850" w:rsidRDefault="00940850" w:rsidP="00940850">
      <w:pPr>
        <w:pStyle w:val="ListParagraph"/>
        <w:numPr>
          <w:ilvl w:val="0"/>
          <w:numId w:val="6"/>
        </w:numPr>
      </w:pPr>
      <w:r>
        <w:t>Kelly Blackmer communicated his thoughts for the 2012 Black Start Training</w:t>
      </w:r>
    </w:p>
    <w:p w:rsidR="00940850" w:rsidRDefault="00940850" w:rsidP="00940850">
      <w:pPr>
        <w:pStyle w:val="ListParagraph"/>
        <w:numPr>
          <w:ilvl w:val="1"/>
          <w:numId w:val="6"/>
        </w:numPr>
      </w:pPr>
      <w:r>
        <w:t>The Dry Run will be held on January 10, 2012</w:t>
      </w:r>
    </w:p>
    <w:p w:rsidR="00940850" w:rsidRDefault="00940850" w:rsidP="00940850">
      <w:pPr>
        <w:pStyle w:val="ListParagraph"/>
        <w:numPr>
          <w:ilvl w:val="1"/>
          <w:numId w:val="6"/>
        </w:numPr>
      </w:pPr>
      <w:r>
        <w:t>2.5 days of training with 20+ CEH hours</w:t>
      </w:r>
    </w:p>
    <w:p w:rsidR="00940850" w:rsidRPr="00E433AE" w:rsidRDefault="00940850" w:rsidP="00940850">
      <w:pPr>
        <w:pStyle w:val="ListParagraph"/>
        <w:numPr>
          <w:ilvl w:val="1"/>
          <w:numId w:val="6"/>
        </w:numPr>
      </w:pPr>
      <w:r>
        <w:t>There will be 6 weeks of training.</w:t>
      </w:r>
    </w:p>
    <w:p w:rsidR="00940850" w:rsidRDefault="00940850" w:rsidP="00940850">
      <w:pPr>
        <w:rPr>
          <w:sz w:val="20"/>
          <w:szCs w:val="20"/>
        </w:rPr>
      </w:pPr>
    </w:p>
    <w:p w:rsidR="00940850" w:rsidRDefault="00940850" w:rsidP="00940850">
      <w:pPr>
        <w:rPr>
          <w:sz w:val="20"/>
          <w:szCs w:val="20"/>
        </w:rPr>
      </w:pPr>
    </w:p>
    <w:p w:rsidR="00940850" w:rsidRDefault="00940850" w:rsidP="00940850">
      <w:pPr>
        <w:rPr>
          <w:sz w:val="20"/>
          <w:szCs w:val="20"/>
        </w:rPr>
      </w:pPr>
    </w:p>
    <w:p w:rsidR="00940850" w:rsidRDefault="00940850" w:rsidP="00940850">
      <w:pPr>
        <w:pStyle w:val="ListParagraph"/>
        <w:numPr>
          <w:ilvl w:val="0"/>
          <w:numId w:val="7"/>
        </w:numPr>
      </w:pPr>
      <w:r w:rsidRPr="00940850">
        <w:t xml:space="preserve">Steve </w:t>
      </w:r>
      <w:r>
        <w:t>Zaragoza was to try and schedule the BSWG to meet on the last Thursday of each month (This has been completed. Only January of 2012 will be different)</w:t>
      </w:r>
    </w:p>
    <w:p w:rsidR="00940850" w:rsidRDefault="00940850" w:rsidP="00940850"/>
    <w:p w:rsidR="00940850" w:rsidRPr="00940850" w:rsidRDefault="000248AC" w:rsidP="00940850">
      <w:pPr>
        <w:pStyle w:val="ListParagraph"/>
        <w:numPr>
          <w:ilvl w:val="0"/>
          <w:numId w:val="7"/>
        </w:numPr>
      </w:pPr>
      <w:r>
        <w:t>Kelly Blackmer updated the group with the progress of NPRR369 and NOGRR076</w:t>
      </w:r>
    </w:p>
    <w:p w:rsidR="00E433AE" w:rsidRDefault="00E433AE" w:rsidP="007065AC"/>
    <w:p w:rsidR="00E433AE" w:rsidRDefault="00E433AE" w:rsidP="00E433AE">
      <w:pPr>
        <w:pStyle w:val="ListParagraph"/>
        <w:numPr>
          <w:ilvl w:val="0"/>
          <w:numId w:val="1"/>
        </w:numPr>
      </w:pPr>
      <w:r>
        <w:t>TRE Auditable Items</w:t>
      </w:r>
      <w:r>
        <w:tab/>
      </w:r>
      <w:r>
        <w:tab/>
      </w:r>
      <w:r w:rsidRPr="007065AC">
        <w:rPr>
          <w:b/>
        </w:rPr>
        <w:t>Presented by Matt Stout</w:t>
      </w:r>
      <w:r>
        <w:t xml:space="preserve"> </w:t>
      </w:r>
    </w:p>
    <w:p w:rsidR="00E433AE" w:rsidRDefault="00E433AE" w:rsidP="00E433AE">
      <w:pPr>
        <w:pStyle w:val="ListParagraph"/>
        <w:numPr>
          <w:ilvl w:val="1"/>
          <w:numId w:val="1"/>
        </w:numPr>
      </w:pPr>
      <w:r>
        <w:t xml:space="preserve">CIP </w:t>
      </w:r>
      <w:r w:rsidR="000248AC">
        <w:t>Related Standards</w:t>
      </w:r>
    </w:p>
    <w:p w:rsidR="000248AC" w:rsidRPr="000248AC" w:rsidRDefault="000248AC" w:rsidP="000248AC">
      <w:pPr>
        <w:pStyle w:val="ListParagraph"/>
        <w:numPr>
          <w:ilvl w:val="2"/>
          <w:numId w:val="1"/>
        </w:numPr>
      </w:pPr>
      <w:r w:rsidRPr="000248AC">
        <w:t xml:space="preserve">CIP 002-3 Mandatory Effective Date 10/01/10 Identifying Critical Assets i.e. Cranking Paths.  </w:t>
      </w:r>
    </w:p>
    <w:p w:rsidR="000248AC" w:rsidRPr="000248AC" w:rsidRDefault="000248AC" w:rsidP="000248AC">
      <w:pPr>
        <w:pStyle w:val="ListParagraph"/>
        <w:numPr>
          <w:ilvl w:val="2"/>
          <w:numId w:val="1"/>
        </w:numPr>
      </w:pPr>
      <w:r w:rsidRPr="000248AC">
        <w:t>Cranking Path (NERC Glossary of Terms) v. Cranking Path (NOGRR076)</w:t>
      </w:r>
    </w:p>
    <w:p w:rsidR="000248AC" w:rsidRPr="000248AC" w:rsidRDefault="000248AC" w:rsidP="000248AC">
      <w:pPr>
        <w:pStyle w:val="ListParagraph"/>
        <w:numPr>
          <w:ilvl w:val="2"/>
          <w:numId w:val="1"/>
        </w:numPr>
      </w:pPr>
      <w:r w:rsidRPr="000248AC">
        <w:t>CAN – Compliance Application Notes – auditor interpretation can be requested</w:t>
      </w:r>
    </w:p>
    <w:p w:rsidR="000248AC" w:rsidRPr="000248AC" w:rsidRDefault="000248AC" w:rsidP="000248AC">
      <w:pPr>
        <w:pStyle w:val="ListParagraph"/>
        <w:numPr>
          <w:ilvl w:val="2"/>
          <w:numId w:val="1"/>
        </w:numPr>
      </w:pPr>
      <w:r w:rsidRPr="000248AC">
        <w:t>CIP 002-4  NERC BOT Approved, Awaiting FERC Approval</w:t>
      </w:r>
    </w:p>
    <w:p w:rsidR="000248AC" w:rsidRPr="000248AC" w:rsidRDefault="000248AC" w:rsidP="000248AC">
      <w:pPr>
        <w:pStyle w:val="ListParagraph"/>
        <w:numPr>
          <w:ilvl w:val="2"/>
          <w:numId w:val="1"/>
        </w:numPr>
      </w:pPr>
      <w:r w:rsidRPr="000248AC">
        <w:t xml:space="preserve">Effective date with be the eight calendar quarter after BOT adoption. </w:t>
      </w:r>
    </w:p>
    <w:p w:rsidR="000248AC" w:rsidRPr="000248AC" w:rsidRDefault="000248AC" w:rsidP="000248AC">
      <w:pPr>
        <w:pStyle w:val="ListParagraph"/>
        <w:numPr>
          <w:ilvl w:val="2"/>
          <w:numId w:val="1"/>
        </w:numPr>
      </w:pPr>
      <w:r w:rsidRPr="000248AC">
        <w:t>EOP 005-2 More transmission based – Black Start Plan template to be used for consistency.  R10.1 – TO shall include within its operations training program, annual System restoration training.</w:t>
      </w:r>
    </w:p>
    <w:p w:rsidR="000248AC" w:rsidRPr="000248AC" w:rsidRDefault="000248AC" w:rsidP="000248AC">
      <w:pPr>
        <w:pStyle w:val="ListParagraph"/>
        <w:numPr>
          <w:ilvl w:val="2"/>
          <w:numId w:val="1"/>
        </w:numPr>
      </w:pPr>
      <w:r w:rsidRPr="000248AC">
        <w:t>EOP 006-2  Reliability Coordinator based</w:t>
      </w:r>
    </w:p>
    <w:p w:rsidR="00E433AE" w:rsidRPr="00560411" w:rsidRDefault="00E433AE" w:rsidP="000248AC">
      <w:pPr>
        <w:pStyle w:val="ListParagraph"/>
        <w:ind w:left="1440"/>
      </w:pPr>
    </w:p>
    <w:sectPr w:rsidR="00E433AE" w:rsidRPr="00560411" w:rsidSect="008D0370">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1960" w:rsidRDefault="00D61960" w:rsidP="00660B33">
      <w:r>
        <w:separator/>
      </w:r>
    </w:p>
  </w:endnote>
  <w:endnote w:type="continuationSeparator" w:id="0">
    <w:p w:rsidR="00D61960" w:rsidRDefault="00D61960" w:rsidP="00660B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4D7A" w:rsidRDefault="00BB4D7A">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July 13, 2011</w:t>
    </w:r>
    <w:r>
      <w:rPr>
        <w:rFonts w:asciiTheme="majorHAnsi" w:eastAsiaTheme="majorEastAsia" w:hAnsiTheme="majorHAnsi" w:cstheme="majorBidi"/>
      </w:rPr>
      <w:tab/>
    </w:r>
    <w:r>
      <w:rPr>
        <w:rFonts w:asciiTheme="majorHAnsi" w:eastAsiaTheme="majorEastAsia" w:hAnsiTheme="majorHAnsi" w:cstheme="majorBidi"/>
      </w:rPr>
      <w:tab/>
      <w:t xml:space="preserve">Page </w:t>
    </w:r>
    <w:r w:rsidR="004C5B1A">
      <w:rPr>
        <w:rFonts w:asciiTheme="minorHAnsi" w:eastAsiaTheme="minorEastAsia" w:hAnsiTheme="minorHAnsi" w:cstheme="minorBidi"/>
      </w:rPr>
      <w:fldChar w:fldCharType="begin"/>
    </w:r>
    <w:r>
      <w:instrText xml:space="preserve"> PAGE   \* MERGEFORMAT </w:instrText>
    </w:r>
    <w:r w:rsidR="004C5B1A">
      <w:rPr>
        <w:rFonts w:asciiTheme="minorHAnsi" w:eastAsiaTheme="minorEastAsia" w:hAnsiTheme="minorHAnsi" w:cstheme="minorBidi"/>
      </w:rPr>
      <w:fldChar w:fldCharType="separate"/>
    </w:r>
    <w:r w:rsidR="00183DB8" w:rsidRPr="00183DB8">
      <w:rPr>
        <w:rFonts w:asciiTheme="majorHAnsi" w:eastAsiaTheme="majorEastAsia" w:hAnsiTheme="majorHAnsi" w:cstheme="majorBidi"/>
        <w:noProof/>
      </w:rPr>
      <w:t>1</w:t>
    </w:r>
    <w:r w:rsidR="004C5B1A">
      <w:rPr>
        <w:rFonts w:asciiTheme="majorHAnsi" w:eastAsiaTheme="majorEastAsia" w:hAnsiTheme="majorHAnsi" w:cstheme="majorBidi"/>
        <w:noProof/>
      </w:rPr>
      <w:fldChar w:fldCharType="end"/>
    </w:r>
  </w:p>
  <w:p w:rsidR="00BB4D7A" w:rsidRDefault="00BB4D7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1960" w:rsidRDefault="00D61960" w:rsidP="00660B33">
      <w:r>
        <w:separator/>
      </w:r>
    </w:p>
  </w:footnote>
  <w:footnote w:type="continuationSeparator" w:id="0">
    <w:p w:rsidR="00D61960" w:rsidRDefault="00D61960" w:rsidP="00660B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32"/>
        <w:szCs w:val="32"/>
      </w:rPr>
      <w:alias w:val="Title"/>
      <w:id w:val="77738743"/>
      <w:placeholder>
        <w:docPart w:val="1F6C04F76C3E4BE684E48B4977CF373E"/>
      </w:placeholder>
      <w:dataBinding w:prefixMappings="xmlns:ns0='http://schemas.openxmlformats.org/package/2006/metadata/core-properties' xmlns:ns1='http://purl.org/dc/elements/1.1/'" w:xpath="/ns0:coreProperties[1]/ns1:title[1]" w:storeItemID="{6C3C8BC8-F283-45AE-878A-BAB7291924A1}"/>
      <w:text/>
    </w:sdtPr>
    <w:sdtEndPr/>
    <w:sdtContent>
      <w:p w:rsidR="00660B33" w:rsidRDefault="00183DB8">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BLACK START WORKING GROUP Report to ROS</w:t>
        </w:r>
      </w:p>
    </w:sdtContent>
  </w:sdt>
  <w:p w:rsidR="00660B33" w:rsidRDefault="00660B3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F47C8"/>
    <w:multiLevelType w:val="hybridMultilevel"/>
    <w:tmpl w:val="5AF4CD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0BB437A"/>
    <w:multiLevelType w:val="hybridMultilevel"/>
    <w:tmpl w:val="E4BCC0D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nsid w:val="34F43F24"/>
    <w:multiLevelType w:val="hybridMultilevel"/>
    <w:tmpl w:val="007029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1994776"/>
    <w:multiLevelType w:val="hybridMultilevel"/>
    <w:tmpl w:val="6778C1A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nsid w:val="51310396"/>
    <w:multiLevelType w:val="hybridMultilevel"/>
    <w:tmpl w:val="254AE12C"/>
    <w:lvl w:ilvl="0" w:tplc="04090003">
      <w:start w:val="1"/>
      <w:numFmt w:val="bullet"/>
      <w:lvlText w:val="o"/>
      <w:lvlJc w:val="left"/>
      <w:pPr>
        <w:ind w:left="1875" w:hanging="360"/>
      </w:pPr>
      <w:rPr>
        <w:rFonts w:ascii="Courier New" w:hAnsi="Courier New" w:cs="Courier New" w:hint="default"/>
      </w:rPr>
    </w:lvl>
    <w:lvl w:ilvl="1" w:tplc="04090003" w:tentative="1">
      <w:start w:val="1"/>
      <w:numFmt w:val="bullet"/>
      <w:lvlText w:val="o"/>
      <w:lvlJc w:val="left"/>
      <w:pPr>
        <w:ind w:left="2595" w:hanging="360"/>
      </w:pPr>
      <w:rPr>
        <w:rFonts w:ascii="Courier New" w:hAnsi="Courier New" w:cs="Courier New" w:hint="default"/>
      </w:rPr>
    </w:lvl>
    <w:lvl w:ilvl="2" w:tplc="04090005" w:tentative="1">
      <w:start w:val="1"/>
      <w:numFmt w:val="bullet"/>
      <w:lvlText w:val=""/>
      <w:lvlJc w:val="left"/>
      <w:pPr>
        <w:ind w:left="3315" w:hanging="360"/>
      </w:pPr>
      <w:rPr>
        <w:rFonts w:ascii="Wingdings" w:hAnsi="Wingdings" w:hint="default"/>
      </w:rPr>
    </w:lvl>
    <w:lvl w:ilvl="3" w:tplc="04090001" w:tentative="1">
      <w:start w:val="1"/>
      <w:numFmt w:val="bullet"/>
      <w:lvlText w:val=""/>
      <w:lvlJc w:val="left"/>
      <w:pPr>
        <w:ind w:left="4035" w:hanging="360"/>
      </w:pPr>
      <w:rPr>
        <w:rFonts w:ascii="Symbol" w:hAnsi="Symbol" w:hint="default"/>
      </w:rPr>
    </w:lvl>
    <w:lvl w:ilvl="4" w:tplc="04090003" w:tentative="1">
      <w:start w:val="1"/>
      <w:numFmt w:val="bullet"/>
      <w:lvlText w:val="o"/>
      <w:lvlJc w:val="left"/>
      <w:pPr>
        <w:ind w:left="4755" w:hanging="360"/>
      </w:pPr>
      <w:rPr>
        <w:rFonts w:ascii="Courier New" w:hAnsi="Courier New" w:cs="Courier New" w:hint="default"/>
      </w:rPr>
    </w:lvl>
    <w:lvl w:ilvl="5" w:tplc="04090005" w:tentative="1">
      <w:start w:val="1"/>
      <w:numFmt w:val="bullet"/>
      <w:lvlText w:val=""/>
      <w:lvlJc w:val="left"/>
      <w:pPr>
        <w:ind w:left="5475" w:hanging="360"/>
      </w:pPr>
      <w:rPr>
        <w:rFonts w:ascii="Wingdings" w:hAnsi="Wingdings" w:hint="default"/>
      </w:rPr>
    </w:lvl>
    <w:lvl w:ilvl="6" w:tplc="04090001" w:tentative="1">
      <w:start w:val="1"/>
      <w:numFmt w:val="bullet"/>
      <w:lvlText w:val=""/>
      <w:lvlJc w:val="left"/>
      <w:pPr>
        <w:ind w:left="6195" w:hanging="360"/>
      </w:pPr>
      <w:rPr>
        <w:rFonts w:ascii="Symbol" w:hAnsi="Symbol" w:hint="default"/>
      </w:rPr>
    </w:lvl>
    <w:lvl w:ilvl="7" w:tplc="04090003" w:tentative="1">
      <w:start w:val="1"/>
      <w:numFmt w:val="bullet"/>
      <w:lvlText w:val="o"/>
      <w:lvlJc w:val="left"/>
      <w:pPr>
        <w:ind w:left="6915" w:hanging="360"/>
      </w:pPr>
      <w:rPr>
        <w:rFonts w:ascii="Courier New" w:hAnsi="Courier New" w:cs="Courier New" w:hint="default"/>
      </w:rPr>
    </w:lvl>
    <w:lvl w:ilvl="8" w:tplc="04090005" w:tentative="1">
      <w:start w:val="1"/>
      <w:numFmt w:val="bullet"/>
      <w:lvlText w:val=""/>
      <w:lvlJc w:val="left"/>
      <w:pPr>
        <w:ind w:left="7635" w:hanging="360"/>
      </w:pPr>
      <w:rPr>
        <w:rFonts w:ascii="Wingdings" w:hAnsi="Wingdings" w:hint="default"/>
      </w:rPr>
    </w:lvl>
  </w:abstractNum>
  <w:abstractNum w:abstractNumId="5">
    <w:nsid w:val="548F2840"/>
    <w:multiLevelType w:val="hybridMultilevel"/>
    <w:tmpl w:val="CF98AC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6EFA45EF"/>
    <w:multiLevelType w:val="hybridMultilevel"/>
    <w:tmpl w:val="EDAEBAE4"/>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7EE32C8B"/>
    <w:multiLevelType w:val="hybridMultilevel"/>
    <w:tmpl w:val="B818F04E"/>
    <w:lvl w:ilvl="0" w:tplc="04090003">
      <w:start w:val="1"/>
      <w:numFmt w:val="bullet"/>
      <w:lvlText w:val="o"/>
      <w:lvlJc w:val="left"/>
      <w:pPr>
        <w:ind w:left="1776" w:hanging="360"/>
      </w:pPr>
      <w:rPr>
        <w:rFonts w:ascii="Courier New" w:hAnsi="Courier New" w:cs="Courier New" w:hint="default"/>
      </w:rPr>
    </w:lvl>
    <w:lvl w:ilvl="1" w:tplc="04090003" w:tentative="1">
      <w:start w:val="1"/>
      <w:numFmt w:val="bullet"/>
      <w:lvlText w:val="o"/>
      <w:lvlJc w:val="left"/>
      <w:pPr>
        <w:ind w:left="2496" w:hanging="360"/>
      </w:pPr>
      <w:rPr>
        <w:rFonts w:ascii="Courier New" w:hAnsi="Courier New" w:cs="Courier New" w:hint="default"/>
      </w:rPr>
    </w:lvl>
    <w:lvl w:ilvl="2" w:tplc="04090005" w:tentative="1">
      <w:start w:val="1"/>
      <w:numFmt w:val="bullet"/>
      <w:lvlText w:val=""/>
      <w:lvlJc w:val="left"/>
      <w:pPr>
        <w:ind w:left="3216" w:hanging="360"/>
      </w:pPr>
      <w:rPr>
        <w:rFonts w:ascii="Wingdings" w:hAnsi="Wingdings" w:hint="default"/>
      </w:rPr>
    </w:lvl>
    <w:lvl w:ilvl="3" w:tplc="04090001" w:tentative="1">
      <w:start w:val="1"/>
      <w:numFmt w:val="bullet"/>
      <w:lvlText w:val=""/>
      <w:lvlJc w:val="left"/>
      <w:pPr>
        <w:ind w:left="3936" w:hanging="360"/>
      </w:pPr>
      <w:rPr>
        <w:rFonts w:ascii="Symbol" w:hAnsi="Symbol" w:hint="default"/>
      </w:rPr>
    </w:lvl>
    <w:lvl w:ilvl="4" w:tplc="04090003" w:tentative="1">
      <w:start w:val="1"/>
      <w:numFmt w:val="bullet"/>
      <w:lvlText w:val="o"/>
      <w:lvlJc w:val="left"/>
      <w:pPr>
        <w:ind w:left="4656" w:hanging="360"/>
      </w:pPr>
      <w:rPr>
        <w:rFonts w:ascii="Courier New" w:hAnsi="Courier New" w:cs="Courier New" w:hint="default"/>
      </w:rPr>
    </w:lvl>
    <w:lvl w:ilvl="5" w:tplc="04090005" w:tentative="1">
      <w:start w:val="1"/>
      <w:numFmt w:val="bullet"/>
      <w:lvlText w:val=""/>
      <w:lvlJc w:val="left"/>
      <w:pPr>
        <w:ind w:left="5376" w:hanging="360"/>
      </w:pPr>
      <w:rPr>
        <w:rFonts w:ascii="Wingdings" w:hAnsi="Wingdings" w:hint="default"/>
      </w:rPr>
    </w:lvl>
    <w:lvl w:ilvl="6" w:tplc="04090001" w:tentative="1">
      <w:start w:val="1"/>
      <w:numFmt w:val="bullet"/>
      <w:lvlText w:val=""/>
      <w:lvlJc w:val="left"/>
      <w:pPr>
        <w:ind w:left="6096" w:hanging="360"/>
      </w:pPr>
      <w:rPr>
        <w:rFonts w:ascii="Symbol" w:hAnsi="Symbol" w:hint="default"/>
      </w:rPr>
    </w:lvl>
    <w:lvl w:ilvl="7" w:tplc="04090003" w:tentative="1">
      <w:start w:val="1"/>
      <w:numFmt w:val="bullet"/>
      <w:lvlText w:val="o"/>
      <w:lvlJc w:val="left"/>
      <w:pPr>
        <w:ind w:left="6816" w:hanging="360"/>
      </w:pPr>
      <w:rPr>
        <w:rFonts w:ascii="Courier New" w:hAnsi="Courier New" w:cs="Courier New" w:hint="default"/>
      </w:rPr>
    </w:lvl>
    <w:lvl w:ilvl="8" w:tplc="04090005" w:tentative="1">
      <w:start w:val="1"/>
      <w:numFmt w:val="bullet"/>
      <w:lvlText w:val=""/>
      <w:lvlJc w:val="left"/>
      <w:pPr>
        <w:ind w:left="7536" w:hanging="360"/>
      </w:pPr>
      <w:rPr>
        <w:rFonts w:ascii="Wingdings" w:hAnsi="Wingdings" w:hint="default"/>
      </w:rPr>
    </w:lvl>
  </w:abstractNum>
  <w:num w:numId="1">
    <w:abstractNumId w:val="5"/>
  </w:num>
  <w:num w:numId="2">
    <w:abstractNumId w:val="1"/>
  </w:num>
  <w:num w:numId="3">
    <w:abstractNumId w:val="4"/>
  </w:num>
  <w:num w:numId="4">
    <w:abstractNumId w:val="6"/>
  </w:num>
  <w:num w:numId="5">
    <w:abstractNumId w:val="3"/>
  </w:num>
  <w:num w:numId="6">
    <w:abstractNumId w:val="2"/>
  </w:num>
  <w:num w:numId="7">
    <w:abstractNumId w:val="0"/>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2B09"/>
    <w:rsid w:val="000248AC"/>
    <w:rsid w:val="00043A16"/>
    <w:rsid w:val="0009143A"/>
    <w:rsid w:val="000E31A4"/>
    <w:rsid w:val="000F61FD"/>
    <w:rsid w:val="00102B09"/>
    <w:rsid w:val="00133AA8"/>
    <w:rsid w:val="00183DB8"/>
    <w:rsid w:val="00184CEC"/>
    <w:rsid w:val="001C1644"/>
    <w:rsid w:val="001F07F4"/>
    <w:rsid w:val="002009E4"/>
    <w:rsid w:val="002443C6"/>
    <w:rsid w:val="00260DD8"/>
    <w:rsid w:val="002823F0"/>
    <w:rsid w:val="002B1BBE"/>
    <w:rsid w:val="002B44E9"/>
    <w:rsid w:val="002D4158"/>
    <w:rsid w:val="00347337"/>
    <w:rsid w:val="00354A16"/>
    <w:rsid w:val="0036497A"/>
    <w:rsid w:val="003673AC"/>
    <w:rsid w:val="00382230"/>
    <w:rsid w:val="003E56CA"/>
    <w:rsid w:val="004147C7"/>
    <w:rsid w:val="0042001C"/>
    <w:rsid w:val="004C0F49"/>
    <w:rsid w:val="004C5B1A"/>
    <w:rsid w:val="004E46FB"/>
    <w:rsid w:val="004E7EE4"/>
    <w:rsid w:val="004F26CA"/>
    <w:rsid w:val="00560411"/>
    <w:rsid w:val="005B4EEC"/>
    <w:rsid w:val="005D6406"/>
    <w:rsid w:val="006234C1"/>
    <w:rsid w:val="006317EC"/>
    <w:rsid w:val="0065770A"/>
    <w:rsid w:val="00660B33"/>
    <w:rsid w:val="006B09A9"/>
    <w:rsid w:val="006B5471"/>
    <w:rsid w:val="006F0DC8"/>
    <w:rsid w:val="006F4625"/>
    <w:rsid w:val="007065AC"/>
    <w:rsid w:val="00726BEE"/>
    <w:rsid w:val="00726C40"/>
    <w:rsid w:val="00765B87"/>
    <w:rsid w:val="007A6BBA"/>
    <w:rsid w:val="007B2601"/>
    <w:rsid w:val="007B67E9"/>
    <w:rsid w:val="007D6F12"/>
    <w:rsid w:val="007D7600"/>
    <w:rsid w:val="007E30FD"/>
    <w:rsid w:val="007F5170"/>
    <w:rsid w:val="008065D2"/>
    <w:rsid w:val="008B6107"/>
    <w:rsid w:val="008C24B7"/>
    <w:rsid w:val="008D0370"/>
    <w:rsid w:val="008D6783"/>
    <w:rsid w:val="00904641"/>
    <w:rsid w:val="00904C7B"/>
    <w:rsid w:val="00940850"/>
    <w:rsid w:val="009A1F06"/>
    <w:rsid w:val="009B42E7"/>
    <w:rsid w:val="009D27AB"/>
    <w:rsid w:val="009E39A3"/>
    <w:rsid w:val="009E497E"/>
    <w:rsid w:val="00A1661D"/>
    <w:rsid w:val="00A3774B"/>
    <w:rsid w:val="00A51433"/>
    <w:rsid w:val="00A546E2"/>
    <w:rsid w:val="00A5486A"/>
    <w:rsid w:val="00AE1036"/>
    <w:rsid w:val="00AE68DE"/>
    <w:rsid w:val="00B10584"/>
    <w:rsid w:val="00B44C38"/>
    <w:rsid w:val="00B60C4F"/>
    <w:rsid w:val="00B70147"/>
    <w:rsid w:val="00B934B2"/>
    <w:rsid w:val="00B95EC9"/>
    <w:rsid w:val="00BA2D58"/>
    <w:rsid w:val="00BB4D7A"/>
    <w:rsid w:val="00BC1B1D"/>
    <w:rsid w:val="00BD06FD"/>
    <w:rsid w:val="00C0284B"/>
    <w:rsid w:val="00C24A2D"/>
    <w:rsid w:val="00C3700B"/>
    <w:rsid w:val="00C4555D"/>
    <w:rsid w:val="00CA76C9"/>
    <w:rsid w:val="00CB0B12"/>
    <w:rsid w:val="00CC5595"/>
    <w:rsid w:val="00CD0515"/>
    <w:rsid w:val="00D40D45"/>
    <w:rsid w:val="00D42E03"/>
    <w:rsid w:val="00D61960"/>
    <w:rsid w:val="00D62629"/>
    <w:rsid w:val="00D8426A"/>
    <w:rsid w:val="00D947B1"/>
    <w:rsid w:val="00DC14E7"/>
    <w:rsid w:val="00DF4D1F"/>
    <w:rsid w:val="00E05A42"/>
    <w:rsid w:val="00E37DFE"/>
    <w:rsid w:val="00E433AE"/>
    <w:rsid w:val="00E947DC"/>
    <w:rsid w:val="00EA67DC"/>
    <w:rsid w:val="00EB0D29"/>
    <w:rsid w:val="00EC2D21"/>
    <w:rsid w:val="00EC422C"/>
    <w:rsid w:val="00F3409F"/>
    <w:rsid w:val="00F57E19"/>
    <w:rsid w:val="00F9115D"/>
    <w:rsid w:val="00FA0C32"/>
    <w:rsid w:val="00FB3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2B09"/>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7065AC"/>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2B09"/>
    <w:pPr>
      <w:ind w:left="720"/>
    </w:pPr>
  </w:style>
  <w:style w:type="paragraph" w:styleId="Header">
    <w:name w:val="header"/>
    <w:basedOn w:val="Normal"/>
    <w:link w:val="HeaderChar"/>
    <w:uiPriority w:val="99"/>
    <w:unhideWhenUsed/>
    <w:rsid w:val="00660B33"/>
    <w:pPr>
      <w:tabs>
        <w:tab w:val="center" w:pos="4680"/>
        <w:tab w:val="right" w:pos="9360"/>
      </w:tabs>
    </w:pPr>
  </w:style>
  <w:style w:type="character" w:customStyle="1" w:styleId="HeaderChar">
    <w:name w:val="Header Char"/>
    <w:basedOn w:val="DefaultParagraphFont"/>
    <w:link w:val="Header"/>
    <w:uiPriority w:val="99"/>
    <w:rsid w:val="00660B33"/>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660B33"/>
    <w:pPr>
      <w:tabs>
        <w:tab w:val="center" w:pos="4680"/>
        <w:tab w:val="right" w:pos="9360"/>
      </w:tabs>
    </w:pPr>
  </w:style>
  <w:style w:type="character" w:customStyle="1" w:styleId="FooterChar">
    <w:name w:val="Footer Char"/>
    <w:basedOn w:val="DefaultParagraphFont"/>
    <w:link w:val="Footer"/>
    <w:uiPriority w:val="99"/>
    <w:rsid w:val="00660B33"/>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660B33"/>
    <w:rPr>
      <w:rFonts w:ascii="Tahoma" w:hAnsi="Tahoma" w:cs="Tahoma"/>
      <w:sz w:val="16"/>
      <w:szCs w:val="16"/>
    </w:rPr>
  </w:style>
  <w:style w:type="character" w:customStyle="1" w:styleId="BalloonTextChar">
    <w:name w:val="Balloon Text Char"/>
    <w:basedOn w:val="DefaultParagraphFont"/>
    <w:link w:val="BalloonText"/>
    <w:uiPriority w:val="99"/>
    <w:semiHidden/>
    <w:rsid w:val="00660B33"/>
    <w:rPr>
      <w:rFonts w:ascii="Tahoma" w:eastAsia="Times New Roman" w:hAnsi="Tahoma" w:cs="Tahoma"/>
      <w:sz w:val="16"/>
      <w:szCs w:val="16"/>
    </w:rPr>
  </w:style>
  <w:style w:type="character" w:customStyle="1" w:styleId="Heading2Char">
    <w:name w:val="Heading 2 Char"/>
    <w:basedOn w:val="DefaultParagraphFont"/>
    <w:link w:val="Heading2"/>
    <w:uiPriority w:val="9"/>
    <w:rsid w:val="007065AC"/>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2B09"/>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7065AC"/>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2B09"/>
    <w:pPr>
      <w:ind w:left="720"/>
    </w:pPr>
  </w:style>
  <w:style w:type="paragraph" w:styleId="Header">
    <w:name w:val="header"/>
    <w:basedOn w:val="Normal"/>
    <w:link w:val="HeaderChar"/>
    <w:uiPriority w:val="99"/>
    <w:unhideWhenUsed/>
    <w:rsid w:val="00660B33"/>
    <w:pPr>
      <w:tabs>
        <w:tab w:val="center" w:pos="4680"/>
        <w:tab w:val="right" w:pos="9360"/>
      </w:tabs>
    </w:pPr>
  </w:style>
  <w:style w:type="character" w:customStyle="1" w:styleId="HeaderChar">
    <w:name w:val="Header Char"/>
    <w:basedOn w:val="DefaultParagraphFont"/>
    <w:link w:val="Header"/>
    <w:uiPriority w:val="99"/>
    <w:rsid w:val="00660B33"/>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660B33"/>
    <w:pPr>
      <w:tabs>
        <w:tab w:val="center" w:pos="4680"/>
        <w:tab w:val="right" w:pos="9360"/>
      </w:tabs>
    </w:pPr>
  </w:style>
  <w:style w:type="character" w:customStyle="1" w:styleId="FooterChar">
    <w:name w:val="Footer Char"/>
    <w:basedOn w:val="DefaultParagraphFont"/>
    <w:link w:val="Footer"/>
    <w:uiPriority w:val="99"/>
    <w:rsid w:val="00660B33"/>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660B33"/>
    <w:rPr>
      <w:rFonts w:ascii="Tahoma" w:hAnsi="Tahoma" w:cs="Tahoma"/>
      <w:sz w:val="16"/>
      <w:szCs w:val="16"/>
    </w:rPr>
  </w:style>
  <w:style w:type="character" w:customStyle="1" w:styleId="BalloonTextChar">
    <w:name w:val="Balloon Text Char"/>
    <w:basedOn w:val="DefaultParagraphFont"/>
    <w:link w:val="BalloonText"/>
    <w:uiPriority w:val="99"/>
    <w:semiHidden/>
    <w:rsid w:val="00660B33"/>
    <w:rPr>
      <w:rFonts w:ascii="Tahoma" w:eastAsia="Times New Roman" w:hAnsi="Tahoma" w:cs="Tahoma"/>
      <w:sz w:val="16"/>
      <w:szCs w:val="16"/>
    </w:rPr>
  </w:style>
  <w:style w:type="character" w:customStyle="1" w:styleId="Heading2Char">
    <w:name w:val="Heading 2 Char"/>
    <w:basedOn w:val="DefaultParagraphFont"/>
    <w:link w:val="Heading2"/>
    <w:uiPriority w:val="9"/>
    <w:rsid w:val="007065AC"/>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4200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F6C04F76C3E4BE684E48B4977CF373E"/>
        <w:category>
          <w:name w:val="General"/>
          <w:gallery w:val="placeholder"/>
        </w:category>
        <w:types>
          <w:type w:val="bbPlcHdr"/>
        </w:types>
        <w:behaviors>
          <w:behavior w:val="content"/>
        </w:behaviors>
        <w:guid w:val="{56CAB5CA-61EA-483C-B7D0-E0AA0ABC9B2A}"/>
      </w:docPartPr>
      <w:docPartBody>
        <w:p w:rsidR="006C563D" w:rsidRDefault="00B5621A" w:rsidP="00B5621A">
          <w:pPr>
            <w:pStyle w:val="1F6C04F76C3E4BE684E48B4977CF373E"/>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B5621A"/>
    <w:rsid w:val="006C563D"/>
    <w:rsid w:val="007B2FDB"/>
    <w:rsid w:val="007B7C42"/>
    <w:rsid w:val="00AF60D3"/>
    <w:rsid w:val="00B5621A"/>
    <w:rsid w:val="00C36294"/>
    <w:rsid w:val="00ED0D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2FD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F6C04F76C3E4BE684E48B4977CF373E">
    <w:name w:val="1F6C04F76C3E4BE684E48B4977CF373E"/>
    <w:rsid w:val="00B5621A"/>
  </w:style>
  <w:style w:type="paragraph" w:customStyle="1" w:styleId="0718C13A3741418785BB82C2CB72E7CB">
    <w:name w:val="0718C13A3741418785BB82C2CB72E7CB"/>
    <w:rsid w:val="006C563D"/>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A365B7-D0C7-4C01-AE3A-5BBC980BBF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762</Words>
  <Characters>4346</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BLACK START WORKING GROUP Report to ROS </vt:lpstr>
    </vt:vector>
  </TitlesOfParts>
  <Company>Microsoft</Company>
  <LinksUpToDate>false</LinksUpToDate>
  <CharactersWithSpaces>5098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BLACK START WORKING GROUP Report to ROS</dc:title>
  <dc:creator>Kelly Blackmer</dc:creator>
  <cp:lastModifiedBy>Zaragoza, Steve</cp:lastModifiedBy>
  <cp:revision>2</cp:revision>
  <cp:lastPrinted>2011-09-13T12:30:00Z</cp:lastPrinted>
  <dcterms:created xsi:type="dcterms:W3CDTF">2011-09-13T13:48:00Z</dcterms:created>
  <dcterms:modified xsi:type="dcterms:W3CDTF">2011-09-13T13:48:00Z</dcterms:modified>
</cp:coreProperties>
</file>