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34AC" w:rsidRPr="005A7E06" w:rsidRDefault="004634AC" w:rsidP="004634AC">
      <w:pPr>
        <w:numPr>
          <w:ilvl w:val="3"/>
          <w:numId w:val="5"/>
        </w:numPr>
        <w:rPr>
          <w:rFonts w:ascii="Arial" w:hAnsi="Arial" w:cs="Arial"/>
          <w:b/>
          <w:bCs/>
          <w:iCs/>
          <w:sz w:val="22"/>
          <w:szCs w:val="28"/>
        </w:rPr>
      </w:pPr>
      <w:r w:rsidRPr="005A7E06">
        <w:rPr>
          <w:rFonts w:ascii="Arial" w:hAnsi="Arial" w:cs="Arial"/>
          <w:b/>
          <w:bCs/>
          <w:iCs/>
          <w:sz w:val="22"/>
          <w:szCs w:val="28"/>
        </w:rPr>
        <w:t>Example: CR Submits Missing Transactions to ERCOT</w:t>
      </w:r>
    </w:p>
    <w:p w:rsidR="004634AC" w:rsidRPr="005A7E06" w:rsidRDefault="004634AC" w:rsidP="004634AC">
      <w:pPr>
        <w:rPr>
          <w:rFonts w:ascii="Arial" w:hAnsi="Arial" w:cs="Arial"/>
          <w:color w:val="00000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 The CR selects the Submit tab (</w:t>
      </w:r>
      <w:r w:rsidRPr="005A7E06">
        <w:rPr>
          <w:rFonts w:ascii="Arial" w:hAnsi="Arial" w:cs="Arial"/>
          <w:b/>
          <w:color w:val="000000"/>
          <w:sz w:val="20"/>
          <w:szCs w:val="20"/>
        </w:rPr>
        <w:t>Fig 4.1a</w:t>
      </w:r>
      <w:r w:rsidRPr="005A7E06">
        <w:rPr>
          <w:rFonts w:ascii="Arial" w:hAnsi="Arial" w:cs="Arial"/>
          <w:color w:val="000000"/>
          <w:sz w:val="20"/>
          <w:szCs w:val="20"/>
        </w:rPr>
        <w:t>)</w:t>
      </w: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 From the Submit Tree, select Missing TXNs </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4.1a</w:t>
      </w:r>
    </w:p>
    <w:p w:rsidR="004634AC" w:rsidRPr="005A7E06" w:rsidRDefault="0070585D" w:rsidP="004634AC">
      <w:pPr>
        <w:tabs>
          <w:tab w:val="num" w:pos="1800"/>
        </w:tabs>
        <w:ind w:left="1440"/>
        <w:rPr>
          <w:rFonts w:ascii="Arial" w:hAnsi="Arial" w:cs="Arial"/>
          <w:color w:val="000000"/>
          <w:sz w:val="20"/>
          <w:szCs w:val="20"/>
        </w:rPr>
      </w:pPr>
      <w:r w:rsidRPr="0070585D">
        <w:rPr>
          <w:rFonts w:ascii="Arial" w:hAnsi="Arial" w:cs="Arial"/>
          <w:noProof/>
        </w:rPr>
        <w:pict>
          <v:line id="_x0000_s1026" style="position:absolute;left:0;text-align:left;flip:x;z-index:251660288" from="171pt,1in" to="207pt,99pt">
            <v:stroke endarrow="block"/>
          </v:line>
        </w:pict>
      </w:r>
      <w:r w:rsidR="004634AC">
        <w:rPr>
          <w:rFonts w:ascii="Arial" w:hAnsi="Arial" w:cs="Arial"/>
          <w:noProof/>
        </w:rPr>
        <w:drawing>
          <wp:inline distT="0" distB="0" distL="0" distR="0">
            <wp:extent cx="4229100" cy="1743075"/>
            <wp:effectExtent l="19050" t="19050" r="19050" b="28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24673" t="19238" r="29907" b="56754"/>
                    <a:stretch>
                      <a:fillRect/>
                    </a:stretch>
                  </pic:blipFill>
                  <pic:spPr bwMode="auto">
                    <a:xfrm>
                      <a:off x="0" y="0"/>
                      <a:ext cx="4229100" cy="1743075"/>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tabs>
          <w:tab w:val="num" w:pos="1800"/>
        </w:tabs>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rPr>
      </w:pPr>
      <w:r w:rsidRPr="005A7E06">
        <w:rPr>
          <w:rFonts w:ascii="Arial" w:hAnsi="Arial" w:cs="Arial"/>
          <w:color w:val="000000"/>
          <w:sz w:val="20"/>
          <w:szCs w:val="20"/>
        </w:rPr>
        <w:t>The following fields must be populated for successful submission of Day to Day issue sub type Missing TXNs</w:t>
      </w:r>
      <w:r w:rsidRPr="005A7E06">
        <w:rPr>
          <w:rFonts w:ascii="Arial" w:hAnsi="Arial" w:cs="Arial"/>
          <w:color w:val="000000"/>
        </w:rPr>
        <w:t>:  (</w:t>
      </w:r>
      <w:r w:rsidRPr="005A7E06">
        <w:rPr>
          <w:rFonts w:ascii="Arial" w:hAnsi="Arial" w:cs="Arial"/>
          <w:b/>
          <w:color w:val="000000"/>
          <w:sz w:val="20"/>
          <w:szCs w:val="20"/>
        </w:rPr>
        <w:t>Fig 4.1b</w:t>
      </w:r>
      <w:r w:rsidRPr="005A7E06">
        <w:rPr>
          <w:rFonts w:ascii="Arial" w:hAnsi="Arial" w:cs="Arial"/>
          <w:color w:val="000000"/>
        </w:rPr>
        <w:t>)</w:t>
      </w:r>
    </w:p>
    <w:p w:rsidR="004634AC" w:rsidRPr="005A7E06" w:rsidRDefault="004634AC" w:rsidP="004634AC">
      <w:pPr>
        <w:rPr>
          <w:rFonts w:ascii="Arial" w:hAnsi="Arial" w:cs="Arial"/>
          <w:color w:val="000000"/>
        </w:rPr>
      </w:pPr>
    </w:p>
    <w:p w:rsidR="004634AC" w:rsidRPr="005A7E06" w:rsidRDefault="004634AC" w:rsidP="004634AC">
      <w:pPr>
        <w:tabs>
          <w:tab w:val="num" w:pos="1800"/>
        </w:tabs>
        <w:ind w:left="2160"/>
        <w:rPr>
          <w:rFonts w:ascii="Arial" w:hAnsi="Arial" w:cs="Arial"/>
          <w:color w:val="000000"/>
        </w:rPr>
      </w:pPr>
      <w:r w:rsidRPr="005A7E06">
        <w:rPr>
          <w:rFonts w:ascii="Arial" w:hAnsi="Arial" w:cs="Arial"/>
          <w:sz w:val="20"/>
          <w:szCs w:val="20"/>
        </w:rPr>
        <w:t>(For this example, the submitter selects ERCOT)</w:t>
      </w:r>
    </w:p>
    <w:p w:rsidR="004634AC" w:rsidRPr="005A7E06" w:rsidRDefault="004634AC" w:rsidP="004634AC">
      <w:pPr>
        <w:tabs>
          <w:tab w:val="num" w:pos="1800"/>
        </w:tabs>
        <w:ind w:left="6480" w:hanging="3600"/>
        <w:rPr>
          <w:rFonts w:ascii="Arial" w:hAnsi="Arial" w:cs="Arial"/>
          <w:b/>
          <w:color w:val="FF0000"/>
          <w:sz w:val="20"/>
          <w:szCs w:val="20"/>
        </w:rPr>
      </w:pPr>
      <w:r w:rsidRPr="005A7E06">
        <w:rPr>
          <w:rFonts w:ascii="Arial" w:hAnsi="Arial" w:cs="Arial"/>
          <w:b/>
          <w:color w:val="FF0000"/>
          <w:sz w:val="20"/>
          <w:szCs w:val="20"/>
        </w:rPr>
        <w:t>Assignee</w:t>
      </w:r>
      <w:r w:rsidRPr="005A7E06">
        <w:rPr>
          <w:rFonts w:ascii="Arial" w:hAnsi="Arial" w:cs="Arial"/>
          <w:b/>
          <w:color w:val="FF0000"/>
          <w:sz w:val="20"/>
          <w:szCs w:val="20"/>
        </w:rPr>
        <w:tab/>
      </w:r>
    </w:p>
    <w:p w:rsidR="004634AC" w:rsidRPr="005A7E06" w:rsidRDefault="004634AC" w:rsidP="004634AC">
      <w:pPr>
        <w:tabs>
          <w:tab w:val="num" w:pos="1800"/>
        </w:tabs>
        <w:ind w:left="2520" w:firstLine="360"/>
        <w:rPr>
          <w:rFonts w:ascii="Arial" w:hAnsi="Arial" w:cs="Arial"/>
          <w:b/>
          <w:color w:val="FF0000"/>
          <w:sz w:val="20"/>
          <w:szCs w:val="20"/>
        </w:rPr>
      </w:pPr>
      <w:r w:rsidRPr="005A7E06">
        <w:rPr>
          <w:rFonts w:ascii="Arial" w:hAnsi="Arial" w:cs="Arial"/>
          <w:b/>
          <w:color w:val="FF0000"/>
          <w:sz w:val="20"/>
          <w:szCs w:val="20"/>
        </w:rPr>
        <w:t>ESI ID</w:t>
      </w:r>
    </w:p>
    <w:p w:rsidR="004634AC" w:rsidRPr="005A7E06" w:rsidRDefault="004634AC" w:rsidP="004634AC">
      <w:pPr>
        <w:tabs>
          <w:tab w:val="num" w:pos="1800"/>
        </w:tabs>
        <w:ind w:left="2880"/>
        <w:rPr>
          <w:rFonts w:ascii="Arial" w:hAnsi="Arial" w:cs="Arial"/>
          <w:b/>
          <w:color w:val="FF0000"/>
          <w:sz w:val="20"/>
          <w:szCs w:val="20"/>
        </w:rPr>
      </w:pPr>
      <w:r w:rsidRPr="005A7E06">
        <w:rPr>
          <w:rFonts w:ascii="Arial" w:hAnsi="Arial" w:cs="Arial"/>
          <w:b/>
          <w:color w:val="FF0000"/>
          <w:sz w:val="20"/>
          <w:szCs w:val="20"/>
        </w:rPr>
        <w:t>Original Tran ID</w:t>
      </w:r>
      <w:r>
        <w:rPr>
          <w:rFonts w:ascii="Arial" w:hAnsi="Arial" w:cs="Arial"/>
          <w:b/>
          <w:color w:val="FF0000"/>
          <w:sz w:val="20"/>
          <w:szCs w:val="20"/>
        </w:rPr>
        <w:t xml:space="preserve"> - </w:t>
      </w:r>
      <w:r w:rsidRPr="00DF57FF">
        <w:rPr>
          <w:rFonts w:ascii="Arial" w:hAnsi="Arial" w:cs="Arial"/>
          <w:color w:val="000000"/>
          <w:sz w:val="20"/>
          <w:szCs w:val="20"/>
        </w:rPr>
        <w:t>BGN02 of the 814_01, 814_16 or 814_24</w:t>
      </w:r>
    </w:p>
    <w:p w:rsidR="00EA7ADF" w:rsidRPr="00EA7ADF" w:rsidRDefault="00EA7ADF" w:rsidP="004634AC">
      <w:pPr>
        <w:tabs>
          <w:tab w:val="num" w:pos="1800"/>
        </w:tabs>
        <w:ind w:left="2520" w:firstLine="360"/>
        <w:rPr>
          <w:rFonts w:ascii="Arial" w:hAnsi="Arial" w:cs="Arial"/>
          <w:b/>
          <w:color w:val="7030A0"/>
          <w:sz w:val="20"/>
          <w:szCs w:val="20"/>
        </w:rPr>
      </w:pPr>
      <w:r w:rsidRPr="00EA7ADF">
        <w:rPr>
          <w:rFonts w:ascii="Arial" w:hAnsi="Arial" w:cs="Arial"/>
          <w:b/>
          <w:color w:val="7030A0"/>
          <w:sz w:val="20"/>
          <w:szCs w:val="20"/>
        </w:rPr>
        <w:t>Last Tran ID Received</w:t>
      </w:r>
    </w:p>
    <w:p w:rsidR="004634AC" w:rsidRPr="005A7E06" w:rsidRDefault="004634AC" w:rsidP="004634AC">
      <w:pPr>
        <w:tabs>
          <w:tab w:val="num" w:pos="1800"/>
        </w:tabs>
        <w:ind w:left="2520" w:firstLine="360"/>
        <w:rPr>
          <w:rFonts w:ascii="Arial" w:hAnsi="Arial" w:cs="Arial"/>
          <w:b/>
          <w:color w:val="FF0000"/>
          <w:sz w:val="20"/>
          <w:szCs w:val="20"/>
        </w:rPr>
      </w:pPr>
      <w:r w:rsidRPr="005A7E06">
        <w:rPr>
          <w:rFonts w:ascii="Arial" w:hAnsi="Arial" w:cs="Arial"/>
          <w:b/>
          <w:color w:val="FF0000"/>
          <w:sz w:val="20"/>
          <w:szCs w:val="20"/>
        </w:rPr>
        <w:t>Tran Type</w:t>
      </w:r>
    </w:p>
    <w:p w:rsidR="004634AC" w:rsidRPr="005A7E06" w:rsidRDefault="004634AC" w:rsidP="004634AC">
      <w:pPr>
        <w:tabs>
          <w:tab w:val="num" w:pos="1800"/>
        </w:tabs>
        <w:ind w:left="2520" w:firstLine="360"/>
        <w:rPr>
          <w:rFonts w:ascii="Arial" w:hAnsi="Arial" w:cs="Arial"/>
          <w:b/>
          <w:color w:val="FF0000"/>
          <w:sz w:val="20"/>
          <w:szCs w:val="20"/>
        </w:rPr>
      </w:pPr>
    </w:p>
    <w:p w:rsidR="004634AC" w:rsidRPr="005A7E06" w:rsidRDefault="004634AC" w:rsidP="004634AC">
      <w:pPr>
        <w:ind w:left="1440"/>
        <w:rPr>
          <w:rFonts w:ascii="Arial" w:hAnsi="Arial" w:cs="Arial"/>
          <w:color w:val="000000"/>
          <w:sz w:val="20"/>
          <w:szCs w:val="20"/>
        </w:rPr>
      </w:pPr>
      <w:r w:rsidRPr="005A7E06">
        <w:rPr>
          <w:rFonts w:ascii="Arial" w:hAnsi="Arial" w:cs="Arial"/>
          <w:b/>
          <w:color w:val="000000"/>
          <w:sz w:val="20"/>
          <w:szCs w:val="20"/>
        </w:rPr>
        <w:t>NOTE</w:t>
      </w:r>
      <w:r w:rsidRPr="005A7E06">
        <w:rPr>
          <w:rFonts w:ascii="Arial" w:hAnsi="Arial" w:cs="Arial"/>
          <w:color w:val="000000"/>
          <w:sz w:val="20"/>
          <w:szCs w:val="20"/>
        </w:rPr>
        <w:t>: The Comments field is optional. Please include any additional information in this box.  .  New field added:  Service Period Start Date.  Although optional it is encouraged to be populated.</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Select </w:t>
      </w:r>
      <w:r w:rsidRPr="005A7E06">
        <w:rPr>
          <w:rFonts w:ascii="Arial" w:hAnsi="Arial" w:cs="Arial"/>
          <w:b/>
          <w:color w:val="000000"/>
          <w:sz w:val="20"/>
          <w:szCs w:val="20"/>
        </w:rPr>
        <w:t>OK</w:t>
      </w:r>
      <w:r w:rsidRPr="005A7E06">
        <w:rPr>
          <w:rFonts w:ascii="Arial" w:hAnsi="Arial" w:cs="Arial"/>
          <w:color w:val="000000"/>
          <w:sz w:val="20"/>
          <w:szCs w:val="20"/>
        </w:rPr>
        <w:t xml:space="preserve">. </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4.1b</w:t>
      </w:r>
    </w:p>
    <w:p w:rsidR="004634AC" w:rsidRPr="005A7E06" w:rsidRDefault="0070585D" w:rsidP="004634AC">
      <w:pPr>
        <w:ind w:left="1440"/>
        <w:rPr>
          <w:rFonts w:ascii="Arial" w:hAnsi="Arial" w:cs="Arial"/>
          <w:color w:val="000000"/>
          <w:sz w:val="20"/>
          <w:szCs w:val="20"/>
        </w:rPr>
      </w:pPr>
      <w:r>
        <w:rPr>
          <w:rFonts w:ascii="Arial" w:hAnsi="Arial" w:cs="Arial"/>
          <w:noProof/>
          <w:color w:val="000000"/>
          <w:sz w:val="20"/>
          <w:szCs w:val="20"/>
        </w:rPr>
        <w:pict>
          <v:line id="_x0000_s1028" style="position:absolute;left:0;text-align:left;flip:x y;z-index:251662336" from="3in,41.1pt" to="234pt,77.1pt">
            <v:stroke endarrow="block"/>
          </v:line>
        </w:pict>
      </w:r>
      <w:r>
        <w:rPr>
          <w:rFonts w:ascii="Arial" w:hAnsi="Arial" w:cs="Arial"/>
          <w:noProof/>
          <w:color w:val="000000"/>
          <w:sz w:val="20"/>
          <w:szCs w:val="20"/>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27" type="#_x0000_t88" style="position:absolute;left:0;text-align:left;margin-left:243pt;margin-top:86.1pt;width:9pt;height:63pt;z-index:251661312"/>
        </w:pict>
      </w:r>
      <w:r w:rsidR="004634AC">
        <w:rPr>
          <w:rFonts w:ascii="Arial" w:hAnsi="Arial" w:cs="Arial"/>
          <w:noProof/>
        </w:rPr>
        <w:drawing>
          <wp:inline distT="0" distB="0" distL="0" distR="0">
            <wp:extent cx="5372100" cy="235267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l="24673" t="19238" b="38477"/>
                    <a:stretch>
                      <a:fillRect/>
                    </a:stretch>
                  </pic:blipFill>
                  <pic:spPr bwMode="auto">
                    <a:xfrm>
                      <a:off x="0" y="0"/>
                      <a:ext cx="5372100" cy="2352675"/>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The issue enters ERCOT’s queue in a state of </w:t>
      </w:r>
      <w:r w:rsidRPr="005A7E06">
        <w:rPr>
          <w:rFonts w:ascii="Arial" w:hAnsi="Arial" w:cs="Arial"/>
          <w:b/>
          <w:i/>
          <w:color w:val="000000"/>
          <w:sz w:val="20"/>
          <w:szCs w:val="20"/>
        </w:rPr>
        <w:t>New- ERCOT</w:t>
      </w:r>
      <w:r w:rsidRPr="005A7E06">
        <w:rPr>
          <w:rFonts w:ascii="Arial" w:hAnsi="Arial" w:cs="Arial"/>
          <w:b/>
          <w:color w:val="000000"/>
          <w:sz w:val="20"/>
          <w:szCs w:val="20"/>
        </w:rPr>
        <w:t xml:space="preserve"> </w:t>
      </w:r>
      <w:r w:rsidRPr="005A7E06">
        <w:rPr>
          <w:rFonts w:ascii="Arial" w:hAnsi="Arial" w:cs="Arial"/>
          <w:color w:val="000000"/>
          <w:sz w:val="20"/>
          <w:szCs w:val="20"/>
        </w:rPr>
        <w:t>and is</w:t>
      </w:r>
      <w:r>
        <w:rPr>
          <w:rFonts w:ascii="Arial" w:hAnsi="Arial" w:cs="Arial"/>
          <w:color w:val="000000"/>
          <w:sz w:val="20"/>
          <w:szCs w:val="20"/>
        </w:rPr>
        <w:t xml:space="preserve"> </w:t>
      </w:r>
      <w:r w:rsidRPr="005A7E06">
        <w:rPr>
          <w:rFonts w:ascii="Arial" w:hAnsi="Arial" w:cs="Arial"/>
          <w:color w:val="000000"/>
          <w:sz w:val="20"/>
          <w:szCs w:val="20"/>
        </w:rPr>
        <w:t xml:space="preserve">visible only by the Submitting CR and ERCOT. </w:t>
      </w: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The Submitting CR can “</w:t>
      </w:r>
      <w:r w:rsidRPr="005A7E06">
        <w:rPr>
          <w:rFonts w:ascii="Arial" w:hAnsi="Arial" w:cs="Arial"/>
          <w:b/>
          <w:color w:val="000000"/>
          <w:sz w:val="20"/>
          <w:szCs w:val="20"/>
        </w:rPr>
        <w:t>Withdraw”</w:t>
      </w:r>
      <w:r w:rsidRPr="005A7E06">
        <w:rPr>
          <w:rFonts w:ascii="Arial" w:hAnsi="Arial" w:cs="Arial"/>
          <w:color w:val="000000"/>
          <w:sz w:val="20"/>
          <w:szCs w:val="20"/>
        </w:rPr>
        <w:t xml:space="preserve"> the issue at this point. (</w:t>
      </w:r>
      <w:r w:rsidRPr="005A7E06">
        <w:rPr>
          <w:rFonts w:ascii="Arial" w:hAnsi="Arial" w:cs="Arial"/>
          <w:b/>
          <w:color w:val="000000"/>
          <w:sz w:val="20"/>
          <w:szCs w:val="20"/>
        </w:rPr>
        <w:t>Fig 4.1c</w:t>
      </w:r>
      <w:r w:rsidRPr="005A7E06">
        <w:rPr>
          <w:rFonts w:ascii="Arial" w:hAnsi="Arial" w:cs="Arial"/>
          <w:color w:val="000000"/>
          <w:sz w:val="20"/>
          <w:szCs w:val="20"/>
        </w:rPr>
        <w:t>)</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4.1c</w:t>
      </w:r>
    </w:p>
    <w:p w:rsidR="004634AC" w:rsidRPr="005A7E06" w:rsidRDefault="0070585D" w:rsidP="004634AC">
      <w:pPr>
        <w:ind w:left="1440"/>
        <w:rPr>
          <w:rFonts w:ascii="Arial" w:hAnsi="Arial" w:cs="Arial"/>
          <w:b/>
          <w:color w:val="000000"/>
          <w:sz w:val="20"/>
          <w:szCs w:val="20"/>
        </w:rPr>
      </w:pPr>
      <w:r w:rsidRPr="0070585D">
        <w:rPr>
          <w:rFonts w:ascii="Arial" w:hAnsi="Arial" w:cs="Arial"/>
          <w:noProof/>
        </w:rPr>
        <w:pict>
          <v:line id="_x0000_s1030" style="position:absolute;left:0;text-align:left;flip:x;z-index:251664384" from="310.5pt,84.2pt" to="346.5pt,84.2pt">
            <v:stroke endarrow="block"/>
          </v:line>
        </w:pict>
      </w:r>
      <w:r w:rsidRPr="0070585D">
        <w:rPr>
          <w:rFonts w:ascii="Arial" w:hAnsi="Arial" w:cs="Arial"/>
          <w:noProof/>
        </w:rPr>
        <w:pict>
          <v:line id="_x0000_s1029" style="position:absolute;left:0;text-align:left;flip:x y;z-index:251663360" from="159.75pt,40.7pt" to="204.75pt,67.7pt">
            <v:stroke endarrow="block"/>
          </v:line>
        </w:pict>
      </w:r>
      <w:r w:rsidR="004634AC">
        <w:rPr>
          <w:rFonts w:ascii="Arial" w:hAnsi="Arial" w:cs="Arial"/>
          <w:noProof/>
        </w:rPr>
        <w:drawing>
          <wp:inline distT="0" distB="0" distL="0" distR="0">
            <wp:extent cx="5257800" cy="2305050"/>
            <wp:effectExtent l="19050" t="19050" r="1905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l="24673" t="19238" b="38477"/>
                    <a:stretch>
                      <a:fillRect/>
                    </a:stretch>
                  </pic:blipFill>
                  <pic:spPr bwMode="auto">
                    <a:xfrm>
                      <a:off x="0" y="0"/>
                      <a:ext cx="5257800" cy="230505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ERCOT selects </w:t>
      </w:r>
      <w:r w:rsidRPr="005A7E06">
        <w:rPr>
          <w:rFonts w:ascii="Arial" w:hAnsi="Arial" w:cs="Arial"/>
          <w:b/>
          <w:color w:val="000000"/>
          <w:sz w:val="20"/>
          <w:szCs w:val="20"/>
        </w:rPr>
        <w:t>Begin Working</w:t>
      </w:r>
      <w:r w:rsidRPr="005A7E06">
        <w:rPr>
          <w:rFonts w:ascii="Arial" w:hAnsi="Arial" w:cs="Arial"/>
          <w:color w:val="000000"/>
          <w:sz w:val="20"/>
          <w:szCs w:val="20"/>
        </w:rPr>
        <w:t xml:space="preserve"> and the issue is transitioned in a new state of </w:t>
      </w:r>
      <w:r w:rsidRPr="005A7E06">
        <w:rPr>
          <w:rFonts w:ascii="Arial" w:hAnsi="Arial" w:cs="Arial"/>
          <w:b/>
          <w:i/>
          <w:color w:val="000000"/>
          <w:sz w:val="20"/>
          <w:szCs w:val="20"/>
        </w:rPr>
        <w:t>In Progress-Assignee</w:t>
      </w:r>
      <w:r w:rsidRPr="005A7E06">
        <w:rPr>
          <w:rFonts w:ascii="Arial" w:hAnsi="Arial" w:cs="Arial"/>
          <w:color w:val="000000"/>
          <w:sz w:val="20"/>
          <w:szCs w:val="20"/>
        </w:rPr>
        <w:t>. (</w:t>
      </w:r>
      <w:r w:rsidRPr="005A7E06">
        <w:rPr>
          <w:rFonts w:ascii="Arial" w:hAnsi="Arial" w:cs="Arial"/>
          <w:b/>
          <w:color w:val="000000"/>
          <w:sz w:val="20"/>
          <w:szCs w:val="20"/>
        </w:rPr>
        <w:t>Fig 4.1d</w:t>
      </w:r>
      <w:r w:rsidRPr="005A7E06">
        <w:rPr>
          <w:rFonts w:ascii="Arial" w:hAnsi="Arial" w:cs="Arial"/>
          <w:color w:val="000000"/>
          <w:sz w:val="20"/>
          <w:szCs w:val="20"/>
        </w:rPr>
        <w:t>)</w:t>
      </w: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At this point, the Submitting CR can no longer </w:t>
      </w:r>
      <w:proofErr w:type="gramStart"/>
      <w:r w:rsidRPr="005A7E06">
        <w:rPr>
          <w:rFonts w:ascii="Arial" w:hAnsi="Arial" w:cs="Arial"/>
          <w:b/>
          <w:color w:val="000000"/>
          <w:sz w:val="20"/>
          <w:szCs w:val="20"/>
        </w:rPr>
        <w:t>Withdraw</w:t>
      </w:r>
      <w:proofErr w:type="gramEnd"/>
      <w:r w:rsidRPr="005A7E06">
        <w:rPr>
          <w:rFonts w:ascii="Arial" w:hAnsi="Arial" w:cs="Arial"/>
          <w:color w:val="000000"/>
          <w:sz w:val="20"/>
          <w:szCs w:val="20"/>
        </w:rPr>
        <w:t xml:space="preserve"> the issue.</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080"/>
        <w:rPr>
          <w:rFonts w:ascii="Arial" w:hAnsi="Arial" w:cs="Arial"/>
          <w:bCs/>
          <w:iCs/>
          <w:sz w:val="22"/>
          <w:szCs w:val="28"/>
        </w:rPr>
      </w:pPr>
      <w:r w:rsidRPr="005A7E06">
        <w:rPr>
          <w:rFonts w:ascii="Arial" w:hAnsi="Arial" w:cs="Arial"/>
          <w:b/>
          <w:bCs/>
          <w:iCs/>
          <w:sz w:val="22"/>
          <w:szCs w:val="28"/>
        </w:rPr>
        <w:t xml:space="preserve">Note:  </w:t>
      </w:r>
      <w:r w:rsidRPr="005A7E06">
        <w:rPr>
          <w:rFonts w:ascii="Arial" w:hAnsi="Arial" w:cs="Arial"/>
          <w:bCs/>
          <w:iCs/>
          <w:sz w:val="22"/>
          <w:szCs w:val="28"/>
        </w:rPr>
        <w:t xml:space="preserve">After the initial “Begin Working” is selected and the “Withdraw” is not available or the issue is not in a “Complete” state, if the submitting MP feels a resolution is no longer needed, the “Close” button can be selected.  Comments will be required with this transition.  </w:t>
      </w:r>
    </w:p>
    <w:p w:rsidR="004634AC" w:rsidRPr="005A7E06" w:rsidRDefault="004634AC" w:rsidP="004634AC">
      <w:pPr>
        <w:ind w:left="1080"/>
        <w:rPr>
          <w:rFonts w:ascii="Arial" w:hAnsi="Arial" w:cs="Arial"/>
          <w:bCs/>
          <w:iCs/>
          <w:sz w:val="22"/>
          <w:szCs w:val="28"/>
        </w:rPr>
      </w:pPr>
      <w:r w:rsidRPr="005A7E06">
        <w:rPr>
          <w:rFonts w:ascii="Arial" w:hAnsi="Arial" w:cs="Arial"/>
          <w:bCs/>
          <w:iCs/>
          <w:sz w:val="22"/>
          <w:szCs w:val="28"/>
        </w:rPr>
        <w:t>All work will stop on the issue at this point.</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4.1d</w:t>
      </w:r>
    </w:p>
    <w:p w:rsidR="004634AC" w:rsidRPr="005A7E06" w:rsidRDefault="0070585D" w:rsidP="004634AC">
      <w:pPr>
        <w:ind w:left="1440"/>
        <w:rPr>
          <w:rFonts w:ascii="Arial" w:hAnsi="Arial" w:cs="Arial"/>
          <w:color w:val="000000"/>
          <w:sz w:val="20"/>
          <w:szCs w:val="20"/>
        </w:rPr>
      </w:pPr>
      <w:r w:rsidRPr="0070585D">
        <w:rPr>
          <w:rFonts w:ascii="Arial" w:hAnsi="Arial" w:cs="Arial"/>
          <w:noProof/>
        </w:rPr>
        <w:pict>
          <v:line id="_x0000_s1031" style="position:absolute;left:0;text-align:left;flip:x y;z-index:251665408" from="398.25pt,104.25pt" to="398.25pt,149.25pt">
            <v:stroke endarrow="block"/>
          </v:line>
        </w:pict>
      </w:r>
      <w:r w:rsidR="004634AC">
        <w:rPr>
          <w:rFonts w:ascii="Arial" w:hAnsi="Arial" w:cs="Arial"/>
          <w:noProof/>
        </w:rPr>
        <w:drawing>
          <wp:inline distT="0" distB="0" distL="0" distR="0">
            <wp:extent cx="5257800" cy="3333750"/>
            <wp:effectExtent l="19050" t="19050" r="1905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24673" t="19238" b="19238"/>
                    <a:stretch>
                      <a:fillRect/>
                    </a:stretch>
                  </pic:blipFill>
                  <pic:spPr bwMode="auto">
                    <a:xfrm>
                      <a:off x="0" y="0"/>
                      <a:ext cx="5257800" cy="3333750"/>
                    </a:xfrm>
                    <a:prstGeom prst="rect">
                      <a:avLst/>
                    </a:prstGeom>
                    <a:noFill/>
                    <a:ln w="6350" cmpd="sng">
                      <a:solidFill>
                        <a:srgbClr val="000000"/>
                      </a:solidFill>
                      <a:miter lim="800000"/>
                      <a:headEnd/>
                      <a:tailEnd/>
                    </a:ln>
                    <a:effectLst/>
                  </pic:spPr>
                </pic:pic>
              </a:graphicData>
            </a:graphic>
          </wp:inline>
        </w:drawing>
      </w:r>
      <w:r w:rsidRPr="0070585D">
        <w:rPr>
          <w:rFonts w:ascii="Arial" w:hAnsi="Arial" w:cs="Arial"/>
          <w:noProof/>
        </w:rPr>
        <w:pict>
          <v:line id="_x0000_s1048" style="position:absolute;left:0;text-align:left;flip:x;z-index:251682816;mso-position-horizontal-relative:text;mso-position-vertical-relative:text" from="243pt,230.25pt" to="4in,257.25pt">
            <v:stroke endarrow="block"/>
          </v:line>
        </w:pic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ERCOT reviews the issue and has the below options:  (</w:t>
      </w:r>
      <w:r w:rsidRPr="005A7E06">
        <w:rPr>
          <w:rFonts w:ascii="Arial" w:hAnsi="Arial" w:cs="Arial"/>
          <w:b/>
          <w:color w:val="000000"/>
          <w:sz w:val="20"/>
          <w:szCs w:val="20"/>
        </w:rPr>
        <w:t>Fig 4.1e</w:t>
      </w:r>
      <w:r w:rsidRPr="005A7E06">
        <w:rPr>
          <w:rFonts w:ascii="Arial" w:hAnsi="Arial" w:cs="Arial"/>
          <w:color w:val="000000"/>
          <w:sz w:val="20"/>
          <w:szCs w:val="20"/>
        </w:rPr>
        <w:t>)</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2"/>
        </w:numPr>
        <w:rPr>
          <w:rFonts w:ascii="Arial" w:hAnsi="Arial" w:cs="Arial"/>
          <w:color w:val="000000"/>
          <w:sz w:val="20"/>
          <w:szCs w:val="20"/>
        </w:rPr>
      </w:pPr>
      <w:r w:rsidRPr="005A7E06">
        <w:rPr>
          <w:rFonts w:ascii="Arial" w:hAnsi="Arial" w:cs="Arial"/>
          <w:b/>
          <w:color w:val="000000"/>
          <w:sz w:val="20"/>
          <w:szCs w:val="20"/>
        </w:rPr>
        <w:t>Unexecutable</w:t>
      </w:r>
      <w:r w:rsidRPr="005A7E06">
        <w:rPr>
          <w:rFonts w:ascii="Arial" w:hAnsi="Arial" w:cs="Arial"/>
          <w:color w:val="000000"/>
          <w:sz w:val="20"/>
          <w:szCs w:val="20"/>
        </w:rPr>
        <w:t xml:space="preserve"> which results in state </w:t>
      </w:r>
      <w:r w:rsidRPr="005A7E06">
        <w:rPr>
          <w:rFonts w:ascii="Arial" w:hAnsi="Arial" w:cs="Arial"/>
          <w:b/>
          <w:i/>
          <w:color w:val="000000"/>
          <w:sz w:val="20"/>
          <w:szCs w:val="20"/>
        </w:rPr>
        <w:t>Unexecutable- Pending Complete</w:t>
      </w:r>
      <w:r w:rsidRPr="005A7E06">
        <w:rPr>
          <w:rFonts w:ascii="Arial" w:hAnsi="Arial" w:cs="Arial"/>
          <w:b/>
          <w:color w:val="000000"/>
          <w:sz w:val="20"/>
          <w:szCs w:val="20"/>
        </w:rPr>
        <w:t xml:space="preserve">, </w:t>
      </w:r>
      <w:r w:rsidRPr="005A7E06">
        <w:rPr>
          <w:rFonts w:ascii="Arial" w:hAnsi="Arial" w:cs="Arial"/>
          <w:color w:val="000000"/>
          <w:sz w:val="20"/>
          <w:szCs w:val="20"/>
        </w:rPr>
        <w:t>requires comments upon transition</w:t>
      </w:r>
      <w:r w:rsidRPr="005A7E06">
        <w:rPr>
          <w:rFonts w:ascii="Arial" w:hAnsi="Arial" w:cs="Arial"/>
          <w:b/>
          <w:color w:val="000000"/>
          <w:sz w:val="20"/>
          <w:szCs w:val="20"/>
        </w:rPr>
        <w:t>.</w:t>
      </w:r>
    </w:p>
    <w:p w:rsidR="004634AC" w:rsidRPr="005A7E06" w:rsidRDefault="004634AC" w:rsidP="004634AC">
      <w:pPr>
        <w:numPr>
          <w:ilvl w:val="0"/>
          <w:numId w:val="2"/>
        </w:numPr>
        <w:rPr>
          <w:rFonts w:ascii="Arial" w:hAnsi="Arial" w:cs="Arial"/>
          <w:color w:val="000000"/>
          <w:sz w:val="20"/>
          <w:szCs w:val="20"/>
        </w:rPr>
      </w:pPr>
      <w:r w:rsidRPr="005A7E06">
        <w:rPr>
          <w:rFonts w:ascii="Arial" w:hAnsi="Arial" w:cs="Arial"/>
          <w:b/>
          <w:color w:val="000000"/>
          <w:sz w:val="20"/>
          <w:szCs w:val="20"/>
        </w:rPr>
        <w:t>Return to Submitter</w:t>
      </w:r>
      <w:r w:rsidRPr="005A7E06">
        <w:rPr>
          <w:rFonts w:ascii="Arial" w:hAnsi="Arial" w:cs="Arial"/>
          <w:color w:val="000000"/>
          <w:sz w:val="20"/>
          <w:szCs w:val="20"/>
        </w:rPr>
        <w:t xml:space="preserve"> which requires comments and then the issue is transitioned back to the Submitter for additional comments</w:t>
      </w:r>
    </w:p>
    <w:p w:rsidR="004634AC" w:rsidRPr="005A7E06" w:rsidRDefault="004634AC" w:rsidP="004634AC">
      <w:pPr>
        <w:numPr>
          <w:ilvl w:val="0"/>
          <w:numId w:val="2"/>
        </w:numPr>
        <w:rPr>
          <w:rFonts w:ascii="Arial" w:hAnsi="Arial" w:cs="Arial"/>
          <w:color w:val="000000"/>
          <w:sz w:val="20"/>
          <w:szCs w:val="20"/>
        </w:rPr>
      </w:pPr>
      <w:r w:rsidRPr="005A7E06">
        <w:rPr>
          <w:rFonts w:ascii="Arial" w:hAnsi="Arial" w:cs="Arial"/>
          <w:b/>
          <w:color w:val="000000"/>
          <w:sz w:val="20"/>
          <w:szCs w:val="20"/>
        </w:rPr>
        <w:t>Complete</w:t>
      </w:r>
      <w:r w:rsidRPr="005A7E06">
        <w:rPr>
          <w:rFonts w:ascii="Arial" w:hAnsi="Arial" w:cs="Arial"/>
          <w:color w:val="000000"/>
          <w:sz w:val="20"/>
          <w:szCs w:val="20"/>
        </w:rPr>
        <w:t xml:space="preserve">, which transitions to a state of </w:t>
      </w:r>
      <w:r w:rsidRPr="005A7E06">
        <w:rPr>
          <w:rFonts w:ascii="Arial" w:hAnsi="Arial" w:cs="Arial"/>
          <w:b/>
          <w:i/>
          <w:color w:val="000000"/>
          <w:sz w:val="20"/>
          <w:szCs w:val="20"/>
        </w:rPr>
        <w:t>Pending Complete</w:t>
      </w:r>
      <w:r w:rsidRPr="005A7E06">
        <w:rPr>
          <w:rFonts w:ascii="Arial" w:hAnsi="Arial" w:cs="Arial"/>
          <w:color w:val="000000"/>
          <w:sz w:val="20"/>
          <w:szCs w:val="20"/>
        </w:rPr>
        <w:t>.</w:t>
      </w:r>
    </w:p>
    <w:p w:rsidR="004634AC" w:rsidRPr="005A7E06" w:rsidRDefault="004634AC" w:rsidP="004634AC">
      <w:pPr>
        <w:ind w:left="180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r w:rsidRPr="005A7E06">
        <w:rPr>
          <w:rFonts w:ascii="Arial" w:hAnsi="Arial" w:cs="Arial"/>
          <w:b/>
          <w:color w:val="000000"/>
          <w:sz w:val="20"/>
          <w:szCs w:val="20"/>
        </w:rPr>
        <w:t>Fig 4.1e</w:t>
      </w:r>
    </w:p>
    <w:p w:rsidR="004634AC" w:rsidRPr="005A7E06" w:rsidRDefault="0070585D" w:rsidP="004634AC">
      <w:pPr>
        <w:ind w:left="1440"/>
        <w:rPr>
          <w:rFonts w:ascii="Arial" w:hAnsi="Arial" w:cs="Arial"/>
          <w:color w:val="000000"/>
          <w:sz w:val="20"/>
          <w:szCs w:val="20"/>
        </w:rPr>
      </w:pPr>
      <w:r w:rsidRPr="0070585D">
        <w:rPr>
          <w:rFonts w:ascii="Arial" w:hAnsi="Arial" w:cs="Arial"/>
          <w:noProof/>
        </w:rPr>
        <w:pict>
          <v:line id="_x0000_s1035" style="position:absolute;left:0;text-align:left;flip:x;z-index:251669504" from="437.25pt,90pt" to="473.25pt,90pt">
            <v:stroke endarrow="block"/>
          </v:line>
        </w:pict>
      </w:r>
      <w:r w:rsidRPr="0070585D">
        <w:rPr>
          <w:rFonts w:ascii="Arial" w:hAnsi="Arial" w:cs="Arial"/>
          <w:noProof/>
        </w:rPr>
        <w:pict>
          <v:line id="_x0000_s1033" style="position:absolute;left:0;text-align:left;flip:y;z-index:251667456" from="162pt,51pt" to="162pt,96pt">
            <v:stroke endarrow="block"/>
          </v:line>
        </w:pict>
      </w:r>
      <w:r w:rsidRPr="0070585D">
        <w:rPr>
          <w:rFonts w:ascii="Arial" w:hAnsi="Arial" w:cs="Arial"/>
          <w:noProof/>
        </w:rPr>
        <w:pict>
          <v:line id="_x0000_s1034" style="position:absolute;left:0;text-align:left;flip:y;z-index:251668480" from="162pt,51pt" to="3in,96pt">
            <v:stroke endarrow="block"/>
          </v:line>
        </w:pict>
      </w:r>
      <w:r w:rsidRPr="0070585D">
        <w:rPr>
          <w:rFonts w:ascii="Arial" w:hAnsi="Arial" w:cs="Arial"/>
          <w:noProof/>
        </w:rPr>
        <w:pict>
          <v:line id="_x0000_s1032" style="position:absolute;left:0;text-align:left;flip:x y;z-index:251666432" from="108pt,51pt" to="162pt,96pt">
            <v:stroke endarrow="block"/>
          </v:line>
        </w:pict>
      </w:r>
      <w:r w:rsidR="004634AC">
        <w:rPr>
          <w:rFonts w:ascii="Arial" w:hAnsi="Arial" w:cs="Arial"/>
          <w:noProof/>
        </w:rPr>
        <w:drawing>
          <wp:inline distT="0" distB="0" distL="0" distR="0">
            <wp:extent cx="5257800" cy="333375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l="24673" t="19238" b="19238"/>
                    <a:stretch>
                      <a:fillRect/>
                    </a:stretch>
                  </pic:blipFill>
                  <pic:spPr bwMode="auto">
                    <a:xfrm>
                      <a:off x="0" y="0"/>
                      <a:ext cx="5257800" cy="333375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800"/>
        <w:rPr>
          <w:rFonts w:ascii="Arial" w:hAnsi="Arial" w:cs="Arial"/>
          <w:color w:val="000000"/>
          <w:sz w:val="20"/>
          <w:szCs w:val="20"/>
        </w:rPr>
      </w:pPr>
      <w:r w:rsidRPr="005A7E06">
        <w:rPr>
          <w:rFonts w:ascii="Arial" w:hAnsi="Arial" w:cs="Arial"/>
          <w:color w:val="000000"/>
          <w:sz w:val="20"/>
          <w:szCs w:val="20"/>
        </w:rPr>
        <w:t xml:space="preserve">If ERCOT selects </w:t>
      </w:r>
      <w:r w:rsidRPr="005A7E06">
        <w:rPr>
          <w:rFonts w:ascii="Arial" w:hAnsi="Arial" w:cs="Arial"/>
          <w:b/>
          <w:color w:val="000000"/>
          <w:sz w:val="20"/>
          <w:szCs w:val="20"/>
        </w:rPr>
        <w:t>Complete</w:t>
      </w:r>
      <w:r w:rsidRPr="005A7E06">
        <w:rPr>
          <w:rFonts w:ascii="Arial" w:hAnsi="Arial" w:cs="Arial"/>
          <w:color w:val="000000"/>
          <w:sz w:val="20"/>
          <w:szCs w:val="20"/>
        </w:rPr>
        <w:t xml:space="preserve">, the issue will transition to the Submitter in a state of </w:t>
      </w:r>
      <w:r w:rsidRPr="005A7E06">
        <w:rPr>
          <w:rFonts w:ascii="Arial" w:hAnsi="Arial" w:cs="Arial"/>
          <w:b/>
          <w:i/>
          <w:color w:val="000000"/>
          <w:sz w:val="20"/>
          <w:szCs w:val="20"/>
        </w:rPr>
        <w:t>Pending Complete</w:t>
      </w:r>
      <w:r w:rsidRPr="005A7E06">
        <w:rPr>
          <w:rFonts w:ascii="Arial" w:hAnsi="Arial" w:cs="Arial"/>
          <w:color w:val="000000"/>
          <w:sz w:val="20"/>
          <w:szCs w:val="20"/>
        </w:rPr>
        <w:t xml:space="preserve">.  The Submitter then has the option to close the issue by selecting </w:t>
      </w:r>
      <w:r w:rsidRPr="005A7E06">
        <w:rPr>
          <w:rFonts w:ascii="Arial" w:hAnsi="Arial" w:cs="Arial"/>
          <w:b/>
          <w:color w:val="000000"/>
          <w:sz w:val="20"/>
          <w:szCs w:val="20"/>
        </w:rPr>
        <w:t>Complete</w:t>
      </w:r>
      <w:r w:rsidRPr="005A7E06">
        <w:rPr>
          <w:rFonts w:ascii="Arial" w:hAnsi="Arial" w:cs="Arial"/>
          <w:color w:val="000000"/>
          <w:sz w:val="20"/>
          <w:szCs w:val="20"/>
        </w:rPr>
        <w:t xml:space="preserve"> or the issue will be auto closed in 14 calendar days. </w:t>
      </w:r>
    </w:p>
    <w:p w:rsidR="004634AC" w:rsidRPr="005A7E06" w:rsidRDefault="004634AC" w:rsidP="004634AC">
      <w:pPr>
        <w:ind w:left="180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In this example, if after researching, ERCOT finds the missing transaction was not received at ERCOT, then ERCOT would select </w:t>
      </w:r>
      <w:r w:rsidRPr="005A7E06">
        <w:rPr>
          <w:rFonts w:ascii="Arial" w:hAnsi="Arial" w:cs="Arial"/>
          <w:b/>
          <w:color w:val="000000"/>
          <w:sz w:val="20"/>
          <w:szCs w:val="20"/>
        </w:rPr>
        <w:t>Unexecutable</w:t>
      </w:r>
      <w:r w:rsidRPr="005A7E06">
        <w:rPr>
          <w:rFonts w:ascii="Arial" w:hAnsi="Arial" w:cs="Arial"/>
          <w:color w:val="000000"/>
          <w:sz w:val="20"/>
          <w:szCs w:val="20"/>
        </w:rPr>
        <w:t xml:space="preserve"> add comments and the issue would be transitioned back to the Submitter. </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color w:val="000000"/>
          <w:sz w:val="20"/>
          <w:szCs w:val="20"/>
        </w:rPr>
        <w:t xml:space="preserve">The Submitter has the choice to </w:t>
      </w:r>
      <w:r w:rsidRPr="00AE3A81">
        <w:rPr>
          <w:rFonts w:ascii="Arial" w:hAnsi="Arial" w:cs="Arial"/>
          <w:b/>
          <w:color w:val="000000"/>
          <w:sz w:val="20"/>
          <w:szCs w:val="20"/>
        </w:rPr>
        <w:t>Re-Assign</w:t>
      </w:r>
      <w:r w:rsidRPr="005A7E06">
        <w:rPr>
          <w:rFonts w:ascii="Arial" w:hAnsi="Arial" w:cs="Arial"/>
          <w:color w:val="000000"/>
          <w:sz w:val="20"/>
          <w:szCs w:val="20"/>
        </w:rPr>
        <w:t xml:space="preserve"> to the TDSP or back to ERCOT as the Assignee. In this example the CR selects </w:t>
      </w:r>
      <w:r w:rsidRPr="005A7E06">
        <w:rPr>
          <w:rFonts w:ascii="Arial" w:hAnsi="Arial" w:cs="Arial"/>
          <w:b/>
          <w:color w:val="000000"/>
          <w:sz w:val="20"/>
          <w:szCs w:val="20"/>
        </w:rPr>
        <w:t>Begin Working</w:t>
      </w:r>
      <w:r w:rsidRPr="005A7E06">
        <w:rPr>
          <w:rFonts w:ascii="Arial" w:hAnsi="Arial" w:cs="Arial"/>
          <w:color w:val="000000"/>
          <w:sz w:val="20"/>
          <w:szCs w:val="20"/>
        </w:rPr>
        <w:t xml:space="preserve"> then selects </w:t>
      </w:r>
      <w:r w:rsidRPr="005A7E06">
        <w:rPr>
          <w:rFonts w:ascii="Arial" w:hAnsi="Arial" w:cs="Arial"/>
          <w:b/>
          <w:color w:val="000000"/>
          <w:sz w:val="20"/>
          <w:szCs w:val="20"/>
        </w:rPr>
        <w:t>Re-assign</w:t>
      </w:r>
      <w:r w:rsidRPr="005A7E06">
        <w:rPr>
          <w:rFonts w:ascii="Arial" w:hAnsi="Arial" w:cs="Arial"/>
          <w:color w:val="000000"/>
          <w:sz w:val="20"/>
          <w:szCs w:val="20"/>
        </w:rPr>
        <w:t xml:space="preserve"> (</w:t>
      </w:r>
      <w:r w:rsidRPr="005A7E06">
        <w:rPr>
          <w:rFonts w:ascii="Arial" w:hAnsi="Arial" w:cs="Arial"/>
          <w:b/>
          <w:color w:val="000000"/>
          <w:sz w:val="20"/>
          <w:szCs w:val="20"/>
        </w:rPr>
        <w:t>Fig 4.1f</w:t>
      </w:r>
      <w:r w:rsidRPr="005A7E06">
        <w:rPr>
          <w:rFonts w:ascii="Arial" w:hAnsi="Arial" w:cs="Arial"/>
          <w:color w:val="000000"/>
          <w:sz w:val="20"/>
          <w:szCs w:val="20"/>
        </w:rPr>
        <w:t xml:space="preserve">) to add the TDSP as the Assignee. The Tran Type field should be updated appropriately.  For example, the issue submitted to ERCOT was for the 814_05, when reassigned to the TDSP the Tran Type would be changed to 814_04.  The issue would be transitioned as </w:t>
      </w:r>
      <w:r w:rsidRPr="005A7E06">
        <w:rPr>
          <w:rFonts w:ascii="Arial" w:hAnsi="Arial" w:cs="Arial"/>
          <w:b/>
          <w:i/>
          <w:color w:val="000000"/>
          <w:sz w:val="20"/>
          <w:szCs w:val="20"/>
        </w:rPr>
        <w:t>New</w:t>
      </w:r>
      <w:r w:rsidRPr="005A7E06">
        <w:rPr>
          <w:rFonts w:ascii="Arial" w:hAnsi="Arial" w:cs="Arial"/>
          <w:color w:val="000000"/>
          <w:sz w:val="20"/>
          <w:szCs w:val="20"/>
        </w:rPr>
        <w:t xml:space="preserve"> in the TDSP’s queue. </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4.1f</w:t>
      </w:r>
    </w:p>
    <w:p w:rsidR="004634AC" w:rsidRPr="005A7E06" w:rsidRDefault="0070585D" w:rsidP="004634AC">
      <w:pPr>
        <w:ind w:left="1440"/>
        <w:rPr>
          <w:rFonts w:ascii="Arial" w:hAnsi="Arial" w:cs="Arial"/>
          <w:b/>
        </w:rPr>
      </w:pPr>
      <w:r>
        <w:rPr>
          <w:rFonts w:ascii="Arial" w:hAnsi="Arial" w:cs="Arial"/>
          <w:b/>
          <w:noProof/>
        </w:rPr>
        <w:pict>
          <v:line id="_x0000_s1050" style="position:absolute;left:0;text-align:left;flip:y;z-index:251684864" from="2in,47.3pt" to="153pt,74.3pt">
            <v:stroke endarrow="block"/>
          </v:line>
        </w:pict>
      </w:r>
      <w:r>
        <w:rPr>
          <w:rFonts w:ascii="Arial" w:hAnsi="Arial" w:cs="Arial"/>
          <w:b/>
          <w:noProof/>
        </w:rPr>
        <w:pict>
          <v:line id="_x0000_s1049" style="position:absolute;left:0;text-align:left;flip:x y;z-index:251683840" from="127.5pt,51.05pt" to="2in,74.3pt">
            <v:stroke endarrow="block"/>
          </v:line>
        </w:pict>
      </w:r>
      <w:r w:rsidR="004634AC">
        <w:rPr>
          <w:rFonts w:ascii="Arial" w:hAnsi="Arial" w:cs="Arial"/>
          <w:noProof/>
        </w:rPr>
        <w:drawing>
          <wp:inline distT="0" distB="0" distL="0" distR="0">
            <wp:extent cx="5372100" cy="1809750"/>
            <wp:effectExtent l="19050" t="19050" r="1905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l="24673" t="19238" b="48096"/>
                    <a:stretch>
                      <a:fillRect/>
                    </a:stretch>
                  </pic:blipFill>
                  <pic:spPr bwMode="auto">
                    <a:xfrm>
                      <a:off x="0" y="0"/>
                      <a:ext cx="5372100" cy="180975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color w:val="000000"/>
          <w:sz w:val="20"/>
          <w:szCs w:val="20"/>
        </w:rPr>
      </w:pPr>
      <w:r w:rsidRPr="005A7E06">
        <w:rPr>
          <w:rFonts w:ascii="Arial" w:hAnsi="Arial" w:cs="Arial"/>
          <w:sz w:val="20"/>
          <w:szCs w:val="20"/>
        </w:rPr>
        <w:t>The TDSP would click on</w:t>
      </w:r>
      <w:r w:rsidRPr="005A7E06">
        <w:rPr>
          <w:rFonts w:ascii="Arial" w:hAnsi="Arial" w:cs="Arial"/>
          <w:b/>
          <w:sz w:val="20"/>
          <w:szCs w:val="20"/>
        </w:rPr>
        <w:t xml:space="preserve"> Begin Working </w:t>
      </w:r>
      <w:r w:rsidRPr="005A7E06">
        <w:rPr>
          <w:rFonts w:ascii="Arial" w:hAnsi="Arial" w:cs="Arial"/>
          <w:color w:val="000000"/>
          <w:sz w:val="20"/>
          <w:szCs w:val="20"/>
        </w:rPr>
        <w:t xml:space="preserve">and the issue is transitioned to the state of </w:t>
      </w:r>
      <w:r w:rsidRPr="005A7E06">
        <w:rPr>
          <w:rFonts w:ascii="Arial" w:hAnsi="Arial" w:cs="Arial"/>
          <w:b/>
          <w:i/>
          <w:color w:val="000000"/>
          <w:sz w:val="20"/>
          <w:szCs w:val="20"/>
        </w:rPr>
        <w:t>In Progress (Assignee)</w:t>
      </w:r>
      <w:r w:rsidRPr="005A7E06">
        <w:rPr>
          <w:rFonts w:ascii="Arial" w:hAnsi="Arial" w:cs="Arial"/>
          <w:b/>
          <w:color w:val="000000"/>
          <w:sz w:val="20"/>
          <w:szCs w:val="20"/>
        </w:rPr>
        <w:t>.</w:t>
      </w:r>
      <w:r w:rsidRPr="005A7E06">
        <w:rPr>
          <w:rFonts w:ascii="Arial" w:hAnsi="Arial" w:cs="Arial"/>
          <w:color w:val="000000"/>
          <w:sz w:val="20"/>
          <w:szCs w:val="20"/>
        </w:rPr>
        <w:t xml:space="preserve">  </w:t>
      </w:r>
    </w:p>
    <w:p w:rsidR="004634AC" w:rsidRPr="005A7E06" w:rsidRDefault="004634AC" w:rsidP="004634AC">
      <w:pPr>
        <w:numPr>
          <w:ilvl w:val="0"/>
          <w:numId w:val="6"/>
        </w:numPr>
        <w:rPr>
          <w:rFonts w:ascii="Arial" w:hAnsi="Arial" w:cs="Arial"/>
          <w:sz w:val="20"/>
          <w:szCs w:val="20"/>
        </w:rPr>
      </w:pPr>
      <w:r w:rsidRPr="005A7E06">
        <w:rPr>
          <w:rFonts w:ascii="Arial" w:hAnsi="Arial" w:cs="Arial"/>
          <w:sz w:val="20"/>
          <w:szCs w:val="20"/>
        </w:rPr>
        <w:t>The TDSP reviews the issue and chooses one of the following options (</w:t>
      </w:r>
      <w:r w:rsidRPr="005A7E06">
        <w:rPr>
          <w:rFonts w:ascii="Arial" w:hAnsi="Arial" w:cs="Arial"/>
          <w:b/>
          <w:sz w:val="20"/>
          <w:szCs w:val="20"/>
        </w:rPr>
        <w:t>Fig 4.1g</w:t>
      </w:r>
      <w:r w:rsidRPr="005A7E06">
        <w:rPr>
          <w:rFonts w:ascii="Arial" w:hAnsi="Arial" w:cs="Arial"/>
          <w:sz w:val="20"/>
          <w:szCs w:val="20"/>
        </w:rPr>
        <w:t>):</w:t>
      </w:r>
    </w:p>
    <w:p w:rsidR="004634AC" w:rsidRPr="005A7E06" w:rsidRDefault="004634AC" w:rsidP="004634AC">
      <w:pPr>
        <w:ind w:left="1800"/>
        <w:rPr>
          <w:rFonts w:ascii="Arial" w:hAnsi="Arial" w:cs="Arial"/>
          <w:color w:val="000000"/>
          <w:sz w:val="20"/>
          <w:szCs w:val="20"/>
        </w:rPr>
      </w:pPr>
      <w:r w:rsidRPr="005A7E06">
        <w:rPr>
          <w:rFonts w:ascii="Arial" w:hAnsi="Arial" w:cs="Arial"/>
          <w:color w:val="000000"/>
          <w:sz w:val="20"/>
          <w:szCs w:val="20"/>
        </w:rPr>
        <w:t>•</w:t>
      </w:r>
      <w:r w:rsidRPr="005A7E06">
        <w:rPr>
          <w:rFonts w:ascii="Arial" w:hAnsi="Arial" w:cs="Arial"/>
          <w:color w:val="000000"/>
          <w:sz w:val="20"/>
          <w:szCs w:val="20"/>
        </w:rPr>
        <w:tab/>
      </w:r>
      <w:r w:rsidRPr="005A7E06">
        <w:rPr>
          <w:rFonts w:ascii="Arial" w:hAnsi="Arial" w:cs="Arial"/>
          <w:b/>
          <w:color w:val="000000"/>
          <w:sz w:val="20"/>
          <w:szCs w:val="20"/>
        </w:rPr>
        <w:t>Unexecutable</w:t>
      </w:r>
      <w:r w:rsidRPr="005A7E06">
        <w:rPr>
          <w:rFonts w:ascii="Arial" w:hAnsi="Arial" w:cs="Arial"/>
          <w:color w:val="000000"/>
          <w:sz w:val="20"/>
          <w:szCs w:val="20"/>
        </w:rPr>
        <w:t xml:space="preserve">, which results in state </w:t>
      </w:r>
      <w:r w:rsidRPr="005A7E06">
        <w:rPr>
          <w:rFonts w:ascii="Arial" w:hAnsi="Arial" w:cs="Arial"/>
          <w:b/>
          <w:i/>
          <w:color w:val="000000"/>
          <w:sz w:val="20"/>
          <w:szCs w:val="20"/>
        </w:rPr>
        <w:t>Unexecutable- Pending Complete,</w:t>
      </w:r>
      <w:r w:rsidRPr="005A7E06">
        <w:rPr>
          <w:rFonts w:ascii="Arial" w:hAnsi="Arial" w:cs="Arial"/>
          <w:color w:val="000000"/>
          <w:sz w:val="20"/>
          <w:szCs w:val="20"/>
        </w:rPr>
        <w:t xml:space="preserve"> requires comments upon transition.</w:t>
      </w:r>
    </w:p>
    <w:p w:rsidR="004634AC" w:rsidRPr="005A7E06" w:rsidRDefault="004634AC" w:rsidP="004634AC">
      <w:pPr>
        <w:ind w:left="1800"/>
        <w:rPr>
          <w:rFonts w:ascii="Arial" w:hAnsi="Arial" w:cs="Arial"/>
          <w:color w:val="000000"/>
          <w:sz w:val="20"/>
          <w:szCs w:val="20"/>
        </w:rPr>
      </w:pPr>
      <w:r w:rsidRPr="005A7E06">
        <w:rPr>
          <w:rFonts w:ascii="Arial" w:hAnsi="Arial" w:cs="Arial"/>
          <w:color w:val="000000"/>
          <w:sz w:val="20"/>
          <w:szCs w:val="20"/>
        </w:rPr>
        <w:t>•</w:t>
      </w:r>
      <w:r w:rsidRPr="005A7E06">
        <w:rPr>
          <w:rFonts w:ascii="Arial" w:hAnsi="Arial" w:cs="Arial"/>
          <w:color w:val="000000"/>
          <w:sz w:val="20"/>
          <w:szCs w:val="20"/>
        </w:rPr>
        <w:tab/>
        <w:t xml:space="preserve"> </w:t>
      </w:r>
      <w:r w:rsidRPr="005A7E06">
        <w:rPr>
          <w:rFonts w:ascii="Arial" w:hAnsi="Arial" w:cs="Arial"/>
          <w:b/>
          <w:color w:val="000000"/>
          <w:sz w:val="20"/>
          <w:szCs w:val="20"/>
        </w:rPr>
        <w:t>Return to Submitter</w:t>
      </w:r>
      <w:r w:rsidRPr="005A7E06">
        <w:rPr>
          <w:rFonts w:ascii="Arial" w:hAnsi="Arial" w:cs="Arial"/>
          <w:color w:val="000000"/>
          <w:sz w:val="20"/>
          <w:szCs w:val="20"/>
        </w:rPr>
        <w:t>, which requires comments and then the issue is transitioned back to the Submitter for additional comments</w:t>
      </w:r>
    </w:p>
    <w:p w:rsidR="004634AC" w:rsidRPr="005A7E06" w:rsidRDefault="004634AC" w:rsidP="004634AC">
      <w:pPr>
        <w:ind w:left="1800"/>
        <w:rPr>
          <w:rFonts w:ascii="Arial" w:hAnsi="Arial" w:cs="Arial"/>
          <w:color w:val="000000"/>
          <w:sz w:val="20"/>
          <w:szCs w:val="20"/>
        </w:rPr>
      </w:pPr>
      <w:r w:rsidRPr="005A7E06">
        <w:rPr>
          <w:rFonts w:ascii="Arial" w:hAnsi="Arial" w:cs="Arial"/>
          <w:color w:val="000000"/>
          <w:sz w:val="20"/>
          <w:szCs w:val="20"/>
        </w:rPr>
        <w:t>•</w:t>
      </w:r>
      <w:r w:rsidRPr="005A7E06">
        <w:rPr>
          <w:rFonts w:ascii="Arial" w:hAnsi="Arial" w:cs="Arial"/>
          <w:color w:val="000000"/>
          <w:sz w:val="20"/>
          <w:szCs w:val="20"/>
        </w:rPr>
        <w:tab/>
      </w:r>
      <w:r w:rsidRPr="005A7E06">
        <w:rPr>
          <w:rFonts w:ascii="Arial" w:hAnsi="Arial" w:cs="Arial"/>
          <w:b/>
          <w:color w:val="000000"/>
          <w:sz w:val="20"/>
          <w:szCs w:val="20"/>
        </w:rPr>
        <w:t>Complete</w:t>
      </w:r>
      <w:r w:rsidRPr="005A7E06">
        <w:rPr>
          <w:rFonts w:ascii="Arial" w:hAnsi="Arial" w:cs="Arial"/>
          <w:color w:val="000000"/>
          <w:sz w:val="20"/>
          <w:szCs w:val="20"/>
        </w:rPr>
        <w:t xml:space="preserve">, which transitions to a state of </w:t>
      </w:r>
      <w:r w:rsidRPr="005A7E06">
        <w:rPr>
          <w:rFonts w:ascii="Arial" w:hAnsi="Arial" w:cs="Arial"/>
          <w:b/>
          <w:i/>
          <w:color w:val="000000"/>
          <w:sz w:val="20"/>
          <w:szCs w:val="20"/>
        </w:rPr>
        <w:t>Pending Complete</w:t>
      </w:r>
      <w:r w:rsidRPr="005A7E06">
        <w:rPr>
          <w:rFonts w:ascii="Arial" w:hAnsi="Arial" w:cs="Arial"/>
          <w:color w:val="000000"/>
          <w:sz w:val="20"/>
          <w:szCs w:val="20"/>
        </w:rPr>
        <w:t>.</w:t>
      </w:r>
    </w:p>
    <w:p w:rsidR="004634AC" w:rsidRPr="005A7E06" w:rsidRDefault="004634AC" w:rsidP="004634AC">
      <w:pPr>
        <w:ind w:left="1800"/>
        <w:rPr>
          <w:rFonts w:ascii="Arial" w:hAnsi="Arial" w:cs="Arial"/>
          <w:color w:val="000000"/>
          <w:sz w:val="20"/>
          <w:szCs w:val="20"/>
        </w:rPr>
      </w:pPr>
    </w:p>
    <w:p w:rsidR="004634AC" w:rsidRPr="005A7E06" w:rsidRDefault="004634AC" w:rsidP="004634AC">
      <w:pPr>
        <w:rPr>
          <w:rFonts w:ascii="Arial" w:hAnsi="Arial" w:cs="Arial"/>
          <w:b/>
          <w:color w:val="000000"/>
          <w:sz w:val="20"/>
          <w:szCs w:val="20"/>
        </w:rPr>
      </w:pPr>
      <w:r w:rsidRPr="005A7E06">
        <w:rPr>
          <w:rFonts w:ascii="Arial" w:hAnsi="Arial" w:cs="Arial"/>
          <w:color w:val="000000"/>
          <w:sz w:val="20"/>
          <w:szCs w:val="20"/>
        </w:rPr>
        <w:tab/>
      </w:r>
      <w:r w:rsidRPr="005A7E06">
        <w:rPr>
          <w:rFonts w:ascii="Arial" w:hAnsi="Arial" w:cs="Arial"/>
          <w:color w:val="000000"/>
          <w:sz w:val="20"/>
          <w:szCs w:val="20"/>
        </w:rPr>
        <w:tab/>
      </w:r>
      <w:r w:rsidRPr="005A7E06">
        <w:rPr>
          <w:rFonts w:ascii="Arial" w:hAnsi="Arial" w:cs="Arial"/>
          <w:b/>
          <w:color w:val="000000"/>
          <w:sz w:val="20"/>
          <w:szCs w:val="20"/>
        </w:rPr>
        <w:t>Fig 4.1g</w:t>
      </w:r>
    </w:p>
    <w:p w:rsidR="004634AC" w:rsidRDefault="0070585D" w:rsidP="004634AC">
      <w:pPr>
        <w:ind w:left="1440"/>
        <w:rPr>
          <w:rFonts w:ascii="Arial" w:hAnsi="Arial" w:cs="Arial"/>
        </w:rPr>
      </w:pPr>
      <w:r>
        <w:rPr>
          <w:rFonts w:ascii="Arial" w:hAnsi="Arial" w:cs="Arial"/>
          <w:noProof/>
        </w:rPr>
        <w:pict>
          <v:line id="_x0000_s1053" style="position:absolute;left:0;text-align:left;flip:x y;z-index:251687936" from="103.5pt,50.5pt" to="166.5pt,95.5pt">
            <v:stroke endarrow="block"/>
          </v:line>
        </w:pict>
      </w:r>
      <w:r>
        <w:rPr>
          <w:rFonts w:ascii="Arial" w:hAnsi="Arial" w:cs="Arial"/>
          <w:noProof/>
        </w:rPr>
        <w:pict>
          <v:line id="_x0000_s1052" style="position:absolute;left:0;text-align:left;flip:y;z-index:251686912" from="166.5pt,50.5pt" to="220.5pt,95.5pt">
            <v:stroke endarrow="block"/>
          </v:line>
        </w:pict>
      </w:r>
      <w:r>
        <w:rPr>
          <w:rFonts w:ascii="Arial" w:hAnsi="Arial" w:cs="Arial"/>
          <w:noProof/>
        </w:rPr>
        <w:pict>
          <v:line id="_x0000_s1051" style="position:absolute;left:0;text-align:left;flip:y;z-index:251685888" from="166.5pt,50.5pt" to="166.5pt,95.5pt">
            <v:stroke endarrow="block"/>
          </v:line>
        </w:pict>
      </w:r>
      <w:r w:rsidR="004634AC">
        <w:rPr>
          <w:rFonts w:ascii="Arial" w:hAnsi="Arial" w:cs="Arial"/>
          <w:noProof/>
        </w:rPr>
        <w:drawing>
          <wp:inline distT="0" distB="0" distL="0" distR="0">
            <wp:extent cx="5257800" cy="3333750"/>
            <wp:effectExtent l="19050" t="19050" r="19050"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l="24673" t="19238" b="19238"/>
                    <a:stretch>
                      <a:fillRect/>
                    </a:stretch>
                  </pic:blipFill>
                  <pic:spPr bwMode="auto">
                    <a:xfrm>
                      <a:off x="0" y="0"/>
                      <a:ext cx="5257800" cy="333375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6"/>
        </w:numPr>
        <w:rPr>
          <w:rFonts w:ascii="Arial" w:hAnsi="Arial" w:cs="Arial"/>
          <w:sz w:val="20"/>
          <w:szCs w:val="20"/>
        </w:rPr>
      </w:pPr>
      <w:r w:rsidRPr="005A7E06">
        <w:rPr>
          <w:rFonts w:ascii="Arial" w:hAnsi="Arial" w:cs="Arial"/>
          <w:b/>
          <w:sz w:val="20"/>
          <w:szCs w:val="20"/>
        </w:rPr>
        <w:t xml:space="preserve"> </w:t>
      </w:r>
      <w:r w:rsidRPr="005A7E06">
        <w:rPr>
          <w:rFonts w:ascii="Arial" w:hAnsi="Arial" w:cs="Arial"/>
          <w:sz w:val="20"/>
          <w:szCs w:val="20"/>
        </w:rPr>
        <w:t>TDSP selects the transition</w:t>
      </w:r>
      <w:r w:rsidRPr="005A7E06">
        <w:rPr>
          <w:rFonts w:ascii="Arial" w:hAnsi="Arial" w:cs="Arial"/>
          <w:b/>
          <w:sz w:val="20"/>
          <w:szCs w:val="20"/>
        </w:rPr>
        <w:t xml:space="preserve"> Complete </w:t>
      </w:r>
      <w:r w:rsidRPr="005A7E06">
        <w:rPr>
          <w:rFonts w:ascii="Arial" w:hAnsi="Arial" w:cs="Arial"/>
          <w:color w:val="000000"/>
          <w:sz w:val="20"/>
          <w:szCs w:val="20"/>
        </w:rPr>
        <w:t xml:space="preserve">and enters the Tran Id in the Tran Id field and select </w:t>
      </w:r>
      <w:r w:rsidRPr="005A7E06">
        <w:rPr>
          <w:rFonts w:ascii="Arial" w:hAnsi="Arial" w:cs="Arial"/>
          <w:b/>
          <w:color w:val="000000"/>
          <w:sz w:val="20"/>
          <w:szCs w:val="20"/>
        </w:rPr>
        <w:t>OK</w:t>
      </w:r>
      <w:r w:rsidRPr="005A7E06">
        <w:rPr>
          <w:rFonts w:ascii="Arial" w:hAnsi="Arial" w:cs="Arial"/>
          <w:color w:val="000000"/>
          <w:sz w:val="20"/>
          <w:szCs w:val="20"/>
        </w:rPr>
        <w:t xml:space="preserve">.  </w:t>
      </w:r>
      <w:r w:rsidRPr="005A7E06">
        <w:rPr>
          <w:rFonts w:ascii="Arial" w:hAnsi="Arial" w:cs="Arial"/>
          <w:sz w:val="20"/>
          <w:szCs w:val="20"/>
        </w:rPr>
        <w:t xml:space="preserve">The issue is transitioned to the Submitter in a state of </w:t>
      </w:r>
      <w:r w:rsidRPr="005A7E06">
        <w:rPr>
          <w:rFonts w:ascii="Arial" w:hAnsi="Arial" w:cs="Arial"/>
          <w:b/>
          <w:i/>
          <w:sz w:val="20"/>
          <w:szCs w:val="20"/>
        </w:rPr>
        <w:t>Pending Complete</w:t>
      </w:r>
      <w:r w:rsidRPr="005A7E06">
        <w:rPr>
          <w:rFonts w:ascii="Arial" w:hAnsi="Arial" w:cs="Arial"/>
          <w:sz w:val="20"/>
          <w:szCs w:val="20"/>
        </w:rPr>
        <w:t>.</w:t>
      </w:r>
      <w:r w:rsidRPr="005A7E06">
        <w:rPr>
          <w:rFonts w:ascii="Arial" w:hAnsi="Arial" w:cs="Arial"/>
          <w:b/>
          <w:sz w:val="20"/>
          <w:szCs w:val="20"/>
        </w:rPr>
        <w:t xml:space="preserve"> </w:t>
      </w:r>
      <w:r w:rsidRPr="005A7E06">
        <w:rPr>
          <w:rFonts w:ascii="Arial" w:hAnsi="Arial" w:cs="Arial"/>
          <w:color w:val="000000"/>
          <w:sz w:val="20"/>
          <w:szCs w:val="20"/>
        </w:rPr>
        <w:t xml:space="preserve">The Submitter then has the option to close the issue by selecting </w:t>
      </w:r>
      <w:r w:rsidRPr="005A7E06">
        <w:rPr>
          <w:rFonts w:ascii="Arial" w:hAnsi="Arial" w:cs="Arial"/>
          <w:b/>
          <w:color w:val="000000"/>
          <w:sz w:val="20"/>
          <w:szCs w:val="20"/>
        </w:rPr>
        <w:t>Complete</w:t>
      </w:r>
      <w:r w:rsidRPr="005A7E06">
        <w:rPr>
          <w:rFonts w:ascii="Arial" w:hAnsi="Arial" w:cs="Arial"/>
          <w:color w:val="000000"/>
          <w:sz w:val="20"/>
          <w:szCs w:val="20"/>
        </w:rPr>
        <w:t xml:space="preserve"> or the issue will be auto closed in 14 calendar days.</w:t>
      </w:r>
    </w:p>
    <w:p w:rsidR="004634AC" w:rsidRPr="005A7E06" w:rsidRDefault="004634AC" w:rsidP="004634AC">
      <w:pPr>
        <w:ind w:left="720"/>
        <w:rPr>
          <w:rFonts w:ascii="Arial" w:hAnsi="Arial" w:cs="Arial"/>
          <w:b/>
        </w:rPr>
      </w:pPr>
    </w:p>
    <w:p w:rsidR="004634AC" w:rsidRPr="005A7E06" w:rsidRDefault="004634AC" w:rsidP="004634AC">
      <w:pPr>
        <w:pStyle w:val="Heading1Left0"/>
        <w:outlineLvl w:val="0"/>
      </w:pPr>
      <w:bookmarkStart w:id="0" w:name="_Toc216603259"/>
      <w:r w:rsidRPr="005A7E06">
        <w:t>4.2 Day to Day Issues – Usage/Billing Issues</w:t>
      </w:r>
      <w:bookmarkEnd w:id="0"/>
    </w:p>
    <w:p w:rsidR="004634AC" w:rsidRPr="005A7E06" w:rsidRDefault="004634AC" w:rsidP="004634AC">
      <w:pPr>
        <w:pStyle w:val="Heading2"/>
        <w:numPr>
          <w:ilvl w:val="0"/>
          <w:numId w:val="0"/>
        </w:numPr>
        <w:ind w:left="900" w:hanging="360"/>
      </w:pPr>
      <w:bookmarkStart w:id="1" w:name="_Toc216603260"/>
      <w:r w:rsidRPr="005A7E06">
        <w:t>4.2.1 Required Fields for Usage Billing</w:t>
      </w:r>
      <w:bookmarkEnd w:id="1"/>
    </w:p>
    <w:p w:rsidR="004634AC" w:rsidRPr="00143B48" w:rsidRDefault="004634AC" w:rsidP="004634AC">
      <w:pPr>
        <w:ind w:left="720"/>
        <w:rPr>
          <w:rFonts w:ascii="Arial" w:hAnsi="Arial" w:cs="Arial"/>
          <w:color w:val="000000"/>
          <w:sz w:val="20"/>
          <w:szCs w:val="20"/>
        </w:rPr>
      </w:pPr>
      <w:r w:rsidRPr="00C52B68">
        <w:rPr>
          <w:rFonts w:ascii="Arial" w:hAnsi="Arial" w:cs="Arial"/>
          <w:color w:val="000000"/>
          <w:sz w:val="20"/>
          <w:szCs w:val="20"/>
        </w:rPr>
        <w:t xml:space="preserve"> </w:t>
      </w:r>
      <w:r>
        <w:rPr>
          <w:rFonts w:ascii="Arial" w:hAnsi="Arial" w:cs="Arial"/>
          <w:color w:val="000000"/>
          <w:sz w:val="20"/>
          <w:szCs w:val="20"/>
        </w:rPr>
        <w:t>Refer to Section 10</w:t>
      </w:r>
      <w:r w:rsidRPr="00143B48">
        <w:rPr>
          <w:rFonts w:ascii="Arial" w:hAnsi="Arial" w:cs="Arial"/>
          <w:color w:val="000000"/>
          <w:sz w:val="20"/>
          <w:szCs w:val="20"/>
        </w:rPr>
        <w:t xml:space="preserve"> –</w:t>
      </w:r>
      <w:r>
        <w:rPr>
          <w:rFonts w:ascii="Arial" w:hAnsi="Arial" w:cs="Arial"/>
          <w:color w:val="000000"/>
          <w:sz w:val="20"/>
          <w:szCs w:val="20"/>
        </w:rPr>
        <w:t xml:space="preserve"> Bulk Insert Appendix - </w:t>
      </w:r>
      <w:r w:rsidRPr="00143B48">
        <w:rPr>
          <w:rFonts w:ascii="Arial" w:hAnsi="Arial" w:cs="Arial"/>
          <w:color w:val="000000"/>
          <w:sz w:val="20"/>
          <w:szCs w:val="20"/>
        </w:rPr>
        <w:t>D2D Issues</w:t>
      </w:r>
    </w:p>
    <w:p w:rsidR="004634AC" w:rsidRPr="005A7E06" w:rsidRDefault="004634AC" w:rsidP="004634AC">
      <w:pPr>
        <w:rPr>
          <w:rFonts w:ascii="Arial" w:hAnsi="Arial" w:cs="Arial"/>
        </w:rPr>
      </w:pPr>
    </w:p>
    <w:p w:rsidR="004634AC" w:rsidRPr="005A7E06" w:rsidRDefault="004634AC" w:rsidP="004634AC">
      <w:pPr>
        <w:rPr>
          <w:rFonts w:ascii="Arial" w:hAnsi="Arial" w:cs="Arial"/>
        </w:rPr>
      </w:pPr>
    </w:p>
    <w:p w:rsidR="004634AC" w:rsidRPr="005A7E06" w:rsidRDefault="004634AC" w:rsidP="004634AC">
      <w:pPr>
        <w:pStyle w:val="Heading2"/>
        <w:numPr>
          <w:ilvl w:val="0"/>
          <w:numId w:val="0"/>
        </w:numPr>
        <w:ind w:left="360" w:hanging="360"/>
      </w:pPr>
    </w:p>
    <w:p w:rsidR="004634AC" w:rsidRPr="005A7E06" w:rsidRDefault="004634AC" w:rsidP="004634AC">
      <w:pPr>
        <w:pStyle w:val="Heading2"/>
        <w:numPr>
          <w:ilvl w:val="0"/>
          <w:numId w:val="0"/>
        </w:numPr>
        <w:ind w:left="900" w:hanging="360"/>
      </w:pPr>
    </w:p>
    <w:p w:rsidR="004634AC" w:rsidRPr="005A7E06" w:rsidRDefault="004634AC" w:rsidP="004634AC">
      <w:pPr>
        <w:pStyle w:val="Heading2"/>
        <w:numPr>
          <w:ilvl w:val="0"/>
          <w:numId w:val="0"/>
        </w:numPr>
        <w:ind w:left="900" w:hanging="360"/>
      </w:pPr>
    </w:p>
    <w:p w:rsidR="004634AC" w:rsidRPr="005A7E06" w:rsidRDefault="004634AC" w:rsidP="004634AC">
      <w:pPr>
        <w:pStyle w:val="Heading2"/>
        <w:numPr>
          <w:ilvl w:val="0"/>
          <w:numId w:val="0"/>
        </w:numPr>
        <w:ind w:left="900" w:hanging="360"/>
      </w:pPr>
      <w:bookmarkStart w:id="2" w:name="_Toc216603261"/>
      <w:r w:rsidRPr="005A7E06">
        <w:t>4.2.2 Definition of Usage/Billing Issues</w:t>
      </w:r>
      <w:bookmarkEnd w:id="2"/>
    </w:p>
    <w:p w:rsidR="004634AC" w:rsidRPr="005A7E06" w:rsidRDefault="004634AC" w:rsidP="004634AC">
      <w:pPr>
        <w:ind w:left="1080"/>
        <w:rPr>
          <w:rFonts w:ascii="Arial" w:hAnsi="Arial" w:cs="Arial"/>
          <w:b/>
          <w:bCs/>
          <w:iCs/>
          <w:sz w:val="22"/>
          <w:szCs w:val="28"/>
        </w:rPr>
      </w:pPr>
      <w:r w:rsidRPr="005A7E06">
        <w:rPr>
          <w:rFonts w:ascii="Arial" w:hAnsi="Arial" w:cs="Arial"/>
          <w:b/>
          <w:bCs/>
          <w:iCs/>
          <w:sz w:val="22"/>
          <w:szCs w:val="28"/>
        </w:rPr>
        <w:t>4.2.2.1 Examples of Usage/Billing Issues</w:t>
      </w:r>
    </w:p>
    <w:p w:rsidR="004634AC" w:rsidRPr="005A7E06" w:rsidRDefault="004634AC" w:rsidP="004634AC">
      <w:pPr>
        <w:ind w:left="1080"/>
        <w:rPr>
          <w:rFonts w:ascii="Arial" w:hAnsi="Arial" w:cs="Arial"/>
          <w:b/>
          <w:bCs/>
          <w:iCs/>
          <w:sz w:val="22"/>
          <w:szCs w:val="28"/>
        </w:rPr>
      </w:pPr>
    </w:p>
    <w:p w:rsidR="004634AC" w:rsidRPr="005A7E06" w:rsidRDefault="004634AC" w:rsidP="004634AC">
      <w:pPr>
        <w:numPr>
          <w:ilvl w:val="0"/>
          <w:numId w:val="3"/>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Questions pertaining to point-to-point transactions (such as 810s) with TDSPs, excluding the 867 Contingency Plan</w:t>
      </w:r>
    </w:p>
    <w:p w:rsidR="004634AC" w:rsidRPr="005A7E06" w:rsidRDefault="004634AC" w:rsidP="004634AC">
      <w:pPr>
        <w:numPr>
          <w:ilvl w:val="0"/>
          <w:numId w:val="3"/>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If a CR is missing an 867_03 usage transaction</w:t>
      </w:r>
    </w:p>
    <w:p w:rsidR="004634AC" w:rsidRPr="005A7E06" w:rsidRDefault="004634AC" w:rsidP="004634AC">
      <w:pPr>
        <w:numPr>
          <w:ilvl w:val="0"/>
          <w:numId w:val="3"/>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If a CR is missing an 867_03 </w:t>
      </w:r>
      <w:r w:rsidRPr="00247B4C">
        <w:rPr>
          <w:rFonts w:ascii="Arial" w:hAnsi="Arial" w:cs="Arial"/>
          <w:b/>
          <w:color w:val="000000"/>
          <w:sz w:val="20"/>
          <w:szCs w:val="20"/>
        </w:rPr>
        <w:t>Final</w:t>
      </w:r>
      <w:r w:rsidRPr="005A7E06">
        <w:rPr>
          <w:rFonts w:ascii="Arial" w:hAnsi="Arial" w:cs="Arial"/>
          <w:color w:val="000000"/>
          <w:sz w:val="20"/>
          <w:szCs w:val="20"/>
        </w:rPr>
        <w:t xml:space="preserve"> transaction</w:t>
      </w:r>
    </w:p>
    <w:p w:rsidR="004634AC" w:rsidRPr="005A7E06" w:rsidRDefault="004634AC" w:rsidP="004634AC">
      <w:pPr>
        <w:numPr>
          <w:ilvl w:val="0"/>
          <w:numId w:val="3"/>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If a CR is missing an 810 transaction</w:t>
      </w:r>
    </w:p>
    <w:p w:rsidR="004634AC" w:rsidRPr="005A7E06" w:rsidRDefault="004634AC" w:rsidP="004634AC">
      <w:pPr>
        <w:numPr>
          <w:ilvl w:val="0"/>
          <w:numId w:val="3"/>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If a CR is missing an 867_03 and an 810 transaction</w:t>
      </w:r>
    </w:p>
    <w:p w:rsidR="004634AC" w:rsidRDefault="004634AC" w:rsidP="004634AC">
      <w:pPr>
        <w:numPr>
          <w:ilvl w:val="0"/>
          <w:numId w:val="3"/>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If a CR has a billing issue</w:t>
      </w:r>
      <w:r>
        <w:rPr>
          <w:rFonts w:ascii="Arial" w:hAnsi="Arial" w:cs="Arial"/>
          <w:color w:val="000000"/>
          <w:sz w:val="20"/>
          <w:szCs w:val="20"/>
        </w:rPr>
        <w:t xml:space="preserve"> pertaining to Load or Generation</w:t>
      </w:r>
      <w:r w:rsidRPr="005A7E06">
        <w:rPr>
          <w:rFonts w:ascii="Arial" w:hAnsi="Arial" w:cs="Arial"/>
          <w:color w:val="000000"/>
          <w:sz w:val="20"/>
          <w:szCs w:val="20"/>
        </w:rPr>
        <w:t xml:space="preserve"> (dispute)</w:t>
      </w:r>
      <w:r>
        <w:rPr>
          <w:rFonts w:ascii="Arial" w:hAnsi="Arial" w:cs="Arial"/>
          <w:color w:val="000000"/>
          <w:sz w:val="20"/>
          <w:szCs w:val="20"/>
        </w:rPr>
        <w:t xml:space="preserve"> -  question relating to bill calculations and/or tariff assignments</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080"/>
        <w:rPr>
          <w:rFonts w:ascii="Arial" w:hAnsi="Arial" w:cs="Arial"/>
          <w:b/>
          <w:bCs/>
          <w:iCs/>
          <w:sz w:val="22"/>
          <w:szCs w:val="28"/>
        </w:rPr>
      </w:pPr>
    </w:p>
    <w:p w:rsidR="004634AC" w:rsidRPr="005A7E06" w:rsidRDefault="004634AC" w:rsidP="004634AC">
      <w:pPr>
        <w:ind w:left="900" w:hanging="360"/>
        <w:rPr>
          <w:rFonts w:ascii="Arial" w:hAnsi="Arial" w:cs="Arial"/>
          <w:b/>
          <w:bCs/>
          <w:iCs/>
          <w:sz w:val="22"/>
          <w:szCs w:val="28"/>
        </w:rPr>
      </w:pPr>
      <w:r w:rsidRPr="005A7E06">
        <w:rPr>
          <w:rFonts w:ascii="Arial" w:hAnsi="Arial" w:cs="Arial"/>
          <w:b/>
          <w:bCs/>
          <w:iCs/>
          <w:sz w:val="22"/>
          <w:szCs w:val="28"/>
        </w:rPr>
        <w:t>4.2.3 Submitting Usage/Billing Issues</w:t>
      </w:r>
    </w:p>
    <w:p w:rsidR="004634AC" w:rsidRPr="005A7E06" w:rsidRDefault="004634AC" w:rsidP="004634AC">
      <w:pPr>
        <w:ind w:left="900" w:hanging="360"/>
        <w:rPr>
          <w:rFonts w:ascii="Arial" w:hAnsi="Arial" w:cs="Arial"/>
          <w:b/>
          <w:bCs/>
          <w:iCs/>
          <w:sz w:val="22"/>
          <w:szCs w:val="28"/>
        </w:rPr>
      </w:pPr>
    </w:p>
    <w:p w:rsidR="004634AC" w:rsidRPr="005A7E06" w:rsidRDefault="004634AC" w:rsidP="004634AC">
      <w:pPr>
        <w:ind w:left="900" w:hanging="180"/>
        <w:rPr>
          <w:rFonts w:ascii="Arial" w:hAnsi="Arial" w:cs="Arial"/>
          <w:color w:val="000000"/>
          <w:sz w:val="20"/>
          <w:szCs w:val="20"/>
        </w:rPr>
      </w:pPr>
      <w:r w:rsidRPr="005A7E06">
        <w:rPr>
          <w:rFonts w:ascii="Arial" w:hAnsi="Arial" w:cs="Arial"/>
          <w:color w:val="000000"/>
          <w:sz w:val="20"/>
          <w:szCs w:val="20"/>
        </w:rPr>
        <w:t>A CR or a TDSP can submit this sub type.</w:t>
      </w:r>
    </w:p>
    <w:p w:rsidR="004634AC" w:rsidRPr="005A7E06" w:rsidRDefault="004634AC" w:rsidP="004634AC">
      <w:pPr>
        <w:ind w:left="900" w:hanging="180"/>
        <w:rPr>
          <w:rFonts w:ascii="Arial" w:hAnsi="Arial" w:cs="Arial"/>
          <w:b/>
          <w:bCs/>
          <w:iCs/>
          <w:sz w:val="22"/>
          <w:szCs w:val="28"/>
        </w:rPr>
      </w:pPr>
    </w:p>
    <w:p w:rsidR="004634AC" w:rsidRPr="005A7E06" w:rsidRDefault="004634AC" w:rsidP="004634AC">
      <w:pPr>
        <w:ind w:left="1440" w:hanging="360"/>
        <w:rPr>
          <w:rFonts w:ascii="Arial" w:hAnsi="Arial" w:cs="Arial"/>
          <w:b/>
          <w:bCs/>
          <w:iCs/>
          <w:sz w:val="22"/>
          <w:szCs w:val="28"/>
        </w:rPr>
      </w:pPr>
      <w:r w:rsidRPr="005A7E06">
        <w:rPr>
          <w:rFonts w:ascii="Arial" w:hAnsi="Arial" w:cs="Arial"/>
          <w:b/>
          <w:bCs/>
          <w:iCs/>
          <w:sz w:val="22"/>
          <w:szCs w:val="28"/>
        </w:rPr>
        <w:t>4.2.3.1 Example: A CR submits Usage/Billing to the TDSP</w:t>
      </w:r>
    </w:p>
    <w:p w:rsidR="004634AC" w:rsidRPr="005A7E06" w:rsidRDefault="004634AC" w:rsidP="004634AC">
      <w:pPr>
        <w:ind w:left="1440" w:hanging="360"/>
        <w:rPr>
          <w:rFonts w:ascii="Arial" w:hAnsi="Arial" w:cs="Arial"/>
          <w:b/>
          <w:bCs/>
          <w:iCs/>
          <w:sz w:val="22"/>
          <w:szCs w:val="28"/>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The CR selects the Submit tab (</w:t>
      </w:r>
      <w:r w:rsidRPr="005A7E06">
        <w:rPr>
          <w:rFonts w:ascii="Arial" w:hAnsi="Arial" w:cs="Arial"/>
          <w:b/>
          <w:color w:val="000000"/>
          <w:sz w:val="20"/>
          <w:szCs w:val="20"/>
        </w:rPr>
        <w:t>Fig 4.2a</w:t>
      </w:r>
      <w:r w:rsidRPr="005A7E06">
        <w:rPr>
          <w:rFonts w:ascii="Arial" w:hAnsi="Arial" w:cs="Arial"/>
          <w:color w:val="000000"/>
          <w:sz w:val="20"/>
          <w:szCs w:val="20"/>
        </w:rPr>
        <w:t>)</w:t>
      </w: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From the Submit Tree, select Usage/Billing</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4.2a</w:t>
      </w:r>
    </w:p>
    <w:p w:rsidR="004634AC" w:rsidRPr="005A7E06" w:rsidRDefault="0070585D" w:rsidP="004634AC">
      <w:pPr>
        <w:ind w:left="1440"/>
        <w:rPr>
          <w:rFonts w:ascii="Arial" w:hAnsi="Arial" w:cs="Arial"/>
          <w:b/>
          <w:color w:val="000000"/>
          <w:sz w:val="20"/>
          <w:szCs w:val="20"/>
        </w:rPr>
      </w:pPr>
      <w:r w:rsidRPr="0070585D">
        <w:rPr>
          <w:rFonts w:ascii="Arial" w:hAnsi="Arial" w:cs="Arial"/>
          <w:noProof/>
        </w:rPr>
        <w:pict>
          <v:line id="_x0000_s1036" style="position:absolute;left:0;text-align:left;flip:x;z-index:251670528" from="180pt,68.1pt" to="207pt,95.1pt">
            <v:stroke endarrow="block"/>
          </v:line>
        </w:pict>
      </w:r>
      <w:r w:rsidR="004634AC">
        <w:rPr>
          <w:rFonts w:ascii="Arial" w:hAnsi="Arial" w:cs="Arial"/>
          <w:noProof/>
        </w:rPr>
        <w:drawing>
          <wp:inline distT="0" distB="0" distL="0" distR="0">
            <wp:extent cx="3657600" cy="2038350"/>
            <wp:effectExtent l="19050" t="19050" r="1905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l="24673" t="19238" r="29907" b="48096"/>
                    <a:stretch>
                      <a:fillRect/>
                    </a:stretch>
                  </pic:blipFill>
                  <pic:spPr bwMode="auto">
                    <a:xfrm>
                      <a:off x="0" y="0"/>
                      <a:ext cx="3657600" cy="203835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The following fields must be populated for successful submission of Day to Day issue sub type Usage/Billing Issues: </w:t>
      </w:r>
    </w:p>
    <w:p w:rsidR="004634AC" w:rsidRPr="005A7E06" w:rsidRDefault="004634AC" w:rsidP="004634AC">
      <w:pPr>
        <w:ind w:left="1080" w:firstLine="720"/>
        <w:rPr>
          <w:rFonts w:ascii="Arial" w:hAnsi="Arial" w:cs="Arial"/>
          <w:sz w:val="20"/>
          <w:szCs w:val="20"/>
        </w:rPr>
      </w:pPr>
    </w:p>
    <w:p w:rsidR="004634AC" w:rsidRPr="005A7E06" w:rsidRDefault="004634AC" w:rsidP="004634AC">
      <w:pPr>
        <w:ind w:left="1080" w:firstLine="720"/>
        <w:rPr>
          <w:rFonts w:ascii="Arial" w:hAnsi="Arial" w:cs="Arial"/>
          <w:sz w:val="20"/>
          <w:szCs w:val="20"/>
        </w:rPr>
      </w:pPr>
    </w:p>
    <w:p w:rsidR="004634AC" w:rsidRPr="005A7E06" w:rsidRDefault="004634AC" w:rsidP="004634AC">
      <w:pPr>
        <w:ind w:left="1080" w:firstLine="720"/>
        <w:rPr>
          <w:rFonts w:ascii="Arial" w:hAnsi="Arial" w:cs="Arial"/>
        </w:rPr>
      </w:pPr>
      <w:r w:rsidRPr="005A7E06">
        <w:rPr>
          <w:rFonts w:ascii="Arial" w:hAnsi="Arial" w:cs="Arial"/>
          <w:sz w:val="20"/>
          <w:szCs w:val="20"/>
        </w:rPr>
        <w:t>(For this example, the submitter selects the TDSP.)</w:t>
      </w:r>
    </w:p>
    <w:p w:rsidR="004634AC" w:rsidRPr="005A7E06" w:rsidRDefault="004634AC" w:rsidP="004634AC">
      <w:pPr>
        <w:ind w:left="2520"/>
        <w:rPr>
          <w:rFonts w:ascii="Arial" w:hAnsi="Arial" w:cs="Arial"/>
          <w:color w:val="FF0000"/>
          <w:sz w:val="20"/>
          <w:szCs w:val="20"/>
        </w:rPr>
      </w:pPr>
      <w:r w:rsidRPr="005A7E06">
        <w:rPr>
          <w:rFonts w:ascii="Arial" w:hAnsi="Arial" w:cs="Arial"/>
          <w:b/>
          <w:color w:val="FF0000"/>
          <w:sz w:val="20"/>
          <w:szCs w:val="20"/>
        </w:rPr>
        <w:t>Assignee</w:t>
      </w:r>
      <w:r w:rsidRPr="005A7E06">
        <w:rPr>
          <w:rFonts w:ascii="Arial" w:hAnsi="Arial" w:cs="Arial"/>
          <w:color w:val="FF0000"/>
          <w:sz w:val="20"/>
          <w:szCs w:val="20"/>
        </w:rPr>
        <w:tab/>
      </w:r>
      <w:r w:rsidRPr="005A7E06">
        <w:rPr>
          <w:rFonts w:ascii="Arial" w:hAnsi="Arial" w:cs="Arial"/>
          <w:color w:val="FF0000"/>
          <w:sz w:val="20"/>
          <w:szCs w:val="20"/>
        </w:rPr>
        <w:tab/>
      </w:r>
    </w:p>
    <w:p w:rsidR="004634AC" w:rsidRPr="005A7E06" w:rsidRDefault="004634AC" w:rsidP="004634AC">
      <w:pPr>
        <w:ind w:left="2520"/>
        <w:rPr>
          <w:rFonts w:ascii="Arial" w:hAnsi="Arial" w:cs="Arial"/>
          <w:b/>
          <w:color w:val="FF0000"/>
          <w:sz w:val="20"/>
          <w:szCs w:val="20"/>
        </w:rPr>
      </w:pPr>
      <w:r w:rsidRPr="005A7E06">
        <w:rPr>
          <w:rFonts w:ascii="Arial" w:hAnsi="Arial" w:cs="Arial"/>
          <w:b/>
          <w:color w:val="FF0000"/>
          <w:sz w:val="20"/>
          <w:szCs w:val="20"/>
        </w:rPr>
        <w:t>ESIID</w:t>
      </w:r>
    </w:p>
    <w:p w:rsidR="004634AC" w:rsidRPr="008455BA" w:rsidRDefault="004634AC" w:rsidP="004634AC">
      <w:pPr>
        <w:ind w:left="2520"/>
        <w:rPr>
          <w:rFonts w:ascii="Arial" w:hAnsi="Arial" w:cs="Arial"/>
          <w:color w:val="000000"/>
          <w:sz w:val="20"/>
          <w:szCs w:val="20"/>
        </w:rPr>
      </w:pPr>
      <w:r w:rsidRPr="005A7E06">
        <w:rPr>
          <w:rFonts w:ascii="Arial" w:hAnsi="Arial" w:cs="Arial"/>
          <w:b/>
          <w:color w:val="FF0000"/>
          <w:sz w:val="20"/>
          <w:szCs w:val="20"/>
        </w:rPr>
        <w:t>Original Tran ID (Optional except for 867_03 Final)</w:t>
      </w:r>
      <w:r>
        <w:rPr>
          <w:rFonts w:ascii="Arial" w:hAnsi="Arial" w:cs="Arial"/>
          <w:b/>
          <w:color w:val="FF0000"/>
          <w:sz w:val="20"/>
          <w:szCs w:val="20"/>
        </w:rPr>
        <w:t xml:space="preserve"> </w:t>
      </w:r>
      <w:r>
        <w:rPr>
          <w:rFonts w:ascii="Arial" w:hAnsi="Arial" w:cs="Arial"/>
          <w:b/>
          <w:color w:val="000000"/>
          <w:sz w:val="20"/>
          <w:szCs w:val="20"/>
        </w:rPr>
        <w:t xml:space="preserve">- </w:t>
      </w:r>
      <w:r>
        <w:rPr>
          <w:rFonts w:ascii="Arial" w:hAnsi="Arial" w:cs="Arial"/>
          <w:color w:val="000000"/>
          <w:sz w:val="20"/>
          <w:szCs w:val="20"/>
        </w:rPr>
        <w:t>BGN02 of the 814_01, 814_16 or 814_24. The TDSP will see it as the BGN06 of the 814_03/814_25.</w:t>
      </w:r>
    </w:p>
    <w:p w:rsidR="004634AC" w:rsidRDefault="004634AC" w:rsidP="004634AC">
      <w:pPr>
        <w:ind w:left="2520"/>
        <w:rPr>
          <w:rFonts w:ascii="Arial" w:hAnsi="Arial" w:cs="Arial"/>
          <w:b/>
          <w:color w:val="FF0000"/>
          <w:sz w:val="20"/>
          <w:szCs w:val="20"/>
        </w:rPr>
      </w:pPr>
      <w:r w:rsidRPr="005A7E06">
        <w:rPr>
          <w:rFonts w:ascii="Arial" w:hAnsi="Arial" w:cs="Arial"/>
          <w:b/>
          <w:color w:val="FF0000"/>
          <w:sz w:val="20"/>
          <w:szCs w:val="20"/>
        </w:rPr>
        <w:t>Tran Type</w:t>
      </w:r>
    </w:p>
    <w:p w:rsidR="004634AC" w:rsidRDefault="004634AC" w:rsidP="004634AC">
      <w:pPr>
        <w:ind w:left="2520"/>
        <w:rPr>
          <w:rFonts w:ascii="Arial" w:hAnsi="Arial" w:cs="Arial"/>
          <w:b/>
          <w:color w:val="FF0000"/>
          <w:sz w:val="20"/>
          <w:szCs w:val="20"/>
        </w:rPr>
      </w:pPr>
      <w:r>
        <w:rPr>
          <w:rFonts w:ascii="Arial" w:hAnsi="Arial" w:cs="Arial"/>
          <w:b/>
          <w:color w:val="FF0000"/>
          <w:sz w:val="20"/>
          <w:szCs w:val="20"/>
        </w:rPr>
        <w:tab/>
        <w:t>Explanation of 00, 01 and 05</w:t>
      </w:r>
    </w:p>
    <w:p w:rsidR="004634AC" w:rsidRDefault="004634AC" w:rsidP="004634AC">
      <w:pPr>
        <w:ind w:left="2520"/>
        <w:rPr>
          <w:rFonts w:ascii="Arial" w:hAnsi="Arial" w:cs="Arial"/>
          <w:b/>
          <w:color w:val="FF0000"/>
          <w:sz w:val="20"/>
          <w:szCs w:val="20"/>
        </w:rPr>
      </w:pPr>
      <w:r>
        <w:rPr>
          <w:rFonts w:ascii="Arial" w:hAnsi="Arial" w:cs="Arial"/>
          <w:b/>
          <w:color w:val="FF0000"/>
          <w:sz w:val="20"/>
          <w:szCs w:val="20"/>
        </w:rPr>
        <w:tab/>
        <w:t xml:space="preserve">867_03 Monthly 00 </w:t>
      </w:r>
      <w:proofErr w:type="gramStart"/>
      <w:r>
        <w:rPr>
          <w:rFonts w:ascii="Arial" w:hAnsi="Arial" w:cs="Arial"/>
          <w:b/>
          <w:color w:val="FF0000"/>
          <w:sz w:val="20"/>
          <w:szCs w:val="20"/>
        </w:rPr>
        <w:t>-  original</w:t>
      </w:r>
      <w:proofErr w:type="gramEnd"/>
    </w:p>
    <w:p w:rsidR="004634AC" w:rsidRDefault="004634AC" w:rsidP="004634AC">
      <w:pPr>
        <w:ind w:left="2520"/>
        <w:rPr>
          <w:rFonts w:ascii="Arial" w:hAnsi="Arial" w:cs="Arial"/>
          <w:b/>
          <w:color w:val="FF0000"/>
          <w:sz w:val="20"/>
          <w:szCs w:val="20"/>
        </w:rPr>
      </w:pPr>
      <w:r>
        <w:rPr>
          <w:rFonts w:ascii="Arial" w:hAnsi="Arial" w:cs="Arial"/>
          <w:b/>
          <w:color w:val="FF0000"/>
          <w:sz w:val="20"/>
          <w:szCs w:val="20"/>
        </w:rPr>
        <w:tab/>
        <w:t>867_03 Monthly 01 – cancel</w:t>
      </w:r>
      <w:proofErr w:type="gramStart"/>
      <w:r>
        <w:rPr>
          <w:rFonts w:ascii="Arial" w:hAnsi="Arial" w:cs="Arial"/>
          <w:b/>
          <w:color w:val="FF0000"/>
          <w:sz w:val="20"/>
          <w:szCs w:val="20"/>
        </w:rPr>
        <w:t>,  or</w:t>
      </w:r>
      <w:proofErr w:type="gramEnd"/>
      <w:r>
        <w:rPr>
          <w:rFonts w:ascii="Arial" w:hAnsi="Arial" w:cs="Arial"/>
          <w:b/>
          <w:color w:val="FF0000"/>
          <w:sz w:val="20"/>
          <w:szCs w:val="20"/>
        </w:rPr>
        <w:t xml:space="preserve"> retract</w:t>
      </w:r>
    </w:p>
    <w:p w:rsidR="004634AC" w:rsidRPr="005A7E06" w:rsidRDefault="004634AC" w:rsidP="004634AC">
      <w:pPr>
        <w:ind w:left="2520"/>
        <w:rPr>
          <w:rFonts w:ascii="Arial" w:hAnsi="Arial" w:cs="Arial"/>
          <w:b/>
          <w:color w:val="FF0000"/>
          <w:sz w:val="20"/>
          <w:szCs w:val="20"/>
        </w:rPr>
      </w:pPr>
      <w:r>
        <w:rPr>
          <w:rFonts w:ascii="Arial" w:hAnsi="Arial" w:cs="Arial"/>
          <w:b/>
          <w:color w:val="FF0000"/>
          <w:sz w:val="20"/>
          <w:szCs w:val="20"/>
        </w:rPr>
        <w:tab/>
        <w:t xml:space="preserve">867_03 Monthly 05 – </w:t>
      </w:r>
      <w:proofErr w:type="spellStart"/>
      <w:r>
        <w:rPr>
          <w:rFonts w:ascii="Arial" w:hAnsi="Arial" w:cs="Arial"/>
          <w:b/>
          <w:color w:val="FF0000"/>
          <w:sz w:val="20"/>
          <w:szCs w:val="20"/>
        </w:rPr>
        <w:t>rebill</w:t>
      </w:r>
      <w:proofErr w:type="spellEnd"/>
      <w:r>
        <w:rPr>
          <w:rFonts w:ascii="Arial" w:hAnsi="Arial" w:cs="Arial"/>
          <w:b/>
          <w:color w:val="FF0000"/>
          <w:sz w:val="20"/>
          <w:szCs w:val="20"/>
        </w:rPr>
        <w:t xml:space="preserve">, </w:t>
      </w:r>
      <w:proofErr w:type="gramStart"/>
      <w:r>
        <w:rPr>
          <w:rFonts w:ascii="Arial" w:hAnsi="Arial" w:cs="Arial"/>
          <w:b/>
          <w:color w:val="FF0000"/>
          <w:sz w:val="20"/>
          <w:szCs w:val="20"/>
        </w:rPr>
        <w:t>replace</w:t>
      </w:r>
      <w:proofErr w:type="gramEnd"/>
      <w:r>
        <w:rPr>
          <w:rFonts w:ascii="Arial" w:hAnsi="Arial" w:cs="Arial"/>
          <w:b/>
          <w:color w:val="FF0000"/>
          <w:sz w:val="20"/>
          <w:szCs w:val="20"/>
        </w:rPr>
        <w:t xml:space="preserve"> </w:t>
      </w:r>
    </w:p>
    <w:p w:rsidR="004634AC" w:rsidRPr="005A7E06" w:rsidRDefault="004634AC" w:rsidP="004634AC">
      <w:pPr>
        <w:ind w:left="2520"/>
        <w:rPr>
          <w:rFonts w:ascii="Arial" w:hAnsi="Arial" w:cs="Arial"/>
          <w:b/>
          <w:color w:val="FF0000"/>
          <w:sz w:val="20"/>
          <w:szCs w:val="20"/>
        </w:rPr>
      </w:pPr>
      <w:r w:rsidRPr="005A7E06">
        <w:rPr>
          <w:rFonts w:ascii="Arial" w:hAnsi="Arial" w:cs="Arial"/>
          <w:b/>
          <w:color w:val="FF0000"/>
          <w:sz w:val="20"/>
          <w:szCs w:val="20"/>
        </w:rPr>
        <w:t>Transaction Date</w:t>
      </w:r>
      <w:r>
        <w:rPr>
          <w:rFonts w:ascii="Arial" w:hAnsi="Arial" w:cs="Arial"/>
          <w:b/>
          <w:color w:val="FF0000"/>
          <w:sz w:val="20"/>
          <w:szCs w:val="20"/>
        </w:rPr>
        <w:t xml:space="preserve"> – if “Missing” is chosen then it is also the same as the Service period start date</w:t>
      </w:r>
    </w:p>
    <w:p w:rsidR="004634AC" w:rsidRDefault="004634AC" w:rsidP="004634AC">
      <w:pPr>
        <w:ind w:left="2520"/>
        <w:rPr>
          <w:rFonts w:ascii="Arial" w:hAnsi="Arial" w:cs="Arial"/>
          <w:b/>
          <w:color w:val="FF0000"/>
          <w:sz w:val="20"/>
          <w:szCs w:val="20"/>
        </w:rPr>
      </w:pPr>
      <w:r w:rsidRPr="005A7E06">
        <w:rPr>
          <w:rFonts w:ascii="Arial" w:hAnsi="Arial" w:cs="Arial"/>
          <w:b/>
          <w:color w:val="FF0000"/>
          <w:sz w:val="20"/>
          <w:szCs w:val="20"/>
        </w:rPr>
        <w:t>Missing/Dispute</w:t>
      </w:r>
    </w:p>
    <w:p w:rsidR="00EA7ADF" w:rsidRPr="00EA7ADF" w:rsidRDefault="00EA7ADF" w:rsidP="004634AC">
      <w:pPr>
        <w:ind w:left="2520"/>
        <w:rPr>
          <w:rFonts w:ascii="Arial" w:hAnsi="Arial" w:cs="Arial"/>
          <w:b/>
          <w:color w:val="7030A0"/>
          <w:sz w:val="20"/>
          <w:szCs w:val="20"/>
        </w:rPr>
      </w:pPr>
      <w:r w:rsidRPr="00EA7ADF">
        <w:rPr>
          <w:rFonts w:ascii="Arial" w:hAnsi="Arial" w:cs="Arial"/>
          <w:b/>
          <w:color w:val="7030A0"/>
          <w:sz w:val="20"/>
          <w:szCs w:val="20"/>
        </w:rPr>
        <w:t>Last Tran ID Received</w:t>
      </w:r>
      <w:r w:rsidR="00EC3C84">
        <w:rPr>
          <w:rFonts w:ascii="Arial" w:hAnsi="Arial" w:cs="Arial"/>
          <w:b/>
          <w:color w:val="7030A0"/>
          <w:sz w:val="20"/>
          <w:szCs w:val="20"/>
        </w:rPr>
        <w:t xml:space="preserve"> – If Missing is chosen then this should be a required field</w:t>
      </w:r>
    </w:p>
    <w:p w:rsidR="004634AC" w:rsidRPr="005A7E06" w:rsidRDefault="004634AC" w:rsidP="004634AC">
      <w:pPr>
        <w:ind w:left="2520"/>
        <w:rPr>
          <w:rFonts w:ascii="Arial" w:hAnsi="Arial" w:cs="Arial"/>
          <w:b/>
          <w:color w:val="FF0000"/>
          <w:sz w:val="20"/>
          <w:szCs w:val="20"/>
        </w:rPr>
      </w:pPr>
      <w:r w:rsidRPr="005A7E06">
        <w:rPr>
          <w:rFonts w:ascii="Arial" w:hAnsi="Arial" w:cs="Arial"/>
          <w:b/>
          <w:color w:val="FF0000"/>
          <w:sz w:val="20"/>
          <w:szCs w:val="20"/>
        </w:rPr>
        <w:t>Tran ID (Required when the issue is designated as a dispute)</w:t>
      </w:r>
    </w:p>
    <w:p w:rsidR="004634AC" w:rsidRPr="005A7E06" w:rsidRDefault="004634AC" w:rsidP="004634AC">
      <w:pPr>
        <w:ind w:left="2520"/>
        <w:rPr>
          <w:rFonts w:ascii="Arial" w:hAnsi="Arial" w:cs="Arial"/>
          <w:b/>
          <w:color w:val="FF0000"/>
          <w:sz w:val="20"/>
          <w:szCs w:val="20"/>
        </w:rPr>
      </w:pPr>
      <w:r w:rsidRPr="005A7E06">
        <w:rPr>
          <w:rFonts w:ascii="Arial" w:hAnsi="Arial" w:cs="Arial"/>
          <w:b/>
          <w:color w:val="FF0000"/>
          <w:sz w:val="20"/>
          <w:szCs w:val="20"/>
        </w:rPr>
        <w:t>IDR/NIDR</w:t>
      </w:r>
    </w:p>
    <w:p w:rsidR="004634AC" w:rsidRDefault="004634AC" w:rsidP="004634AC">
      <w:pPr>
        <w:ind w:left="2520"/>
        <w:rPr>
          <w:rFonts w:ascii="Arial" w:hAnsi="Arial" w:cs="Arial"/>
          <w:b/>
          <w:color w:val="FF0000"/>
          <w:sz w:val="20"/>
          <w:szCs w:val="20"/>
        </w:rPr>
      </w:pPr>
      <w:r>
        <w:rPr>
          <w:rFonts w:ascii="Arial" w:hAnsi="Arial" w:cs="Arial"/>
          <w:b/>
          <w:color w:val="FF0000"/>
          <w:sz w:val="20"/>
          <w:szCs w:val="20"/>
        </w:rPr>
        <w:t xml:space="preserve">Start Time = </w:t>
      </w:r>
      <w:r w:rsidRPr="005A7E06">
        <w:rPr>
          <w:rFonts w:ascii="Arial" w:hAnsi="Arial" w:cs="Arial"/>
          <w:b/>
          <w:color w:val="FF0000"/>
          <w:sz w:val="20"/>
          <w:szCs w:val="20"/>
        </w:rPr>
        <w:t xml:space="preserve">Service Period Start Date </w:t>
      </w:r>
    </w:p>
    <w:p w:rsidR="004634AC" w:rsidRPr="005A7E06" w:rsidRDefault="004634AC" w:rsidP="004634AC">
      <w:pPr>
        <w:ind w:left="2520"/>
        <w:rPr>
          <w:rFonts w:ascii="Arial" w:hAnsi="Arial" w:cs="Arial"/>
          <w:b/>
          <w:color w:val="FF0000"/>
          <w:sz w:val="20"/>
          <w:szCs w:val="20"/>
        </w:rPr>
      </w:pPr>
    </w:p>
    <w:p w:rsidR="004634AC" w:rsidRPr="005A7E06" w:rsidRDefault="004634AC" w:rsidP="004634AC">
      <w:pPr>
        <w:ind w:left="1800"/>
        <w:rPr>
          <w:rFonts w:ascii="Arial" w:hAnsi="Arial" w:cs="Arial"/>
          <w:color w:val="000000"/>
          <w:sz w:val="20"/>
          <w:szCs w:val="20"/>
        </w:rPr>
      </w:pPr>
      <w:r w:rsidRPr="005A7E06">
        <w:rPr>
          <w:rFonts w:ascii="Arial" w:hAnsi="Arial" w:cs="Arial"/>
          <w:b/>
          <w:color w:val="000000"/>
          <w:sz w:val="20"/>
          <w:szCs w:val="20"/>
        </w:rPr>
        <w:t xml:space="preserve">NOTE: </w:t>
      </w:r>
      <w:r w:rsidRPr="005A7E06">
        <w:rPr>
          <w:rFonts w:ascii="Arial" w:hAnsi="Arial" w:cs="Arial"/>
          <w:color w:val="000000"/>
          <w:sz w:val="20"/>
          <w:szCs w:val="20"/>
        </w:rPr>
        <w:t xml:space="preserve">The Comments field is optional. Please include any additional information in this box. New field added:  </w:t>
      </w:r>
      <w:r>
        <w:rPr>
          <w:rFonts w:ascii="Arial" w:hAnsi="Arial" w:cs="Arial"/>
          <w:color w:val="000000"/>
          <w:sz w:val="20"/>
          <w:szCs w:val="20"/>
        </w:rPr>
        <w:t xml:space="preserve">Stop Time = </w:t>
      </w:r>
      <w:r w:rsidRPr="005A7E06">
        <w:rPr>
          <w:rFonts w:ascii="Arial" w:hAnsi="Arial" w:cs="Arial"/>
          <w:color w:val="000000"/>
          <w:sz w:val="20"/>
          <w:szCs w:val="20"/>
        </w:rPr>
        <w:t>Service Period Stop Date.  Although optional it is encouraged to be populated.  If left blank it will be assumed that the Stop date is the date up to the most current read date.</w:t>
      </w:r>
    </w:p>
    <w:p w:rsidR="004634AC" w:rsidRPr="005A7E06" w:rsidRDefault="004634AC" w:rsidP="004634AC">
      <w:pPr>
        <w:rPr>
          <w:rFonts w:ascii="Arial" w:hAnsi="Arial" w:cs="Arial"/>
          <w:b/>
          <w:color w:val="00000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b/>
          <w:color w:val="000000"/>
        </w:rPr>
        <w:tab/>
      </w:r>
      <w:r w:rsidRPr="005A7E06">
        <w:rPr>
          <w:rFonts w:ascii="Arial" w:hAnsi="Arial" w:cs="Arial"/>
          <w:color w:val="000000"/>
          <w:sz w:val="20"/>
          <w:szCs w:val="20"/>
        </w:rPr>
        <w:t>To expedite the request a couple of drop down boxes have been added.</w:t>
      </w:r>
    </w:p>
    <w:p w:rsidR="004634AC" w:rsidRPr="005A7E06" w:rsidRDefault="004634AC" w:rsidP="004634AC">
      <w:pPr>
        <w:numPr>
          <w:ilvl w:val="1"/>
          <w:numId w:val="4"/>
        </w:numPr>
        <w:tabs>
          <w:tab w:val="clear" w:pos="1440"/>
          <w:tab w:val="num" w:pos="2160"/>
        </w:tabs>
        <w:ind w:left="2160"/>
        <w:rPr>
          <w:rFonts w:ascii="Arial" w:hAnsi="Arial" w:cs="Arial"/>
          <w:color w:val="000000"/>
          <w:sz w:val="20"/>
          <w:szCs w:val="20"/>
        </w:rPr>
      </w:pPr>
      <w:r w:rsidRPr="005A7E06">
        <w:rPr>
          <w:rFonts w:ascii="Arial" w:hAnsi="Arial" w:cs="Arial"/>
          <w:color w:val="000000"/>
          <w:sz w:val="20"/>
          <w:szCs w:val="20"/>
        </w:rPr>
        <w:t>IDR/NIDR – drop down box used to designate whether the transaction is tied to an IDR or NIDR account</w:t>
      </w:r>
    </w:p>
    <w:p w:rsidR="004634AC" w:rsidRPr="005A7E06" w:rsidRDefault="004634AC" w:rsidP="004634AC">
      <w:pPr>
        <w:numPr>
          <w:ilvl w:val="1"/>
          <w:numId w:val="4"/>
        </w:numPr>
        <w:tabs>
          <w:tab w:val="clear" w:pos="1440"/>
          <w:tab w:val="num" w:pos="2160"/>
        </w:tabs>
        <w:ind w:left="2160"/>
        <w:rPr>
          <w:rFonts w:ascii="Arial" w:hAnsi="Arial" w:cs="Arial"/>
          <w:color w:val="000000"/>
          <w:sz w:val="20"/>
          <w:szCs w:val="20"/>
        </w:rPr>
      </w:pPr>
      <w:r w:rsidRPr="005A7E06">
        <w:rPr>
          <w:rFonts w:ascii="Arial" w:hAnsi="Arial" w:cs="Arial"/>
          <w:color w:val="000000"/>
          <w:sz w:val="20"/>
          <w:szCs w:val="20"/>
        </w:rPr>
        <w:t>Missing/Dispute - drop down box used to designate whether the transaction is missing or is being disputed by the CR</w:t>
      </w:r>
    </w:p>
    <w:p w:rsidR="004634AC" w:rsidRPr="005A7E06" w:rsidRDefault="004634AC" w:rsidP="004634AC">
      <w:pPr>
        <w:ind w:left="1800"/>
        <w:rPr>
          <w:rFonts w:ascii="Arial" w:hAnsi="Arial" w:cs="Arial"/>
          <w:color w:val="000000"/>
          <w:sz w:val="20"/>
          <w:szCs w:val="20"/>
        </w:rPr>
      </w:pPr>
    </w:p>
    <w:p w:rsidR="004634AC" w:rsidRPr="005A7E06" w:rsidRDefault="004634AC" w:rsidP="004634AC">
      <w:pPr>
        <w:rPr>
          <w:rFonts w:ascii="Arial" w:hAnsi="Arial" w:cs="Arial"/>
          <w:b/>
          <w:color w:val="00000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Select OK. (</w:t>
      </w:r>
      <w:r w:rsidRPr="005A7E06">
        <w:rPr>
          <w:rFonts w:ascii="Arial" w:hAnsi="Arial" w:cs="Arial"/>
          <w:b/>
          <w:color w:val="000000"/>
          <w:sz w:val="20"/>
          <w:szCs w:val="20"/>
        </w:rPr>
        <w:t>Fig 4.2b</w:t>
      </w:r>
      <w:r w:rsidRPr="005A7E06">
        <w:rPr>
          <w:rFonts w:ascii="Arial" w:hAnsi="Arial" w:cs="Arial"/>
          <w:color w:val="000000"/>
          <w:sz w:val="20"/>
          <w:szCs w:val="20"/>
        </w:rPr>
        <w:t>)</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4.2b</w:t>
      </w:r>
    </w:p>
    <w:p w:rsidR="004634AC" w:rsidRPr="005A7E06" w:rsidRDefault="0070585D" w:rsidP="004634AC">
      <w:pPr>
        <w:ind w:left="1440"/>
        <w:rPr>
          <w:rFonts w:ascii="Arial" w:hAnsi="Arial" w:cs="Arial"/>
          <w:color w:val="000000"/>
          <w:sz w:val="20"/>
          <w:szCs w:val="20"/>
        </w:rPr>
      </w:pPr>
      <w:r w:rsidRPr="0070585D">
        <w:rPr>
          <w:rFonts w:ascii="Arial" w:hAnsi="Arial" w:cs="Arial"/>
          <w:noProof/>
        </w:rPr>
        <w:pict>
          <v:line id="_x0000_s1038" style="position:absolute;left:0;text-align:left;flip:x y;z-index:251672576" from="225pt,35.6pt" to="252pt,71.6pt">
            <v:stroke endarrow="block"/>
          </v:line>
        </w:pict>
      </w:r>
      <w:r w:rsidRPr="0070585D">
        <w:rPr>
          <w:rFonts w:ascii="Arial" w:hAnsi="Arial" w:cs="Arial"/>
          <w:noProof/>
        </w:rPr>
        <w:pict>
          <v:shape id="_x0000_s1037" type="#_x0000_t88" style="position:absolute;left:0;text-align:left;margin-left:441pt;margin-top:80.6pt;width:9pt;height:117pt;z-index:251671552"/>
        </w:pict>
      </w:r>
      <w:r w:rsidR="004634AC">
        <w:rPr>
          <w:rFonts w:ascii="Arial" w:hAnsi="Arial" w:cs="Arial"/>
          <w:noProof/>
        </w:rPr>
        <w:drawing>
          <wp:inline distT="0" distB="0" distL="0" distR="0">
            <wp:extent cx="5600700" cy="3009900"/>
            <wp:effectExtent l="19050" t="19050" r="19050"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l="24673" t="19238" b="28857"/>
                    <a:stretch>
                      <a:fillRect/>
                    </a:stretch>
                  </pic:blipFill>
                  <pic:spPr bwMode="auto">
                    <a:xfrm>
                      <a:off x="0" y="0"/>
                      <a:ext cx="5600700" cy="300990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The issue enters TDSP queue in a state of </w:t>
      </w:r>
      <w:r w:rsidRPr="005A7E06">
        <w:rPr>
          <w:rFonts w:ascii="Arial" w:hAnsi="Arial" w:cs="Arial"/>
          <w:b/>
          <w:i/>
          <w:color w:val="000000"/>
          <w:sz w:val="20"/>
          <w:szCs w:val="20"/>
        </w:rPr>
        <w:t>New</w:t>
      </w:r>
      <w:r w:rsidRPr="005A7E06">
        <w:rPr>
          <w:rFonts w:ascii="Arial" w:hAnsi="Arial" w:cs="Arial"/>
          <w:b/>
          <w:color w:val="000000"/>
          <w:sz w:val="20"/>
          <w:szCs w:val="20"/>
        </w:rPr>
        <w:t xml:space="preserve"> </w:t>
      </w:r>
      <w:r w:rsidRPr="005A7E06">
        <w:rPr>
          <w:rFonts w:ascii="Arial" w:hAnsi="Arial" w:cs="Arial"/>
          <w:color w:val="000000"/>
          <w:sz w:val="20"/>
          <w:szCs w:val="20"/>
        </w:rPr>
        <w:t>and is visible only by the Submitting CR and TDSP.</w:t>
      </w: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The Submitting CR can </w:t>
      </w:r>
      <w:proofErr w:type="gramStart"/>
      <w:r w:rsidRPr="005A7E06">
        <w:rPr>
          <w:rFonts w:ascii="Arial" w:hAnsi="Arial" w:cs="Arial"/>
          <w:b/>
          <w:color w:val="000000"/>
          <w:sz w:val="20"/>
          <w:szCs w:val="20"/>
        </w:rPr>
        <w:t>Withdraw</w:t>
      </w:r>
      <w:proofErr w:type="gramEnd"/>
      <w:r w:rsidRPr="005A7E06">
        <w:rPr>
          <w:rFonts w:ascii="Arial" w:hAnsi="Arial" w:cs="Arial"/>
          <w:color w:val="000000"/>
          <w:sz w:val="20"/>
          <w:szCs w:val="20"/>
        </w:rPr>
        <w:t xml:space="preserve"> the issue at this point. (</w:t>
      </w:r>
      <w:r w:rsidRPr="005A7E06">
        <w:rPr>
          <w:rFonts w:ascii="Arial" w:hAnsi="Arial" w:cs="Arial"/>
          <w:b/>
          <w:color w:val="000000"/>
          <w:sz w:val="20"/>
          <w:szCs w:val="20"/>
        </w:rPr>
        <w:t>Fig 4.2c</w:t>
      </w:r>
      <w:r w:rsidRPr="005A7E06">
        <w:rPr>
          <w:rFonts w:ascii="Arial" w:hAnsi="Arial" w:cs="Arial"/>
          <w:color w:val="000000"/>
          <w:sz w:val="20"/>
          <w:szCs w:val="20"/>
        </w:rPr>
        <w:t>)</w:t>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4.2c</w:t>
      </w:r>
    </w:p>
    <w:p w:rsidR="004634AC" w:rsidRPr="005A7E06" w:rsidRDefault="0070585D" w:rsidP="004634AC">
      <w:pPr>
        <w:ind w:left="1440"/>
        <w:rPr>
          <w:rFonts w:ascii="Arial" w:hAnsi="Arial" w:cs="Arial"/>
          <w:b/>
          <w:color w:val="000000"/>
          <w:sz w:val="20"/>
          <w:szCs w:val="20"/>
        </w:rPr>
      </w:pPr>
      <w:r w:rsidRPr="0070585D">
        <w:rPr>
          <w:rFonts w:ascii="Arial" w:hAnsi="Arial" w:cs="Arial"/>
          <w:noProof/>
        </w:rPr>
        <w:pict>
          <v:line id="_x0000_s1040" style="position:absolute;left:0;text-align:left;flip:x;z-index:251674624" from="168pt,17.85pt" to="204pt,44.85pt">
            <v:stroke endarrow="block"/>
          </v:line>
        </w:pict>
      </w:r>
      <w:r w:rsidRPr="0070585D">
        <w:rPr>
          <w:rFonts w:ascii="Arial" w:hAnsi="Arial" w:cs="Arial"/>
          <w:noProof/>
        </w:rPr>
        <w:pict>
          <v:line id="_x0000_s1039" style="position:absolute;left:0;text-align:left;flip:x;z-index:251673600" from="324pt,88.35pt" to="5in,88.35pt">
            <v:stroke endarrow="block"/>
          </v:line>
        </w:pict>
      </w:r>
      <w:r w:rsidR="004634AC">
        <w:rPr>
          <w:rFonts w:ascii="Arial" w:hAnsi="Arial" w:cs="Arial"/>
          <w:noProof/>
        </w:rPr>
        <w:drawing>
          <wp:inline distT="0" distB="0" distL="0" distR="0">
            <wp:extent cx="5153025" cy="3067050"/>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l="24673" t="19238" r="7477" b="28857"/>
                    <a:stretch>
                      <a:fillRect/>
                    </a:stretch>
                  </pic:blipFill>
                  <pic:spPr bwMode="auto">
                    <a:xfrm>
                      <a:off x="0" y="0"/>
                      <a:ext cx="5153025" cy="306705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The TDSP selects </w:t>
      </w:r>
      <w:r w:rsidRPr="005A7E06">
        <w:rPr>
          <w:rFonts w:ascii="Arial" w:hAnsi="Arial" w:cs="Arial"/>
          <w:b/>
          <w:color w:val="000000"/>
          <w:sz w:val="20"/>
          <w:szCs w:val="20"/>
        </w:rPr>
        <w:t xml:space="preserve">Begin Working </w:t>
      </w:r>
      <w:r w:rsidRPr="005A7E06">
        <w:rPr>
          <w:rFonts w:ascii="Arial" w:hAnsi="Arial" w:cs="Arial"/>
          <w:color w:val="000000"/>
          <w:sz w:val="20"/>
          <w:szCs w:val="20"/>
        </w:rPr>
        <w:t xml:space="preserve">and the issue is transitioned in a new state of </w:t>
      </w:r>
      <w:r w:rsidRPr="005A7E06">
        <w:rPr>
          <w:rFonts w:ascii="Arial" w:hAnsi="Arial" w:cs="Arial"/>
          <w:b/>
          <w:i/>
          <w:color w:val="000000"/>
          <w:sz w:val="20"/>
          <w:szCs w:val="20"/>
        </w:rPr>
        <w:t>In Progress-Assignee</w:t>
      </w:r>
      <w:r w:rsidRPr="005A7E06">
        <w:rPr>
          <w:rFonts w:ascii="Arial" w:hAnsi="Arial" w:cs="Arial"/>
          <w:color w:val="000000"/>
          <w:sz w:val="20"/>
          <w:szCs w:val="20"/>
        </w:rPr>
        <w:t>. (</w:t>
      </w:r>
      <w:r w:rsidRPr="005A7E06">
        <w:rPr>
          <w:rFonts w:ascii="Arial" w:hAnsi="Arial" w:cs="Arial"/>
          <w:b/>
          <w:color w:val="000000"/>
          <w:sz w:val="20"/>
          <w:szCs w:val="20"/>
        </w:rPr>
        <w:t>Fig 4.2d</w:t>
      </w:r>
      <w:r w:rsidRPr="005A7E06">
        <w:rPr>
          <w:rFonts w:ascii="Arial" w:hAnsi="Arial" w:cs="Arial"/>
          <w:color w:val="000000"/>
          <w:sz w:val="20"/>
          <w:szCs w:val="20"/>
        </w:rPr>
        <w:t>)</w:t>
      </w: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At this point, the Submitting CR can no longer </w:t>
      </w:r>
      <w:proofErr w:type="gramStart"/>
      <w:r w:rsidRPr="005A7E06">
        <w:rPr>
          <w:rFonts w:ascii="Arial" w:hAnsi="Arial" w:cs="Arial"/>
          <w:b/>
          <w:color w:val="000000"/>
          <w:sz w:val="20"/>
          <w:szCs w:val="20"/>
        </w:rPr>
        <w:t>Withdraw</w:t>
      </w:r>
      <w:proofErr w:type="gramEnd"/>
      <w:r w:rsidRPr="005A7E06">
        <w:rPr>
          <w:rFonts w:ascii="Arial" w:hAnsi="Arial" w:cs="Arial"/>
          <w:color w:val="000000"/>
          <w:sz w:val="20"/>
          <w:szCs w:val="20"/>
        </w:rPr>
        <w:t xml:space="preserve"> the issue.</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080"/>
        <w:rPr>
          <w:rFonts w:ascii="Arial" w:hAnsi="Arial" w:cs="Arial"/>
          <w:bCs/>
          <w:iCs/>
          <w:sz w:val="22"/>
          <w:szCs w:val="28"/>
        </w:rPr>
      </w:pPr>
      <w:r w:rsidRPr="005A7E06">
        <w:rPr>
          <w:rFonts w:ascii="Arial" w:hAnsi="Arial" w:cs="Arial"/>
          <w:b/>
          <w:bCs/>
          <w:iCs/>
          <w:sz w:val="22"/>
          <w:szCs w:val="28"/>
        </w:rPr>
        <w:t xml:space="preserve">Note:  </w:t>
      </w:r>
      <w:r w:rsidRPr="005A7E06">
        <w:rPr>
          <w:rFonts w:ascii="Arial" w:hAnsi="Arial" w:cs="Arial"/>
          <w:bCs/>
          <w:iCs/>
          <w:sz w:val="22"/>
          <w:szCs w:val="28"/>
        </w:rPr>
        <w:t xml:space="preserve">After the initial “Begin Working” is selected and the “Withdraw” is not available or the issue is not in a “Complete” state,   if the submitting MP feels a resolution is no longer needed, the “Close” button can be selected.  Comments will be required with this transition.  </w:t>
      </w:r>
    </w:p>
    <w:p w:rsidR="004634AC" w:rsidRPr="005A7E06" w:rsidRDefault="004634AC" w:rsidP="004634AC">
      <w:pPr>
        <w:ind w:left="1080"/>
        <w:rPr>
          <w:rFonts w:ascii="Arial" w:hAnsi="Arial" w:cs="Arial"/>
          <w:bCs/>
          <w:iCs/>
          <w:sz w:val="22"/>
          <w:szCs w:val="28"/>
        </w:rPr>
      </w:pPr>
      <w:r w:rsidRPr="005A7E06">
        <w:rPr>
          <w:rFonts w:ascii="Arial" w:hAnsi="Arial" w:cs="Arial"/>
          <w:bCs/>
          <w:iCs/>
          <w:sz w:val="22"/>
          <w:szCs w:val="28"/>
        </w:rPr>
        <w:t>All work will stop on the issue at this point.</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4.2d</w:t>
      </w:r>
    </w:p>
    <w:p w:rsidR="004634AC" w:rsidRPr="005A7E06" w:rsidRDefault="0070585D" w:rsidP="004634AC">
      <w:pPr>
        <w:ind w:left="1440"/>
        <w:rPr>
          <w:rFonts w:ascii="Arial" w:hAnsi="Arial" w:cs="Arial"/>
          <w:b/>
          <w:color w:val="000000"/>
          <w:sz w:val="20"/>
          <w:szCs w:val="20"/>
        </w:rPr>
      </w:pPr>
      <w:r w:rsidRPr="0070585D">
        <w:rPr>
          <w:rFonts w:ascii="Arial" w:hAnsi="Arial" w:cs="Arial"/>
          <w:noProof/>
        </w:rPr>
        <w:pict>
          <v:line id="_x0000_s1042" style="position:absolute;left:0;text-align:left;flip:x y;z-index:251676672" from="342pt,107.7pt" to="369pt,143.7pt">
            <v:stroke endarrow="block"/>
          </v:line>
        </w:pict>
      </w:r>
      <w:r w:rsidRPr="0070585D">
        <w:rPr>
          <w:rFonts w:ascii="Arial" w:hAnsi="Arial" w:cs="Arial"/>
          <w:noProof/>
        </w:rPr>
        <w:pict>
          <v:line id="_x0000_s1041" style="position:absolute;left:0;text-align:left;flip:y;z-index:251675648" from="369pt,107.7pt" to="396pt,143.7pt">
            <v:stroke endarrow="block"/>
          </v:line>
        </w:pict>
      </w:r>
      <w:r w:rsidR="004634AC">
        <w:rPr>
          <w:rFonts w:ascii="Arial" w:hAnsi="Arial" w:cs="Arial"/>
          <w:noProof/>
        </w:rPr>
        <w:drawing>
          <wp:inline distT="0" distB="0" distL="0" distR="0">
            <wp:extent cx="5029200" cy="2428875"/>
            <wp:effectExtent l="19050" t="19050" r="19050" b="285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l="24673" t="19238" r="7477" b="38477"/>
                    <a:stretch>
                      <a:fillRect/>
                    </a:stretch>
                  </pic:blipFill>
                  <pic:spPr bwMode="auto">
                    <a:xfrm>
                      <a:off x="0" y="0"/>
                      <a:ext cx="5029200" cy="2428875"/>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TDSP reviews the issue and has the options: (</w:t>
      </w:r>
      <w:r w:rsidRPr="005A7E06">
        <w:rPr>
          <w:rFonts w:ascii="Arial" w:hAnsi="Arial" w:cs="Arial"/>
          <w:b/>
          <w:color w:val="000000"/>
          <w:sz w:val="20"/>
          <w:szCs w:val="20"/>
        </w:rPr>
        <w:t>Fig 4.2e</w:t>
      </w:r>
      <w:r w:rsidRPr="005A7E06">
        <w:rPr>
          <w:rFonts w:ascii="Arial" w:hAnsi="Arial" w:cs="Arial"/>
          <w:color w:val="000000"/>
          <w:sz w:val="20"/>
          <w:szCs w:val="20"/>
        </w:rPr>
        <w:t>)</w:t>
      </w:r>
    </w:p>
    <w:p w:rsidR="004634AC" w:rsidRPr="005A7E06" w:rsidRDefault="004634AC" w:rsidP="004634AC">
      <w:pPr>
        <w:numPr>
          <w:ilvl w:val="1"/>
          <w:numId w:val="4"/>
        </w:numPr>
        <w:tabs>
          <w:tab w:val="clear" w:pos="1440"/>
          <w:tab w:val="num" w:pos="2160"/>
        </w:tabs>
        <w:ind w:left="2160"/>
        <w:rPr>
          <w:rFonts w:ascii="Arial" w:hAnsi="Arial" w:cs="Arial"/>
          <w:color w:val="000000"/>
          <w:sz w:val="20"/>
          <w:szCs w:val="20"/>
        </w:rPr>
      </w:pPr>
      <w:r w:rsidRPr="005A7E06">
        <w:rPr>
          <w:rFonts w:ascii="Arial" w:hAnsi="Arial" w:cs="Arial"/>
          <w:b/>
          <w:color w:val="000000"/>
          <w:sz w:val="20"/>
          <w:szCs w:val="20"/>
        </w:rPr>
        <w:t>Unexecutable</w:t>
      </w:r>
      <w:r w:rsidRPr="005A7E06">
        <w:rPr>
          <w:rFonts w:ascii="Arial" w:hAnsi="Arial" w:cs="Arial"/>
          <w:color w:val="000000"/>
          <w:sz w:val="20"/>
          <w:szCs w:val="20"/>
        </w:rPr>
        <w:t xml:space="preserve">, which results in state </w:t>
      </w:r>
      <w:r w:rsidRPr="005A7E06">
        <w:rPr>
          <w:rFonts w:ascii="Arial" w:hAnsi="Arial" w:cs="Arial"/>
          <w:b/>
          <w:i/>
          <w:color w:val="000000"/>
          <w:sz w:val="20"/>
          <w:szCs w:val="20"/>
        </w:rPr>
        <w:t>Unexecutable- Pending Complete</w:t>
      </w:r>
      <w:r w:rsidRPr="005A7E06">
        <w:rPr>
          <w:rFonts w:ascii="Arial" w:hAnsi="Arial" w:cs="Arial"/>
          <w:b/>
          <w:color w:val="000000"/>
          <w:sz w:val="20"/>
          <w:szCs w:val="20"/>
        </w:rPr>
        <w:t xml:space="preserve"> – requires comments</w:t>
      </w:r>
    </w:p>
    <w:p w:rsidR="004634AC" w:rsidRPr="005A7E06" w:rsidRDefault="004634AC" w:rsidP="004634AC">
      <w:pPr>
        <w:numPr>
          <w:ilvl w:val="1"/>
          <w:numId w:val="4"/>
        </w:numPr>
        <w:tabs>
          <w:tab w:val="clear" w:pos="1440"/>
          <w:tab w:val="num" w:pos="2160"/>
        </w:tabs>
        <w:ind w:left="2160"/>
        <w:rPr>
          <w:rFonts w:ascii="Arial" w:hAnsi="Arial" w:cs="Arial"/>
          <w:color w:val="000000"/>
          <w:sz w:val="20"/>
          <w:szCs w:val="20"/>
        </w:rPr>
      </w:pPr>
      <w:r w:rsidRPr="005A7E06">
        <w:rPr>
          <w:rFonts w:ascii="Arial" w:hAnsi="Arial" w:cs="Arial"/>
          <w:color w:val="000000"/>
          <w:sz w:val="20"/>
          <w:szCs w:val="20"/>
        </w:rPr>
        <w:t>‘</w:t>
      </w:r>
      <w:r w:rsidRPr="005A7E06">
        <w:rPr>
          <w:rFonts w:ascii="Arial" w:hAnsi="Arial" w:cs="Arial"/>
          <w:b/>
          <w:color w:val="000000"/>
          <w:sz w:val="20"/>
          <w:szCs w:val="20"/>
        </w:rPr>
        <w:t>Return to Submitter</w:t>
      </w:r>
      <w:r w:rsidRPr="005A7E06">
        <w:rPr>
          <w:rFonts w:ascii="Arial" w:hAnsi="Arial" w:cs="Arial"/>
          <w:color w:val="000000"/>
          <w:sz w:val="20"/>
          <w:szCs w:val="20"/>
        </w:rPr>
        <w:t xml:space="preserve"> which requires comments and then the issue is transitioned back to the Submitter for additional information </w:t>
      </w:r>
    </w:p>
    <w:p w:rsidR="004634AC" w:rsidRPr="005A7E06" w:rsidRDefault="004634AC" w:rsidP="004634AC">
      <w:pPr>
        <w:numPr>
          <w:ilvl w:val="1"/>
          <w:numId w:val="4"/>
        </w:numPr>
        <w:tabs>
          <w:tab w:val="clear" w:pos="1440"/>
          <w:tab w:val="num" w:pos="2160"/>
        </w:tabs>
        <w:ind w:left="2160"/>
        <w:rPr>
          <w:rFonts w:ascii="Arial" w:hAnsi="Arial" w:cs="Arial"/>
          <w:color w:val="000000"/>
          <w:sz w:val="20"/>
          <w:szCs w:val="20"/>
        </w:rPr>
      </w:pPr>
      <w:r w:rsidRPr="005A7E06">
        <w:rPr>
          <w:rFonts w:ascii="Arial" w:hAnsi="Arial" w:cs="Arial"/>
          <w:b/>
          <w:color w:val="000000"/>
          <w:sz w:val="20"/>
          <w:szCs w:val="20"/>
        </w:rPr>
        <w:t>Complete</w:t>
      </w:r>
      <w:r w:rsidRPr="005A7E06">
        <w:rPr>
          <w:rFonts w:ascii="Arial" w:hAnsi="Arial" w:cs="Arial"/>
          <w:color w:val="000000"/>
          <w:sz w:val="20"/>
          <w:szCs w:val="20"/>
        </w:rPr>
        <w:t xml:space="preserve"> which transitions to a state of </w:t>
      </w:r>
      <w:r w:rsidRPr="005A7E06">
        <w:rPr>
          <w:rFonts w:ascii="Arial" w:hAnsi="Arial" w:cs="Arial"/>
          <w:b/>
          <w:i/>
          <w:color w:val="000000"/>
          <w:sz w:val="20"/>
          <w:szCs w:val="20"/>
        </w:rPr>
        <w:t>Pending Complete</w:t>
      </w:r>
      <w:r w:rsidRPr="005A7E06">
        <w:rPr>
          <w:rFonts w:ascii="Arial" w:hAnsi="Arial" w:cs="Arial"/>
          <w:color w:val="000000"/>
          <w:sz w:val="20"/>
          <w:szCs w:val="20"/>
        </w:rPr>
        <w:t>. The Submitter has the option to close the issue by selecting</w:t>
      </w:r>
      <w:r w:rsidRPr="005A7E06">
        <w:rPr>
          <w:rFonts w:ascii="Arial" w:hAnsi="Arial" w:cs="Arial"/>
          <w:b/>
          <w:color w:val="000000"/>
          <w:sz w:val="20"/>
          <w:szCs w:val="20"/>
        </w:rPr>
        <w:t xml:space="preserve"> Complete</w:t>
      </w:r>
      <w:r w:rsidRPr="005A7E06">
        <w:rPr>
          <w:rFonts w:ascii="Arial" w:hAnsi="Arial" w:cs="Arial"/>
          <w:color w:val="000000"/>
          <w:sz w:val="20"/>
          <w:szCs w:val="20"/>
        </w:rPr>
        <w:t xml:space="preserve"> or the issue will be auto closed in 14 calendar days.</w:t>
      </w:r>
    </w:p>
    <w:p w:rsidR="004634AC" w:rsidRPr="005A7E06" w:rsidRDefault="004634AC" w:rsidP="004634AC">
      <w:pPr>
        <w:ind w:left="1440"/>
        <w:rPr>
          <w:rFonts w:ascii="Arial" w:hAnsi="Arial" w:cs="Arial"/>
          <w:b/>
          <w:color w:val="000000"/>
          <w:sz w:val="20"/>
          <w:szCs w:val="20"/>
        </w:rPr>
      </w:pPr>
    </w:p>
    <w:p w:rsidR="004634AC" w:rsidRPr="005A7E06" w:rsidRDefault="004634AC" w:rsidP="004634AC">
      <w:pPr>
        <w:ind w:left="1440"/>
        <w:rPr>
          <w:rFonts w:ascii="Arial" w:hAnsi="Arial" w:cs="Arial"/>
          <w:b/>
          <w:color w:val="000000"/>
          <w:sz w:val="20"/>
          <w:szCs w:val="20"/>
        </w:rPr>
      </w:pPr>
      <w:r w:rsidRPr="005A7E06">
        <w:rPr>
          <w:rFonts w:ascii="Arial" w:hAnsi="Arial" w:cs="Arial"/>
          <w:b/>
          <w:color w:val="000000"/>
          <w:sz w:val="20"/>
          <w:szCs w:val="20"/>
        </w:rPr>
        <w:t>Fig 4.2e</w:t>
      </w:r>
    </w:p>
    <w:p w:rsidR="004634AC" w:rsidRPr="005A7E06" w:rsidRDefault="004634AC" w:rsidP="004634AC">
      <w:pPr>
        <w:ind w:left="1440"/>
        <w:rPr>
          <w:rFonts w:ascii="Arial" w:hAnsi="Arial" w:cs="Arial"/>
          <w:color w:val="000000"/>
          <w:sz w:val="20"/>
          <w:szCs w:val="20"/>
        </w:rPr>
      </w:pPr>
    </w:p>
    <w:p w:rsidR="004634AC" w:rsidRPr="005A7E06" w:rsidRDefault="0070585D" w:rsidP="004634AC">
      <w:pPr>
        <w:ind w:left="1440"/>
        <w:rPr>
          <w:rFonts w:ascii="Arial" w:hAnsi="Arial" w:cs="Arial"/>
          <w:color w:val="000000"/>
          <w:sz w:val="20"/>
          <w:szCs w:val="20"/>
        </w:rPr>
      </w:pPr>
      <w:r w:rsidRPr="0070585D">
        <w:rPr>
          <w:rFonts w:ascii="Arial" w:hAnsi="Arial" w:cs="Arial"/>
          <w:noProof/>
        </w:rPr>
        <w:pict>
          <v:line id="_x0000_s1045" style="position:absolute;left:0;text-align:left;flip:y;z-index:251679744" from="171pt,50.15pt" to="234pt,122.15pt">
            <v:stroke endarrow="block"/>
          </v:line>
        </w:pict>
      </w:r>
      <w:r w:rsidRPr="0070585D">
        <w:rPr>
          <w:rFonts w:ascii="Arial" w:hAnsi="Arial" w:cs="Arial"/>
          <w:noProof/>
        </w:rPr>
        <w:pict>
          <v:line id="_x0000_s1044" style="position:absolute;left:0;text-align:left;flip:y;z-index:251678720" from="171pt,50.15pt" to="171pt,122.15pt">
            <v:stroke endarrow="block"/>
          </v:line>
        </w:pict>
      </w:r>
      <w:r w:rsidRPr="0070585D">
        <w:rPr>
          <w:rFonts w:ascii="Arial" w:hAnsi="Arial" w:cs="Arial"/>
          <w:noProof/>
        </w:rPr>
        <w:pict>
          <v:line id="_x0000_s1043" style="position:absolute;left:0;text-align:left;flip:x y;z-index:251677696" from="108pt,50.15pt" to="171pt,122.15pt">
            <v:stroke endarrow="block"/>
          </v:line>
        </w:pict>
      </w:r>
      <w:r w:rsidR="004634AC">
        <w:rPr>
          <w:rFonts w:ascii="Arial" w:hAnsi="Arial" w:cs="Arial"/>
          <w:noProof/>
        </w:rPr>
        <w:drawing>
          <wp:inline distT="0" distB="0" distL="0" distR="0">
            <wp:extent cx="5029200" cy="3810000"/>
            <wp:effectExtent l="19050" t="19050" r="1905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l="24673" t="19238" r="7477" b="14429"/>
                    <a:stretch>
                      <a:fillRect/>
                    </a:stretch>
                  </pic:blipFill>
                  <pic:spPr bwMode="auto">
                    <a:xfrm>
                      <a:off x="0" y="0"/>
                      <a:ext cx="5029200" cy="3810000"/>
                    </a:xfrm>
                    <a:prstGeom prst="rect">
                      <a:avLst/>
                    </a:prstGeom>
                    <a:noFill/>
                    <a:ln w="6350" cmpd="sng">
                      <a:solidFill>
                        <a:srgbClr val="000000"/>
                      </a:solidFill>
                      <a:miter lim="800000"/>
                      <a:headEnd/>
                      <a:tailEnd/>
                    </a:ln>
                    <a:effectLst/>
                  </pic:spPr>
                </pic:pic>
              </a:graphicData>
            </a:graphic>
          </wp:inline>
        </w:drawing>
      </w:r>
    </w:p>
    <w:p w:rsidR="004634AC" w:rsidRPr="005A7E06" w:rsidRDefault="004634AC" w:rsidP="004634AC">
      <w:pPr>
        <w:ind w:left="1440"/>
        <w:rPr>
          <w:rFonts w:ascii="Arial" w:hAnsi="Arial" w:cs="Arial"/>
          <w:color w:val="000000"/>
          <w:sz w:val="20"/>
          <w:szCs w:val="20"/>
        </w:rPr>
      </w:pPr>
    </w:p>
    <w:p w:rsidR="004634AC" w:rsidRPr="005A7E06" w:rsidRDefault="004634AC" w:rsidP="004634AC">
      <w:pPr>
        <w:ind w:left="1440"/>
        <w:rPr>
          <w:rFonts w:ascii="Arial" w:hAnsi="Arial" w:cs="Arial"/>
          <w:color w:val="000000"/>
          <w:sz w:val="20"/>
          <w:szCs w:val="20"/>
        </w:rPr>
      </w:pP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In this example the TDSP selects </w:t>
      </w:r>
      <w:r w:rsidRPr="005A7E06">
        <w:rPr>
          <w:rFonts w:ascii="Arial" w:hAnsi="Arial" w:cs="Arial"/>
          <w:b/>
          <w:color w:val="000000"/>
          <w:sz w:val="20"/>
          <w:szCs w:val="20"/>
        </w:rPr>
        <w:t>Complete</w:t>
      </w:r>
      <w:r w:rsidRPr="005A7E06">
        <w:rPr>
          <w:rFonts w:ascii="Arial" w:hAnsi="Arial" w:cs="Arial"/>
          <w:color w:val="000000"/>
          <w:sz w:val="20"/>
          <w:szCs w:val="20"/>
        </w:rPr>
        <w:t xml:space="preserve"> and the issue is transitioned to the submitting CR in a state of </w:t>
      </w:r>
      <w:r w:rsidRPr="005A7E06">
        <w:rPr>
          <w:rFonts w:ascii="Arial" w:hAnsi="Arial" w:cs="Arial"/>
          <w:b/>
          <w:i/>
          <w:color w:val="000000"/>
          <w:sz w:val="20"/>
          <w:szCs w:val="20"/>
        </w:rPr>
        <w:t>Pending Complete</w:t>
      </w:r>
      <w:r w:rsidRPr="005A7E06">
        <w:rPr>
          <w:rFonts w:ascii="Arial" w:hAnsi="Arial" w:cs="Arial"/>
          <w:color w:val="000000"/>
          <w:sz w:val="20"/>
          <w:szCs w:val="20"/>
        </w:rPr>
        <w:t>.   If the issue was designated as Missing, during the “Complete” transaction, the TDSP is required to provide the Tran ID</w:t>
      </w:r>
      <w:r>
        <w:rPr>
          <w:rFonts w:ascii="Arial" w:hAnsi="Arial" w:cs="Arial"/>
          <w:color w:val="000000"/>
          <w:sz w:val="20"/>
          <w:szCs w:val="20"/>
        </w:rPr>
        <w:t xml:space="preserve"> of the missing transaction</w:t>
      </w:r>
      <w:r w:rsidRPr="005A7E06">
        <w:rPr>
          <w:rFonts w:ascii="Arial" w:hAnsi="Arial" w:cs="Arial"/>
          <w:color w:val="000000"/>
          <w:sz w:val="20"/>
          <w:szCs w:val="20"/>
        </w:rPr>
        <w:t>.</w:t>
      </w:r>
      <w:r>
        <w:rPr>
          <w:rFonts w:ascii="Arial" w:hAnsi="Arial" w:cs="Arial"/>
          <w:color w:val="000000"/>
          <w:sz w:val="20"/>
          <w:szCs w:val="20"/>
        </w:rPr>
        <w:t xml:space="preserve">  In addition, </w:t>
      </w:r>
      <w:proofErr w:type="gramStart"/>
      <w:r>
        <w:rPr>
          <w:rFonts w:ascii="Arial" w:hAnsi="Arial" w:cs="Arial"/>
          <w:color w:val="000000"/>
          <w:sz w:val="20"/>
          <w:szCs w:val="20"/>
        </w:rPr>
        <w:t>if  issue</w:t>
      </w:r>
      <w:proofErr w:type="gramEnd"/>
      <w:r>
        <w:rPr>
          <w:rFonts w:ascii="Arial" w:hAnsi="Arial" w:cs="Arial"/>
          <w:color w:val="000000"/>
          <w:sz w:val="20"/>
          <w:szCs w:val="20"/>
        </w:rPr>
        <w:t xml:space="preserve"> covers multiple service periods ,  information regarding those transactions should be provided in the comments.</w:t>
      </w:r>
    </w:p>
    <w:p w:rsidR="004634AC" w:rsidRPr="005A7E06" w:rsidRDefault="004634AC" w:rsidP="004634AC">
      <w:pPr>
        <w:numPr>
          <w:ilvl w:val="0"/>
          <w:numId w:val="4"/>
        </w:numPr>
        <w:tabs>
          <w:tab w:val="clear" w:pos="1440"/>
          <w:tab w:val="num" w:pos="1800"/>
        </w:tabs>
        <w:ind w:left="1800"/>
        <w:rPr>
          <w:rFonts w:ascii="Arial" w:hAnsi="Arial" w:cs="Arial"/>
          <w:color w:val="000000"/>
          <w:sz w:val="20"/>
          <w:szCs w:val="20"/>
        </w:rPr>
      </w:pPr>
      <w:r w:rsidRPr="005A7E06">
        <w:rPr>
          <w:rFonts w:ascii="Arial" w:hAnsi="Arial" w:cs="Arial"/>
          <w:color w:val="000000"/>
          <w:sz w:val="20"/>
          <w:szCs w:val="20"/>
        </w:rPr>
        <w:t xml:space="preserve">The Submitting CR has the option to close the issue by selecting </w:t>
      </w:r>
      <w:r w:rsidRPr="005A7E06">
        <w:rPr>
          <w:rFonts w:ascii="Arial" w:hAnsi="Arial" w:cs="Arial"/>
          <w:b/>
          <w:color w:val="000000"/>
          <w:sz w:val="20"/>
          <w:szCs w:val="20"/>
        </w:rPr>
        <w:t>Accept</w:t>
      </w:r>
      <w:r w:rsidRPr="005A7E06">
        <w:rPr>
          <w:rFonts w:ascii="Arial" w:hAnsi="Arial" w:cs="Arial"/>
          <w:color w:val="000000"/>
          <w:sz w:val="20"/>
          <w:szCs w:val="20"/>
        </w:rPr>
        <w:t xml:space="preserve"> or the issue will be Auto Closed in 14 Calendar days. (</w:t>
      </w:r>
      <w:r w:rsidRPr="005A7E06">
        <w:rPr>
          <w:rFonts w:ascii="Arial" w:hAnsi="Arial" w:cs="Arial"/>
          <w:b/>
          <w:color w:val="000000"/>
          <w:sz w:val="20"/>
          <w:szCs w:val="20"/>
        </w:rPr>
        <w:t>Fig 4.2f</w:t>
      </w:r>
      <w:r w:rsidRPr="005A7E06">
        <w:rPr>
          <w:rFonts w:ascii="Arial" w:hAnsi="Arial" w:cs="Arial"/>
          <w:color w:val="000000"/>
          <w:sz w:val="20"/>
          <w:szCs w:val="20"/>
        </w:rPr>
        <w:t>)</w:t>
      </w:r>
    </w:p>
    <w:p w:rsidR="004634AC" w:rsidRPr="005A7E06" w:rsidRDefault="004634AC" w:rsidP="004634AC">
      <w:pPr>
        <w:ind w:left="1440" w:hanging="360"/>
        <w:rPr>
          <w:rFonts w:ascii="Arial" w:hAnsi="Arial" w:cs="Arial"/>
          <w:b/>
          <w:bCs/>
          <w:iCs/>
          <w:sz w:val="22"/>
          <w:szCs w:val="28"/>
        </w:rPr>
      </w:pPr>
    </w:p>
    <w:p w:rsidR="004634AC" w:rsidRPr="005A7E06" w:rsidRDefault="004634AC" w:rsidP="004634AC">
      <w:pPr>
        <w:ind w:left="1440"/>
        <w:rPr>
          <w:rFonts w:ascii="Arial" w:hAnsi="Arial" w:cs="Arial"/>
          <w:b/>
          <w:bCs/>
          <w:iCs/>
          <w:sz w:val="22"/>
          <w:szCs w:val="28"/>
        </w:rPr>
      </w:pPr>
      <w:r w:rsidRPr="005A7E06">
        <w:rPr>
          <w:rFonts w:ascii="Arial" w:hAnsi="Arial" w:cs="Arial"/>
          <w:b/>
          <w:color w:val="000000"/>
          <w:sz w:val="20"/>
          <w:szCs w:val="20"/>
        </w:rPr>
        <w:t>Fig 4.2f</w:t>
      </w:r>
    </w:p>
    <w:p w:rsidR="004634AC" w:rsidRPr="005A7E06" w:rsidRDefault="0070585D" w:rsidP="004634AC">
      <w:pPr>
        <w:ind w:left="720"/>
        <w:rPr>
          <w:rFonts w:ascii="Arial" w:hAnsi="Arial" w:cs="Arial"/>
          <w:b/>
        </w:rPr>
      </w:pPr>
      <w:r w:rsidRPr="0070585D">
        <w:rPr>
          <w:rFonts w:ascii="Arial" w:hAnsi="Arial" w:cs="Arial"/>
          <w:noProof/>
        </w:rPr>
        <w:pict>
          <v:line id="_x0000_s1047" style="position:absolute;left:0;text-align:left;flip:x;z-index:251681792" from="252pt,279.75pt" to="4in,306.75pt">
            <v:stroke endarrow="block"/>
          </v:line>
        </w:pict>
      </w:r>
      <w:r w:rsidRPr="0070585D">
        <w:rPr>
          <w:rFonts w:ascii="Arial" w:hAnsi="Arial" w:cs="Arial"/>
          <w:noProof/>
        </w:rPr>
        <w:pict>
          <v:line id="_x0000_s1046" style="position:absolute;left:0;text-align:left;flip:x y;z-index:251680768" from="63pt,54pt" to="90pt,81pt">
            <v:stroke endarrow="block"/>
          </v:line>
        </w:pict>
      </w:r>
      <w:r w:rsidR="004634AC">
        <w:rPr>
          <w:rFonts w:ascii="Arial" w:hAnsi="Arial" w:cs="Arial"/>
          <w:noProof/>
        </w:rPr>
        <w:drawing>
          <wp:inline distT="0" distB="0" distL="0" distR="0">
            <wp:extent cx="5715000" cy="4200525"/>
            <wp:effectExtent l="19050" t="19050" r="19050" b="28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l="24673" t="19238" b="9619"/>
                    <a:stretch>
                      <a:fillRect/>
                    </a:stretch>
                  </pic:blipFill>
                  <pic:spPr bwMode="auto">
                    <a:xfrm>
                      <a:off x="0" y="0"/>
                      <a:ext cx="5715000" cy="4200525"/>
                    </a:xfrm>
                    <a:prstGeom prst="rect">
                      <a:avLst/>
                    </a:prstGeom>
                    <a:noFill/>
                    <a:ln w="6350" cmpd="sng">
                      <a:solidFill>
                        <a:srgbClr val="000000"/>
                      </a:solidFill>
                      <a:miter lim="800000"/>
                      <a:headEnd/>
                      <a:tailEnd/>
                    </a:ln>
                    <a:effectLst/>
                  </pic:spPr>
                </pic:pic>
              </a:graphicData>
            </a:graphic>
          </wp:inline>
        </w:drawing>
      </w:r>
    </w:p>
    <w:p w:rsidR="00667A7E" w:rsidRDefault="00667A7E"/>
    <w:sectPr w:rsidR="00667A7E" w:rsidSect="00667A7E">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0E0E35"/>
    <w:multiLevelType w:val="hybridMultilevel"/>
    <w:tmpl w:val="544C4D30"/>
    <w:lvl w:ilvl="0" w:tplc="FFFFFFFF">
      <w:start w:val="1"/>
      <w:numFmt w:val="decimal"/>
      <w:lvlText w:val="%1."/>
      <w:lvlJc w:val="left"/>
      <w:pPr>
        <w:tabs>
          <w:tab w:val="num" w:pos="1440"/>
        </w:tabs>
        <w:ind w:left="1440" w:hanging="360"/>
      </w:pPr>
      <w:rPr>
        <w:rFonts w:ascii="Times New Roman" w:hAnsi="Times New Roman" w:hint="default"/>
        <w:b w:val="0"/>
        <w:i w:val="0"/>
        <w:sz w:val="24"/>
      </w:rPr>
    </w:lvl>
    <w:lvl w:ilvl="1" w:tplc="04090001">
      <w:start w:val="1"/>
      <w:numFmt w:val="bullet"/>
      <w:lvlText w:val=""/>
      <w:lvlJc w:val="left"/>
      <w:pPr>
        <w:tabs>
          <w:tab w:val="num" w:pos="1440"/>
        </w:tabs>
        <w:ind w:left="1440" w:hanging="360"/>
      </w:pPr>
      <w:rPr>
        <w:rFonts w:ascii="Symbol" w:hAnsi="Symbol" w:hint="default"/>
        <w:b w:val="0"/>
        <w:i w:val="0"/>
        <w:sz w:val="24"/>
      </w:rPr>
    </w:lvl>
    <w:lvl w:ilvl="2" w:tplc="FFFFFFFF" w:tentative="1">
      <w:start w:val="1"/>
      <w:numFmt w:val="lowerRoman"/>
      <w:lvlText w:val="%3."/>
      <w:lvlJc w:val="right"/>
      <w:pPr>
        <w:tabs>
          <w:tab w:val="num" w:pos="2160"/>
        </w:tabs>
        <w:ind w:left="2160" w:hanging="180"/>
      </w:pPr>
      <w:rPr>
        <w:rFonts w:hint="default"/>
      </w:rPr>
    </w:lvl>
    <w:lvl w:ilvl="3" w:tplc="FFFFFFFF" w:tentative="1">
      <w:start w:val="1"/>
      <w:numFmt w:val="decimal"/>
      <w:lvlText w:val="%4."/>
      <w:lvlJc w:val="left"/>
      <w:pPr>
        <w:tabs>
          <w:tab w:val="num" w:pos="2880"/>
        </w:tabs>
        <w:ind w:left="2880" w:hanging="360"/>
      </w:pPr>
      <w:rPr>
        <w:rFonts w:hint="default"/>
      </w:rPr>
    </w:lvl>
    <w:lvl w:ilvl="4" w:tplc="FFFFFFFF">
      <w:start w:val="1"/>
      <w:numFmt w:val="lowerLetter"/>
      <w:lvlText w:val="%5."/>
      <w:lvlJc w:val="left"/>
      <w:pPr>
        <w:tabs>
          <w:tab w:val="num" w:pos="3600"/>
        </w:tabs>
        <w:ind w:left="3600" w:hanging="360"/>
      </w:pPr>
      <w:rPr>
        <w:rFonts w:hint="default"/>
      </w:rPr>
    </w:lvl>
    <w:lvl w:ilvl="5" w:tplc="FFFFFFFF" w:tentative="1">
      <w:start w:val="1"/>
      <w:numFmt w:val="lowerRoman"/>
      <w:lvlText w:val="%6."/>
      <w:lvlJc w:val="right"/>
      <w:pPr>
        <w:tabs>
          <w:tab w:val="num" w:pos="4320"/>
        </w:tabs>
        <w:ind w:left="4320" w:hanging="180"/>
      </w:pPr>
      <w:rPr>
        <w:rFonts w:hint="default"/>
      </w:rPr>
    </w:lvl>
    <w:lvl w:ilvl="6" w:tplc="FFFFFFFF" w:tentative="1">
      <w:start w:val="1"/>
      <w:numFmt w:val="decimal"/>
      <w:lvlText w:val="%7."/>
      <w:lvlJc w:val="left"/>
      <w:pPr>
        <w:tabs>
          <w:tab w:val="num" w:pos="5040"/>
        </w:tabs>
        <w:ind w:left="5040" w:hanging="360"/>
      </w:pPr>
      <w:rPr>
        <w:rFonts w:hint="default"/>
      </w:rPr>
    </w:lvl>
    <w:lvl w:ilvl="7" w:tplc="FFFFFFFF" w:tentative="1">
      <w:start w:val="1"/>
      <w:numFmt w:val="lowerLetter"/>
      <w:lvlText w:val="%8."/>
      <w:lvlJc w:val="left"/>
      <w:pPr>
        <w:tabs>
          <w:tab w:val="num" w:pos="5760"/>
        </w:tabs>
        <w:ind w:left="5760" w:hanging="360"/>
      </w:pPr>
      <w:rPr>
        <w:rFonts w:hint="default"/>
      </w:rPr>
    </w:lvl>
    <w:lvl w:ilvl="8" w:tplc="FFFFFFFF" w:tentative="1">
      <w:start w:val="1"/>
      <w:numFmt w:val="lowerRoman"/>
      <w:lvlText w:val="%9."/>
      <w:lvlJc w:val="right"/>
      <w:pPr>
        <w:tabs>
          <w:tab w:val="num" w:pos="6480"/>
        </w:tabs>
        <w:ind w:left="6480" w:hanging="180"/>
      </w:pPr>
      <w:rPr>
        <w:rFonts w:hint="default"/>
      </w:rPr>
    </w:lvl>
  </w:abstractNum>
  <w:abstractNum w:abstractNumId="1">
    <w:nsid w:val="28CA1696"/>
    <w:multiLevelType w:val="hybridMultilevel"/>
    <w:tmpl w:val="7902AC66"/>
    <w:lvl w:ilvl="0" w:tplc="04090001">
      <w:start w:val="1"/>
      <w:numFmt w:val="bullet"/>
      <w:lvlText w:val=""/>
      <w:lvlJc w:val="left"/>
      <w:pPr>
        <w:tabs>
          <w:tab w:val="num" w:pos="1440"/>
        </w:tabs>
        <w:ind w:left="1440" w:hanging="360"/>
      </w:pPr>
      <w:rPr>
        <w:rFonts w:ascii="Symbol" w:hAnsi="Symbol" w:hint="default"/>
      </w:rPr>
    </w:lvl>
    <w:lvl w:ilvl="1" w:tplc="EC58788E">
      <w:start w:val="6"/>
      <w:numFmt w:val="decimal"/>
      <w:lvlText w:val="%2."/>
      <w:lvlJc w:val="left"/>
      <w:pPr>
        <w:tabs>
          <w:tab w:val="num" w:pos="1800"/>
        </w:tabs>
        <w:ind w:left="1800" w:hanging="360"/>
      </w:pPr>
      <w:rPr>
        <w:rFonts w:hint="default"/>
      </w:rPr>
    </w:lvl>
    <w:lvl w:ilvl="2" w:tplc="C658991C" w:tentative="1">
      <w:start w:val="1"/>
      <w:numFmt w:val="bullet"/>
      <w:lvlText w:val="•"/>
      <w:lvlJc w:val="left"/>
      <w:pPr>
        <w:tabs>
          <w:tab w:val="num" w:pos="2520"/>
        </w:tabs>
        <w:ind w:left="2520" w:hanging="360"/>
      </w:pPr>
      <w:rPr>
        <w:rFonts w:ascii="Times New Roman" w:hAnsi="Times New Roman" w:hint="default"/>
      </w:rPr>
    </w:lvl>
    <w:lvl w:ilvl="3" w:tplc="305230A0" w:tentative="1">
      <w:start w:val="1"/>
      <w:numFmt w:val="bullet"/>
      <w:lvlText w:val="•"/>
      <w:lvlJc w:val="left"/>
      <w:pPr>
        <w:tabs>
          <w:tab w:val="num" w:pos="3240"/>
        </w:tabs>
        <w:ind w:left="3240" w:hanging="360"/>
      </w:pPr>
      <w:rPr>
        <w:rFonts w:ascii="Times New Roman" w:hAnsi="Times New Roman" w:hint="default"/>
      </w:rPr>
    </w:lvl>
    <w:lvl w:ilvl="4" w:tplc="F6C47ED6" w:tentative="1">
      <w:start w:val="1"/>
      <w:numFmt w:val="bullet"/>
      <w:lvlText w:val="•"/>
      <w:lvlJc w:val="left"/>
      <w:pPr>
        <w:tabs>
          <w:tab w:val="num" w:pos="3960"/>
        </w:tabs>
        <w:ind w:left="3960" w:hanging="360"/>
      </w:pPr>
      <w:rPr>
        <w:rFonts w:ascii="Times New Roman" w:hAnsi="Times New Roman" w:hint="default"/>
      </w:rPr>
    </w:lvl>
    <w:lvl w:ilvl="5" w:tplc="5A783914" w:tentative="1">
      <w:start w:val="1"/>
      <w:numFmt w:val="bullet"/>
      <w:lvlText w:val="•"/>
      <w:lvlJc w:val="left"/>
      <w:pPr>
        <w:tabs>
          <w:tab w:val="num" w:pos="4680"/>
        </w:tabs>
        <w:ind w:left="4680" w:hanging="360"/>
      </w:pPr>
      <w:rPr>
        <w:rFonts w:ascii="Times New Roman" w:hAnsi="Times New Roman" w:hint="default"/>
      </w:rPr>
    </w:lvl>
    <w:lvl w:ilvl="6" w:tplc="410E3014" w:tentative="1">
      <w:start w:val="1"/>
      <w:numFmt w:val="bullet"/>
      <w:lvlText w:val="•"/>
      <w:lvlJc w:val="left"/>
      <w:pPr>
        <w:tabs>
          <w:tab w:val="num" w:pos="5400"/>
        </w:tabs>
        <w:ind w:left="5400" w:hanging="360"/>
      </w:pPr>
      <w:rPr>
        <w:rFonts w:ascii="Times New Roman" w:hAnsi="Times New Roman" w:hint="default"/>
      </w:rPr>
    </w:lvl>
    <w:lvl w:ilvl="7" w:tplc="B4103A0E" w:tentative="1">
      <w:start w:val="1"/>
      <w:numFmt w:val="bullet"/>
      <w:lvlText w:val="•"/>
      <w:lvlJc w:val="left"/>
      <w:pPr>
        <w:tabs>
          <w:tab w:val="num" w:pos="6120"/>
        </w:tabs>
        <w:ind w:left="6120" w:hanging="360"/>
      </w:pPr>
      <w:rPr>
        <w:rFonts w:ascii="Times New Roman" w:hAnsi="Times New Roman" w:hint="default"/>
      </w:rPr>
    </w:lvl>
    <w:lvl w:ilvl="8" w:tplc="BDD62DF2" w:tentative="1">
      <w:start w:val="1"/>
      <w:numFmt w:val="bullet"/>
      <w:lvlText w:val="•"/>
      <w:lvlJc w:val="left"/>
      <w:pPr>
        <w:tabs>
          <w:tab w:val="num" w:pos="6840"/>
        </w:tabs>
        <w:ind w:left="6840" w:hanging="360"/>
      </w:pPr>
      <w:rPr>
        <w:rFonts w:ascii="Times New Roman" w:hAnsi="Times New Roman" w:hint="default"/>
      </w:rPr>
    </w:lvl>
  </w:abstractNum>
  <w:abstractNum w:abstractNumId="2">
    <w:nsid w:val="3A0D4499"/>
    <w:multiLevelType w:val="multilevel"/>
    <w:tmpl w:val="776AA122"/>
    <w:lvl w:ilvl="0">
      <w:start w:val="1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42B858F3"/>
    <w:multiLevelType w:val="hybridMultilevel"/>
    <w:tmpl w:val="657824C8"/>
    <w:lvl w:ilvl="0" w:tplc="BC7C771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6A656A5C"/>
    <w:multiLevelType w:val="multilevel"/>
    <w:tmpl w:val="43882EAA"/>
    <w:lvl w:ilvl="0">
      <w:start w:val="4"/>
      <w:numFmt w:val="decimal"/>
      <w:lvlText w:val="%1"/>
      <w:lvlJc w:val="left"/>
      <w:pPr>
        <w:ind w:left="660" w:hanging="660"/>
      </w:pPr>
      <w:rPr>
        <w:rFonts w:hint="default"/>
      </w:rPr>
    </w:lvl>
    <w:lvl w:ilvl="1">
      <w:start w:val="1"/>
      <w:numFmt w:val="decimal"/>
      <w:lvlText w:val="%1.%2"/>
      <w:lvlJc w:val="left"/>
      <w:pPr>
        <w:ind w:left="1020" w:hanging="660"/>
      </w:pPr>
      <w:rPr>
        <w:rFonts w:hint="default"/>
      </w:rPr>
    </w:lvl>
    <w:lvl w:ilvl="2">
      <w:start w:val="3"/>
      <w:numFmt w:val="decimal"/>
      <w:lvlText w:val="%1.%2.%3"/>
      <w:lvlJc w:val="left"/>
      <w:pPr>
        <w:ind w:left="1440" w:hanging="720"/>
      </w:pPr>
      <w:rPr>
        <w:rFonts w:hint="default"/>
      </w:rPr>
    </w:lvl>
    <w:lvl w:ilvl="3">
      <w:start w:val="2"/>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nsid w:val="76242669"/>
    <w:multiLevelType w:val="hybridMultilevel"/>
    <w:tmpl w:val="A58EBB04"/>
    <w:lvl w:ilvl="0" w:tplc="04090001">
      <w:start w:val="1"/>
      <w:numFmt w:val="bullet"/>
      <w:lvlText w:val=""/>
      <w:lvlJc w:val="left"/>
      <w:pPr>
        <w:tabs>
          <w:tab w:val="num" w:pos="2160"/>
        </w:tabs>
        <w:ind w:left="2160" w:hanging="360"/>
      </w:pPr>
      <w:rPr>
        <w:rFonts w:ascii="Symbol" w:hAnsi="Symbol" w:hint="default"/>
      </w:rPr>
    </w:lvl>
    <w:lvl w:ilvl="1" w:tplc="0409000F">
      <w:start w:val="1"/>
      <w:numFmt w:val="decimal"/>
      <w:lvlText w:val="%2."/>
      <w:lvlJc w:val="left"/>
      <w:pPr>
        <w:tabs>
          <w:tab w:val="num" w:pos="2880"/>
        </w:tabs>
        <w:ind w:left="2880" w:hanging="360"/>
      </w:pPr>
      <w:rPr>
        <w:rFonts w:hint="default"/>
      </w:rPr>
    </w:lvl>
    <w:lvl w:ilvl="2" w:tplc="0409001B">
      <w:start w:val="1"/>
      <w:numFmt w:val="lowerRoman"/>
      <w:lvlText w:val="%3."/>
      <w:lvlJc w:val="right"/>
      <w:pPr>
        <w:tabs>
          <w:tab w:val="num" w:pos="3600"/>
        </w:tabs>
        <w:ind w:left="3600" w:hanging="180"/>
      </w:pPr>
    </w:lvl>
    <w:lvl w:ilvl="3" w:tplc="0409000F">
      <w:start w:val="1"/>
      <w:numFmt w:val="decimal"/>
      <w:lvlText w:val="%4."/>
      <w:lvlJc w:val="left"/>
      <w:pPr>
        <w:tabs>
          <w:tab w:val="num" w:pos="4320"/>
        </w:tabs>
        <w:ind w:left="4320" w:hanging="360"/>
      </w:pPr>
    </w:lvl>
    <w:lvl w:ilvl="4" w:tplc="04090019">
      <w:start w:val="1"/>
      <w:numFmt w:val="lowerLetter"/>
      <w:lvlText w:val="%5."/>
      <w:lvlJc w:val="left"/>
      <w:pPr>
        <w:tabs>
          <w:tab w:val="num" w:pos="5040"/>
        </w:tabs>
        <w:ind w:left="5040" w:hanging="360"/>
      </w:pPr>
    </w:lvl>
    <w:lvl w:ilvl="5" w:tplc="0409001B">
      <w:start w:val="1"/>
      <w:numFmt w:val="lowerRoman"/>
      <w:lvlText w:val="%6."/>
      <w:lvlJc w:val="right"/>
      <w:pPr>
        <w:tabs>
          <w:tab w:val="num" w:pos="5760"/>
        </w:tabs>
        <w:ind w:left="5760" w:hanging="180"/>
      </w:pPr>
    </w:lvl>
    <w:lvl w:ilvl="6" w:tplc="0409000F">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num w:numId="1">
    <w:abstractNumId w:val="2"/>
  </w:num>
  <w:num w:numId="2">
    <w:abstractNumId w:val="5"/>
  </w:num>
  <w:num w:numId="3">
    <w:abstractNumId w:val="1"/>
  </w:num>
  <w:num w:numId="4">
    <w:abstractNumId w:val="0"/>
  </w:num>
  <w:num w:numId="5">
    <w:abstractNumId w:val="4"/>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00"/>
  <w:proofState w:spelling="clean" w:grammar="clean"/>
  <w:defaultTabStop w:val="720"/>
  <w:characterSpacingControl w:val="doNotCompress"/>
  <w:compat/>
  <w:rsids>
    <w:rsidRoot w:val="004634AC"/>
    <w:rsid w:val="0041037A"/>
    <w:rsid w:val="004634AC"/>
    <w:rsid w:val="00667A7E"/>
    <w:rsid w:val="0070585D"/>
    <w:rsid w:val="00EA7ADF"/>
    <w:rsid w:val="00EC3C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34AC"/>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4634AC"/>
    <w:pPr>
      <w:keepNext/>
      <w:numPr>
        <w:numId w:val="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4634AC"/>
    <w:pPr>
      <w:keepNext/>
      <w:numPr>
        <w:ilvl w:val="1"/>
        <w:numId w:val="1"/>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4634AC"/>
    <w:pPr>
      <w:keepNext/>
      <w:numPr>
        <w:ilvl w:val="2"/>
        <w:numId w:val="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34AC"/>
    <w:rPr>
      <w:rFonts w:ascii="Arial" w:eastAsia="Times New Roman" w:hAnsi="Arial" w:cs="Arial"/>
      <w:b/>
      <w:bCs/>
      <w:kern w:val="32"/>
      <w:sz w:val="28"/>
      <w:szCs w:val="32"/>
    </w:rPr>
  </w:style>
  <w:style w:type="character" w:customStyle="1" w:styleId="Heading2Char">
    <w:name w:val="Heading 2 Char"/>
    <w:basedOn w:val="DefaultParagraphFont"/>
    <w:link w:val="Heading2"/>
    <w:rsid w:val="004634AC"/>
    <w:rPr>
      <w:rFonts w:ascii="Arial" w:eastAsia="Times New Roman" w:hAnsi="Arial" w:cs="Arial"/>
      <w:b/>
      <w:bCs/>
      <w:iCs/>
      <w:szCs w:val="28"/>
    </w:rPr>
  </w:style>
  <w:style w:type="character" w:customStyle="1" w:styleId="Heading3Char">
    <w:name w:val="Heading 3 Char"/>
    <w:basedOn w:val="DefaultParagraphFont"/>
    <w:link w:val="Heading3"/>
    <w:rsid w:val="004634AC"/>
    <w:rPr>
      <w:rFonts w:ascii="Arial" w:eastAsia="Times New Roman" w:hAnsi="Arial" w:cs="Times New Roman"/>
      <w:b/>
      <w:bCs/>
      <w:sz w:val="20"/>
    </w:rPr>
  </w:style>
  <w:style w:type="paragraph" w:customStyle="1" w:styleId="Heading1Left0">
    <w:name w:val="Heading 1 + Left:  0&quot;"/>
    <w:aliases w:val="First line:  0&quot;"/>
    <w:basedOn w:val="Heading2"/>
    <w:rsid w:val="004634AC"/>
    <w:pPr>
      <w:numPr>
        <w:ilvl w:val="0"/>
        <w:numId w:val="0"/>
      </w:numPr>
    </w:pPr>
  </w:style>
  <w:style w:type="paragraph" w:styleId="BalloonText">
    <w:name w:val="Balloon Text"/>
    <w:basedOn w:val="Normal"/>
    <w:link w:val="BalloonTextChar"/>
    <w:uiPriority w:val="99"/>
    <w:semiHidden/>
    <w:unhideWhenUsed/>
    <w:rsid w:val="004634AC"/>
    <w:rPr>
      <w:rFonts w:ascii="Tahoma" w:hAnsi="Tahoma" w:cs="Tahoma"/>
      <w:sz w:val="16"/>
      <w:szCs w:val="16"/>
    </w:rPr>
  </w:style>
  <w:style w:type="character" w:customStyle="1" w:styleId="BalloonTextChar">
    <w:name w:val="Balloon Text Char"/>
    <w:basedOn w:val="DefaultParagraphFont"/>
    <w:link w:val="BalloonText"/>
    <w:uiPriority w:val="99"/>
    <w:semiHidden/>
    <w:rsid w:val="004634AC"/>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5</Pages>
  <Words>1122</Words>
  <Characters>6400</Characters>
  <Application>Microsoft Office Word</Application>
  <DocSecurity>0</DocSecurity>
  <Lines>53</Lines>
  <Paragraphs>15</Paragraphs>
  <ScaleCrop>false</ScaleCrop>
  <Company>Energy Future Holdings</Company>
  <LinksUpToDate>false</LinksUpToDate>
  <CharactersWithSpaces>7507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xref</dc:creator>
  <cp:keywords/>
  <dc:description/>
  <cp:lastModifiedBy>xref</cp:lastModifiedBy>
  <cp:revision>3</cp:revision>
  <dcterms:created xsi:type="dcterms:W3CDTF">2011-04-20T21:45:00Z</dcterms:created>
  <dcterms:modified xsi:type="dcterms:W3CDTF">2011-04-22T20:31:00Z</dcterms:modified>
</cp:coreProperties>
</file>