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A86" w:rsidRPr="00C46A86" w:rsidRDefault="00C46A86" w:rsidP="00DF029F">
      <w:pPr>
        <w:outlineLvl w:val="0"/>
        <w:rPr>
          <w:b/>
          <w:sz w:val="40"/>
        </w:rPr>
      </w:pPr>
      <w:r w:rsidRPr="00C46A86">
        <w:rPr>
          <w:b/>
          <w:sz w:val="40"/>
        </w:rPr>
        <w:t>Nodal Post Go-Live Support</w:t>
      </w:r>
    </w:p>
    <w:p w:rsidR="00864E9F" w:rsidRPr="00C46A86" w:rsidRDefault="00AF527A" w:rsidP="00C46A86">
      <w:pPr>
        <w:pStyle w:val="ListParagraph"/>
        <w:numPr>
          <w:ilvl w:val="0"/>
          <w:numId w:val="5"/>
        </w:numPr>
        <w:rPr>
          <w:b/>
          <w:sz w:val="32"/>
        </w:rPr>
      </w:pPr>
      <w:r w:rsidRPr="00C46A86">
        <w:rPr>
          <w:b/>
          <w:sz w:val="32"/>
        </w:rPr>
        <w:t xml:space="preserve">Nodal Stabilization </w:t>
      </w:r>
      <w:r w:rsidR="00864E9F" w:rsidRPr="00C46A86">
        <w:rPr>
          <w:b/>
          <w:sz w:val="32"/>
        </w:rPr>
        <w:t>Project</w:t>
      </w:r>
    </w:p>
    <w:p w:rsidR="00A64D5D" w:rsidRPr="00DA4667" w:rsidRDefault="00A64D5D" w:rsidP="00C46A86">
      <w:pPr>
        <w:pStyle w:val="ListParagraph"/>
        <w:numPr>
          <w:ilvl w:val="1"/>
          <w:numId w:val="15"/>
        </w:numPr>
        <w:rPr>
          <w:b/>
          <w:sz w:val="28"/>
        </w:rPr>
      </w:pPr>
      <w:r w:rsidRPr="00DA4667">
        <w:rPr>
          <w:b/>
          <w:sz w:val="28"/>
        </w:rPr>
        <w:t>Objectives</w:t>
      </w:r>
    </w:p>
    <w:p w:rsidR="00C46A86" w:rsidRDefault="00C46A86" w:rsidP="00C46A86">
      <w:pPr>
        <w:pStyle w:val="ListParagraph"/>
        <w:numPr>
          <w:ilvl w:val="0"/>
          <w:numId w:val="6"/>
        </w:numPr>
        <w:ind w:left="1800"/>
        <w:rPr>
          <w:sz w:val="20"/>
        </w:rPr>
      </w:pPr>
      <w:r>
        <w:rPr>
          <w:sz w:val="20"/>
        </w:rPr>
        <w:t>Provide support for increased volume of questions and disputes</w:t>
      </w:r>
    </w:p>
    <w:p w:rsidR="004065C2" w:rsidRDefault="004065C2" w:rsidP="00C46A86">
      <w:pPr>
        <w:pStyle w:val="ListParagraph"/>
        <w:numPr>
          <w:ilvl w:val="0"/>
          <w:numId w:val="6"/>
        </w:numPr>
        <w:ind w:left="1800"/>
        <w:rPr>
          <w:sz w:val="20"/>
        </w:rPr>
      </w:pPr>
      <w:r>
        <w:rPr>
          <w:sz w:val="20"/>
        </w:rPr>
        <w:t xml:space="preserve">Ensure quick analysis </w:t>
      </w:r>
      <w:r w:rsidR="00155651">
        <w:rPr>
          <w:sz w:val="20"/>
        </w:rPr>
        <w:t xml:space="preserve">for </w:t>
      </w:r>
      <w:r w:rsidR="00A73D88">
        <w:rPr>
          <w:sz w:val="20"/>
        </w:rPr>
        <w:t xml:space="preserve">Nodal </w:t>
      </w:r>
      <w:r>
        <w:rPr>
          <w:sz w:val="20"/>
        </w:rPr>
        <w:t>issues</w:t>
      </w:r>
    </w:p>
    <w:p w:rsidR="0097292F" w:rsidRDefault="0097292F" w:rsidP="00C46A86">
      <w:pPr>
        <w:pStyle w:val="ListParagraph"/>
        <w:numPr>
          <w:ilvl w:val="0"/>
          <w:numId w:val="6"/>
        </w:numPr>
        <w:ind w:left="1800"/>
        <w:rPr>
          <w:sz w:val="20"/>
        </w:rPr>
      </w:pPr>
      <w:r>
        <w:rPr>
          <w:sz w:val="20"/>
        </w:rPr>
        <w:t>Deliver system functionality based on priority and urgency</w:t>
      </w:r>
    </w:p>
    <w:p w:rsidR="00155651" w:rsidRPr="0097292F" w:rsidRDefault="000A0B1B" w:rsidP="0097292F">
      <w:pPr>
        <w:pStyle w:val="ListParagraph"/>
        <w:numPr>
          <w:ilvl w:val="0"/>
          <w:numId w:val="6"/>
        </w:numPr>
        <w:ind w:left="1800"/>
        <w:rPr>
          <w:sz w:val="20"/>
        </w:rPr>
      </w:pPr>
      <w:r>
        <w:rPr>
          <w:sz w:val="20"/>
        </w:rPr>
        <w:t xml:space="preserve">Ensure adequate </w:t>
      </w:r>
      <w:r w:rsidR="0097292F">
        <w:rPr>
          <w:sz w:val="20"/>
        </w:rPr>
        <w:t>resources</w:t>
      </w:r>
      <w:r>
        <w:rPr>
          <w:sz w:val="20"/>
        </w:rPr>
        <w:t xml:space="preserve"> to quickly </w:t>
      </w:r>
      <w:r w:rsidR="004065C2">
        <w:rPr>
          <w:sz w:val="20"/>
        </w:rPr>
        <w:t xml:space="preserve">address </w:t>
      </w:r>
      <w:r w:rsidR="00C46A86">
        <w:rPr>
          <w:sz w:val="20"/>
        </w:rPr>
        <w:t xml:space="preserve">system </w:t>
      </w:r>
      <w:r>
        <w:rPr>
          <w:sz w:val="20"/>
        </w:rPr>
        <w:t xml:space="preserve">performance and </w:t>
      </w:r>
      <w:r w:rsidR="00C46A86">
        <w:rPr>
          <w:sz w:val="20"/>
        </w:rPr>
        <w:t>stability issues</w:t>
      </w:r>
    </w:p>
    <w:p w:rsidR="00155651" w:rsidRPr="00155651" w:rsidRDefault="00155651" w:rsidP="00155651">
      <w:pPr>
        <w:spacing w:after="0" w:line="240" w:lineRule="auto"/>
        <w:ind w:left="1440"/>
        <w:rPr>
          <w:sz w:val="20"/>
        </w:rPr>
      </w:pPr>
    </w:p>
    <w:p w:rsidR="00A64D5D" w:rsidRPr="00DA4667" w:rsidRDefault="00864E9F" w:rsidP="00C46A86">
      <w:pPr>
        <w:pStyle w:val="ListParagraph"/>
        <w:numPr>
          <w:ilvl w:val="1"/>
          <w:numId w:val="15"/>
        </w:numPr>
        <w:rPr>
          <w:b/>
          <w:sz w:val="28"/>
        </w:rPr>
      </w:pPr>
      <w:r w:rsidRPr="00DA4667">
        <w:rPr>
          <w:b/>
          <w:sz w:val="28"/>
        </w:rPr>
        <w:t>Scope</w:t>
      </w:r>
      <w:r w:rsidR="00DA4667">
        <w:rPr>
          <w:b/>
          <w:sz w:val="28"/>
        </w:rPr>
        <w:t xml:space="preserve"> Definition</w:t>
      </w:r>
    </w:p>
    <w:p w:rsidR="00AF527A" w:rsidRPr="00022758" w:rsidRDefault="00864E9F" w:rsidP="00C46A86">
      <w:pPr>
        <w:pStyle w:val="ListParagraph"/>
        <w:numPr>
          <w:ilvl w:val="2"/>
          <w:numId w:val="15"/>
        </w:numPr>
        <w:rPr>
          <w:b/>
        </w:rPr>
      </w:pPr>
      <w:r w:rsidRPr="00022758">
        <w:rPr>
          <w:b/>
        </w:rPr>
        <w:t xml:space="preserve">In </w:t>
      </w:r>
      <w:r w:rsidR="00AF527A" w:rsidRPr="00022758">
        <w:rPr>
          <w:b/>
        </w:rPr>
        <w:t>Scope</w:t>
      </w:r>
    </w:p>
    <w:tbl>
      <w:tblPr>
        <w:tblStyle w:val="TableGrid"/>
        <w:tblW w:w="0" w:type="auto"/>
        <w:tblInd w:w="1548" w:type="dxa"/>
        <w:tblLook w:val="04A0"/>
      </w:tblPr>
      <w:tblGrid>
        <w:gridCol w:w="1980"/>
        <w:gridCol w:w="6210"/>
        <w:gridCol w:w="3510"/>
      </w:tblGrid>
      <w:tr w:rsidR="00221AF9" w:rsidTr="00DF029F">
        <w:trPr>
          <w:tblHeader/>
        </w:trPr>
        <w:tc>
          <w:tcPr>
            <w:tcW w:w="1980" w:type="dxa"/>
            <w:shd w:val="clear" w:color="auto" w:fill="DBE5F1" w:themeFill="accent1" w:themeFillTint="33"/>
          </w:tcPr>
          <w:p w:rsidR="00221AF9" w:rsidRPr="00A64D5D" w:rsidRDefault="00221AF9" w:rsidP="00864E9F">
            <w:pPr>
              <w:jc w:val="center"/>
              <w:rPr>
                <w:b/>
                <w:sz w:val="20"/>
                <w:szCs w:val="20"/>
              </w:rPr>
            </w:pPr>
            <w:r w:rsidRPr="00A64D5D">
              <w:rPr>
                <w:b/>
                <w:sz w:val="20"/>
                <w:szCs w:val="20"/>
              </w:rPr>
              <w:t>Scope Item</w:t>
            </w:r>
          </w:p>
        </w:tc>
        <w:tc>
          <w:tcPr>
            <w:tcW w:w="6210" w:type="dxa"/>
            <w:shd w:val="clear" w:color="auto" w:fill="DBE5F1" w:themeFill="accent1" w:themeFillTint="33"/>
          </w:tcPr>
          <w:p w:rsidR="00221AF9" w:rsidRPr="00A64D5D" w:rsidRDefault="00221AF9" w:rsidP="00BB6D2A">
            <w:pPr>
              <w:jc w:val="center"/>
              <w:rPr>
                <w:b/>
                <w:sz w:val="20"/>
                <w:szCs w:val="20"/>
              </w:rPr>
            </w:pPr>
            <w:r w:rsidRPr="00A64D5D"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3510" w:type="dxa"/>
            <w:shd w:val="clear" w:color="auto" w:fill="DBE5F1" w:themeFill="accent1" w:themeFillTint="33"/>
          </w:tcPr>
          <w:p w:rsidR="00221AF9" w:rsidRPr="00A64D5D" w:rsidRDefault="00221AF9" w:rsidP="008154A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Notes/Assumptions</w:t>
            </w:r>
          </w:p>
        </w:tc>
      </w:tr>
      <w:tr w:rsidR="00221AF9" w:rsidTr="00DF029F">
        <w:tc>
          <w:tcPr>
            <w:tcW w:w="1980" w:type="dxa"/>
            <w:shd w:val="clear" w:color="auto" w:fill="auto"/>
          </w:tcPr>
          <w:p w:rsidR="00221AF9" w:rsidRPr="00A64D5D" w:rsidRDefault="00221AF9" w:rsidP="004065C2">
            <w:pPr>
              <w:rPr>
                <w:sz w:val="20"/>
                <w:szCs w:val="20"/>
              </w:rPr>
            </w:pPr>
            <w:r w:rsidRPr="00A64D5D">
              <w:rPr>
                <w:sz w:val="20"/>
                <w:szCs w:val="20"/>
              </w:rPr>
              <w:t xml:space="preserve">Operational Response, Production </w:t>
            </w:r>
            <w:r>
              <w:rPr>
                <w:sz w:val="20"/>
                <w:szCs w:val="20"/>
              </w:rPr>
              <w:t xml:space="preserve">Issues and </w:t>
            </w:r>
            <w:r w:rsidRPr="00A64D5D">
              <w:rPr>
                <w:sz w:val="20"/>
                <w:szCs w:val="20"/>
              </w:rPr>
              <w:t>Stability</w:t>
            </w:r>
          </w:p>
        </w:tc>
        <w:tc>
          <w:tcPr>
            <w:tcW w:w="6210" w:type="dxa"/>
            <w:shd w:val="clear" w:color="auto" w:fill="auto"/>
          </w:tcPr>
          <w:p w:rsidR="00221AF9" w:rsidRPr="00155651" w:rsidRDefault="00221AF9" w:rsidP="00155651">
            <w:pPr>
              <w:rPr>
                <w:sz w:val="20"/>
                <w:szCs w:val="20"/>
              </w:rPr>
            </w:pPr>
            <w:r w:rsidRPr="00155651">
              <w:rPr>
                <w:sz w:val="20"/>
                <w:szCs w:val="20"/>
              </w:rPr>
              <w:t xml:space="preserve">Includes ERCOT Business and IT labor to address spikes in day-to-day operations to </w:t>
            </w:r>
            <w:r>
              <w:rPr>
                <w:sz w:val="20"/>
                <w:szCs w:val="20"/>
              </w:rPr>
              <w:t xml:space="preserve">support </w:t>
            </w:r>
            <w:r w:rsidRPr="00155651">
              <w:rPr>
                <w:sz w:val="20"/>
                <w:szCs w:val="20"/>
              </w:rPr>
              <w:t>volume of work above normal expectations</w:t>
            </w:r>
            <w:r>
              <w:rPr>
                <w:sz w:val="20"/>
                <w:szCs w:val="20"/>
              </w:rPr>
              <w:t>:</w:t>
            </w:r>
          </w:p>
          <w:p w:rsidR="00221AF9" w:rsidRDefault="00221AF9" w:rsidP="0015565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Response to </w:t>
            </w:r>
            <w:r w:rsidR="00A73D88">
              <w:rPr>
                <w:sz w:val="20"/>
                <w:szCs w:val="20"/>
              </w:rPr>
              <w:t>stakeholder questions / external communications</w:t>
            </w:r>
          </w:p>
          <w:p w:rsidR="00221AF9" w:rsidRDefault="00A73D88" w:rsidP="0015565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Issue a</w:t>
            </w:r>
            <w:r w:rsidR="00221AF9">
              <w:rPr>
                <w:sz w:val="20"/>
                <w:szCs w:val="20"/>
              </w:rPr>
              <w:t xml:space="preserve">nalysis </w:t>
            </w:r>
            <w:r>
              <w:rPr>
                <w:sz w:val="20"/>
                <w:szCs w:val="20"/>
              </w:rPr>
              <w:t>to address impacts across grid, markets, services, finance, reporting and legal functions</w:t>
            </w:r>
          </w:p>
          <w:p w:rsidR="00221AF9" w:rsidRDefault="00A73D88" w:rsidP="0015565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Expected higher volume of settlement disputes due to market start-up and complexity</w:t>
            </w:r>
          </w:p>
          <w:p w:rsidR="00221AF9" w:rsidRDefault="00221AF9" w:rsidP="0015565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Anticipated additional training </w:t>
            </w:r>
            <w:r w:rsidR="00A73D88">
              <w:rPr>
                <w:sz w:val="20"/>
                <w:szCs w:val="20"/>
              </w:rPr>
              <w:t xml:space="preserve">and workshops </w:t>
            </w:r>
            <w:r>
              <w:rPr>
                <w:sz w:val="20"/>
                <w:szCs w:val="20"/>
              </w:rPr>
              <w:t>to respond to</w:t>
            </w:r>
            <w:r w:rsidR="00A73D88">
              <w:rPr>
                <w:sz w:val="20"/>
                <w:szCs w:val="20"/>
              </w:rPr>
              <w:t xml:space="preserve"> stakeholder </w:t>
            </w:r>
            <w:r>
              <w:rPr>
                <w:sz w:val="20"/>
                <w:szCs w:val="20"/>
              </w:rPr>
              <w:t>needs</w:t>
            </w:r>
          </w:p>
          <w:p w:rsidR="00221AF9" w:rsidRPr="0097292F" w:rsidRDefault="00221AF9" w:rsidP="0015565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Remediation of production issues</w:t>
            </w:r>
          </w:p>
        </w:tc>
        <w:tc>
          <w:tcPr>
            <w:tcW w:w="3510" w:type="dxa"/>
            <w:shd w:val="clear" w:color="auto" w:fill="auto"/>
          </w:tcPr>
          <w:p w:rsidR="00A73D88" w:rsidRDefault="00A73D88" w:rsidP="00A03174">
            <w:pPr>
              <w:pStyle w:val="ListParagraph"/>
              <w:numPr>
                <w:ilvl w:val="0"/>
                <w:numId w:val="7"/>
              </w:numPr>
              <w:ind w:left="35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Stabilization is defined as 7-month period </w:t>
            </w:r>
            <w:r w:rsidRPr="006828B3">
              <w:rPr>
                <w:sz w:val="20"/>
                <w:szCs w:val="20"/>
              </w:rPr>
              <w:t>Dec 2010 – Jun 2011</w:t>
            </w:r>
          </w:p>
          <w:p w:rsidR="00221AF9" w:rsidRPr="00117B47" w:rsidRDefault="00221AF9" w:rsidP="00A73D88">
            <w:pPr>
              <w:pStyle w:val="ListParagraph"/>
              <w:numPr>
                <w:ilvl w:val="0"/>
                <w:numId w:val="7"/>
              </w:numPr>
              <w:ind w:left="35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IT vendor costs are for period Dec 2010 – Dec 2011 </w:t>
            </w:r>
          </w:p>
        </w:tc>
      </w:tr>
    </w:tbl>
    <w:p w:rsidR="001E0C9B" w:rsidRDefault="001E0C9B">
      <w:pPr>
        <w:rPr>
          <w:b/>
          <w:u w:val="single"/>
        </w:rPr>
      </w:pPr>
    </w:p>
    <w:p w:rsidR="005F0494" w:rsidRPr="00DF029F" w:rsidRDefault="00864E9F" w:rsidP="00DF029F">
      <w:pPr>
        <w:pStyle w:val="ListParagraph"/>
        <w:numPr>
          <w:ilvl w:val="2"/>
          <w:numId w:val="15"/>
        </w:numPr>
        <w:rPr>
          <w:b/>
        </w:rPr>
      </w:pPr>
      <w:r w:rsidRPr="00DF029F">
        <w:rPr>
          <w:b/>
        </w:rPr>
        <w:t>Out of Scope</w:t>
      </w:r>
    </w:p>
    <w:p w:rsidR="00DF029F" w:rsidRPr="00DF029F" w:rsidRDefault="000A0B1B" w:rsidP="00DF029F">
      <w:pPr>
        <w:pStyle w:val="ListParagraph"/>
        <w:numPr>
          <w:ilvl w:val="0"/>
          <w:numId w:val="11"/>
        </w:numPr>
        <w:rPr>
          <w:sz w:val="20"/>
        </w:rPr>
      </w:pPr>
      <w:r w:rsidRPr="00DF029F">
        <w:rPr>
          <w:sz w:val="20"/>
        </w:rPr>
        <w:t>Any b</w:t>
      </w:r>
      <w:r w:rsidR="00117B47" w:rsidRPr="00DF029F">
        <w:rPr>
          <w:sz w:val="20"/>
        </w:rPr>
        <w:t xml:space="preserve">ase </w:t>
      </w:r>
      <w:r w:rsidRPr="00DF029F">
        <w:rPr>
          <w:sz w:val="20"/>
        </w:rPr>
        <w:t>o</w:t>
      </w:r>
      <w:r w:rsidR="00117B47" w:rsidRPr="00DF029F">
        <w:rPr>
          <w:sz w:val="20"/>
        </w:rPr>
        <w:t xml:space="preserve">perations </w:t>
      </w:r>
      <w:r w:rsidRPr="00DF029F">
        <w:rPr>
          <w:sz w:val="20"/>
        </w:rPr>
        <w:t>a</w:t>
      </w:r>
      <w:r w:rsidR="006D69D5" w:rsidRPr="00DF029F">
        <w:rPr>
          <w:sz w:val="20"/>
        </w:rPr>
        <w:t>ctivities</w:t>
      </w:r>
      <w:r w:rsidR="00DF029F" w:rsidRPr="00DF029F">
        <w:rPr>
          <w:sz w:val="20"/>
        </w:rPr>
        <w:t xml:space="preserve"> supporting normal </w:t>
      </w:r>
      <w:r w:rsidR="006D69D5" w:rsidRPr="00DF029F">
        <w:rPr>
          <w:sz w:val="20"/>
        </w:rPr>
        <w:t xml:space="preserve">day-to-day </w:t>
      </w:r>
      <w:r w:rsidR="00117B47" w:rsidRPr="00DF029F">
        <w:rPr>
          <w:sz w:val="20"/>
        </w:rPr>
        <w:t>operations</w:t>
      </w:r>
    </w:p>
    <w:p w:rsidR="00DF029F" w:rsidRDefault="00DF029F" w:rsidP="00DF029F">
      <w:pPr>
        <w:pStyle w:val="ListParagraph"/>
        <w:numPr>
          <w:ilvl w:val="0"/>
          <w:numId w:val="11"/>
        </w:numPr>
        <w:rPr>
          <w:sz w:val="20"/>
        </w:rPr>
      </w:pPr>
      <w:r>
        <w:rPr>
          <w:sz w:val="20"/>
        </w:rPr>
        <w:t>Other components of the Nodal Post Go-Live Support effort</w:t>
      </w:r>
    </w:p>
    <w:p w:rsidR="00A73D88" w:rsidRDefault="00A73D88" w:rsidP="00DF029F">
      <w:pPr>
        <w:pStyle w:val="ListParagraph"/>
        <w:numPr>
          <w:ilvl w:val="1"/>
          <w:numId w:val="11"/>
        </w:numPr>
        <w:rPr>
          <w:sz w:val="20"/>
        </w:rPr>
      </w:pPr>
      <w:r>
        <w:rPr>
          <w:sz w:val="20"/>
        </w:rPr>
        <w:t>Delivery of Daylight Savings Time and Planning Model functionality</w:t>
      </w:r>
    </w:p>
    <w:p w:rsidR="00A73D88" w:rsidRDefault="00A73D88" w:rsidP="00DF029F">
      <w:pPr>
        <w:pStyle w:val="ListParagraph"/>
        <w:numPr>
          <w:ilvl w:val="1"/>
          <w:numId w:val="11"/>
        </w:numPr>
        <w:rPr>
          <w:sz w:val="20"/>
        </w:rPr>
      </w:pPr>
      <w:r>
        <w:rPr>
          <w:sz w:val="20"/>
        </w:rPr>
        <w:t>Decommission of zonal wholesale systems</w:t>
      </w:r>
    </w:p>
    <w:p w:rsidR="00DF029F" w:rsidRDefault="00DF029F" w:rsidP="00DF029F">
      <w:pPr>
        <w:pStyle w:val="ListParagraph"/>
        <w:numPr>
          <w:ilvl w:val="1"/>
          <w:numId w:val="11"/>
        </w:numPr>
        <w:rPr>
          <w:sz w:val="20"/>
        </w:rPr>
      </w:pPr>
      <w:r>
        <w:rPr>
          <w:sz w:val="20"/>
        </w:rPr>
        <w:t>Nodal deferred defects</w:t>
      </w:r>
    </w:p>
    <w:p w:rsidR="00DF029F" w:rsidRDefault="00DF029F" w:rsidP="00DF029F">
      <w:pPr>
        <w:pStyle w:val="ListParagraph"/>
        <w:numPr>
          <w:ilvl w:val="1"/>
          <w:numId w:val="11"/>
        </w:numPr>
        <w:rPr>
          <w:sz w:val="20"/>
        </w:rPr>
      </w:pPr>
      <w:r>
        <w:rPr>
          <w:sz w:val="20"/>
        </w:rPr>
        <w:t>No</w:t>
      </w:r>
      <w:r w:rsidR="0097292F">
        <w:rPr>
          <w:sz w:val="20"/>
        </w:rPr>
        <w:t>dal Parking Deck items</w:t>
      </w:r>
    </w:p>
    <w:p w:rsidR="0097292F" w:rsidRDefault="0097292F" w:rsidP="00DF029F">
      <w:pPr>
        <w:pStyle w:val="ListParagraph"/>
        <w:numPr>
          <w:ilvl w:val="1"/>
          <w:numId w:val="11"/>
        </w:numPr>
        <w:rPr>
          <w:sz w:val="20"/>
        </w:rPr>
      </w:pPr>
      <w:r>
        <w:rPr>
          <w:sz w:val="20"/>
        </w:rPr>
        <w:t>HW &amp; SW operations maintenance for Nodal systems</w:t>
      </w:r>
    </w:p>
    <w:p w:rsidR="00117B47" w:rsidRDefault="00DF029F" w:rsidP="00DF029F">
      <w:pPr>
        <w:pStyle w:val="ListParagraph"/>
        <w:numPr>
          <w:ilvl w:val="0"/>
          <w:numId w:val="11"/>
        </w:numPr>
        <w:rPr>
          <w:sz w:val="20"/>
        </w:rPr>
      </w:pPr>
      <w:r>
        <w:rPr>
          <w:sz w:val="20"/>
        </w:rPr>
        <w:t>Other capital p</w:t>
      </w:r>
      <w:r w:rsidR="00022758" w:rsidRPr="00DF029F">
        <w:rPr>
          <w:sz w:val="20"/>
        </w:rPr>
        <w:t>rojects on the 2011 PPL</w:t>
      </w:r>
    </w:p>
    <w:p w:rsidR="0097292F" w:rsidRPr="0097292F" w:rsidRDefault="0097292F" w:rsidP="0097292F">
      <w:pPr>
        <w:spacing w:after="0" w:line="240" w:lineRule="auto"/>
        <w:ind w:left="2160"/>
        <w:rPr>
          <w:sz w:val="20"/>
        </w:rPr>
      </w:pPr>
    </w:p>
    <w:p w:rsidR="0097292F" w:rsidRPr="0097292F" w:rsidRDefault="0097292F" w:rsidP="0097292F">
      <w:pPr>
        <w:pStyle w:val="ListParagraph"/>
        <w:numPr>
          <w:ilvl w:val="0"/>
          <w:numId w:val="15"/>
        </w:numPr>
        <w:rPr>
          <w:b/>
          <w:sz w:val="32"/>
        </w:rPr>
      </w:pPr>
      <w:r>
        <w:rPr>
          <w:b/>
          <w:sz w:val="32"/>
        </w:rPr>
        <w:t xml:space="preserve">Other </w:t>
      </w:r>
      <w:r w:rsidRPr="0097292F">
        <w:rPr>
          <w:b/>
          <w:sz w:val="32"/>
        </w:rPr>
        <w:t xml:space="preserve">Nodal </w:t>
      </w:r>
      <w:r w:rsidR="00A03174">
        <w:rPr>
          <w:b/>
          <w:sz w:val="32"/>
        </w:rPr>
        <w:t xml:space="preserve">Post-Go Live </w:t>
      </w:r>
      <w:r w:rsidR="00C51CEE">
        <w:rPr>
          <w:b/>
          <w:sz w:val="32"/>
        </w:rPr>
        <w:t xml:space="preserve">Support </w:t>
      </w:r>
      <w:r w:rsidR="00A03174">
        <w:rPr>
          <w:b/>
          <w:sz w:val="32"/>
        </w:rPr>
        <w:t>Components</w:t>
      </w:r>
    </w:p>
    <w:tbl>
      <w:tblPr>
        <w:tblStyle w:val="TableGrid"/>
        <w:tblW w:w="0" w:type="auto"/>
        <w:tblInd w:w="1548" w:type="dxa"/>
        <w:tblLook w:val="04A0"/>
      </w:tblPr>
      <w:tblGrid>
        <w:gridCol w:w="1980"/>
        <w:gridCol w:w="6210"/>
        <w:gridCol w:w="3510"/>
      </w:tblGrid>
      <w:tr w:rsidR="00221AF9" w:rsidRPr="00A64D5D" w:rsidTr="00A03174">
        <w:trPr>
          <w:tblHeader/>
        </w:trPr>
        <w:tc>
          <w:tcPr>
            <w:tcW w:w="1980" w:type="dxa"/>
            <w:shd w:val="clear" w:color="auto" w:fill="DBE5F1" w:themeFill="accent1" w:themeFillTint="33"/>
          </w:tcPr>
          <w:p w:rsidR="00221AF9" w:rsidRPr="00A64D5D" w:rsidRDefault="00221AF9" w:rsidP="00A03174">
            <w:pPr>
              <w:jc w:val="center"/>
              <w:rPr>
                <w:b/>
                <w:sz w:val="20"/>
                <w:szCs w:val="20"/>
              </w:rPr>
            </w:pPr>
            <w:r w:rsidRPr="00A64D5D">
              <w:rPr>
                <w:b/>
                <w:sz w:val="20"/>
                <w:szCs w:val="20"/>
              </w:rPr>
              <w:t>Scope Item</w:t>
            </w:r>
          </w:p>
        </w:tc>
        <w:tc>
          <w:tcPr>
            <w:tcW w:w="6210" w:type="dxa"/>
            <w:shd w:val="clear" w:color="auto" w:fill="DBE5F1" w:themeFill="accent1" w:themeFillTint="33"/>
          </w:tcPr>
          <w:p w:rsidR="00221AF9" w:rsidRPr="00A64D5D" w:rsidRDefault="00221AF9" w:rsidP="00A03174">
            <w:pPr>
              <w:jc w:val="center"/>
              <w:rPr>
                <w:b/>
                <w:sz w:val="20"/>
                <w:szCs w:val="20"/>
              </w:rPr>
            </w:pPr>
            <w:r w:rsidRPr="00A64D5D"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3510" w:type="dxa"/>
            <w:shd w:val="clear" w:color="auto" w:fill="DBE5F1" w:themeFill="accent1" w:themeFillTint="33"/>
          </w:tcPr>
          <w:p w:rsidR="00221AF9" w:rsidRPr="00A64D5D" w:rsidRDefault="00221AF9" w:rsidP="00A031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Notes/Assumptions</w:t>
            </w:r>
          </w:p>
        </w:tc>
      </w:tr>
      <w:tr w:rsidR="00A73D88" w:rsidRPr="001845A8" w:rsidTr="00A03174">
        <w:tc>
          <w:tcPr>
            <w:tcW w:w="1980" w:type="dxa"/>
          </w:tcPr>
          <w:p w:rsidR="00A73D88" w:rsidRPr="00A64D5D" w:rsidRDefault="00A73D88" w:rsidP="00F327F0">
            <w:pPr>
              <w:rPr>
                <w:sz w:val="20"/>
                <w:szCs w:val="20"/>
              </w:rPr>
            </w:pPr>
            <w:r w:rsidRPr="00A64D5D">
              <w:rPr>
                <w:sz w:val="20"/>
                <w:szCs w:val="20"/>
              </w:rPr>
              <w:t>Delivery of D</w:t>
            </w:r>
            <w:r>
              <w:rPr>
                <w:sz w:val="20"/>
                <w:szCs w:val="20"/>
              </w:rPr>
              <w:t xml:space="preserve">aylight Savings Time </w:t>
            </w:r>
            <w:r w:rsidRPr="00A64D5D">
              <w:rPr>
                <w:sz w:val="20"/>
                <w:szCs w:val="20"/>
              </w:rPr>
              <w:t xml:space="preserve">and </w:t>
            </w:r>
            <w:r>
              <w:rPr>
                <w:sz w:val="20"/>
                <w:szCs w:val="20"/>
              </w:rPr>
              <w:t>Planning Model functionality</w:t>
            </w:r>
          </w:p>
        </w:tc>
        <w:tc>
          <w:tcPr>
            <w:tcW w:w="6210" w:type="dxa"/>
          </w:tcPr>
          <w:p w:rsidR="00A73D88" w:rsidRPr="00A64D5D" w:rsidRDefault="00A73D88" w:rsidP="00F327F0">
            <w:pPr>
              <w:rPr>
                <w:sz w:val="20"/>
                <w:szCs w:val="20"/>
              </w:rPr>
            </w:pPr>
            <w:r w:rsidRPr="00A64D5D">
              <w:rPr>
                <w:sz w:val="20"/>
                <w:szCs w:val="20"/>
              </w:rPr>
              <w:t xml:space="preserve">Includes development, testing and implementation to </w:t>
            </w:r>
            <w:r>
              <w:rPr>
                <w:sz w:val="20"/>
                <w:szCs w:val="20"/>
              </w:rPr>
              <w:t xml:space="preserve">address </w:t>
            </w:r>
            <w:r w:rsidRPr="00A64D5D">
              <w:rPr>
                <w:sz w:val="20"/>
                <w:szCs w:val="20"/>
              </w:rPr>
              <w:t xml:space="preserve">Daylight Savings Time </w:t>
            </w:r>
            <w:r>
              <w:rPr>
                <w:sz w:val="20"/>
                <w:szCs w:val="20"/>
              </w:rPr>
              <w:t xml:space="preserve">(DST) </w:t>
            </w:r>
            <w:r w:rsidRPr="00A64D5D">
              <w:rPr>
                <w:sz w:val="20"/>
                <w:szCs w:val="20"/>
              </w:rPr>
              <w:t xml:space="preserve">and Planning Model </w:t>
            </w:r>
            <w:r>
              <w:rPr>
                <w:sz w:val="20"/>
                <w:szCs w:val="20"/>
              </w:rPr>
              <w:t xml:space="preserve">(MOD) functionality required by </w:t>
            </w:r>
            <w:r w:rsidRPr="00A64D5D">
              <w:rPr>
                <w:sz w:val="20"/>
                <w:szCs w:val="20"/>
              </w:rPr>
              <w:t>Q1</w:t>
            </w:r>
            <w:r>
              <w:rPr>
                <w:sz w:val="20"/>
                <w:szCs w:val="20"/>
              </w:rPr>
              <w:t xml:space="preserve"> </w:t>
            </w:r>
            <w:r w:rsidRPr="00A64D5D">
              <w:rPr>
                <w:sz w:val="20"/>
                <w:szCs w:val="20"/>
              </w:rPr>
              <w:t>2011</w:t>
            </w:r>
          </w:p>
        </w:tc>
        <w:tc>
          <w:tcPr>
            <w:tcW w:w="3510" w:type="dxa"/>
          </w:tcPr>
          <w:p w:rsidR="00A73D88" w:rsidRPr="008154AB" w:rsidRDefault="00A73D88" w:rsidP="00F327F0">
            <w:pPr>
              <w:pStyle w:val="ListParagraph"/>
              <w:numPr>
                <w:ilvl w:val="0"/>
                <w:numId w:val="6"/>
              </w:numPr>
              <w:ind w:left="340"/>
              <w:rPr>
                <w:sz w:val="20"/>
                <w:szCs w:val="20"/>
              </w:rPr>
            </w:pPr>
            <w:r w:rsidRPr="008154AB">
              <w:rPr>
                <w:sz w:val="20"/>
                <w:szCs w:val="20"/>
              </w:rPr>
              <w:t>Targeting a 2-3</w:t>
            </w:r>
            <w:r>
              <w:rPr>
                <w:sz w:val="20"/>
                <w:szCs w:val="20"/>
              </w:rPr>
              <w:t xml:space="preserve"> </w:t>
            </w:r>
            <w:r w:rsidRPr="008154AB">
              <w:rPr>
                <w:sz w:val="20"/>
                <w:szCs w:val="20"/>
              </w:rPr>
              <w:t xml:space="preserve">month effort to </w:t>
            </w:r>
            <w:r>
              <w:rPr>
                <w:sz w:val="20"/>
                <w:szCs w:val="20"/>
              </w:rPr>
              <w:t xml:space="preserve">begin in Dec 2010 and </w:t>
            </w:r>
            <w:r w:rsidRPr="008154AB">
              <w:rPr>
                <w:sz w:val="20"/>
                <w:szCs w:val="20"/>
              </w:rPr>
              <w:t>deliver by Mar 2011</w:t>
            </w:r>
          </w:p>
        </w:tc>
      </w:tr>
      <w:tr w:rsidR="00A73D88" w:rsidRPr="001845A8" w:rsidTr="00A03174">
        <w:tc>
          <w:tcPr>
            <w:tcW w:w="1980" w:type="dxa"/>
          </w:tcPr>
          <w:p w:rsidR="00A73D88" w:rsidRPr="00A64D5D" w:rsidRDefault="00A73D88" w:rsidP="00F327F0">
            <w:pPr>
              <w:rPr>
                <w:sz w:val="20"/>
                <w:szCs w:val="20"/>
              </w:rPr>
            </w:pPr>
            <w:r w:rsidRPr="00A64D5D">
              <w:rPr>
                <w:sz w:val="20"/>
                <w:szCs w:val="20"/>
              </w:rPr>
              <w:t xml:space="preserve">Decommission of zonal wholesale systems and components </w:t>
            </w:r>
          </w:p>
        </w:tc>
        <w:tc>
          <w:tcPr>
            <w:tcW w:w="6210" w:type="dxa"/>
          </w:tcPr>
          <w:p w:rsidR="00A73D88" w:rsidRPr="00A64D5D" w:rsidRDefault="00A73D88" w:rsidP="00F327F0">
            <w:pPr>
              <w:rPr>
                <w:rFonts w:cs="Arial"/>
                <w:sz w:val="20"/>
                <w:szCs w:val="20"/>
              </w:rPr>
            </w:pPr>
            <w:r w:rsidRPr="00A64D5D">
              <w:rPr>
                <w:rFonts w:cs="Arial"/>
                <w:sz w:val="20"/>
                <w:szCs w:val="20"/>
              </w:rPr>
              <w:t xml:space="preserve">Includes the complete decommission (code, data, instances) of the following </w:t>
            </w:r>
            <w:r>
              <w:rPr>
                <w:rFonts w:cs="Arial"/>
                <w:sz w:val="20"/>
                <w:szCs w:val="20"/>
              </w:rPr>
              <w:t xml:space="preserve">zonal wholesale </w:t>
            </w:r>
            <w:r w:rsidRPr="00A64D5D">
              <w:rPr>
                <w:rFonts w:cs="Arial"/>
                <w:sz w:val="20"/>
                <w:szCs w:val="20"/>
              </w:rPr>
              <w:t>systems</w:t>
            </w:r>
            <w:r w:rsidRPr="00A64D5D">
              <w:rPr>
                <w:sz w:val="20"/>
                <w:szCs w:val="20"/>
              </w:rPr>
              <w:t xml:space="preserve"> that will no longer be used post nodal go-live</w:t>
            </w:r>
            <w:r w:rsidRPr="00A64D5D">
              <w:rPr>
                <w:rFonts w:cs="Arial"/>
                <w:sz w:val="20"/>
                <w:szCs w:val="20"/>
              </w:rPr>
              <w:t>:</w:t>
            </w:r>
          </w:p>
          <w:p w:rsidR="00A73D88" w:rsidRPr="00A64D5D" w:rsidRDefault="00A73D88" w:rsidP="00F327F0">
            <w:pPr>
              <w:rPr>
                <w:rFonts w:cs="Arial"/>
                <w:sz w:val="20"/>
                <w:szCs w:val="20"/>
              </w:rPr>
            </w:pPr>
          </w:p>
          <w:p w:rsidR="00A73D88" w:rsidRPr="00A64D5D" w:rsidRDefault="00A73D88" w:rsidP="00F327F0">
            <w:pPr>
              <w:numPr>
                <w:ilvl w:val="0"/>
                <w:numId w:val="2"/>
              </w:numPr>
              <w:tabs>
                <w:tab w:val="num" w:pos="1440"/>
              </w:tabs>
              <w:rPr>
                <w:rFonts w:cs="Arial"/>
                <w:sz w:val="20"/>
                <w:szCs w:val="20"/>
              </w:rPr>
            </w:pPr>
            <w:r w:rsidRPr="00A64D5D">
              <w:rPr>
                <w:rFonts w:cs="Arial"/>
                <w:sz w:val="20"/>
                <w:szCs w:val="20"/>
              </w:rPr>
              <w:t>TCR (TCR auction Solver (LINDO), TCR GUI, Database)</w:t>
            </w:r>
          </w:p>
          <w:p w:rsidR="00A73D88" w:rsidRPr="00A64D5D" w:rsidRDefault="00A73D88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A64D5D">
              <w:rPr>
                <w:rFonts w:cs="Arial"/>
                <w:sz w:val="20"/>
                <w:szCs w:val="20"/>
              </w:rPr>
              <w:t>OS</w:t>
            </w:r>
          </w:p>
          <w:p w:rsidR="00A73D88" w:rsidRPr="00A64D5D" w:rsidRDefault="00A73D88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A64D5D">
              <w:rPr>
                <w:rFonts w:cs="Arial"/>
                <w:sz w:val="20"/>
                <w:szCs w:val="20"/>
              </w:rPr>
              <w:t>MPIM Zonal Code</w:t>
            </w:r>
          </w:p>
          <w:p w:rsidR="00A73D88" w:rsidRPr="00A64D5D" w:rsidRDefault="00A73D88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A64D5D">
              <w:rPr>
                <w:rFonts w:cs="Arial"/>
                <w:sz w:val="20"/>
                <w:szCs w:val="20"/>
              </w:rPr>
              <w:t>EMMS (EMS &amp; MMS)</w:t>
            </w:r>
          </w:p>
          <w:p w:rsidR="00A73D88" w:rsidRPr="00A64D5D" w:rsidRDefault="00A73D88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A64D5D">
              <w:rPr>
                <w:rFonts w:cs="Arial"/>
                <w:sz w:val="20"/>
                <w:szCs w:val="20"/>
              </w:rPr>
              <w:t>ICCP</w:t>
            </w:r>
          </w:p>
          <w:p w:rsidR="00A73D88" w:rsidRPr="00A64D5D" w:rsidRDefault="00A73D88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A64D5D">
              <w:rPr>
                <w:rFonts w:cs="Arial"/>
                <w:sz w:val="20"/>
                <w:szCs w:val="20"/>
              </w:rPr>
              <w:t>SMP (SCADA Management Platform)</w:t>
            </w:r>
          </w:p>
          <w:p w:rsidR="00A73D88" w:rsidRPr="00A64D5D" w:rsidRDefault="00A73D88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A64D5D">
              <w:rPr>
                <w:rFonts w:cs="Arial"/>
                <w:sz w:val="20"/>
                <w:szCs w:val="20"/>
              </w:rPr>
              <w:t xml:space="preserve">Zonal OTS </w:t>
            </w:r>
          </w:p>
          <w:p w:rsidR="00A73D88" w:rsidRPr="00A64D5D" w:rsidRDefault="00A73D88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A64D5D">
              <w:rPr>
                <w:rFonts w:cs="Arial"/>
                <w:sz w:val="20"/>
                <w:szCs w:val="20"/>
              </w:rPr>
              <w:t>Zonal BTS</w:t>
            </w:r>
          </w:p>
          <w:p w:rsidR="00A73D88" w:rsidRPr="00A64D5D" w:rsidRDefault="00A73D88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A64D5D">
              <w:rPr>
                <w:rFonts w:cs="Arial"/>
                <w:sz w:val="20"/>
                <w:szCs w:val="20"/>
              </w:rPr>
              <w:t>MOS – Sender &amp; Listener</w:t>
            </w:r>
          </w:p>
          <w:p w:rsidR="00A73D88" w:rsidRPr="00A64D5D" w:rsidRDefault="00A73D88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A64D5D">
              <w:rPr>
                <w:rFonts w:cs="Arial"/>
                <w:sz w:val="20"/>
                <w:szCs w:val="20"/>
              </w:rPr>
              <w:t>Zonal Weather/Load Forecast</w:t>
            </w:r>
          </w:p>
          <w:p w:rsidR="00A73D88" w:rsidRPr="00A64D5D" w:rsidRDefault="00A73D88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A64D5D">
              <w:rPr>
                <w:rFonts w:cs="Arial"/>
                <w:sz w:val="20"/>
                <w:szCs w:val="20"/>
              </w:rPr>
              <w:t>Zonal DC Tie</w:t>
            </w:r>
          </w:p>
          <w:p w:rsidR="00A73D88" w:rsidRPr="00A64D5D" w:rsidRDefault="00A73D88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A64D5D">
              <w:rPr>
                <w:rFonts w:cs="Arial"/>
                <w:sz w:val="20"/>
                <w:szCs w:val="20"/>
              </w:rPr>
              <w:t>ERCOTPROD domain (required by sender) equivalent in other environments (</w:t>
            </w:r>
            <w:proofErr w:type="spellStart"/>
            <w:r w:rsidRPr="00A64D5D">
              <w:rPr>
                <w:rFonts w:cs="Arial"/>
                <w:sz w:val="20"/>
                <w:szCs w:val="20"/>
              </w:rPr>
              <w:t>itest</w:t>
            </w:r>
            <w:proofErr w:type="spellEnd"/>
            <w:r w:rsidRPr="00A64D5D">
              <w:rPr>
                <w:rFonts w:cs="Arial"/>
                <w:sz w:val="20"/>
                <w:szCs w:val="20"/>
              </w:rPr>
              <w:t>/dev)</w:t>
            </w:r>
          </w:p>
          <w:p w:rsidR="00A73D88" w:rsidRPr="00A64D5D" w:rsidRDefault="00A73D88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proofErr w:type="spellStart"/>
            <w:r w:rsidRPr="00A64D5D">
              <w:rPr>
                <w:rFonts w:cs="Arial"/>
                <w:sz w:val="20"/>
                <w:szCs w:val="20"/>
              </w:rPr>
              <w:t>MOSPublic</w:t>
            </w:r>
            <w:proofErr w:type="spellEnd"/>
          </w:p>
          <w:p w:rsidR="00A73D88" w:rsidRPr="00A64D5D" w:rsidRDefault="00A73D88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A64D5D">
              <w:rPr>
                <w:rFonts w:cs="Arial"/>
                <w:sz w:val="20"/>
                <w:szCs w:val="20"/>
              </w:rPr>
              <w:t>MOS TML (E</w:t>
            </w:r>
            <w:r>
              <w:rPr>
                <w:rFonts w:cs="Arial"/>
                <w:sz w:val="20"/>
                <w:szCs w:val="20"/>
              </w:rPr>
              <w:t>RCOT</w:t>
            </w:r>
            <w:r w:rsidRPr="00A64D5D">
              <w:rPr>
                <w:rFonts w:cs="Arial"/>
                <w:sz w:val="20"/>
                <w:szCs w:val="20"/>
              </w:rPr>
              <w:t xml:space="preserve"> PUC &amp; E</w:t>
            </w:r>
            <w:r>
              <w:rPr>
                <w:rFonts w:cs="Arial"/>
                <w:sz w:val="20"/>
                <w:szCs w:val="20"/>
              </w:rPr>
              <w:t>RCOT</w:t>
            </w:r>
            <w:r w:rsidRPr="00A64D5D">
              <w:rPr>
                <w:rFonts w:cs="Arial"/>
                <w:sz w:val="20"/>
                <w:szCs w:val="20"/>
              </w:rPr>
              <w:t xml:space="preserve"> PRP)</w:t>
            </w:r>
          </w:p>
          <w:p w:rsidR="00A73D88" w:rsidRPr="00A64D5D" w:rsidRDefault="00A73D88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A64D5D">
              <w:rPr>
                <w:rFonts w:cs="Arial"/>
                <w:sz w:val="20"/>
                <w:szCs w:val="20"/>
              </w:rPr>
              <w:t>Zonal Dynamic Ratings</w:t>
            </w:r>
          </w:p>
          <w:p w:rsidR="00A73D88" w:rsidRPr="00A64D5D" w:rsidRDefault="00A73D88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A64D5D">
              <w:rPr>
                <w:rFonts w:cs="Arial"/>
                <w:sz w:val="20"/>
                <w:szCs w:val="20"/>
              </w:rPr>
              <w:t>Report Runner</w:t>
            </w:r>
          </w:p>
          <w:p w:rsidR="00A73D88" w:rsidRPr="00A64D5D" w:rsidRDefault="00A73D88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A64D5D">
              <w:rPr>
                <w:rFonts w:cs="Arial"/>
                <w:sz w:val="20"/>
                <w:szCs w:val="20"/>
              </w:rPr>
              <w:t xml:space="preserve">Removal of </w:t>
            </w:r>
            <w:proofErr w:type="spellStart"/>
            <w:r w:rsidRPr="00A64D5D">
              <w:rPr>
                <w:rFonts w:cs="Arial"/>
                <w:sz w:val="20"/>
                <w:szCs w:val="20"/>
              </w:rPr>
              <w:t>NON_Retail</w:t>
            </w:r>
            <w:proofErr w:type="spellEnd"/>
            <w:r w:rsidRPr="00A64D5D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A64D5D">
              <w:rPr>
                <w:rFonts w:cs="Arial"/>
                <w:sz w:val="20"/>
                <w:szCs w:val="20"/>
              </w:rPr>
              <w:t>TML</w:t>
            </w:r>
            <w:proofErr w:type="spellEnd"/>
            <w:r w:rsidRPr="00A64D5D">
              <w:rPr>
                <w:rFonts w:cs="Arial"/>
                <w:sz w:val="20"/>
                <w:szCs w:val="20"/>
              </w:rPr>
              <w:t xml:space="preserve"> links</w:t>
            </w:r>
          </w:p>
          <w:p w:rsidR="00A73D88" w:rsidRPr="00A64D5D" w:rsidRDefault="00A73D88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A64D5D">
              <w:rPr>
                <w:rFonts w:cs="Arial"/>
                <w:sz w:val="20"/>
                <w:szCs w:val="20"/>
              </w:rPr>
              <w:t xml:space="preserve">Retail </w:t>
            </w:r>
            <w:proofErr w:type="spellStart"/>
            <w:r w:rsidRPr="00A64D5D">
              <w:rPr>
                <w:rFonts w:cs="Arial"/>
                <w:sz w:val="20"/>
                <w:szCs w:val="20"/>
              </w:rPr>
              <w:t>Lite</w:t>
            </w:r>
            <w:proofErr w:type="spellEnd"/>
            <w:r w:rsidRPr="00A64D5D">
              <w:rPr>
                <w:rFonts w:cs="Arial"/>
                <w:sz w:val="20"/>
                <w:szCs w:val="20"/>
              </w:rPr>
              <w:t xml:space="preserve"> Environment </w:t>
            </w:r>
          </w:p>
          <w:p w:rsidR="00A73D88" w:rsidRPr="00A64D5D" w:rsidRDefault="00A73D88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A64D5D">
              <w:rPr>
                <w:rFonts w:cs="Arial"/>
                <w:sz w:val="20"/>
                <w:szCs w:val="20"/>
              </w:rPr>
              <w:t>EIS Collateral Calc (FINANCE Schema in ISM)</w:t>
            </w:r>
          </w:p>
          <w:p w:rsidR="00A73D88" w:rsidRPr="00A64D5D" w:rsidRDefault="00A73D88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A64D5D">
              <w:rPr>
                <w:rFonts w:cs="Arial"/>
                <w:sz w:val="20"/>
                <w:szCs w:val="20"/>
              </w:rPr>
              <w:t>ISM replication components (code components only, no data destruction)</w:t>
            </w:r>
          </w:p>
          <w:p w:rsidR="00A73D88" w:rsidRPr="00A64D5D" w:rsidRDefault="00A73D88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A64D5D">
              <w:rPr>
                <w:rFonts w:cs="Arial"/>
                <w:sz w:val="20"/>
                <w:szCs w:val="20"/>
              </w:rPr>
              <w:t xml:space="preserve">Lodestar </w:t>
            </w:r>
            <w:proofErr w:type="spellStart"/>
            <w:r w:rsidRPr="00A64D5D">
              <w:rPr>
                <w:rFonts w:cs="Arial"/>
                <w:sz w:val="20"/>
                <w:szCs w:val="20"/>
              </w:rPr>
              <w:t>Appworx</w:t>
            </w:r>
            <w:proofErr w:type="spellEnd"/>
            <w:r w:rsidRPr="00A64D5D">
              <w:rPr>
                <w:rFonts w:cs="Arial"/>
                <w:sz w:val="20"/>
                <w:szCs w:val="20"/>
              </w:rPr>
              <w:t xml:space="preserve"> zonal jobs</w:t>
            </w:r>
          </w:p>
          <w:p w:rsidR="00A73D88" w:rsidRPr="00A64D5D" w:rsidRDefault="00A73D88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A64D5D">
              <w:rPr>
                <w:rFonts w:cs="Arial"/>
                <w:sz w:val="20"/>
                <w:szCs w:val="20"/>
              </w:rPr>
              <w:t xml:space="preserve">Lodestar IT0xNDL </w:t>
            </w:r>
            <w:proofErr w:type="spellStart"/>
            <w:r w:rsidRPr="00A64D5D">
              <w:rPr>
                <w:rFonts w:cs="Arial"/>
                <w:sz w:val="20"/>
                <w:szCs w:val="20"/>
              </w:rPr>
              <w:t>itest</w:t>
            </w:r>
            <w:proofErr w:type="spellEnd"/>
            <w:r w:rsidRPr="00A64D5D">
              <w:rPr>
                <w:rFonts w:cs="Arial"/>
                <w:sz w:val="20"/>
                <w:szCs w:val="20"/>
              </w:rPr>
              <w:t xml:space="preserve"> databases</w:t>
            </w:r>
          </w:p>
          <w:p w:rsidR="00A73D88" w:rsidRPr="00A64D5D" w:rsidRDefault="00A73D88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A64D5D">
              <w:rPr>
                <w:rFonts w:cs="Arial"/>
                <w:sz w:val="20"/>
                <w:szCs w:val="20"/>
              </w:rPr>
              <w:t xml:space="preserve">Nodal iTest MIR instance </w:t>
            </w:r>
          </w:p>
          <w:p w:rsidR="00A73D88" w:rsidRPr="00A64D5D" w:rsidRDefault="00A73D88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A64D5D">
              <w:rPr>
                <w:rFonts w:cs="Arial"/>
                <w:sz w:val="20"/>
                <w:szCs w:val="20"/>
              </w:rPr>
              <w:t>PI code</w:t>
            </w:r>
          </w:p>
          <w:p w:rsidR="00A73D88" w:rsidRPr="00A64D5D" w:rsidRDefault="00A73D88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A64D5D">
              <w:rPr>
                <w:rFonts w:cs="Arial"/>
                <w:sz w:val="20"/>
                <w:szCs w:val="20"/>
              </w:rPr>
              <w:t>Zonal Siebel Code</w:t>
            </w:r>
          </w:p>
          <w:p w:rsidR="00A73D88" w:rsidRPr="00A64D5D" w:rsidRDefault="00A73D88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A64D5D">
              <w:rPr>
                <w:rFonts w:cs="Arial"/>
                <w:sz w:val="20"/>
                <w:szCs w:val="20"/>
              </w:rPr>
              <w:t>All EMIL Products (extracts, reports, web services, etc</w:t>
            </w:r>
            <w:r>
              <w:rPr>
                <w:rFonts w:cs="Arial"/>
                <w:sz w:val="20"/>
                <w:szCs w:val="20"/>
              </w:rPr>
              <w:t>.</w:t>
            </w:r>
            <w:r w:rsidRPr="00A64D5D">
              <w:rPr>
                <w:rFonts w:cs="Arial"/>
                <w:sz w:val="20"/>
                <w:szCs w:val="20"/>
              </w:rPr>
              <w:t xml:space="preserve">) </w:t>
            </w:r>
            <w:r w:rsidRPr="00A64D5D">
              <w:rPr>
                <w:rFonts w:cs="Arial"/>
                <w:sz w:val="20"/>
                <w:szCs w:val="20"/>
              </w:rPr>
              <w:lastRenderedPageBreak/>
              <w:t>identified as “Zonal - will retire” including historical files in MIR</w:t>
            </w:r>
            <w:r>
              <w:rPr>
                <w:rFonts w:cs="Arial"/>
                <w:sz w:val="20"/>
                <w:szCs w:val="20"/>
              </w:rPr>
              <w:t>,</w:t>
            </w:r>
            <w:r w:rsidRPr="00A64D5D">
              <w:rPr>
                <w:rFonts w:cs="Arial"/>
                <w:sz w:val="20"/>
                <w:szCs w:val="20"/>
              </w:rPr>
              <w:t xml:space="preserve"> except those under RRS legal retention requirements.</w:t>
            </w:r>
          </w:p>
          <w:p w:rsidR="00A73D88" w:rsidRPr="00A64D5D" w:rsidRDefault="00A73D88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A64D5D">
              <w:rPr>
                <w:rFonts w:cs="Arial"/>
                <w:sz w:val="20"/>
                <w:szCs w:val="20"/>
              </w:rPr>
              <w:t>NDC (Schema in ISM, consists of views pointing to ERCOT schema in ISM)</w:t>
            </w:r>
          </w:p>
          <w:p w:rsidR="00A73D88" w:rsidRPr="00A64D5D" w:rsidRDefault="00A73D88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A64D5D">
              <w:rPr>
                <w:rFonts w:cs="Arial"/>
                <w:sz w:val="20"/>
                <w:szCs w:val="20"/>
              </w:rPr>
              <w:t>EIS ETL</w:t>
            </w:r>
          </w:p>
          <w:p w:rsidR="00A73D88" w:rsidRPr="00A64D5D" w:rsidRDefault="00A73D88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proofErr w:type="spellStart"/>
            <w:r w:rsidRPr="00A64D5D">
              <w:rPr>
                <w:rFonts w:cs="Arial"/>
                <w:sz w:val="20"/>
                <w:szCs w:val="20"/>
              </w:rPr>
              <w:t>EIP</w:t>
            </w:r>
            <w:proofErr w:type="spellEnd"/>
            <w:r w:rsidRPr="00A64D5D">
              <w:rPr>
                <w:rFonts w:cs="Arial"/>
                <w:sz w:val="20"/>
                <w:szCs w:val="20"/>
              </w:rPr>
              <w:t xml:space="preserve">/Retail </w:t>
            </w:r>
            <w:proofErr w:type="spellStart"/>
            <w:r w:rsidRPr="00A64D5D">
              <w:rPr>
                <w:rFonts w:cs="Arial"/>
                <w:sz w:val="20"/>
                <w:szCs w:val="20"/>
              </w:rPr>
              <w:t>Tibco</w:t>
            </w:r>
            <w:proofErr w:type="spellEnd"/>
            <w:r w:rsidRPr="00A64D5D">
              <w:rPr>
                <w:rFonts w:cs="Arial"/>
                <w:sz w:val="20"/>
                <w:szCs w:val="20"/>
              </w:rPr>
              <w:t xml:space="preserve"> code responsible for wholesale/EMS/data extract.</w:t>
            </w:r>
          </w:p>
          <w:p w:rsidR="00A73D88" w:rsidRPr="00A64D5D" w:rsidRDefault="00A73D88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A64D5D">
              <w:rPr>
                <w:rFonts w:cs="Arial"/>
                <w:sz w:val="20"/>
                <w:szCs w:val="20"/>
              </w:rPr>
              <w:t xml:space="preserve">Applicable </w:t>
            </w:r>
            <w:proofErr w:type="spellStart"/>
            <w:r w:rsidRPr="00A64D5D">
              <w:rPr>
                <w:rFonts w:cs="Arial"/>
                <w:sz w:val="20"/>
                <w:szCs w:val="20"/>
              </w:rPr>
              <w:t>Appworx</w:t>
            </w:r>
            <w:proofErr w:type="spellEnd"/>
            <w:r w:rsidRPr="00A64D5D">
              <w:rPr>
                <w:rFonts w:cs="Arial"/>
                <w:sz w:val="20"/>
                <w:szCs w:val="20"/>
              </w:rPr>
              <w:t xml:space="preserve"> jobs for listed components, products &amp; jobs</w:t>
            </w:r>
          </w:p>
          <w:p w:rsidR="00A73D88" w:rsidRPr="00A64D5D" w:rsidRDefault="00A73D88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A64D5D">
              <w:rPr>
                <w:rFonts w:cs="Arial"/>
                <w:sz w:val="20"/>
                <w:szCs w:val="20"/>
              </w:rPr>
              <w:t>Wholesale FTP job on intranet server</w:t>
            </w:r>
          </w:p>
          <w:p w:rsidR="00A73D88" w:rsidRDefault="00A73D88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A64D5D">
              <w:rPr>
                <w:rFonts w:cs="Arial"/>
                <w:sz w:val="20"/>
                <w:szCs w:val="20"/>
              </w:rPr>
              <w:t>Migrate CERT servers to MOTE/SOTE VLAN; combine services; decomm</w:t>
            </w:r>
            <w:r>
              <w:rPr>
                <w:rFonts w:cs="Arial"/>
                <w:sz w:val="20"/>
                <w:szCs w:val="20"/>
              </w:rPr>
              <w:t>ission</w:t>
            </w:r>
            <w:r w:rsidRPr="00A64D5D">
              <w:rPr>
                <w:rFonts w:cs="Arial"/>
                <w:sz w:val="20"/>
                <w:szCs w:val="20"/>
              </w:rPr>
              <w:t xml:space="preserve"> redundant servers/services.</w:t>
            </w:r>
          </w:p>
          <w:p w:rsidR="00111F80" w:rsidRPr="00A64D5D" w:rsidRDefault="00111F80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</w:t>
            </w:r>
            <w:r w:rsidRPr="00111F80">
              <w:rPr>
                <w:rFonts w:cs="Arial"/>
                <w:sz w:val="20"/>
                <w:szCs w:val="20"/>
              </w:rPr>
              <w:t xml:space="preserve">emoval of legacy </w:t>
            </w:r>
            <w:r>
              <w:rPr>
                <w:rFonts w:cs="Arial"/>
                <w:sz w:val="20"/>
                <w:szCs w:val="20"/>
              </w:rPr>
              <w:t xml:space="preserve">pre-go live </w:t>
            </w:r>
            <w:r w:rsidRPr="00111F80">
              <w:rPr>
                <w:rFonts w:cs="Arial"/>
                <w:sz w:val="20"/>
                <w:szCs w:val="20"/>
              </w:rPr>
              <w:t xml:space="preserve">data </w:t>
            </w:r>
            <w:r>
              <w:rPr>
                <w:rFonts w:cs="Arial"/>
                <w:sz w:val="20"/>
                <w:szCs w:val="20"/>
              </w:rPr>
              <w:t>from NPROD</w:t>
            </w:r>
          </w:p>
          <w:p w:rsidR="00A73D88" w:rsidRPr="00A64D5D" w:rsidRDefault="00A73D88" w:rsidP="00F327F0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</w:rPr>
            </w:pPr>
            <w:r w:rsidRPr="00A64D5D">
              <w:rPr>
                <w:rFonts w:cs="Arial"/>
                <w:sz w:val="20"/>
                <w:szCs w:val="20"/>
              </w:rPr>
              <w:t>Any other “only-zonal” component, product, system, data, database, etc, that is deemed</w:t>
            </w:r>
            <w:r>
              <w:rPr>
                <w:rFonts w:cs="Arial"/>
                <w:sz w:val="20"/>
                <w:szCs w:val="20"/>
              </w:rPr>
              <w:t xml:space="preserve"> disposable after nodal go-live</w:t>
            </w:r>
          </w:p>
          <w:p w:rsidR="00A73D88" w:rsidRPr="00A64D5D" w:rsidRDefault="00A73D88" w:rsidP="00F327F0">
            <w:pPr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A73D88" w:rsidRPr="006D69D5" w:rsidRDefault="00A73D88" w:rsidP="00F327F0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6D69D5">
              <w:rPr>
                <w:sz w:val="20"/>
                <w:szCs w:val="20"/>
              </w:rPr>
              <w:lastRenderedPageBreak/>
              <w:t xml:space="preserve">Planning </w:t>
            </w:r>
            <w:r>
              <w:rPr>
                <w:sz w:val="20"/>
                <w:szCs w:val="20"/>
              </w:rPr>
              <w:t xml:space="preserve">to </w:t>
            </w:r>
            <w:r w:rsidRPr="006D69D5">
              <w:rPr>
                <w:sz w:val="20"/>
                <w:szCs w:val="20"/>
              </w:rPr>
              <w:t>start in Dec</w:t>
            </w:r>
            <w:r>
              <w:rPr>
                <w:sz w:val="20"/>
                <w:szCs w:val="20"/>
              </w:rPr>
              <w:t xml:space="preserve"> 2010</w:t>
            </w:r>
            <w:r w:rsidRPr="006D69D5">
              <w:rPr>
                <w:sz w:val="20"/>
                <w:szCs w:val="20"/>
              </w:rPr>
              <w:t xml:space="preserve"> </w:t>
            </w:r>
          </w:p>
          <w:p w:rsidR="00A73D88" w:rsidRPr="001845A8" w:rsidRDefault="00A73D88" w:rsidP="00F327F0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6D69D5">
              <w:rPr>
                <w:sz w:val="20"/>
                <w:szCs w:val="20"/>
              </w:rPr>
              <w:t xml:space="preserve">ecommission </w:t>
            </w:r>
            <w:r>
              <w:rPr>
                <w:sz w:val="20"/>
                <w:szCs w:val="20"/>
              </w:rPr>
              <w:t xml:space="preserve">beginning </w:t>
            </w:r>
            <w:r w:rsidRPr="006D69D5">
              <w:rPr>
                <w:sz w:val="20"/>
                <w:szCs w:val="20"/>
              </w:rPr>
              <w:t xml:space="preserve">Jan 2011 (2-3 </w:t>
            </w:r>
            <w:r>
              <w:rPr>
                <w:sz w:val="20"/>
                <w:szCs w:val="20"/>
              </w:rPr>
              <w:t>m</w:t>
            </w:r>
            <w:r w:rsidRPr="006D69D5">
              <w:rPr>
                <w:sz w:val="20"/>
                <w:szCs w:val="20"/>
              </w:rPr>
              <w:t>onth duration over maint</w:t>
            </w:r>
            <w:r>
              <w:rPr>
                <w:sz w:val="20"/>
                <w:szCs w:val="20"/>
              </w:rPr>
              <w:t>enance</w:t>
            </w:r>
            <w:r w:rsidRPr="006D69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</w:t>
            </w:r>
            <w:r w:rsidRPr="006D69D5">
              <w:rPr>
                <w:sz w:val="20"/>
                <w:szCs w:val="20"/>
              </w:rPr>
              <w:t>elease</w:t>
            </w:r>
            <w:r>
              <w:rPr>
                <w:sz w:val="20"/>
                <w:szCs w:val="20"/>
              </w:rPr>
              <w:t xml:space="preserve"> windows</w:t>
            </w:r>
            <w:r w:rsidRPr="006D69D5">
              <w:rPr>
                <w:sz w:val="20"/>
                <w:szCs w:val="20"/>
              </w:rPr>
              <w:t>)</w:t>
            </w:r>
          </w:p>
        </w:tc>
      </w:tr>
      <w:tr w:rsidR="00A73D88" w:rsidRPr="001845A8" w:rsidTr="00A03174">
        <w:tc>
          <w:tcPr>
            <w:tcW w:w="1980" w:type="dxa"/>
          </w:tcPr>
          <w:p w:rsidR="00A73D88" w:rsidRPr="00A64D5D" w:rsidRDefault="00A73D88" w:rsidP="00A03174">
            <w:pPr>
              <w:rPr>
                <w:sz w:val="20"/>
                <w:szCs w:val="20"/>
              </w:rPr>
            </w:pPr>
            <w:r w:rsidRPr="00A64D5D">
              <w:rPr>
                <w:sz w:val="20"/>
                <w:szCs w:val="20"/>
              </w:rPr>
              <w:lastRenderedPageBreak/>
              <w:t>Delivery of Nodal Deferred Defects &amp; Workarounds</w:t>
            </w:r>
          </w:p>
        </w:tc>
        <w:tc>
          <w:tcPr>
            <w:tcW w:w="6210" w:type="dxa"/>
          </w:tcPr>
          <w:p w:rsidR="00A73D88" w:rsidRDefault="00A73D88" w:rsidP="00A03174">
            <w:pPr>
              <w:rPr>
                <w:sz w:val="20"/>
                <w:szCs w:val="20"/>
              </w:rPr>
            </w:pPr>
            <w:r w:rsidRPr="00A64D5D">
              <w:rPr>
                <w:sz w:val="20"/>
                <w:szCs w:val="20"/>
              </w:rPr>
              <w:t xml:space="preserve">Includes development, testing and implementation to remediate </w:t>
            </w:r>
            <w:r>
              <w:rPr>
                <w:sz w:val="20"/>
                <w:szCs w:val="20"/>
              </w:rPr>
              <w:t xml:space="preserve">50% of </w:t>
            </w:r>
            <w:r w:rsidRPr="00A64D5D">
              <w:rPr>
                <w:sz w:val="20"/>
                <w:szCs w:val="20"/>
              </w:rPr>
              <w:t xml:space="preserve">Nodal </w:t>
            </w:r>
            <w:r>
              <w:rPr>
                <w:sz w:val="20"/>
                <w:szCs w:val="20"/>
              </w:rPr>
              <w:t>d</w:t>
            </w:r>
            <w:r w:rsidRPr="00A64D5D">
              <w:rPr>
                <w:sz w:val="20"/>
                <w:szCs w:val="20"/>
              </w:rPr>
              <w:t xml:space="preserve">eferred </w:t>
            </w:r>
            <w:r>
              <w:rPr>
                <w:sz w:val="20"/>
                <w:szCs w:val="20"/>
              </w:rPr>
              <w:t>d</w:t>
            </w:r>
            <w:r w:rsidRPr="00A64D5D">
              <w:rPr>
                <w:sz w:val="20"/>
                <w:szCs w:val="20"/>
              </w:rPr>
              <w:t>efects</w:t>
            </w:r>
            <w:r>
              <w:rPr>
                <w:sz w:val="20"/>
                <w:szCs w:val="20"/>
              </w:rPr>
              <w:t>, based on priority, for the following systems:</w:t>
            </w:r>
          </w:p>
          <w:p w:rsidR="00A73D88" w:rsidRPr="006D69D5" w:rsidRDefault="00A73D88" w:rsidP="00A03174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6D69D5">
              <w:rPr>
                <w:sz w:val="20"/>
                <w:szCs w:val="20"/>
              </w:rPr>
              <w:t>EMS</w:t>
            </w:r>
            <w:r>
              <w:rPr>
                <w:sz w:val="20"/>
                <w:szCs w:val="20"/>
              </w:rPr>
              <w:t xml:space="preserve"> – estimated </w:t>
            </w:r>
            <w:r w:rsidRPr="006D69D5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 </w:t>
            </w:r>
            <w:r w:rsidRPr="006D69D5">
              <w:rPr>
                <w:sz w:val="20"/>
                <w:szCs w:val="20"/>
              </w:rPr>
              <w:t>month effort</w:t>
            </w:r>
          </w:p>
          <w:p w:rsidR="00A73D88" w:rsidRPr="006D69D5" w:rsidRDefault="00A73D88" w:rsidP="00A03174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6D69D5">
              <w:rPr>
                <w:sz w:val="20"/>
                <w:szCs w:val="20"/>
              </w:rPr>
              <w:t xml:space="preserve">CMM </w:t>
            </w:r>
            <w:r>
              <w:rPr>
                <w:sz w:val="20"/>
                <w:szCs w:val="20"/>
              </w:rPr>
              <w:t xml:space="preserve">– estimated </w:t>
            </w:r>
            <w:r w:rsidRPr="006D69D5">
              <w:rPr>
                <w:sz w:val="20"/>
                <w:szCs w:val="20"/>
              </w:rPr>
              <w:t>3 month effort</w:t>
            </w:r>
          </w:p>
          <w:p w:rsidR="00A73D88" w:rsidRPr="006D69D5" w:rsidRDefault="00A73D88" w:rsidP="00A03174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6D69D5">
              <w:rPr>
                <w:sz w:val="20"/>
                <w:szCs w:val="20"/>
              </w:rPr>
              <w:t xml:space="preserve">EIP </w:t>
            </w:r>
            <w:r>
              <w:rPr>
                <w:sz w:val="20"/>
                <w:szCs w:val="20"/>
              </w:rPr>
              <w:t xml:space="preserve">– estimated </w:t>
            </w:r>
            <w:r w:rsidRPr="006D69D5">
              <w:rPr>
                <w:sz w:val="20"/>
                <w:szCs w:val="20"/>
              </w:rPr>
              <w:t>4 month effort</w:t>
            </w:r>
          </w:p>
          <w:p w:rsidR="00A73D88" w:rsidRPr="006D69D5" w:rsidRDefault="00A73D88" w:rsidP="00A03174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6D69D5">
              <w:rPr>
                <w:sz w:val="20"/>
                <w:szCs w:val="20"/>
              </w:rPr>
              <w:t>DA</w:t>
            </w:r>
            <w:r>
              <w:rPr>
                <w:sz w:val="20"/>
                <w:szCs w:val="20"/>
              </w:rPr>
              <w:t>M</w:t>
            </w:r>
            <w:r w:rsidRPr="006D69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estimated </w:t>
            </w:r>
            <w:r w:rsidRPr="006D69D5">
              <w:rPr>
                <w:sz w:val="20"/>
                <w:szCs w:val="20"/>
              </w:rPr>
              <w:t>1 month effort</w:t>
            </w:r>
          </w:p>
          <w:p w:rsidR="00A73D88" w:rsidRPr="006D69D5" w:rsidRDefault="00A73D88" w:rsidP="00A03174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6D69D5">
              <w:rPr>
                <w:sz w:val="20"/>
                <w:szCs w:val="20"/>
              </w:rPr>
              <w:t>MOD</w:t>
            </w:r>
            <w:r>
              <w:rPr>
                <w:sz w:val="20"/>
                <w:szCs w:val="20"/>
              </w:rPr>
              <w:t xml:space="preserve"> – estimated 1</w:t>
            </w:r>
            <w:r w:rsidRPr="006D69D5">
              <w:rPr>
                <w:sz w:val="20"/>
                <w:szCs w:val="20"/>
              </w:rPr>
              <w:t xml:space="preserve"> month effort</w:t>
            </w:r>
          </w:p>
          <w:p w:rsidR="00A73D88" w:rsidRPr="006D69D5" w:rsidRDefault="00A73D88" w:rsidP="00A03174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6D69D5">
              <w:rPr>
                <w:sz w:val="20"/>
                <w:szCs w:val="20"/>
              </w:rPr>
              <w:t xml:space="preserve">NMMS </w:t>
            </w:r>
            <w:r>
              <w:rPr>
                <w:sz w:val="20"/>
                <w:szCs w:val="20"/>
              </w:rPr>
              <w:t xml:space="preserve">– estimated </w:t>
            </w:r>
            <w:r w:rsidRPr="006D69D5">
              <w:rPr>
                <w:sz w:val="20"/>
                <w:szCs w:val="20"/>
              </w:rPr>
              <w:t>2 month effort</w:t>
            </w:r>
          </w:p>
          <w:p w:rsidR="00A73D88" w:rsidRPr="006D69D5" w:rsidRDefault="00A73D88" w:rsidP="00A03174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6D69D5">
              <w:rPr>
                <w:sz w:val="20"/>
                <w:szCs w:val="20"/>
              </w:rPr>
              <w:t xml:space="preserve">MMS </w:t>
            </w:r>
            <w:r>
              <w:rPr>
                <w:sz w:val="20"/>
                <w:szCs w:val="20"/>
              </w:rPr>
              <w:t xml:space="preserve">– estimated </w:t>
            </w:r>
            <w:r w:rsidRPr="006D69D5">
              <w:rPr>
                <w:sz w:val="20"/>
                <w:szCs w:val="20"/>
              </w:rPr>
              <w:t>3 month effort</w:t>
            </w:r>
          </w:p>
          <w:p w:rsidR="00A73D88" w:rsidRPr="006D69D5" w:rsidRDefault="00A73D88" w:rsidP="00A03174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6D69D5">
              <w:rPr>
                <w:sz w:val="20"/>
                <w:szCs w:val="20"/>
              </w:rPr>
              <w:t xml:space="preserve">REG </w:t>
            </w:r>
            <w:r>
              <w:rPr>
                <w:sz w:val="20"/>
                <w:szCs w:val="20"/>
              </w:rPr>
              <w:t xml:space="preserve">– estimated </w:t>
            </w:r>
            <w:r w:rsidRPr="006D69D5">
              <w:rPr>
                <w:sz w:val="20"/>
                <w:szCs w:val="20"/>
              </w:rPr>
              <w:t>1 month effort</w:t>
            </w:r>
          </w:p>
          <w:p w:rsidR="00A73D88" w:rsidRPr="006D69D5" w:rsidRDefault="00A73D88" w:rsidP="00A03174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6D69D5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&amp;</w:t>
            </w:r>
            <w:r w:rsidRPr="006D69D5">
              <w:rPr>
                <w:sz w:val="20"/>
                <w:szCs w:val="20"/>
              </w:rPr>
              <w:t xml:space="preserve">B </w:t>
            </w:r>
            <w:r>
              <w:rPr>
                <w:sz w:val="20"/>
                <w:szCs w:val="20"/>
              </w:rPr>
              <w:t xml:space="preserve">– estimated </w:t>
            </w:r>
            <w:r w:rsidRPr="006D69D5">
              <w:rPr>
                <w:sz w:val="20"/>
                <w:szCs w:val="20"/>
              </w:rPr>
              <w:t>3 month effort</w:t>
            </w:r>
          </w:p>
          <w:p w:rsidR="00A73D88" w:rsidRPr="00A66B4D" w:rsidRDefault="00A73D88" w:rsidP="00A03174">
            <w:pPr>
              <w:pStyle w:val="ListParagraph"/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6D69D5">
              <w:rPr>
                <w:sz w:val="20"/>
                <w:szCs w:val="20"/>
              </w:rPr>
              <w:t xml:space="preserve">CSI </w:t>
            </w:r>
            <w:r>
              <w:rPr>
                <w:sz w:val="20"/>
                <w:szCs w:val="20"/>
              </w:rPr>
              <w:t xml:space="preserve">– estimated </w:t>
            </w:r>
            <w:r w:rsidRPr="006D69D5">
              <w:rPr>
                <w:sz w:val="20"/>
                <w:szCs w:val="20"/>
              </w:rPr>
              <w:t>1 month effort</w:t>
            </w:r>
          </w:p>
          <w:p w:rsidR="00A73D88" w:rsidRPr="00A64D5D" w:rsidRDefault="00A73D88" w:rsidP="00A03174">
            <w:pPr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A73D88" w:rsidRDefault="00A73D88" w:rsidP="00A03174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64D5D">
              <w:rPr>
                <w:sz w:val="20"/>
                <w:szCs w:val="20"/>
              </w:rPr>
              <w:t>Assume</w:t>
            </w:r>
            <w:r>
              <w:rPr>
                <w:sz w:val="20"/>
                <w:szCs w:val="20"/>
              </w:rPr>
              <w:t>s</w:t>
            </w:r>
            <w:r w:rsidRPr="00A64D5D">
              <w:rPr>
                <w:sz w:val="20"/>
                <w:szCs w:val="20"/>
              </w:rPr>
              <w:t xml:space="preserve"> 50% of deferred defe</w:t>
            </w:r>
            <w:r>
              <w:rPr>
                <w:sz w:val="20"/>
                <w:szCs w:val="20"/>
              </w:rPr>
              <w:t>cts will be remediated in 2011, with majority of concentration between Jun-Dec 2011</w:t>
            </w:r>
          </w:p>
          <w:p w:rsidR="00A73D88" w:rsidRDefault="00A73D88" w:rsidP="00A03174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Where possible, defect will be addressed sooner, to coincide with Stabilization releases</w:t>
            </w:r>
          </w:p>
          <w:p w:rsidR="00A73D88" w:rsidRDefault="00A73D88" w:rsidP="00A03174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1845A8">
              <w:rPr>
                <w:sz w:val="20"/>
                <w:szCs w:val="20"/>
              </w:rPr>
              <w:t>All systems except for EMS are</w:t>
            </w:r>
            <w:r>
              <w:rPr>
                <w:sz w:val="20"/>
                <w:szCs w:val="20"/>
              </w:rPr>
              <w:t xml:space="preserve"> targeting a 3-6 month effort</w:t>
            </w:r>
          </w:p>
          <w:p w:rsidR="00A73D88" w:rsidRPr="00C51CEE" w:rsidRDefault="00A73D88" w:rsidP="00C51CEE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1845A8">
              <w:rPr>
                <w:sz w:val="20"/>
                <w:szCs w:val="20"/>
              </w:rPr>
              <w:t xml:space="preserve">EMS will have </w:t>
            </w:r>
            <w:r>
              <w:rPr>
                <w:sz w:val="20"/>
                <w:szCs w:val="20"/>
              </w:rPr>
              <w:t xml:space="preserve">target </w:t>
            </w:r>
            <w:r w:rsidRPr="001845A8">
              <w:rPr>
                <w:sz w:val="20"/>
                <w:szCs w:val="20"/>
              </w:rPr>
              <w:t>5 releases and require a 10-month effort</w:t>
            </w:r>
          </w:p>
        </w:tc>
      </w:tr>
      <w:tr w:rsidR="00A73D88" w:rsidRPr="001845A8" w:rsidTr="00A03174">
        <w:tc>
          <w:tcPr>
            <w:tcW w:w="1980" w:type="dxa"/>
          </w:tcPr>
          <w:p w:rsidR="00A73D88" w:rsidRPr="00A64D5D" w:rsidRDefault="00A73D88" w:rsidP="00A03174">
            <w:pPr>
              <w:rPr>
                <w:sz w:val="20"/>
                <w:szCs w:val="20"/>
              </w:rPr>
            </w:pPr>
            <w:r w:rsidRPr="00A64D5D">
              <w:rPr>
                <w:sz w:val="20"/>
                <w:szCs w:val="20"/>
              </w:rPr>
              <w:t>Nodal Parking Deck – Initial Release Planning</w:t>
            </w:r>
            <w:r>
              <w:rPr>
                <w:sz w:val="20"/>
                <w:szCs w:val="20"/>
              </w:rPr>
              <w:t>/Design</w:t>
            </w:r>
          </w:p>
        </w:tc>
        <w:tc>
          <w:tcPr>
            <w:tcW w:w="6210" w:type="dxa"/>
          </w:tcPr>
          <w:p w:rsidR="00A73D88" w:rsidRPr="00A64D5D" w:rsidRDefault="00A73D88" w:rsidP="00A031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Impact analysis, requirements, and design </w:t>
            </w:r>
            <w:r w:rsidRPr="00A64D5D">
              <w:rPr>
                <w:sz w:val="20"/>
                <w:szCs w:val="20"/>
              </w:rPr>
              <w:t>activities to address Parking Deck items</w:t>
            </w:r>
            <w:r>
              <w:rPr>
                <w:sz w:val="20"/>
                <w:szCs w:val="20"/>
              </w:rPr>
              <w:t xml:space="preserve"> as part of the initial release (note: this list is not inclusive of all Parking Deck items; the items listed below </w:t>
            </w:r>
            <w:r w:rsidR="00F7036B">
              <w:rPr>
                <w:sz w:val="20"/>
                <w:szCs w:val="20"/>
              </w:rPr>
              <w:t xml:space="preserve">are proposed due to shared </w:t>
            </w:r>
            <w:r>
              <w:rPr>
                <w:sz w:val="20"/>
                <w:szCs w:val="20"/>
              </w:rPr>
              <w:t>functionality/applications base, as well as some high priority stand-alone items)</w:t>
            </w:r>
          </w:p>
          <w:p w:rsidR="00A73D88" w:rsidRPr="00A64D5D" w:rsidRDefault="00A73D88" w:rsidP="00A0317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64D5D">
              <w:rPr>
                <w:sz w:val="20"/>
                <w:szCs w:val="20"/>
              </w:rPr>
              <w:t>NPRR208 – Registration and Settlement of Distributed Generation (DG) Less Than 1 MW</w:t>
            </w:r>
          </w:p>
          <w:p w:rsidR="00A73D88" w:rsidRPr="00A64D5D" w:rsidRDefault="00A73D88" w:rsidP="00A0317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64D5D">
              <w:rPr>
                <w:sz w:val="20"/>
                <w:szCs w:val="20"/>
              </w:rPr>
              <w:t>NPRR258 – Sync with PRR824 and PRR833 and Additional Clarifications</w:t>
            </w:r>
          </w:p>
          <w:p w:rsidR="00A73D88" w:rsidRPr="00A64D5D" w:rsidRDefault="00A73D88" w:rsidP="00A0317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64D5D">
              <w:rPr>
                <w:sz w:val="20"/>
                <w:szCs w:val="20"/>
              </w:rPr>
              <w:t>NPRR131 – Ancillary Service Trades with ERCOT</w:t>
            </w:r>
          </w:p>
          <w:p w:rsidR="00A73D88" w:rsidRPr="00A64D5D" w:rsidRDefault="00A73D88" w:rsidP="00A0317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64D5D">
              <w:rPr>
                <w:sz w:val="20"/>
                <w:szCs w:val="20"/>
              </w:rPr>
              <w:t xml:space="preserve">NPRR207 – Unit </w:t>
            </w:r>
            <w:proofErr w:type="spellStart"/>
            <w:r w:rsidRPr="00A64D5D">
              <w:rPr>
                <w:sz w:val="20"/>
                <w:szCs w:val="20"/>
              </w:rPr>
              <w:t>Deselection</w:t>
            </w:r>
            <w:proofErr w:type="spellEnd"/>
          </w:p>
          <w:p w:rsidR="00A73D88" w:rsidRPr="00A64D5D" w:rsidRDefault="00A73D88" w:rsidP="00A0317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64D5D">
              <w:rPr>
                <w:sz w:val="20"/>
                <w:szCs w:val="20"/>
              </w:rPr>
              <w:lastRenderedPageBreak/>
              <w:t xml:space="preserve">NPRR146 – ICCP Telemetry Information Submittals </w:t>
            </w:r>
          </w:p>
          <w:p w:rsidR="00A73D88" w:rsidRPr="00A64D5D" w:rsidRDefault="00A73D88" w:rsidP="00A0317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64D5D">
              <w:rPr>
                <w:sz w:val="20"/>
                <w:szCs w:val="20"/>
              </w:rPr>
              <w:t>NPRR210 – Wind Forecasting Change to P50, Sync with PRR841</w:t>
            </w:r>
          </w:p>
          <w:p w:rsidR="00A73D88" w:rsidRPr="00A64D5D" w:rsidRDefault="00A73D88" w:rsidP="00A0317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64D5D">
              <w:rPr>
                <w:sz w:val="20"/>
                <w:szCs w:val="20"/>
              </w:rPr>
              <w:t xml:space="preserve">NPRR222 – Half-Hour Start Unit </w:t>
            </w:r>
            <w:proofErr w:type="spellStart"/>
            <w:r w:rsidRPr="00A64D5D">
              <w:rPr>
                <w:sz w:val="20"/>
                <w:szCs w:val="20"/>
              </w:rPr>
              <w:t>RUC</w:t>
            </w:r>
            <w:proofErr w:type="spellEnd"/>
            <w:r w:rsidRPr="00A64D5D">
              <w:rPr>
                <w:sz w:val="20"/>
                <w:szCs w:val="20"/>
              </w:rPr>
              <w:t xml:space="preserve"> </w:t>
            </w:r>
            <w:proofErr w:type="spellStart"/>
            <w:r w:rsidRPr="00A64D5D">
              <w:rPr>
                <w:sz w:val="20"/>
                <w:szCs w:val="20"/>
              </w:rPr>
              <w:t>Clawback</w:t>
            </w:r>
            <w:proofErr w:type="spellEnd"/>
            <w:r w:rsidRPr="00A64D5D">
              <w:rPr>
                <w:sz w:val="20"/>
                <w:szCs w:val="20"/>
              </w:rPr>
              <w:t xml:space="preserve"> </w:t>
            </w:r>
          </w:p>
          <w:p w:rsidR="00A73D88" w:rsidRPr="00A64D5D" w:rsidRDefault="00A73D88" w:rsidP="00A0317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64D5D">
              <w:rPr>
                <w:sz w:val="20"/>
                <w:szCs w:val="20"/>
              </w:rPr>
              <w:t>NPRR251 – Sync of PRR845, Definition for IDR Meters and Optional Removal of IDR Meters at a Premise Where an Advanced Meter Can be Provisioned</w:t>
            </w:r>
          </w:p>
          <w:p w:rsidR="00A73D88" w:rsidRPr="00A64D5D" w:rsidRDefault="00A73D88" w:rsidP="00A0317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64D5D">
              <w:rPr>
                <w:sz w:val="20"/>
                <w:szCs w:val="20"/>
              </w:rPr>
              <w:t xml:space="preserve">NPRR181 – FIP Definition Revision </w:t>
            </w:r>
          </w:p>
          <w:p w:rsidR="00A73D88" w:rsidRPr="00A64D5D" w:rsidRDefault="00A73D88" w:rsidP="00A0317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64D5D">
              <w:rPr>
                <w:sz w:val="20"/>
                <w:szCs w:val="20"/>
              </w:rPr>
              <w:t xml:space="preserve">SCR759 – </w:t>
            </w:r>
            <w:proofErr w:type="spellStart"/>
            <w:r w:rsidRPr="00A64D5D">
              <w:rPr>
                <w:sz w:val="20"/>
                <w:szCs w:val="20"/>
              </w:rPr>
              <w:t>acLineSegment</w:t>
            </w:r>
            <w:proofErr w:type="spellEnd"/>
            <w:r w:rsidRPr="00A64D5D">
              <w:rPr>
                <w:sz w:val="20"/>
                <w:szCs w:val="20"/>
              </w:rPr>
              <w:t xml:space="preserve"> Name Length Increase in Information Model Manager (IMM)</w:t>
            </w:r>
          </w:p>
          <w:p w:rsidR="00A73D88" w:rsidRPr="00A64D5D" w:rsidRDefault="00A73D88" w:rsidP="00A0317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64D5D">
              <w:rPr>
                <w:sz w:val="20"/>
                <w:szCs w:val="20"/>
              </w:rPr>
              <w:t>NPRR240 – Proxy Energy Offer Curve</w:t>
            </w:r>
          </w:p>
          <w:p w:rsidR="00A73D88" w:rsidRPr="00A64D5D" w:rsidRDefault="00A73D88" w:rsidP="00A0317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64D5D">
              <w:rPr>
                <w:sz w:val="20"/>
                <w:szCs w:val="20"/>
              </w:rPr>
              <w:t xml:space="preserve">SCR755 – ERCOT.com Website Enhancements </w:t>
            </w:r>
          </w:p>
          <w:p w:rsidR="00A73D88" w:rsidRPr="00A64D5D" w:rsidRDefault="00A73D88" w:rsidP="00A0317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64D5D">
              <w:rPr>
                <w:sz w:val="20"/>
                <w:szCs w:val="20"/>
              </w:rPr>
              <w:t>NMMS API</w:t>
            </w:r>
          </w:p>
          <w:p w:rsidR="00A73D88" w:rsidRPr="00A64D5D" w:rsidRDefault="00A73D88" w:rsidP="00A0317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64D5D">
              <w:rPr>
                <w:sz w:val="20"/>
                <w:szCs w:val="20"/>
              </w:rPr>
              <w:t>CRR API</w:t>
            </w:r>
          </w:p>
          <w:p w:rsidR="00A73D88" w:rsidRPr="00A64D5D" w:rsidRDefault="00A73D88" w:rsidP="00A0317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64D5D">
              <w:rPr>
                <w:sz w:val="20"/>
                <w:szCs w:val="20"/>
              </w:rPr>
              <w:t>MMS Multiple Network Models</w:t>
            </w:r>
          </w:p>
          <w:p w:rsidR="00A73D88" w:rsidRPr="00A64D5D" w:rsidRDefault="00A73D88" w:rsidP="00A0317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64D5D">
              <w:rPr>
                <w:sz w:val="20"/>
                <w:szCs w:val="20"/>
              </w:rPr>
              <w:t xml:space="preserve">Large Wind Power Production Ramp Forecasting Phase 2 </w:t>
            </w:r>
          </w:p>
          <w:p w:rsidR="00A73D88" w:rsidRPr="00A64D5D" w:rsidRDefault="00A73D88" w:rsidP="00A0317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64D5D">
              <w:rPr>
                <w:sz w:val="20"/>
                <w:szCs w:val="20"/>
              </w:rPr>
              <w:t>TML Transition to MIS</w:t>
            </w:r>
          </w:p>
          <w:p w:rsidR="00A73D88" w:rsidRPr="00A64D5D" w:rsidRDefault="00A73D88" w:rsidP="00A0317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64D5D">
              <w:rPr>
                <w:sz w:val="20"/>
                <w:szCs w:val="20"/>
              </w:rPr>
              <w:t>Update Credit PFE (Potential Future Exposure) Model</w:t>
            </w:r>
          </w:p>
        </w:tc>
        <w:tc>
          <w:tcPr>
            <w:tcW w:w="3510" w:type="dxa"/>
          </w:tcPr>
          <w:p w:rsidR="00A73D88" w:rsidRDefault="00A73D88" w:rsidP="00A03174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Final list of items will require Market confirmation</w:t>
            </w:r>
          </w:p>
          <w:p w:rsidR="00A73D88" w:rsidRDefault="00A73D88" w:rsidP="00A03174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Execution and delivery will be funded under future year PPL</w:t>
            </w:r>
          </w:p>
          <w:p w:rsidR="00A73D88" w:rsidRDefault="00A73D88" w:rsidP="00A03174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Other parking deck items not included in this effort, will also be delivered as part of future year PPL </w:t>
            </w:r>
          </w:p>
          <w:p w:rsidR="00A73D88" w:rsidRPr="00C51CEE" w:rsidRDefault="00A73D88" w:rsidP="00C51CEE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Cost estimate assumes mid-range estimate of cost</w:t>
            </w:r>
          </w:p>
        </w:tc>
      </w:tr>
      <w:tr w:rsidR="00A73D88" w:rsidRPr="006D69D5" w:rsidTr="00A03174">
        <w:tc>
          <w:tcPr>
            <w:tcW w:w="1980" w:type="dxa"/>
          </w:tcPr>
          <w:p w:rsidR="00A73D88" w:rsidRPr="00A64D5D" w:rsidRDefault="00A73D88" w:rsidP="00A03174">
            <w:pPr>
              <w:rPr>
                <w:sz w:val="20"/>
                <w:szCs w:val="20"/>
              </w:rPr>
            </w:pPr>
            <w:r w:rsidRPr="00A64D5D">
              <w:rPr>
                <w:sz w:val="20"/>
                <w:szCs w:val="20"/>
              </w:rPr>
              <w:lastRenderedPageBreak/>
              <w:t>HW &amp; SW Maintenance</w:t>
            </w:r>
          </w:p>
        </w:tc>
        <w:tc>
          <w:tcPr>
            <w:tcW w:w="6210" w:type="dxa"/>
          </w:tcPr>
          <w:p w:rsidR="00A73D88" w:rsidRPr="00A64D5D" w:rsidRDefault="00A73D88" w:rsidP="00A03174">
            <w:pPr>
              <w:rPr>
                <w:sz w:val="20"/>
                <w:szCs w:val="20"/>
              </w:rPr>
            </w:pPr>
            <w:r w:rsidRPr="00A64D5D">
              <w:rPr>
                <w:sz w:val="20"/>
                <w:szCs w:val="20"/>
              </w:rPr>
              <w:t>Year 1 of hardware and software maintenance associated with Nodal systems</w:t>
            </w:r>
          </w:p>
        </w:tc>
        <w:tc>
          <w:tcPr>
            <w:tcW w:w="3510" w:type="dxa"/>
          </w:tcPr>
          <w:p w:rsidR="00A73D88" w:rsidRDefault="00A73D88" w:rsidP="00A03174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 2011 IT budget submission</w:t>
            </w:r>
          </w:p>
          <w:p w:rsidR="00A73D88" w:rsidRPr="00C51CEE" w:rsidRDefault="00A73D88" w:rsidP="00C51CEE">
            <w:pPr>
              <w:rPr>
                <w:sz w:val="20"/>
                <w:szCs w:val="20"/>
              </w:rPr>
            </w:pPr>
          </w:p>
        </w:tc>
      </w:tr>
    </w:tbl>
    <w:p w:rsidR="009A2C8D" w:rsidRDefault="009A2C8D" w:rsidP="00022758">
      <w:pPr>
        <w:spacing w:line="240" w:lineRule="auto"/>
        <w:rPr>
          <w:b/>
        </w:rPr>
      </w:pPr>
    </w:p>
    <w:p w:rsidR="00221AF9" w:rsidRDefault="00221AF9">
      <w:pPr>
        <w:rPr>
          <w:b/>
          <w:sz w:val="32"/>
        </w:rPr>
      </w:pPr>
      <w:r>
        <w:rPr>
          <w:b/>
          <w:sz w:val="32"/>
        </w:rPr>
        <w:br w:type="page"/>
      </w:r>
    </w:p>
    <w:p w:rsidR="00A64D5D" w:rsidRPr="00A03174" w:rsidRDefault="00221AF9" w:rsidP="00C46A86">
      <w:pPr>
        <w:pStyle w:val="ListParagraph"/>
        <w:numPr>
          <w:ilvl w:val="0"/>
          <w:numId w:val="15"/>
        </w:numPr>
        <w:rPr>
          <w:b/>
          <w:sz w:val="32"/>
        </w:rPr>
      </w:pPr>
      <w:r>
        <w:rPr>
          <w:b/>
          <w:sz w:val="32"/>
        </w:rPr>
        <w:lastRenderedPageBreak/>
        <w:t xml:space="preserve">Post Go-Live Support – </w:t>
      </w:r>
      <w:r w:rsidR="00A64D5D" w:rsidRPr="00A03174">
        <w:rPr>
          <w:b/>
          <w:sz w:val="32"/>
        </w:rPr>
        <w:t xml:space="preserve">High-level </w:t>
      </w:r>
      <w:r w:rsidR="009A2C8D" w:rsidRPr="00A03174">
        <w:rPr>
          <w:b/>
          <w:sz w:val="32"/>
        </w:rPr>
        <w:t>Timeline/</w:t>
      </w:r>
      <w:r w:rsidR="00A64D5D" w:rsidRPr="00A03174">
        <w:rPr>
          <w:b/>
          <w:sz w:val="32"/>
        </w:rPr>
        <w:t>Milestones</w:t>
      </w:r>
    </w:p>
    <w:p w:rsidR="00864E9F" w:rsidRDefault="00043768">
      <w:r w:rsidRPr="00043768">
        <w:rPr>
          <w:noProof/>
        </w:rPr>
        <w:drawing>
          <wp:inline distT="0" distB="0" distL="0" distR="0">
            <wp:extent cx="8769350" cy="2912533"/>
            <wp:effectExtent l="1905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8240" cy="2915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1AF9" w:rsidRDefault="00221AF9"/>
    <w:p w:rsidR="00221AF9" w:rsidRDefault="00221AF9">
      <w:pPr>
        <w:rPr>
          <w:b/>
          <w:sz w:val="32"/>
        </w:rPr>
      </w:pPr>
    </w:p>
    <w:sectPr w:rsidR="00221AF9" w:rsidSect="00DA46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50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6DF" w:rsidRDefault="00D856DF" w:rsidP="009A2C8D">
      <w:pPr>
        <w:spacing w:after="0" w:line="240" w:lineRule="auto"/>
      </w:pPr>
      <w:r>
        <w:separator/>
      </w:r>
    </w:p>
  </w:endnote>
  <w:endnote w:type="continuationSeparator" w:id="0">
    <w:p w:rsidR="00D856DF" w:rsidRDefault="00D856DF" w:rsidP="009A2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5CD" w:rsidRDefault="004665C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174" w:rsidRDefault="00A03174" w:rsidP="00DA4667">
    <w:pPr>
      <w:pStyle w:val="Footer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5CD" w:rsidRDefault="004665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6DF" w:rsidRDefault="00D856DF" w:rsidP="009A2C8D">
      <w:pPr>
        <w:spacing w:after="0" w:line="240" w:lineRule="auto"/>
      </w:pPr>
      <w:r>
        <w:separator/>
      </w:r>
    </w:p>
  </w:footnote>
  <w:footnote w:type="continuationSeparator" w:id="0">
    <w:p w:rsidR="00D856DF" w:rsidRDefault="00D856DF" w:rsidP="009A2C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5CD" w:rsidRDefault="004665C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174" w:rsidRPr="004665CD" w:rsidRDefault="00A03174" w:rsidP="004665C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5CD" w:rsidRDefault="004665C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42D98"/>
    <w:multiLevelType w:val="hybridMultilevel"/>
    <w:tmpl w:val="4914F1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0143EB"/>
    <w:multiLevelType w:val="hybridMultilevel"/>
    <w:tmpl w:val="C346E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9683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CBF75E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DD63228"/>
    <w:multiLevelType w:val="hybridMultilevel"/>
    <w:tmpl w:val="AE046D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FFB76DE"/>
    <w:multiLevelType w:val="hybridMultilevel"/>
    <w:tmpl w:val="D10EB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984CDB"/>
    <w:multiLevelType w:val="hybridMultilevel"/>
    <w:tmpl w:val="4B0EB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247413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>
    <w:nsid w:val="46026DB9"/>
    <w:multiLevelType w:val="hybridMultilevel"/>
    <w:tmpl w:val="34D2D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193790"/>
    <w:multiLevelType w:val="hybridMultilevel"/>
    <w:tmpl w:val="AF20D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B34BAD"/>
    <w:multiLevelType w:val="hybridMultilevel"/>
    <w:tmpl w:val="BC7C84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5E4288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67E35EE"/>
    <w:multiLevelType w:val="hybridMultilevel"/>
    <w:tmpl w:val="61DA859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68DA31D6"/>
    <w:multiLevelType w:val="hybridMultilevel"/>
    <w:tmpl w:val="5DD89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D125C1"/>
    <w:multiLevelType w:val="hybridMultilevel"/>
    <w:tmpl w:val="EAF42F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3"/>
  </w:num>
  <w:num w:numId="6">
    <w:abstractNumId w:val="14"/>
  </w:num>
  <w:num w:numId="7">
    <w:abstractNumId w:val="8"/>
  </w:num>
  <w:num w:numId="8">
    <w:abstractNumId w:val="0"/>
  </w:num>
  <w:num w:numId="9">
    <w:abstractNumId w:val="10"/>
  </w:num>
  <w:num w:numId="10">
    <w:abstractNumId w:val="1"/>
  </w:num>
  <w:num w:numId="11">
    <w:abstractNumId w:val="12"/>
  </w:num>
  <w:num w:numId="12">
    <w:abstractNumId w:val="4"/>
  </w:num>
  <w:num w:numId="13">
    <w:abstractNumId w:val="7"/>
  </w:num>
  <w:num w:numId="14">
    <w:abstractNumId w:val="2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527A"/>
    <w:rsid w:val="00022758"/>
    <w:rsid w:val="0002381D"/>
    <w:rsid w:val="00043768"/>
    <w:rsid w:val="00087B82"/>
    <w:rsid w:val="000A0B1B"/>
    <w:rsid w:val="00111F80"/>
    <w:rsid w:val="00117B47"/>
    <w:rsid w:val="00154B20"/>
    <w:rsid w:val="00155651"/>
    <w:rsid w:val="001845A8"/>
    <w:rsid w:val="001E0C9B"/>
    <w:rsid w:val="001F0366"/>
    <w:rsid w:val="001F2F03"/>
    <w:rsid w:val="00221AF9"/>
    <w:rsid w:val="00251A9A"/>
    <w:rsid w:val="00282E0C"/>
    <w:rsid w:val="002A3BBE"/>
    <w:rsid w:val="002D1DDB"/>
    <w:rsid w:val="003909D8"/>
    <w:rsid w:val="003A3621"/>
    <w:rsid w:val="003B4469"/>
    <w:rsid w:val="004065C2"/>
    <w:rsid w:val="00406DE8"/>
    <w:rsid w:val="00465242"/>
    <w:rsid w:val="004665CD"/>
    <w:rsid w:val="004943BA"/>
    <w:rsid w:val="0058146F"/>
    <w:rsid w:val="005835FC"/>
    <w:rsid w:val="005848E1"/>
    <w:rsid w:val="005A23BD"/>
    <w:rsid w:val="005E23F3"/>
    <w:rsid w:val="005F0494"/>
    <w:rsid w:val="006828B3"/>
    <w:rsid w:val="00686927"/>
    <w:rsid w:val="006C67C4"/>
    <w:rsid w:val="006D09CE"/>
    <w:rsid w:val="006D69D5"/>
    <w:rsid w:val="006F0E59"/>
    <w:rsid w:val="00705B1B"/>
    <w:rsid w:val="007B2329"/>
    <w:rsid w:val="007F3D6D"/>
    <w:rsid w:val="00804339"/>
    <w:rsid w:val="008154AB"/>
    <w:rsid w:val="00847BA5"/>
    <w:rsid w:val="00864E9F"/>
    <w:rsid w:val="008D1609"/>
    <w:rsid w:val="008D4403"/>
    <w:rsid w:val="009201FD"/>
    <w:rsid w:val="009244C0"/>
    <w:rsid w:val="00924A1D"/>
    <w:rsid w:val="00945A08"/>
    <w:rsid w:val="0097292F"/>
    <w:rsid w:val="009A2C8D"/>
    <w:rsid w:val="009F4FD6"/>
    <w:rsid w:val="00A03174"/>
    <w:rsid w:val="00A64D5D"/>
    <w:rsid w:val="00A66B4D"/>
    <w:rsid w:val="00A73D88"/>
    <w:rsid w:val="00A946FC"/>
    <w:rsid w:val="00AF527A"/>
    <w:rsid w:val="00B025DB"/>
    <w:rsid w:val="00B23376"/>
    <w:rsid w:val="00B954FC"/>
    <w:rsid w:val="00B97B68"/>
    <w:rsid w:val="00BB6D2A"/>
    <w:rsid w:val="00BC49FA"/>
    <w:rsid w:val="00BF0144"/>
    <w:rsid w:val="00C354EA"/>
    <w:rsid w:val="00C46A86"/>
    <w:rsid w:val="00C51CEE"/>
    <w:rsid w:val="00C64439"/>
    <w:rsid w:val="00CD1F22"/>
    <w:rsid w:val="00D856DF"/>
    <w:rsid w:val="00D94852"/>
    <w:rsid w:val="00DA4667"/>
    <w:rsid w:val="00DC2138"/>
    <w:rsid w:val="00DD06E2"/>
    <w:rsid w:val="00DF029F"/>
    <w:rsid w:val="00DF41F7"/>
    <w:rsid w:val="00E722D8"/>
    <w:rsid w:val="00ED7B7D"/>
    <w:rsid w:val="00F00EAD"/>
    <w:rsid w:val="00F51E0F"/>
    <w:rsid w:val="00F6509C"/>
    <w:rsid w:val="00F7036B"/>
    <w:rsid w:val="00FC7523"/>
    <w:rsid w:val="00FD473C"/>
    <w:rsid w:val="00FE1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27A"/>
    <w:pPr>
      <w:ind w:left="720"/>
      <w:contextualSpacing/>
    </w:pPr>
  </w:style>
  <w:style w:type="table" w:styleId="TableGrid">
    <w:name w:val="Table Grid"/>
    <w:basedOn w:val="TableNormal"/>
    <w:uiPriority w:val="59"/>
    <w:rsid w:val="005F04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A2C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2C8D"/>
  </w:style>
  <w:style w:type="paragraph" w:styleId="Footer">
    <w:name w:val="footer"/>
    <w:basedOn w:val="Normal"/>
    <w:link w:val="FooterChar"/>
    <w:uiPriority w:val="99"/>
    <w:unhideWhenUsed/>
    <w:rsid w:val="009A2C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C8D"/>
  </w:style>
  <w:style w:type="paragraph" w:styleId="BalloonText">
    <w:name w:val="Balloon Text"/>
    <w:basedOn w:val="Normal"/>
    <w:link w:val="BalloonTextChar"/>
    <w:uiPriority w:val="99"/>
    <w:semiHidden/>
    <w:unhideWhenUsed/>
    <w:rsid w:val="009A2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C8D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F0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F02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Energy Reliability Council of Texas</Company>
  <LinksUpToDate>false</LinksUpToDate>
  <CharactersWithSpaces>5991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amartinez</dc:creator>
  <cp:keywords/>
  <dc:description/>
  <cp:lastModifiedBy>MMann</cp:lastModifiedBy>
  <cp:revision>3</cp:revision>
  <cp:lastPrinted>2010-10-22T13:51:00Z</cp:lastPrinted>
  <dcterms:created xsi:type="dcterms:W3CDTF">2010-10-21T21:26:00Z</dcterms:created>
  <dcterms:modified xsi:type="dcterms:W3CDTF">2010-10-22T13:51:00Z</dcterms:modified>
</cp:coreProperties>
</file>