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jpeg" ContentType="image/jpeg"/>
  <Default Extension="emf" ContentType="image/x-emf"/>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1FF" w:rsidRDefault="00A611FF" w:rsidP="00A64159">
      <w:pPr>
        <w:ind w:left="-720"/>
      </w:pPr>
    </w:p>
    <w:p w:rsidR="000F4991" w:rsidRPr="001202B2" w:rsidRDefault="000F4991" w:rsidP="000F4991">
      <w:pPr>
        <w:jc w:val="right"/>
        <w:rPr>
          <w:rFonts w:ascii="Arial" w:hAnsi="Arial" w:cs="Arial"/>
          <w:b/>
          <w:sz w:val="20"/>
          <w:szCs w:val="20"/>
        </w:rPr>
      </w:pPr>
      <w:r>
        <w:rPr>
          <w:rFonts w:ascii="Arial" w:hAnsi="Arial" w:cs="Arial"/>
          <w:b/>
          <w:noProof/>
          <w:sz w:val="20"/>
          <w:szCs w:val="20"/>
        </w:rPr>
        <w:t>2705 West Lake Drive</w:t>
      </w:r>
    </w:p>
    <w:p w:rsidR="000F4991" w:rsidRPr="001202B2" w:rsidRDefault="000F4991" w:rsidP="000F4991">
      <w:pPr>
        <w:jc w:val="right"/>
        <w:rPr>
          <w:rFonts w:ascii="Arial" w:hAnsi="Arial" w:cs="Arial"/>
          <w:b/>
          <w:sz w:val="20"/>
          <w:szCs w:val="20"/>
        </w:rPr>
      </w:pPr>
      <w:smartTag w:uri="urn:schemas-microsoft-com:office:smarttags" w:element="place">
        <w:smartTag w:uri="urn:schemas-microsoft-com:office:smarttags" w:element="City">
          <w:r>
            <w:rPr>
              <w:rFonts w:ascii="Arial" w:hAnsi="Arial" w:cs="Arial"/>
              <w:b/>
              <w:sz w:val="20"/>
              <w:szCs w:val="20"/>
            </w:rPr>
            <w:t>Taylor</w:t>
          </w:r>
        </w:smartTag>
        <w:r>
          <w:rPr>
            <w:rFonts w:ascii="Arial" w:hAnsi="Arial" w:cs="Arial"/>
            <w:b/>
            <w:sz w:val="20"/>
            <w:szCs w:val="20"/>
          </w:rPr>
          <w:t xml:space="preserve">, </w:t>
        </w:r>
        <w:smartTag w:uri="urn:schemas-microsoft-com:office:smarttags" w:element="State">
          <w:r>
            <w:rPr>
              <w:rFonts w:ascii="Arial" w:hAnsi="Arial" w:cs="Arial"/>
              <w:b/>
              <w:sz w:val="20"/>
              <w:szCs w:val="20"/>
            </w:rPr>
            <w:t>Texas</w:t>
          </w:r>
        </w:smartTag>
        <w:r>
          <w:rPr>
            <w:rFonts w:ascii="Arial" w:hAnsi="Arial" w:cs="Arial"/>
            <w:b/>
            <w:sz w:val="20"/>
            <w:szCs w:val="20"/>
          </w:rPr>
          <w:t xml:space="preserve"> </w:t>
        </w:r>
        <w:smartTag w:uri="urn:schemas-microsoft-com:office:smarttags" w:element="PostalCode">
          <w:r>
            <w:rPr>
              <w:rFonts w:ascii="Arial" w:hAnsi="Arial" w:cs="Arial"/>
              <w:b/>
              <w:sz w:val="20"/>
              <w:szCs w:val="20"/>
            </w:rPr>
            <w:t>76574</w:t>
          </w:r>
        </w:smartTag>
      </w:smartTag>
    </w:p>
    <w:p w:rsidR="000F4991" w:rsidRDefault="000F4991" w:rsidP="000F4991">
      <w:pPr>
        <w:jc w:val="right"/>
      </w:pPr>
    </w:p>
    <w:p w:rsidR="00026AFE" w:rsidRDefault="00026AFE" w:rsidP="000F4991">
      <w:pPr>
        <w:jc w:val="right"/>
      </w:pPr>
    </w:p>
    <w:p w:rsidR="000F4991" w:rsidRDefault="000F4991" w:rsidP="00026AFE">
      <w:pPr>
        <w:pStyle w:val="Heading1"/>
        <w:numPr>
          <w:ilvl w:val="0"/>
          <w:numId w:val="0"/>
        </w:numPr>
        <w:rPr>
          <w:rFonts w:asciiTheme="minorHAnsi" w:hAnsiTheme="minorHAnsi"/>
          <w:color w:val="auto"/>
          <w:sz w:val="44"/>
          <w:szCs w:val="44"/>
        </w:rPr>
      </w:pPr>
      <w:bookmarkStart w:id="0" w:name="_Toc261270634"/>
      <w:bookmarkStart w:id="1" w:name="_Toc266279813"/>
      <w:r w:rsidRPr="009D55AC">
        <w:rPr>
          <w:rFonts w:asciiTheme="minorHAnsi" w:hAnsiTheme="minorHAnsi"/>
          <w:color w:val="auto"/>
          <w:sz w:val="44"/>
          <w:szCs w:val="44"/>
        </w:rPr>
        <w:t>Network Operations Modeling Expectations for TSPs, REs, and QSEs.</w:t>
      </w:r>
      <w:bookmarkEnd w:id="0"/>
      <w:bookmarkEnd w:id="1"/>
    </w:p>
    <w:p w:rsidR="000F4991" w:rsidRDefault="000F4991" w:rsidP="000F4991">
      <w:pPr>
        <w:jc w:val="right"/>
      </w:pPr>
    </w:p>
    <w:p w:rsidR="000F4991" w:rsidRPr="00394FF4" w:rsidRDefault="000F4991" w:rsidP="00026AFE">
      <w:pPr>
        <w:rPr>
          <w:rFonts w:ascii="Arial" w:hAnsi="Arial"/>
          <w:sz w:val="20"/>
        </w:rPr>
      </w:pPr>
      <w:r w:rsidRPr="00394FF4">
        <w:rPr>
          <w:rFonts w:ascii="Arial" w:hAnsi="Arial"/>
          <w:sz w:val="20"/>
        </w:rPr>
        <w:t xml:space="preserve">Version </w:t>
      </w:r>
      <w:r w:rsidR="003133B0">
        <w:rPr>
          <w:rFonts w:ascii="Arial" w:hAnsi="Arial"/>
          <w:sz w:val="20"/>
        </w:rPr>
        <w:t>3.0</w:t>
      </w:r>
    </w:p>
    <w:p w:rsidR="000F4991" w:rsidRDefault="000F4991" w:rsidP="000F4991">
      <w:pPr>
        <w:jc w:val="right"/>
        <w:rPr>
          <w:rFonts w:ascii="Arial" w:hAnsi="Arial"/>
          <w:i/>
          <w:color w:val="3366FF"/>
          <w:sz w:val="20"/>
        </w:rPr>
      </w:pPr>
    </w:p>
    <w:p w:rsidR="000F4991" w:rsidRDefault="000F4991" w:rsidP="000F4991">
      <w:pPr>
        <w:jc w:val="right"/>
        <w:rPr>
          <w:rFonts w:ascii="Arial" w:hAnsi="Arial"/>
          <w:i/>
          <w:color w:val="3366FF"/>
          <w:sz w:val="20"/>
        </w:rPr>
      </w:pPr>
    </w:p>
    <w:p w:rsidR="000F4991" w:rsidRDefault="000F4991" w:rsidP="000F4991">
      <w:pPr>
        <w:jc w:val="right"/>
        <w:rPr>
          <w:rFonts w:ascii="Arial" w:hAnsi="Arial"/>
          <w:i/>
          <w:color w:val="3366FF"/>
          <w:sz w:val="20"/>
        </w:rPr>
      </w:pPr>
    </w:p>
    <w:p w:rsidR="000F4991" w:rsidRDefault="000F4991" w:rsidP="000F4991">
      <w:pPr>
        <w:jc w:val="right"/>
        <w:rPr>
          <w:rFonts w:ascii="Arial" w:hAnsi="Arial"/>
          <w:i/>
          <w:color w:val="3366FF"/>
          <w:sz w:val="20"/>
        </w:rPr>
      </w:pPr>
    </w:p>
    <w:p w:rsidR="000F4991" w:rsidRDefault="000F4991" w:rsidP="000F4991">
      <w:pPr>
        <w:jc w:val="right"/>
        <w:rPr>
          <w:rFonts w:ascii="Arial" w:hAnsi="Arial"/>
          <w:i/>
          <w:color w:val="3366FF"/>
          <w:sz w:val="20"/>
        </w:rPr>
      </w:pPr>
    </w:p>
    <w:p w:rsidR="000F4991" w:rsidRDefault="000F4991" w:rsidP="000F4991">
      <w:pPr>
        <w:jc w:val="right"/>
        <w:rPr>
          <w:rFonts w:ascii="Arial" w:hAnsi="Arial"/>
          <w:i/>
          <w:color w:val="3366FF"/>
          <w:sz w:val="20"/>
        </w:rPr>
      </w:pPr>
    </w:p>
    <w:p w:rsidR="000F4991" w:rsidRDefault="000F4991" w:rsidP="000F4991">
      <w:pPr>
        <w:jc w:val="right"/>
        <w:rPr>
          <w:rFonts w:ascii="Arial" w:hAnsi="Arial"/>
          <w:i/>
          <w:color w:val="3366FF"/>
          <w:sz w:val="20"/>
        </w:rPr>
      </w:pPr>
    </w:p>
    <w:p w:rsidR="000F4991" w:rsidRDefault="000F4991" w:rsidP="000F4991">
      <w:pPr>
        <w:jc w:val="right"/>
        <w:rPr>
          <w:rFonts w:ascii="Arial" w:hAnsi="Arial"/>
          <w:i/>
          <w:color w:val="3366FF"/>
          <w:sz w:val="20"/>
        </w:rPr>
      </w:pPr>
    </w:p>
    <w:p w:rsidR="000F4991" w:rsidRDefault="000F4991" w:rsidP="000F4991">
      <w:pPr>
        <w:jc w:val="right"/>
        <w:rPr>
          <w:rFonts w:ascii="Arial" w:hAnsi="Arial"/>
          <w:i/>
          <w:color w:val="3366FF"/>
          <w:sz w:val="20"/>
        </w:rPr>
      </w:pPr>
    </w:p>
    <w:p w:rsidR="000F4991" w:rsidRDefault="000F4991" w:rsidP="000F4991">
      <w:pPr>
        <w:jc w:val="right"/>
        <w:rPr>
          <w:rFonts w:ascii="Arial" w:hAnsi="Arial" w:cs="Arial"/>
          <w:i/>
          <w:sz w:val="28"/>
          <w:szCs w:val="28"/>
        </w:rPr>
      </w:pPr>
      <w:r>
        <w:rPr>
          <w:rFonts w:ascii="Arial" w:hAnsi="Arial" w:cs="Arial"/>
          <w:i/>
          <w:sz w:val="28"/>
          <w:szCs w:val="28"/>
        </w:rPr>
        <w:t>D.W. Rickerson</w:t>
      </w:r>
    </w:p>
    <w:p w:rsidR="000F4991" w:rsidRDefault="005020E4" w:rsidP="000F4991">
      <w:pPr>
        <w:jc w:val="right"/>
        <w:rPr>
          <w:rFonts w:ascii="Arial" w:hAnsi="Arial" w:cs="Arial"/>
          <w:i/>
          <w:sz w:val="28"/>
          <w:szCs w:val="28"/>
        </w:rPr>
      </w:pPr>
      <w:r>
        <w:rPr>
          <w:rFonts w:ascii="Arial" w:hAnsi="Arial" w:cs="Arial"/>
          <w:i/>
          <w:sz w:val="28"/>
          <w:szCs w:val="28"/>
        </w:rPr>
        <w:t>7/</w:t>
      </w:r>
      <w:r w:rsidR="003133B0">
        <w:rPr>
          <w:rFonts w:ascii="Arial" w:hAnsi="Arial" w:cs="Arial"/>
          <w:i/>
          <w:sz w:val="28"/>
          <w:szCs w:val="28"/>
        </w:rPr>
        <w:t>26</w:t>
      </w:r>
      <w:r w:rsidR="000F4991">
        <w:rPr>
          <w:rFonts w:ascii="Arial" w:hAnsi="Arial" w:cs="Arial"/>
          <w:i/>
          <w:sz w:val="28"/>
          <w:szCs w:val="28"/>
        </w:rPr>
        <w:t>/2010</w:t>
      </w:r>
    </w:p>
    <w:p w:rsidR="000F4991" w:rsidRDefault="000F4991" w:rsidP="000F4991">
      <w:pPr>
        <w:jc w:val="right"/>
        <w:rPr>
          <w:rFonts w:ascii="Arial" w:hAnsi="Arial" w:cs="Arial"/>
          <w:i/>
          <w:sz w:val="28"/>
          <w:szCs w:val="28"/>
        </w:rPr>
      </w:pPr>
    </w:p>
    <w:p w:rsidR="000F4991" w:rsidRDefault="000F4991" w:rsidP="000F4991">
      <w:pPr>
        <w:rPr>
          <w:rFonts w:ascii="Arial" w:hAnsi="Arial" w:cs="Arial"/>
          <w:sz w:val="28"/>
          <w:szCs w:val="28"/>
        </w:rPr>
        <w:sectPr w:rsidR="000F4991" w:rsidSect="000F4991">
          <w:headerReference w:type="default" r:id="rId8"/>
          <w:footerReference w:type="default" r:id="rId9"/>
          <w:headerReference w:type="first" r:id="rId10"/>
          <w:footerReference w:type="first" r:id="rId11"/>
          <w:pgSz w:w="12240" w:h="15840"/>
          <w:pgMar w:top="1440" w:right="1800" w:bottom="1440" w:left="1800" w:header="288" w:footer="288" w:gutter="0"/>
          <w:pgBorders w:offsetFrom="page">
            <w:top w:val="single" w:sz="8" w:space="24" w:color="auto"/>
            <w:left w:val="single" w:sz="8" w:space="24" w:color="auto"/>
            <w:bottom w:val="single" w:sz="8" w:space="24" w:color="auto"/>
            <w:right w:val="single" w:sz="8" w:space="24" w:color="auto"/>
          </w:pgBorders>
          <w:cols w:space="720"/>
          <w:titlePg/>
          <w:docGrid w:linePitch="360"/>
        </w:sectPr>
      </w:pPr>
    </w:p>
    <w:p w:rsidR="000F4991" w:rsidRDefault="000F4991" w:rsidP="000F4991">
      <w:pPr>
        <w:pStyle w:val="Title1"/>
      </w:pPr>
      <w:r>
        <w:lastRenderedPageBreak/>
        <w:t>Revision History</w:t>
      </w:r>
    </w:p>
    <w:p w:rsidR="000F4991" w:rsidRDefault="000F4991" w:rsidP="000F4991">
      <w:pPr>
        <w:pStyle w:val="Title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8"/>
        <w:gridCol w:w="3655"/>
        <w:gridCol w:w="1505"/>
        <w:gridCol w:w="1677"/>
      </w:tblGrid>
      <w:tr w:rsidR="000F4991" w:rsidTr="000F4991">
        <w:tc>
          <w:tcPr>
            <w:tcW w:w="1158" w:type="dxa"/>
            <w:tcBorders>
              <w:top w:val="single" w:sz="4" w:space="0" w:color="auto"/>
              <w:left w:val="single" w:sz="4" w:space="0" w:color="auto"/>
              <w:bottom w:val="single" w:sz="4" w:space="0" w:color="auto"/>
              <w:right w:val="single" w:sz="4" w:space="0" w:color="auto"/>
            </w:tcBorders>
            <w:shd w:val="clear" w:color="auto" w:fill="C0C0C0"/>
          </w:tcPr>
          <w:p w:rsidR="000F4991" w:rsidRPr="007415E6" w:rsidRDefault="000F4991" w:rsidP="000F4991">
            <w:pPr>
              <w:rPr>
                <w:rFonts w:ascii="Arial" w:hAnsi="Arial" w:cs="Arial"/>
                <w:b/>
                <w:sz w:val="20"/>
                <w:szCs w:val="20"/>
              </w:rPr>
            </w:pPr>
            <w:r w:rsidRPr="007415E6">
              <w:rPr>
                <w:rFonts w:ascii="Arial" w:hAnsi="Arial" w:cs="Arial"/>
                <w:b/>
                <w:sz w:val="20"/>
                <w:szCs w:val="20"/>
              </w:rPr>
              <w:t>Revision</w:t>
            </w:r>
          </w:p>
        </w:tc>
        <w:tc>
          <w:tcPr>
            <w:tcW w:w="3655" w:type="dxa"/>
            <w:tcBorders>
              <w:top w:val="single" w:sz="4" w:space="0" w:color="auto"/>
              <w:left w:val="single" w:sz="4" w:space="0" w:color="auto"/>
              <w:bottom w:val="single" w:sz="4" w:space="0" w:color="auto"/>
              <w:right w:val="single" w:sz="4" w:space="0" w:color="auto"/>
            </w:tcBorders>
            <w:shd w:val="clear" w:color="auto" w:fill="C0C0C0"/>
          </w:tcPr>
          <w:p w:rsidR="000F4991" w:rsidRPr="007415E6" w:rsidRDefault="000F4991" w:rsidP="000F4991">
            <w:pPr>
              <w:rPr>
                <w:rFonts w:ascii="Arial" w:hAnsi="Arial" w:cs="Arial"/>
                <w:b/>
                <w:sz w:val="20"/>
                <w:szCs w:val="20"/>
              </w:rPr>
            </w:pPr>
            <w:r w:rsidRPr="007415E6">
              <w:rPr>
                <w:rFonts w:ascii="Arial" w:hAnsi="Arial" w:cs="Arial"/>
                <w:b/>
                <w:sz w:val="20"/>
                <w:szCs w:val="20"/>
              </w:rPr>
              <w:t>Comments</w:t>
            </w:r>
          </w:p>
        </w:tc>
        <w:tc>
          <w:tcPr>
            <w:tcW w:w="1505" w:type="dxa"/>
            <w:tcBorders>
              <w:top w:val="single" w:sz="4" w:space="0" w:color="auto"/>
              <w:left w:val="single" w:sz="4" w:space="0" w:color="auto"/>
              <w:bottom w:val="single" w:sz="4" w:space="0" w:color="auto"/>
              <w:right w:val="single" w:sz="4" w:space="0" w:color="auto"/>
            </w:tcBorders>
            <w:shd w:val="clear" w:color="auto" w:fill="C0C0C0"/>
          </w:tcPr>
          <w:p w:rsidR="000F4991" w:rsidRPr="007415E6" w:rsidRDefault="000F4991" w:rsidP="000F4991">
            <w:pPr>
              <w:rPr>
                <w:rFonts w:ascii="Arial" w:hAnsi="Arial" w:cs="Arial"/>
                <w:b/>
                <w:sz w:val="20"/>
                <w:szCs w:val="20"/>
              </w:rPr>
            </w:pPr>
            <w:r w:rsidRPr="007415E6">
              <w:rPr>
                <w:rFonts w:ascii="Arial" w:hAnsi="Arial" w:cs="Arial"/>
                <w:b/>
                <w:sz w:val="20"/>
                <w:szCs w:val="20"/>
              </w:rPr>
              <w:t>Date</w:t>
            </w:r>
          </w:p>
        </w:tc>
        <w:tc>
          <w:tcPr>
            <w:tcW w:w="1677" w:type="dxa"/>
            <w:tcBorders>
              <w:top w:val="single" w:sz="4" w:space="0" w:color="auto"/>
              <w:left w:val="single" w:sz="4" w:space="0" w:color="auto"/>
              <w:bottom w:val="single" w:sz="4" w:space="0" w:color="auto"/>
              <w:right w:val="single" w:sz="4" w:space="0" w:color="auto"/>
            </w:tcBorders>
            <w:shd w:val="clear" w:color="auto" w:fill="C0C0C0"/>
          </w:tcPr>
          <w:p w:rsidR="000F4991" w:rsidRPr="007415E6" w:rsidRDefault="000F4991" w:rsidP="000F4991">
            <w:pPr>
              <w:rPr>
                <w:rFonts w:ascii="Arial" w:hAnsi="Arial" w:cs="Arial"/>
                <w:b/>
                <w:sz w:val="20"/>
                <w:szCs w:val="20"/>
              </w:rPr>
            </w:pPr>
            <w:r w:rsidRPr="007415E6">
              <w:rPr>
                <w:rFonts w:ascii="Arial" w:hAnsi="Arial" w:cs="Arial"/>
                <w:b/>
                <w:sz w:val="20"/>
                <w:szCs w:val="20"/>
              </w:rPr>
              <w:t>Author</w:t>
            </w:r>
          </w:p>
        </w:tc>
      </w:tr>
      <w:tr w:rsidR="000F4991" w:rsidTr="000F4991">
        <w:tc>
          <w:tcPr>
            <w:tcW w:w="1158" w:type="dxa"/>
            <w:tcBorders>
              <w:top w:val="single" w:sz="4" w:space="0" w:color="auto"/>
              <w:left w:val="single" w:sz="4" w:space="0" w:color="auto"/>
              <w:bottom w:val="single" w:sz="4" w:space="0" w:color="auto"/>
              <w:right w:val="single" w:sz="4" w:space="0" w:color="auto"/>
            </w:tcBorders>
          </w:tcPr>
          <w:p w:rsidR="000F4991" w:rsidRPr="007415E6" w:rsidRDefault="000F4991" w:rsidP="000F4991">
            <w:pPr>
              <w:rPr>
                <w:rFonts w:ascii="Arial" w:hAnsi="Arial" w:cs="Arial"/>
                <w:sz w:val="20"/>
                <w:szCs w:val="20"/>
              </w:rPr>
            </w:pPr>
            <w:r w:rsidRPr="007415E6">
              <w:rPr>
                <w:rFonts w:ascii="Arial" w:hAnsi="Arial" w:cs="Arial"/>
                <w:sz w:val="20"/>
                <w:szCs w:val="20"/>
              </w:rPr>
              <w:t>1</w:t>
            </w:r>
            <w:r>
              <w:rPr>
                <w:rFonts w:ascii="Arial" w:hAnsi="Arial" w:cs="Arial"/>
                <w:sz w:val="20"/>
                <w:szCs w:val="20"/>
              </w:rPr>
              <w:t>.0</w:t>
            </w:r>
          </w:p>
        </w:tc>
        <w:tc>
          <w:tcPr>
            <w:tcW w:w="3655" w:type="dxa"/>
            <w:tcBorders>
              <w:top w:val="single" w:sz="4" w:space="0" w:color="auto"/>
              <w:left w:val="single" w:sz="4" w:space="0" w:color="auto"/>
              <w:bottom w:val="single" w:sz="4" w:space="0" w:color="auto"/>
              <w:right w:val="single" w:sz="4" w:space="0" w:color="auto"/>
            </w:tcBorders>
          </w:tcPr>
          <w:p w:rsidR="000F4991" w:rsidRPr="007415E6" w:rsidRDefault="000F4991" w:rsidP="000F4991">
            <w:pPr>
              <w:rPr>
                <w:rFonts w:ascii="Arial" w:hAnsi="Arial" w:cs="Arial"/>
                <w:sz w:val="20"/>
                <w:szCs w:val="20"/>
              </w:rPr>
            </w:pPr>
            <w:r w:rsidRPr="007415E6">
              <w:rPr>
                <w:rFonts w:ascii="Arial" w:hAnsi="Arial" w:cs="Arial"/>
                <w:sz w:val="20"/>
                <w:szCs w:val="20"/>
              </w:rPr>
              <w:t>Initial Version</w:t>
            </w:r>
          </w:p>
        </w:tc>
        <w:tc>
          <w:tcPr>
            <w:tcW w:w="1505" w:type="dxa"/>
            <w:tcBorders>
              <w:top w:val="single" w:sz="4" w:space="0" w:color="auto"/>
              <w:left w:val="single" w:sz="4" w:space="0" w:color="auto"/>
              <w:bottom w:val="single" w:sz="4" w:space="0" w:color="auto"/>
              <w:right w:val="single" w:sz="4" w:space="0" w:color="auto"/>
            </w:tcBorders>
          </w:tcPr>
          <w:p w:rsidR="000F4991" w:rsidRPr="007415E6" w:rsidRDefault="000F4991" w:rsidP="000F4991">
            <w:pPr>
              <w:rPr>
                <w:rFonts w:ascii="Arial" w:hAnsi="Arial" w:cs="Arial"/>
                <w:sz w:val="20"/>
                <w:szCs w:val="20"/>
              </w:rPr>
            </w:pPr>
            <w:r>
              <w:rPr>
                <w:rFonts w:ascii="Arial" w:hAnsi="Arial" w:cs="Arial"/>
                <w:sz w:val="20"/>
                <w:szCs w:val="20"/>
              </w:rPr>
              <w:t>5/6/2010</w:t>
            </w:r>
          </w:p>
        </w:tc>
        <w:tc>
          <w:tcPr>
            <w:tcW w:w="1677" w:type="dxa"/>
            <w:tcBorders>
              <w:top w:val="single" w:sz="4" w:space="0" w:color="auto"/>
              <w:left w:val="single" w:sz="4" w:space="0" w:color="auto"/>
              <w:bottom w:val="single" w:sz="4" w:space="0" w:color="auto"/>
              <w:right w:val="single" w:sz="4" w:space="0" w:color="auto"/>
            </w:tcBorders>
          </w:tcPr>
          <w:p w:rsidR="000F4991" w:rsidRPr="007415E6" w:rsidRDefault="000F4991" w:rsidP="000F4991">
            <w:pPr>
              <w:rPr>
                <w:rFonts w:ascii="Arial" w:hAnsi="Arial" w:cs="Arial"/>
                <w:sz w:val="20"/>
                <w:szCs w:val="20"/>
              </w:rPr>
            </w:pPr>
            <w:r>
              <w:rPr>
                <w:rFonts w:ascii="Arial" w:hAnsi="Arial" w:cs="Arial"/>
                <w:sz w:val="20"/>
                <w:szCs w:val="20"/>
              </w:rPr>
              <w:t>D.W. Rickerson</w:t>
            </w:r>
          </w:p>
        </w:tc>
      </w:tr>
      <w:tr w:rsidR="000F4991" w:rsidTr="000F4991">
        <w:tc>
          <w:tcPr>
            <w:tcW w:w="1158" w:type="dxa"/>
            <w:tcBorders>
              <w:top w:val="single" w:sz="4" w:space="0" w:color="auto"/>
              <w:left w:val="single" w:sz="4" w:space="0" w:color="auto"/>
              <w:bottom w:val="single" w:sz="4" w:space="0" w:color="auto"/>
              <w:right w:val="single" w:sz="4" w:space="0" w:color="auto"/>
            </w:tcBorders>
          </w:tcPr>
          <w:p w:rsidR="000F4991" w:rsidRPr="007415E6" w:rsidRDefault="00E34017" w:rsidP="000F4991">
            <w:pPr>
              <w:rPr>
                <w:rFonts w:ascii="Arial" w:hAnsi="Arial" w:cs="Arial"/>
                <w:sz w:val="20"/>
                <w:szCs w:val="20"/>
              </w:rPr>
            </w:pPr>
            <w:r>
              <w:rPr>
                <w:rFonts w:ascii="Arial" w:hAnsi="Arial" w:cs="Arial"/>
                <w:sz w:val="20"/>
                <w:szCs w:val="20"/>
              </w:rPr>
              <w:t>1.1</w:t>
            </w:r>
          </w:p>
        </w:tc>
        <w:tc>
          <w:tcPr>
            <w:tcW w:w="3655" w:type="dxa"/>
            <w:tcBorders>
              <w:top w:val="single" w:sz="4" w:space="0" w:color="auto"/>
              <w:left w:val="single" w:sz="4" w:space="0" w:color="auto"/>
              <w:bottom w:val="single" w:sz="4" w:space="0" w:color="auto"/>
              <w:right w:val="single" w:sz="4" w:space="0" w:color="auto"/>
            </w:tcBorders>
          </w:tcPr>
          <w:p w:rsidR="000F4991" w:rsidRPr="007415E6" w:rsidRDefault="00E34017" w:rsidP="000F4991">
            <w:pPr>
              <w:rPr>
                <w:rFonts w:ascii="Arial" w:hAnsi="Arial" w:cs="Arial"/>
                <w:sz w:val="20"/>
                <w:szCs w:val="20"/>
              </w:rPr>
            </w:pPr>
            <w:r>
              <w:rPr>
                <w:rFonts w:ascii="Arial" w:hAnsi="Arial" w:cs="Arial"/>
                <w:sz w:val="20"/>
                <w:szCs w:val="20"/>
              </w:rPr>
              <w:t>Trefny, Thompson, Hoover comments included</w:t>
            </w:r>
          </w:p>
        </w:tc>
        <w:tc>
          <w:tcPr>
            <w:tcW w:w="1505" w:type="dxa"/>
            <w:tcBorders>
              <w:top w:val="single" w:sz="4" w:space="0" w:color="auto"/>
              <w:left w:val="single" w:sz="4" w:space="0" w:color="auto"/>
              <w:bottom w:val="single" w:sz="4" w:space="0" w:color="auto"/>
              <w:right w:val="single" w:sz="4" w:space="0" w:color="auto"/>
            </w:tcBorders>
          </w:tcPr>
          <w:p w:rsidR="000F4991" w:rsidRPr="007415E6" w:rsidRDefault="00E34017" w:rsidP="000F4991">
            <w:pPr>
              <w:rPr>
                <w:rFonts w:ascii="Arial" w:hAnsi="Arial" w:cs="Arial"/>
                <w:sz w:val="20"/>
                <w:szCs w:val="20"/>
              </w:rPr>
            </w:pPr>
            <w:r>
              <w:rPr>
                <w:rFonts w:ascii="Arial" w:hAnsi="Arial" w:cs="Arial"/>
                <w:sz w:val="20"/>
                <w:szCs w:val="20"/>
              </w:rPr>
              <w:t>5/10/2010</w:t>
            </w:r>
          </w:p>
        </w:tc>
        <w:tc>
          <w:tcPr>
            <w:tcW w:w="1677" w:type="dxa"/>
            <w:tcBorders>
              <w:top w:val="single" w:sz="4" w:space="0" w:color="auto"/>
              <w:left w:val="single" w:sz="4" w:space="0" w:color="auto"/>
              <w:bottom w:val="single" w:sz="4" w:space="0" w:color="auto"/>
              <w:right w:val="single" w:sz="4" w:space="0" w:color="auto"/>
            </w:tcBorders>
          </w:tcPr>
          <w:p w:rsidR="000F4991" w:rsidRPr="007415E6" w:rsidRDefault="00E34017" w:rsidP="000F4991">
            <w:pPr>
              <w:rPr>
                <w:rFonts w:ascii="Arial" w:hAnsi="Arial" w:cs="Arial"/>
                <w:sz w:val="20"/>
                <w:szCs w:val="20"/>
              </w:rPr>
            </w:pPr>
            <w:r>
              <w:rPr>
                <w:rFonts w:ascii="Arial" w:hAnsi="Arial" w:cs="Arial"/>
                <w:sz w:val="20"/>
                <w:szCs w:val="20"/>
              </w:rPr>
              <w:t>D.W. Rickerson</w:t>
            </w:r>
          </w:p>
        </w:tc>
      </w:tr>
      <w:tr w:rsidR="000F4991" w:rsidTr="000F4991">
        <w:tc>
          <w:tcPr>
            <w:tcW w:w="1158" w:type="dxa"/>
            <w:tcBorders>
              <w:top w:val="single" w:sz="4" w:space="0" w:color="auto"/>
              <w:left w:val="single" w:sz="4" w:space="0" w:color="auto"/>
              <w:bottom w:val="single" w:sz="4" w:space="0" w:color="auto"/>
              <w:right w:val="single" w:sz="4" w:space="0" w:color="auto"/>
            </w:tcBorders>
          </w:tcPr>
          <w:p w:rsidR="000F4991" w:rsidRPr="007415E6" w:rsidRDefault="00987296" w:rsidP="000F4991">
            <w:pPr>
              <w:rPr>
                <w:rFonts w:ascii="Arial" w:hAnsi="Arial" w:cs="Arial"/>
                <w:sz w:val="20"/>
                <w:szCs w:val="20"/>
              </w:rPr>
            </w:pPr>
            <w:r>
              <w:rPr>
                <w:rFonts w:ascii="Arial" w:hAnsi="Arial" w:cs="Arial"/>
                <w:sz w:val="20"/>
                <w:szCs w:val="20"/>
              </w:rPr>
              <w:t>1.11</w:t>
            </w:r>
          </w:p>
        </w:tc>
        <w:tc>
          <w:tcPr>
            <w:tcW w:w="3655" w:type="dxa"/>
            <w:tcBorders>
              <w:top w:val="single" w:sz="4" w:space="0" w:color="auto"/>
              <w:left w:val="single" w:sz="4" w:space="0" w:color="auto"/>
              <w:bottom w:val="single" w:sz="4" w:space="0" w:color="auto"/>
              <w:right w:val="single" w:sz="4" w:space="0" w:color="auto"/>
            </w:tcBorders>
          </w:tcPr>
          <w:p w:rsidR="000F4991" w:rsidRPr="007415E6" w:rsidRDefault="00987296" w:rsidP="0030003F">
            <w:pPr>
              <w:rPr>
                <w:rFonts w:ascii="Arial" w:hAnsi="Arial" w:cs="Arial"/>
                <w:sz w:val="20"/>
                <w:szCs w:val="20"/>
              </w:rPr>
            </w:pPr>
            <w:r>
              <w:rPr>
                <w:rFonts w:ascii="Arial" w:hAnsi="Arial" w:cs="Arial"/>
                <w:sz w:val="20"/>
                <w:szCs w:val="20"/>
              </w:rPr>
              <w:t xml:space="preserve">Incorporated </w:t>
            </w:r>
            <w:r w:rsidR="0030003F">
              <w:rPr>
                <w:rFonts w:ascii="Arial" w:hAnsi="Arial" w:cs="Arial"/>
                <w:sz w:val="20"/>
                <w:szCs w:val="20"/>
              </w:rPr>
              <w:t>additional</w:t>
            </w:r>
            <w:r>
              <w:rPr>
                <w:rFonts w:ascii="Arial" w:hAnsi="Arial" w:cs="Arial"/>
                <w:sz w:val="20"/>
                <w:szCs w:val="20"/>
              </w:rPr>
              <w:t xml:space="preserve"> Trefny comments</w:t>
            </w:r>
          </w:p>
        </w:tc>
        <w:tc>
          <w:tcPr>
            <w:tcW w:w="1505" w:type="dxa"/>
            <w:tcBorders>
              <w:top w:val="single" w:sz="4" w:space="0" w:color="auto"/>
              <w:left w:val="single" w:sz="4" w:space="0" w:color="auto"/>
              <w:bottom w:val="single" w:sz="4" w:space="0" w:color="auto"/>
              <w:right w:val="single" w:sz="4" w:space="0" w:color="auto"/>
            </w:tcBorders>
          </w:tcPr>
          <w:p w:rsidR="000F4991" w:rsidRPr="007415E6" w:rsidRDefault="00987296" w:rsidP="000F4991">
            <w:pPr>
              <w:rPr>
                <w:rFonts w:ascii="Arial" w:hAnsi="Arial" w:cs="Arial"/>
                <w:sz w:val="20"/>
                <w:szCs w:val="20"/>
              </w:rPr>
            </w:pPr>
            <w:r>
              <w:rPr>
                <w:rFonts w:ascii="Arial" w:hAnsi="Arial" w:cs="Arial"/>
                <w:sz w:val="20"/>
                <w:szCs w:val="20"/>
              </w:rPr>
              <w:t>5/11/2010</w:t>
            </w:r>
          </w:p>
        </w:tc>
        <w:tc>
          <w:tcPr>
            <w:tcW w:w="1677" w:type="dxa"/>
            <w:tcBorders>
              <w:top w:val="single" w:sz="4" w:space="0" w:color="auto"/>
              <w:left w:val="single" w:sz="4" w:space="0" w:color="auto"/>
              <w:bottom w:val="single" w:sz="4" w:space="0" w:color="auto"/>
              <w:right w:val="single" w:sz="4" w:space="0" w:color="auto"/>
            </w:tcBorders>
          </w:tcPr>
          <w:p w:rsidR="000F4991" w:rsidRPr="007415E6" w:rsidRDefault="00987296" w:rsidP="000F4991">
            <w:pPr>
              <w:rPr>
                <w:rFonts w:ascii="Arial" w:hAnsi="Arial" w:cs="Arial"/>
                <w:sz w:val="20"/>
                <w:szCs w:val="20"/>
              </w:rPr>
            </w:pPr>
            <w:r>
              <w:rPr>
                <w:rFonts w:ascii="Arial" w:hAnsi="Arial" w:cs="Arial"/>
                <w:sz w:val="20"/>
                <w:szCs w:val="20"/>
              </w:rPr>
              <w:t>D.W. Rickerson</w:t>
            </w:r>
          </w:p>
        </w:tc>
      </w:tr>
      <w:tr w:rsidR="008A232B" w:rsidTr="000F4991">
        <w:tc>
          <w:tcPr>
            <w:tcW w:w="1158" w:type="dxa"/>
            <w:tcBorders>
              <w:top w:val="single" w:sz="4" w:space="0" w:color="auto"/>
              <w:left w:val="single" w:sz="4" w:space="0" w:color="auto"/>
              <w:bottom w:val="single" w:sz="4" w:space="0" w:color="auto"/>
              <w:right w:val="single" w:sz="4" w:space="0" w:color="auto"/>
            </w:tcBorders>
          </w:tcPr>
          <w:p w:rsidR="008A232B" w:rsidRPr="007415E6" w:rsidRDefault="008A232B" w:rsidP="00B82CD5">
            <w:pPr>
              <w:rPr>
                <w:rFonts w:ascii="Arial" w:hAnsi="Arial" w:cs="Arial"/>
                <w:sz w:val="20"/>
                <w:szCs w:val="20"/>
              </w:rPr>
            </w:pPr>
            <w:r>
              <w:rPr>
                <w:rFonts w:ascii="Arial" w:hAnsi="Arial" w:cs="Arial"/>
                <w:sz w:val="20"/>
                <w:szCs w:val="20"/>
              </w:rPr>
              <w:t>1.12</w:t>
            </w:r>
          </w:p>
        </w:tc>
        <w:tc>
          <w:tcPr>
            <w:tcW w:w="3655" w:type="dxa"/>
            <w:tcBorders>
              <w:top w:val="single" w:sz="4" w:space="0" w:color="auto"/>
              <w:left w:val="single" w:sz="4" w:space="0" w:color="auto"/>
              <w:bottom w:val="single" w:sz="4" w:space="0" w:color="auto"/>
              <w:right w:val="single" w:sz="4" w:space="0" w:color="auto"/>
            </w:tcBorders>
          </w:tcPr>
          <w:p w:rsidR="008A232B" w:rsidRPr="007415E6" w:rsidRDefault="008A232B" w:rsidP="008A232B">
            <w:pPr>
              <w:rPr>
                <w:rFonts w:ascii="Arial" w:hAnsi="Arial" w:cs="Arial"/>
                <w:sz w:val="20"/>
                <w:szCs w:val="20"/>
              </w:rPr>
            </w:pPr>
            <w:r>
              <w:rPr>
                <w:rFonts w:ascii="Arial" w:hAnsi="Arial" w:cs="Arial"/>
                <w:sz w:val="20"/>
                <w:szCs w:val="20"/>
              </w:rPr>
              <w:t xml:space="preserve">Incorporated Rasberry comments </w:t>
            </w:r>
          </w:p>
        </w:tc>
        <w:tc>
          <w:tcPr>
            <w:tcW w:w="1505" w:type="dxa"/>
            <w:tcBorders>
              <w:top w:val="single" w:sz="4" w:space="0" w:color="auto"/>
              <w:left w:val="single" w:sz="4" w:space="0" w:color="auto"/>
              <w:bottom w:val="single" w:sz="4" w:space="0" w:color="auto"/>
              <w:right w:val="single" w:sz="4" w:space="0" w:color="auto"/>
            </w:tcBorders>
          </w:tcPr>
          <w:p w:rsidR="008A232B" w:rsidRPr="007415E6" w:rsidRDefault="008A232B" w:rsidP="00B82CD5">
            <w:pPr>
              <w:rPr>
                <w:rFonts w:ascii="Arial" w:hAnsi="Arial" w:cs="Arial"/>
                <w:sz w:val="20"/>
                <w:szCs w:val="20"/>
              </w:rPr>
            </w:pPr>
            <w:r>
              <w:rPr>
                <w:rFonts w:ascii="Arial" w:hAnsi="Arial" w:cs="Arial"/>
                <w:sz w:val="20"/>
                <w:szCs w:val="20"/>
              </w:rPr>
              <w:t>5/24/2010</w:t>
            </w:r>
          </w:p>
        </w:tc>
        <w:tc>
          <w:tcPr>
            <w:tcW w:w="1677" w:type="dxa"/>
            <w:tcBorders>
              <w:top w:val="single" w:sz="4" w:space="0" w:color="auto"/>
              <w:left w:val="single" w:sz="4" w:space="0" w:color="auto"/>
              <w:bottom w:val="single" w:sz="4" w:space="0" w:color="auto"/>
              <w:right w:val="single" w:sz="4" w:space="0" w:color="auto"/>
            </w:tcBorders>
          </w:tcPr>
          <w:p w:rsidR="008A232B" w:rsidRPr="007415E6" w:rsidRDefault="008A232B" w:rsidP="00B82CD5">
            <w:pPr>
              <w:rPr>
                <w:rFonts w:ascii="Arial" w:hAnsi="Arial" w:cs="Arial"/>
                <w:sz w:val="20"/>
                <w:szCs w:val="20"/>
              </w:rPr>
            </w:pPr>
            <w:r>
              <w:rPr>
                <w:rFonts w:ascii="Arial" w:hAnsi="Arial" w:cs="Arial"/>
                <w:sz w:val="20"/>
                <w:szCs w:val="20"/>
              </w:rPr>
              <w:t>D.W. Rickerson</w:t>
            </w:r>
          </w:p>
        </w:tc>
      </w:tr>
      <w:tr w:rsidR="008A232B" w:rsidTr="000F4991">
        <w:tc>
          <w:tcPr>
            <w:tcW w:w="1158" w:type="dxa"/>
            <w:tcBorders>
              <w:top w:val="single" w:sz="4" w:space="0" w:color="auto"/>
              <w:left w:val="single" w:sz="4" w:space="0" w:color="auto"/>
              <w:bottom w:val="single" w:sz="4" w:space="0" w:color="auto"/>
              <w:right w:val="single" w:sz="4" w:space="0" w:color="auto"/>
            </w:tcBorders>
          </w:tcPr>
          <w:p w:rsidR="008A232B" w:rsidRDefault="008A232B" w:rsidP="00B82CD5">
            <w:pPr>
              <w:rPr>
                <w:rFonts w:ascii="Arial" w:hAnsi="Arial" w:cs="Arial"/>
                <w:sz w:val="20"/>
                <w:szCs w:val="20"/>
              </w:rPr>
            </w:pPr>
            <w:r>
              <w:rPr>
                <w:rFonts w:ascii="Arial" w:hAnsi="Arial" w:cs="Arial"/>
                <w:sz w:val="20"/>
                <w:szCs w:val="20"/>
              </w:rPr>
              <w:t>1.13</w:t>
            </w:r>
          </w:p>
        </w:tc>
        <w:tc>
          <w:tcPr>
            <w:tcW w:w="3655" w:type="dxa"/>
            <w:tcBorders>
              <w:top w:val="single" w:sz="4" w:space="0" w:color="auto"/>
              <w:left w:val="single" w:sz="4" w:space="0" w:color="auto"/>
              <w:bottom w:val="single" w:sz="4" w:space="0" w:color="auto"/>
              <w:right w:val="single" w:sz="4" w:space="0" w:color="auto"/>
            </w:tcBorders>
          </w:tcPr>
          <w:p w:rsidR="008A232B" w:rsidRDefault="008A232B" w:rsidP="00B82CD5">
            <w:pPr>
              <w:rPr>
                <w:rFonts w:ascii="Arial" w:hAnsi="Arial" w:cs="Arial"/>
                <w:sz w:val="20"/>
                <w:szCs w:val="20"/>
              </w:rPr>
            </w:pPr>
            <w:r>
              <w:rPr>
                <w:rFonts w:ascii="Arial" w:hAnsi="Arial" w:cs="Arial"/>
                <w:sz w:val="20"/>
                <w:szCs w:val="20"/>
              </w:rPr>
              <w:t>Interim Update definition update</w:t>
            </w:r>
          </w:p>
        </w:tc>
        <w:tc>
          <w:tcPr>
            <w:tcW w:w="1505" w:type="dxa"/>
            <w:tcBorders>
              <w:top w:val="single" w:sz="4" w:space="0" w:color="auto"/>
              <w:left w:val="single" w:sz="4" w:space="0" w:color="auto"/>
              <w:bottom w:val="single" w:sz="4" w:space="0" w:color="auto"/>
              <w:right w:val="single" w:sz="4" w:space="0" w:color="auto"/>
            </w:tcBorders>
          </w:tcPr>
          <w:p w:rsidR="008A232B" w:rsidRDefault="008A232B" w:rsidP="00B82CD5">
            <w:pPr>
              <w:rPr>
                <w:rFonts w:ascii="Arial" w:hAnsi="Arial" w:cs="Arial"/>
                <w:sz w:val="20"/>
                <w:szCs w:val="20"/>
              </w:rPr>
            </w:pPr>
            <w:r>
              <w:rPr>
                <w:rFonts w:ascii="Arial" w:hAnsi="Arial" w:cs="Arial"/>
                <w:sz w:val="20"/>
                <w:szCs w:val="20"/>
              </w:rPr>
              <w:t>6/3/2010</w:t>
            </w:r>
          </w:p>
        </w:tc>
        <w:tc>
          <w:tcPr>
            <w:tcW w:w="1677" w:type="dxa"/>
            <w:tcBorders>
              <w:top w:val="single" w:sz="4" w:space="0" w:color="auto"/>
              <w:left w:val="single" w:sz="4" w:space="0" w:color="auto"/>
              <w:bottom w:val="single" w:sz="4" w:space="0" w:color="auto"/>
              <w:right w:val="single" w:sz="4" w:space="0" w:color="auto"/>
            </w:tcBorders>
          </w:tcPr>
          <w:p w:rsidR="008A232B" w:rsidRDefault="008A232B" w:rsidP="00B82CD5">
            <w:pPr>
              <w:rPr>
                <w:rFonts w:ascii="Arial" w:hAnsi="Arial" w:cs="Arial"/>
                <w:sz w:val="20"/>
                <w:szCs w:val="20"/>
              </w:rPr>
            </w:pPr>
            <w:r>
              <w:rPr>
                <w:rFonts w:ascii="Arial" w:hAnsi="Arial" w:cs="Arial"/>
                <w:sz w:val="20"/>
                <w:szCs w:val="20"/>
              </w:rPr>
              <w:t>D.W. Rickerson</w:t>
            </w:r>
          </w:p>
        </w:tc>
      </w:tr>
      <w:tr w:rsidR="0044700B" w:rsidTr="000F4991">
        <w:tc>
          <w:tcPr>
            <w:tcW w:w="1158" w:type="dxa"/>
            <w:tcBorders>
              <w:top w:val="single" w:sz="4" w:space="0" w:color="auto"/>
              <w:left w:val="single" w:sz="4" w:space="0" w:color="auto"/>
              <w:bottom w:val="single" w:sz="4" w:space="0" w:color="auto"/>
              <w:right w:val="single" w:sz="4" w:space="0" w:color="auto"/>
            </w:tcBorders>
          </w:tcPr>
          <w:p w:rsidR="0044700B" w:rsidRDefault="0044700B" w:rsidP="00B82CD5">
            <w:pPr>
              <w:rPr>
                <w:rFonts w:ascii="Arial" w:hAnsi="Arial" w:cs="Arial"/>
                <w:sz w:val="20"/>
                <w:szCs w:val="20"/>
              </w:rPr>
            </w:pPr>
            <w:r>
              <w:rPr>
                <w:rFonts w:ascii="Arial" w:hAnsi="Arial" w:cs="Arial"/>
                <w:sz w:val="20"/>
                <w:szCs w:val="20"/>
              </w:rPr>
              <w:t>2.0</w:t>
            </w:r>
          </w:p>
        </w:tc>
        <w:tc>
          <w:tcPr>
            <w:tcW w:w="3655" w:type="dxa"/>
            <w:tcBorders>
              <w:top w:val="single" w:sz="4" w:space="0" w:color="auto"/>
              <w:left w:val="single" w:sz="4" w:space="0" w:color="auto"/>
              <w:bottom w:val="single" w:sz="4" w:space="0" w:color="auto"/>
              <w:right w:val="single" w:sz="4" w:space="0" w:color="auto"/>
            </w:tcBorders>
          </w:tcPr>
          <w:p w:rsidR="0044700B" w:rsidRDefault="0044700B" w:rsidP="00B82CD5">
            <w:pPr>
              <w:rPr>
                <w:rFonts w:ascii="Arial" w:hAnsi="Arial" w:cs="Arial"/>
                <w:sz w:val="20"/>
                <w:szCs w:val="20"/>
              </w:rPr>
            </w:pPr>
            <w:r>
              <w:rPr>
                <w:rFonts w:ascii="Arial" w:hAnsi="Arial" w:cs="Arial"/>
                <w:sz w:val="20"/>
                <w:szCs w:val="20"/>
              </w:rPr>
              <w:t>Interim Update process definitions</w:t>
            </w:r>
          </w:p>
        </w:tc>
        <w:tc>
          <w:tcPr>
            <w:tcW w:w="1505" w:type="dxa"/>
            <w:tcBorders>
              <w:top w:val="single" w:sz="4" w:space="0" w:color="auto"/>
              <w:left w:val="single" w:sz="4" w:space="0" w:color="auto"/>
              <w:bottom w:val="single" w:sz="4" w:space="0" w:color="auto"/>
              <w:right w:val="single" w:sz="4" w:space="0" w:color="auto"/>
            </w:tcBorders>
          </w:tcPr>
          <w:p w:rsidR="0044700B" w:rsidRDefault="005020E4" w:rsidP="00B82CD5">
            <w:pPr>
              <w:rPr>
                <w:rFonts w:ascii="Arial" w:hAnsi="Arial" w:cs="Arial"/>
                <w:sz w:val="20"/>
                <w:szCs w:val="20"/>
              </w:rPr>
            </w:pPr>
            <w:r>
              <w:rPr>
                <w:rFonts w:ascii="Arial" w:hAnsi="Arial" w:cs="Arial"/>
                <w:sz w:val="20"/>
                <w:szCs w:val="20"/>
              </w:rPr>
              <w:t>7/8</w:t>
            </w:r>
            <w:r w:rsidR="0044700B">
              <w:rPr>
                <w:rFonts w:ascii="Arial" w:hAnsi="Arial" w:cs="Arial"/>
                <w:sz w:val="20"/>
                <w:szCs w:val="20"/>
              </w:rPr>
              <w:t>/2010</w:t>
            </w:r>
          </w:p>
        </w:tc>
        <w:tc>
          <w:tcPr>
            <w:tcW w:w="1677" w:type="dxa"/>
            <w:tcBorders>
              <w:top w:val="single" w:sz="4" w:space="0" w:color="auto"/>
              <w:left w:val="single" w:sz="4" w:space="0" w:color="auto"/>
              <w:bottom w:val="single" w:sz="4" w:space="0" w:color="auto"/>
              <w:right w:val="single" w:sz="4" w:space="0" w:color="auto"/>
            </w:tcBorders>
          </w:tcPr>
          <w:p w:rsidR="0044700B" w:rsidRDefault="0044700B" w:rsidP="00B82CD5">
            <w:pPr>
              <w:rPr>
                <w:rFonts w:ascii="Arial" w:hAnsi="Arial" w:cs="Arial"/>
                <w:sz w:val="20"/>
                <w:szCs w:val="20"/>
              </w:rPr>
            </w:pPr>
            <w:r>
              <w:rPr>
                <w:rFonts w:ascii="Arial" w:hAnsi="Arial" w:cs="Arial"/>
                <w:sz w:val="20"/>
                <w:szCs w:val="20"/>
              </w:rPr>
              <w:t>D.W. Rickerson</w:t>
            </w:r>
          </w:p>
        </w:tc>
      </w:tr>
      <w:tr w:rsidR="00C57559" w:rsidTr="000F4991">
        <w:tc>
          <w:tcPr>
            <w:tcW w:w="1158" w:type="dxa"/>
            <w:tcBorders>
              <w:top w:val="single" w:sz="4" w:space="0" w:color="auto"/>
              <w:left w:val="single" w:sz="4" w:space="0" w:color="auto"/>
              <w:bottom w:val="single" w:sz="4" w:space="0" w:color="auto"/>
              <w:right w:val="single" w:sz="4" w:space="0" w:color="auto"/>
            </w:tcBorders>
          </w:tcPr>
          <w:p w:rsidR="00C57559" w:rsidRDefault="00C57559" w:rsidP="00B82CD5">
            <w:pPr>
              <w:rPr>
                <w:rFonts w:ascii="Arial" w:hAnsi="Arial" w:cs="Arial"/>
                <w:sz w:val="20"/>
                <w:szCs w:val="20"/>
              </w:rPr>
            </w:pPr>
            <w:r>
              <w:rPr>
                <w:rFonts w:ascii="Arial" w:hAnsi="Arial" w:cs="Arial"/>
                <w:sz w:val="20"/>
                <w:szCs w:val="20"/>
              </w:rPr>
              <w:t>2.1</w:t>
            </w:r>
          </w:p>
        </w:tc>
        <w:tc>
          <w:tcPr>
            <w:tcW w:w="3655" w:type="dxa"/>
            <w:tcBorders>
              <w:top w:val="single" w:sz="4" w:space="0" w:color="auto"/>
              <w:left w:val="single" w:sz="4" w:space="0" w:color="auto"/>
              <w:bottom w:val="single" w:sz="4" w:space="0" w:color="auto"/>
              <w:right w:val="single" w:sz="4" w:space="0" w:color="auto"/>
            </w:tcBorders>
          </w:tcPr>
          <w:p w:rsidR="00C57559" w:rsidRDefault="00C57559" w:rsidP="00B82CD5">
            <w:pPr>
              <w:rPr>
                <w:rFonts w:ascii="Arial" w:hAnsi="Arial" w:cs="Arial"/>
                <w:sz w:val="20"/>
                <w:szCs w:val="20"/>
              </w:rPr>
            </w:pPr>
            <w:r>
              <w:rPr>
                <w:rFonts w:ascii="Arial" w:hAnsi="Arial" w:cs="Arial"/>
                <w:sz w:val="20"/>
                <w:szCs w:val="20"/>
              </w:rPr>
              <w:t>Outage Coordination edits</w:t>
            </w:r>
          </w:p>
        </w:tc>
        <w:tc>
          <w:tcPr>
            <w:tcW w:w="1505" w:type="dxa"/>
            <w:tcBorders>
              <w:top w:val="single" w:sz="4" w:space="0" w:color="auto"/>
              <w:left w:val="single" w:sz="4" w:space="0" w:color="auto"/>
              <w:bottom w:val="single" w:sz="4" w:space="0" w:color="auto"/>
              <w:right w:val="single" w:sz="4" w:space="0" w:color="auto"/>
            </w:tcBorders>
          </w:tcPr>
          <w:p w:rsidR="00C57559" w:rsidRDefault="00C57559" w:rsidP="00B82CD5">
            <w:pPr>
              <w:rPr>
                <w:rFonts w:ascii="Arial" w:hAnsi="Arial" w:cs="Arial"/>
                <w:sz w:val="20"/>
                <w:szCs w:val="20"/>
              </w:rPr>
            </w:pPr>
            <w:r>
              <w:rPr>
                <w:rFonts w:ascii="Arial" w:hAnsi="Arial" w:cs="Arial"/>
                <w:sz w:val="20"/>
                <w:szCs w:val="20"/>
              </w:rPr>
              <w:t>7/9/2010</w:t>
            </w:r>
          </w:p>
        </w:tc>
        <w:tc>
          <w:tcPr>
            <w:tcW w:w="1677" w:type="dxa"/>
            <w:tcBorders>
              <w:top w:val="single" w:sz="4" w:space="0" w:color="auto"/>
              <w:left w:val="single" w:sz="4" w:space="0" w:color="auto"/>
              <w:bottom w:val="single" w:sz="4" w:space="0" w:color="auto"/>
              <w:right w:val="single" w:sz="4" w:space="0" w:color="auto"/>
            </w:tcBorders>
          </w:tcPr>
          <w:p w:rsidR="00C57559" w:rsidRDefault="00C57559" w:rsidP="00B82CD5">
            <w:pPr>
              <w:rPr>
                <w:rFonts w:ascii="Arial" w:hAnsi="Arial" w:cs="Arial"/>
                <w:sz w:val="20"/>
                <w:szCs w:val="20"/>
              </w:rPr>
            </w:pPr>
            <w:r>
              <w:rPr>
                <w:rFonts w:ascii="Arial" w:hAnsi="Arial" w:cs="Arial"/>
                <w:sz w:val="20"/>
                <w:szCs w:val="20"/>
              </w:rPr>
              <w:t>D.W. Rickerson</w:t>
            </w:r>
          </w:p>
        </w:tc>
      </w:tr>
      <w:tr w:rsidR="008C510B" w:rsidTr="008C510B">
        <w:tc>
          <w:tcPr>
            <w:tcW w:w="1158" w:type="dxa"/>
            <w:tcBorders>
              <w:top w:val="single" w:sz="4" w:space="0" w:color="auto"/>
              <w:left w:val="single" w:sz="4" w:space="0" w:color="auto"/>
              <w:bottom w:val="single" w:sz="4" w:space="0" w:color="auto"/>
              <w:right w:val="single" w:sz="4" w:space="0" w:color="auto"/>
            </w:tcBorders>
          </w:tcPr>
          <w:p w:rsidR="008C510B" w:rsidRDefault="008C510B" w:rsidP="008C510B">
            <w:pPr>
              <w:rPr>
                <w:rFonts w:ascii="Arial" w:hAnsi="Arial" w:cs="Arial"/>
                <w:sz w:val="20"/>
                <w:szCs w:val="20"/>
              </w:rPr>
            </w:pPr>
            <w:r>
              <w:rPr>
                <w:rFonts w:ascii="Arial" w:hAnsi="Arial" w:cs="Arial"/>
                <w:sz w:val="20"/>
                <w:szCs w:val="20"/>
              </w:rPr>
              <w:t>2.12</w:t>
            </w:r>
          </w:p>
        </w:tc>
        <w:tc>
          <w:tcPr>
            <w:tcW w:w="3655" w:type="dxa"/>
            <w:tcBorders>
              <w:top w:val="single" w:sz="4" w:space="0" w:color="auto"/>
              <w:left w:val="single" w:sz="4" w:space="0" w:color="auto"/>
              <w:bottom w:val="single" w:sz="4" w:space="0" w:color="auto"/>
              <w:right w:val="single" w:sz="4" w:space="0" w:color="auto"/>
            </w:tcBorders>
          </w:tcPr>
          <w:p w:rsidR="008C510B" w:rsidRDefault="008C510B" w:rsidP="008C510B">
            <w:pPr>
              <w:rPr>
                <w:rFonts w:ascii="Arial" w:hAnsi="Arial" w:cs="Arial"/>
                <w:sz w:val="20"/>
                <w:szCs w:val="20"/>
              </w:rPr>
            </w:pPr>
            <w:r>
              <w:rPr>
                <w:rFonts w:ascii="Arial" w:hAnsi="Arial" w:cs="Arial"/>
                <w:sz w:val="20"/>
                <w:szCs w:val="20"/>
              </w:rPr>
              <w:t>SPS and RAP edits</w:t>
            </w:r>
          </w:p>
        </w:tc>
        <w:tc>
          <w:tcPr>
            <w:tcW w:w="1505" w:type="dxa"/>
            <w:tcBorders>
              <w:top w:val="single" w:sz="4" w:space="0" w:color="auto"/>
              <w:left w:val="single" w:sz="4" w:space="0" w:color="auto"/>
              <w:bottom w:val="single" w:sz="4" w:space="0" w:color="auto"/>
              <w:right w:val="single" w:sz="4" w:space="0" w:color="auto"/>
            </w:tcBorders>
          </w:tcPr>
          <w:p w:rsidR="008C510B" w:rsidRDefault="008C510B" w:rsidP="008C510B">
            <w:pPr>
              <w:rPr>
                <w:rFonts w:ascii="Arial" w:hAnsi="Arial" w:cs="Arial"/>
                <w:sz w:val="20"/>
                <w:szCs w:val="20"/>
              </w:rPr>
            </w:pPr>
            <w:r>
              <w:rPr>
                <w:rFonts w:ascii="Arial" w:hAnsi="Arial" w:cs="Arial"/>
                <w:sz w:val="20"/>
                <w:szCs w:val="20"/>
              </w:rPr>
              <w:t>7/23/2010</w:t>
            </w:r>
          </w:p>
        </w:tc>
        <w:tc>
          <w:tcPr>
            <w:tcW w:w="1677" w:type="dxa"/>
            <w:tcBorders>
              <w:top w:val="single" w:sz="4" w:space="0" w:color="auto"/>
              <w:left w:val="single" w:sz="4" w:space="0" w:color="auto"/>
              <w:bottom w:val="single" w:sz="4" w:space="0" w:color="auto"/>
              <w:right w:val="single" w:sz="4" w:space="0" w:color="auto"/>
            </w:tcBorders>
          </w:tcPr>
          <w:p w:rsidR="008C510B" w:rsidRDefault="008C510B" w:rsidP="008C510B">
            <w:pPr>
              <w:rPr>
                <w:rFonts w:ascii="Arial" w:hAnsi="Arial" w:cs="Arial"/>
                <w:sz w:val="20"/>
                <w:szCs w:val="20"/>
              </w:rPr>
            </w:pPr>
            <w:r>
              <w:rPr>
                <w:rFonts w:ascii="Arial" w:hAnsi="Arial" w:cs="Arial"/>
                <w:sz w:val="20"/>
                <w:szCs w:val="20"/>
              </w:rPr>
              <w:t>Chad Thompson</w:t>
            </w:r>
          </w:p>
        </w:tc>
      </w:tr>
      <w:tr w:rsidR="008C510B" w:rsidTr="008C510B">
        <w:tc>
          <w:tcPr>
            <w:tcW w:w="1158" w:type="dxa"/>
            <w:tcBorders>
              <w:top w:val="single" w:sz="4" w:space="0" w:color="auto"/>
              <w:left w:val="single" w:sz="4" w:space="0" w:color="auto"/>
              <w:bottom w:val="single" w:sz="4" w:space="0" w:color="auto"/>
              <w:right w:val="single" w:sz="4" w:space="0" w:color="auto"/>
            </w:tcBorders>
          </w:tcPr>
          <w:p w:rsidR="008C510B" w:rsidRDefault="008C510B" w:rsidP="008C510B">
            <w:pPr>
              <w:rPr>
                <w:rFonts w:ascii="Arial" w:hAnsi="Arial" w:cs="Arial"/>
                <w:sz w:val="20"/>
                <w:szCs w:val="20"/>
              </w:rPr>
            </w:pPr>
            <w:r>
              <w:rPr>
                <w:rFonts w:ascii="Arial" w:hAnsi="Arial" w:cs="Arial"/>
                <w:sz w:val="20"/>
                <w:szCs w:val="20"/>
              </w:rPr>
              <w:t>2.13</w:t>
            </w:r>
          </w:p>
        </w:tc>
        <w:tc>
          <w:tcPr>
            <w:tcW w:w="3655" w:type="dxa"/>
            <w:tcBorders>
              <w:top w:val="single" w:sz="4" w:space="0" w:color="auto"/>
              <w:left w:val="single" w:sz="4" w:space="0" w:color="auto"/>
              <w:bottom w:val="single" w:sz="4" w:space="0" w:color="auto"/>
              <w:right w:val="single" w:sz="4" w:space="0" w:color="auto"/>
            </w:tcBorders>
          </w:tcPr>
          <w:p w:rsidR="008C510B" w:rsidRDefault="008C510B" w:rsidP="008C510B">
            <w:pPr>
              <w:rPr>
                <w:rFonts w:ascii="Arial" w:hAnsi="Arial" w:cs="Arial"/>
                <w:sz w:val="20"/>
                <w:szCs w:val="20"/>
              </w:rPr>
            </w:pPr>
            <w:r>
              <w:rPr>
                <w:rFonts w:ascii="Arial" w:hAnsi="Arial" w:cs="Arial"/>
                <w:sz w:val="20"/>
                <w:szCs w:val="20"/>
              </w:rPr>
              <w:t>Approval to Energize Additions</w:t>
            </w:r>
          </w:p>
        </w:tc>
        <w:tc>
          <w:tcPr>
            <w:tcW w:w="1505" w:type="dxa"/>
            <w:tcBorders>
              <w:top w:val="single" w:sz="4" w:space="0" w:color="auto"/>
              <w:left w:val="single" w:sz="4" w:space="0" w:color="auto"/>
              <w:bottom w:val="single" w:sz="4" w:space="0" w:color="auto"/>
              <w:right w:val="single" w:sz="4" w:space="0" w:color="auto"/>
            </w:tcBorders>
          </w:tcPr>
          <w:p w:rsidR="008C510B" w:rsidRDefault="008C510B" w:rsidP="008C510B">
            <w:pPr>
              <w:rPr>
                <w:rFonts w:ascii="Arial" w:hAnsi="Arial" w:cs="Arial"/>
                <w:sz w:val="20"/>
                <w:szCs w:val="20"/>
              </w:rPr>
            </w:pPr>
            <w:r>
              <w:rPr>
                <w:rFonts w:ascii="Arial" w:hAnsi="Arial" w:cs="Arial"/>
                <w:sz w:val="20"/>
                <w:szCs w:val="20"/>
              </w:rPr>
              <w:t>7/23/2010</w:t>
            </w:r>
          </w:p>
        </w:tc>
        <w:tc>
          <w:tcPr>
            <w:tcW w:w="1677" w:type="dxa"/>
            <w:tcBorders>
              <w:top w:val="single" w:sz="4" w:space="0" w:color="auto"/>
              <w:left w:val="single" w:sz="4" w:space="0" w:color="auto"/>
              <w:bottom w:val="single" w:sz="4" w:space="0" w:color="auto"/>
              <w:right w:val="single" w:sz="4" w:space="0" w:color="auto"/>
            </w:tcBorders>
          </w:tcPr>
          <w:p w:rsidR="008C510B" w:rsidRDefault="008C510B" w:rsidP="008C510B">
            <w:pPr>
              <w:rPr>
                <w:rFonts w:ascii="Arial" w:hAnsi="Arial" w:cs="Arial"/>
                <w:sz w:val="20"/>
                <w:szCs w:val="20"/>
              </w:rPr>
            </w:pPr>
            <w:r>
              <w:rPr>
                <w:rFonts w:ascii="Arial" w:hAnsi="Arial" w:cs="Arial"/>
                <w:sz w:val="20"/>
                <w:szCs w:val="20"/>
              </w:rPr>
              <w:t>Bill Blevins</w:t>
            </w:r>
          </w:p>
        </w:tc>
      </w:tr>
      <w:tr w:rsidR="008C510B" w:rsidTr="008C510B">
        <w:tc>
          <w:tcPr>
            <w:tcW w:w="1158" w:type="dxa"/>
            <w:tcBorders>
              <w:top w:val="single" w:sz="4" w:space="0" w:color="auto"/>
              <w:left w:val="single" w:sz="4" w:space="0" w:color="auto"/>
              <w:bottom w:val="single" w:sz="4" w:space="0" w:color="auto"/>
              <w:right w:val="single" w:sz="4" w:space="0" w:color="auto"/>
            </w:tcBorders>
          </w:tcPr>
          <w:p w:rsidR="008C510B" w:rsidRDefault="008C510B" w:rsidP="008C510B">
            <w:pPr>
              <w:rPr>
                <w:rFonts w:ascii="Arial" w:hAnsi="Arial" w:cs="Arial"/>
                <w:sz w:val="20"/>
                <w:szCs w:val="20"/>
              </w:rPr>
            </w:pPr>
            <w:r>
              <w:rPr>
                <w:rFonts w:ascii="Arial" w:hAnsi="Arial" w:cs="Arial"/>
                <w:sz w:val="20"/>
                <w:szCs w:val="20"/>
              </w:rPr>
              <w:t>3.0</w:t>
            </w:r>
          </w:p>
        </w:tc>
        <w:tc>
          <w:tcPr>
            <w:tcW w:w="3655" w:type="dxa"/>
            <w:tcBorders>
              <w:top w:val="single" w:sz="4" w:space="0" w:color="auto"/>
              <w:left w:val="single" w:sz="4" w:space="0" w:color="auto"/>
              <w:bottom w:val="single" w:sz="4" w:space="0" w:color="auto"/>
              <w:right w:val="single" w:sz="4" w:space="0" w:color="auto"/>
            </w:tcBorders>
          </w:tcPr>
          <w:p w:rsidR="008C510B" w:rsidRDefault="003133B0" w:rsidP="008C510B">
            <w:pPr>
              <w:rPr>
                <w:rFonts w:ascii="Arial" w:hAnsi="Arial" w:cs="Arial"/>
                <w:sz w:val="20"/>
                <w:szCs w:val="20"/>
              </w:rPr>
            </w:pPr>
            <w:r>
              <w:rPr>
                <w:rFonts w:ascii="Arial" w:hAnsi="Arial" w:cs="Arial"/>
                <w:sz w:val="20"/>
                <w:szCs w:val="20"/>
              </w:rPr>
              <w:t>Supplemental database load and pseudo equipment edits</w:t>
            </w:r>
          </w:p>
        </w:tc>
        <w:tc>
          <w:tcPr>
            <w:tcW w:w="1505" w:type="dxa"/>
            <w:tcBorders>
              <w:top w:val="single" w:sz="4" w:space="0" w:color="auto"/>
              <w:left w:val="single" w:sz="4" w:space="0" w:color="auto"/>
              <w:bottom w:val="single" w:sz="4" w:space="0" w:color="auto"/>
              <w:right w:val="single" w:sz="4" w:space="0" w:color="auto"/>
            </w:tcBorders>
          </w:tcPr>
          <w:p w:rsidR="008C510B" w:rsidRDefault="003133B0" w:rsidP="008C510B">
            <w:pPr>
              <w:rPr>
                <w:rFonts w:ascii="Arial" w:hAnsi="Arial" w:cs="Arial"/>
                <w:sz w:val="20"/>
                <w:szCs w:val="20"/>
              </w:rPr>
            </w:pPr>
            <w:r>
              <w:rPr>
                <w:rFonts w:ascii="Arial" w:hAnsi="Arial" w:cs="Arial"/>
                <w:sz w:val="20"/>
                <w:szCs w:val="20"/>
              </w:rPr>
              <w:t>7/26/2010</w:t>
            </w:r>
          </w:p>
        </w:tc>
        <w:tc>
          <w:tcPr>
            <w:tcW w:w="1677" w:type="dxa"/>
            <w:tcBorders>
              <w:top w:val="single" w:sz="4" w:space="0" w:color="auto"/>
              <w:left w:val="single" w:sz="4" w:space="0" w:color="auto"/>
              <w:bottom w:val="single" w:sz="4" w:space="0" w:color="auto"/>
              <w:right w:val="single" w:sz="4" w:space="0" w:color="auto"/>
            </w:tcBorders>
          </w:tcPr>
          <w:p w:rsidR="008C510B" w:rsidRDefault="003133B0" w:rsidP="008C510B">
            <w:pPr>
              <w:rPr>
                <w:rFonts w:ascii="Arial" w:hAnsi="Arial" w:cs="Arial"/>
                <w:sz w:val="20"/>
                <w:szCs w:val="20"/>
              </w:rPr>
            </w:pPr>
            <w:r>
              <w:rPr>
                <w:rFonts w:ascii="Arial" w:hAnsi="Arial" w:cs="Arial"/>
                <w:sz w:val="20"/>
                <w:szCs w:val="20"/>
              </w:rPr>
              <w:t>D.W. Rickerson</w:t>
            </w:r>
          </w:p>
        </w:tc>
      </w:tr>
    </w:tbl>
    <w:p w:rsidR="000F4991" w:rsidRDefault="000F4991" w:rsidP="000F4991"/>
    <w:p w:rsidR="000F4991" w:rsidRDefault="000F4991">
      <w:r>
        <w:br w:type="page"/>
      </w:r>
    </w:p>
    <w:bookmarkStart w:id="2" w:name="_Toc261270640"/>
    <w:p w:rsidR="005020E4" w:rsidRDefault="00DC20B7">
      <w:pPr>
        <w:pStyle w:val="TOC1"/>
        <w:tabs>
          <w:tab w:val="right" w:leader="dot" w:pos="9350"/>
        </w:tabs>
        <w:rPr>
          <w:rFonts w:eastAsiaTheme="minorEastAsia"/>
          <w:noProof/>
        </w:rPr>
      </w:pPr>
      <w:r>
        <w:lastRenderedPageBreak/>
        <w:fldChar w:fldCharType="begin"/>
      </w:r>
      <w:r w:rsidR="008910E0">
        <w:instrText xml:space="preserve"> TOC \o "1-3" \h \z \u </w:instrText>
      </w:r>
      <w:r>
        <w:fldChar w:fldCharType="separate"/>
      </w:r>
      <w:hyperlink w:anchor="_Toc266279813" w:history="1">
        <w:r w:rsidR="005020E4" w:rsidRPr="00BC4DC1">
          <w:rPr>
            <w:rStyle w:val="Hyperlink"/>
            <w:noProof/>
          </w:rPr>
          <w:t>Network Operations Modeling Expectations for TSPs, REs, and QSEs.</w:t>
        </w:r>
        <w:r w:rsidR="005020E4">
          <w:rPr>
            <w:noProof/>
            <w:webHidden/>
          </w:rPr>
          <w:tab/>
        </w:r>
        <w:r>
          <w:rPr>
            <w:noProof/>
            <w:webHidden/>
          </w:rPr>
          <w:fldChar w:fldCharType="begin"/>
        </w:r>
        <w:r w:rsidR="005020E4">
          <w:rPr>
            <w:noProof/>
            <w:webHidden/>
          </w:rPr>
          <w:instrText xml:space="preserve"> PAGEREF _Toc266279813 \h </w:instrText>
        </w:r>
        <w:r>
          <w:rPr>
            <w:noProof/>
            <w:webHidden/>
          </w:rPr>
        </w:r>
        <w:r>
          <w:rPr>
            <w:noProof/>
            <w:webHidden/>
          </w:rPr>
          <w:fldChar w:fldCharType="separate"/>
        </w:r>
        <w:r w:rsidR="002F79DE">
          <w:rPr>
            <w:noProof/>
            <w:webHidden/>
          </w:rPr>
          <w:t>1</w:t>
        </w:r>
        <w:r>
          <w:rPr>
            <w:noProof/>
            <w:webHidden/>
          </w:rPr>
          <w:fldChar w:fldCharType="end"/>
        </w:r>
      </w:hyperlink>
    </w:p>
    <w:p w:rsidR="005020E4" w:rsidRDefault="00DC20B7">
      <w:pPr>
        <w:pStyle w:val="TOC1"/>
        <w:tabs>
          <w:tab w:val="left" w:pos="440"/>
          <w:tab w:val="right" w:leader="dot" w:pos="9350"/>
        </w:tabs>
        <w:rPr>
          <w:rFonts w:eastAsiaTheme="minorEastAsia"/>
          <w:noProof/>
        </w:rPr>
      </w:pPr>
      <w:hyperlink w:anchor="_Toc266279814" w:history="1">
        <w:r w:rsidR="005020E4" w:rsidRPr="00BC4DC1">
          <w:rPr>
            <w:rStyle w:val="Hyperlink"/>
            <w:noProof/>
          </w:rPr>
          <w:t>I.</w:t>
        </w:r>
        <w:r w:rsidR="005020E4">
          <w:rPr>
            <w:rFonts w:eastAsiaTheme="minorEastAsia"/>
            <w:noProof/>
          </w:rPr>
          <w:tab/>
        </w:r>
        <w:r w:rsidR="005020E4" w:rsidRPr="00BC4DC1">
          <w:rPr>
            <w:rStyle w:val="Hyperlink"/>
            <w:noProof/>
          </w:rPr>
          <w:t>Overview</w:t>
        </w:r>
        <w:r w:rsidR="005020E4">
          <w:rPr>
            <w:noProof/>
            <w:webHidden/>
          </w:rPr>
          <w:tab/>
        </w:r>
        <w:r>
          <w:rPr>
            <w:noProof/>
            <w:webHidden/>
          </w:rPr>
          <w:fldChar w:fldCharType="begin"/>
        </w:r>
        <w:r w:rsidR="005020E4">
          <w:rPr>
            <w:noProof/>
            <w:webHidden/>
          </w:rPr>
          <w:instrText xml:space="preserve"> PAGEREF _Toc266279814 \h </w:instrText>
        </w:r>
        <w:r>
          <w:rPr>
            <w:noProof/>
            <w:webHidden/>
          </w:rPr>
        </w:r>
        <w:r>
          <w:rPr>
            <w:noProof/>
            <w:webHidden/>
          </w:rPr>
          <w:fldChar w:fldCharType="separate"/>
        </w:r>
        <w:r w:rsidR="002F79DE">
          <w:rPr>
            <w:noProof/>
            <w:webHidden/>
          </w:rPr>
          <w:t>5</w:t>
        </w:r>
        <w:r>
          <w:rPr>
            <w:noProof/>
            <w:webHidden/>
          </w:rPr>
          <w:fldChar w:fldCharType="end"/>
        </w:r>
      </w:hyperlink>
    </w:p>
    <w:p w:rsidR="005020E4" w:rsidRDefault="00DC20B7">
      <w:pPr>
        <w:pStyle w:val="TOC1"/>
        <w:tabs>
          <w:tab w:val="left" w:pos="440"/>
          <w:tab w:val="right" w:leader="dot" w:pos="9350"/>
        </w:tabs>
        <w:rPr>
          <w:rFonts w:eastAsiaTheme="minorEastAsia"/>
          <w:noProof/>
        </w:rPr>
      </w:pPr>
      <w:hyperlink w:anchor="_Toc266279815" w:history="1">
        <w:r w:rsidR="005020E4" w:rsidRPr="00BC4DC1">
          <w:rPr>
            <w:rStyle w:val="Hyperlink"/>
            <w:noProof/>
          </w:rPr>
          <w:t>II.</w:t>
        </w:r>
        <w:r w:rsidR="005020E4">
          <w:rPr>
            <w:rFonts w:eastAsiaTheme="minorEastAsia"/>
            <w:noProof/>
          </w:rPr>
          <w:tab/>
        </w:r>
        <w:r w:rsidR="005020E4" w:rsidRPr="00BC4DC1">
          <w:rPr>
            <w:rStyle w:val="Hyperlink"/>
            <w:noProof/>
          </w:rPr>
          <w:t>Data Submission Guidelines for Network Model Changes</w:t>
        </w:r>
        <w:r w:rsidR="005020E4">
          <w:rPr>
            <w:noProof/>
            <w:webHidden/>
          </w:rPr>
          <w:tab/>
        </w:r>
        <w:r>
          <w:rPr>
            <w:noProof/>
            <w:webHidden/>
          </w:rPr>
          <w:fldChar w:fldCharType="begin"/>
        </w:r>
        <w:r w:rsidR="005020E4">
          <w:rPr>
            <w:noProof/>
            <w:webHidden/>
          </w:rPr>
          <w:instrText xml:space="preserve"> PAGEREF _Toc266279815 \h </w:instrText>
        </w:r>
        <w:r>
          <w:rPr>
            <w:noProof/>
            <w:webHidden/>
          </w:rPr>
        </w:r>
        <w:r>
          <w:rPr>
            <w:noProof/>
            <w:webHidden/>
          </w:rPr>
          <w:fldChar w:fldCharType="separate"/>
        </w:r>
        <w:r w:rsidR="002F79DE">
          <w:rPr>
            <w:noProof/>
            <w:webHidden/>
          </w:rPr>
          <w:t>5</w:t>
        </w:r>
        <w:r>
          <w:rPr>
            <w:noProof/>
            <w:webHidden/>
          </w:rPr>
          <w:fldChar w:fldCharType="end"/>
        </w:r>
      </w:hyperlink>
    </w:p>
    <w:p w:rsidR="005020E4" w:rsidRDefault="00DC20B7">
      <w:pPr>
        <w:pStyle w:val="TOC2"/>
        <w:tabs>
          <w:tab w:val="left" w:pos="660"/>
          <w:tab w:val="right" w:leader="dot" w:pos="9350"/>
        </w:tabs>
        <w:rPr>
          <w:rFonts w:eastAsiaTheme="minorEastAsia"/>
          <w:noProof/>
        </w:rPr>
      </w:pPr>
      <w:hyperlink w:anchor="_Toc266279816" w:history="1">
        <w:r w:rsidR="005020E4" w:rsidRPr="00BC4DC1">
          <w:rPr>
            <w:rStyle w:val="Hyperlink"/>
            <w:noProof/>
          </w:rPr>
          <w:t>A.</w:t>
        </w:r>
        <w:r w:rsidR="005020E4">
          <w:rPr>
            <w:rFonts w:eastAsiaTheme="minorEastAsia"/>
            <w:noProof/>
          </w:rPr>
          <w:tab/>
        </w:r>
        <w:r w:rsidR="005020E4" w:rsidRPr="00BC4DC1">
          <w:rPr>
            <w:rStyle w:val="Hyperlink"/>
            <w:noProof/>
          </w:rPr>
          <w:t>NOMCR submissions</w:t>
        </w:r>
        <w:r w:rsidR="005020E4">
          <w:rPr>
            <w:noProof/>
            <w:webHidden/>
          </w:rPr>
          <w:tab/>
        </w:r>
        <w:r>
          <w:rPr>
            <w:noProof/>
            <w:webHidden/>
          </w:rPr>
          <w:fldChar w:fldCharType="begin"/>
        </w:r>
        <w:r w:rsidR="005020E4">
          <w:rPr>
            <w:noProof/>
            <w:webHidden/>
          </w:rPr>
          <w:instrText xml:space="preserve"> PAGEREF _Toc266279816 \h </w:instrText>
        </w:r>
        <w:r>
          <w:rPr>
            <w:noProof/>
            <w:webHidden/>
          </w:rPr>
        </w:r>
        <w:r>
          <w:rPr>
            <w:noProof/>
            <w:webHidden/>
          </w:rPr>
          <w:fldChar w:fldCharType="separate"/>
        </w:r>
        <w:r w:rsidR="002F79DE">
          <w:rPr>
            <w:noProof/>
            <w:webHidden/>
          </w:rPr>
          <w:t>5</w:t>
        </w:r>
        <w:r>
          <w:rPr>
            <w:noProof/>
            <w:webHidden/>
          </w:rPr>
          <w:fldChar w:fldCharType="end"/>
        </w:r>
      </w:hyperlink>
    </w:p>
    <w:p w:rsidR="005020E4" w:rsidRDefault="00DC20B7">
      <w:pPr>
        <w:pStyle w:val="TOC3"/>
        <w:tabs>
          <w:tab w:val="left" w:pos="880"/>
          <w:tab w:val="right" w:leader="dot" w:pos="9350"/>
        </w:tabs>
        <w:rPr>
          <w:rFonts w:eastAsiaTheme="minorEastAsia"/>
          <w:noProof/>
        </w:rPr>
      </w:pPr>
      <w:hyperlink w:anchor="_Toc266279817" w:history="1">
        <w:r w:rsidR="005020E4" w:rsidRPr="00BC4DC1">
          <w:rPr>
            <w:rStyle w:val="Hyperlink"/>
            <w:rFonts w:ascii="Calibri" w:hAnsi="Calibri"/>
            <w:noProof/>
          </w:rPr>
          <w:t>1.</w:t>
        </w:r>
        <w:r w:rsidR="005020E4">
          <w:rPr>
            <w:rFonts w:eastAsiaTheme="minorEastAsia"/>
            <w:noProof/>
          </w:rPr>
          <w:tab/>
        </w:r>
        <w:r w:rsidR="005020E4" w:rsidRPr="00BC4DC1">
          <w:rPr>
            <w:rStyle w:val="Hyperlink"/>
            <w:rFonts w:ascii="Calibri" w:hAnsi="Calibri"/>
            <w:noProof/>
          </w:rPr>
          <w:t>Timeline for RARF submissions</w:t>
        </w:r>
        <w:r w:rsidR="005020E4">
          <w:rPr>
            <w:noProof/>
            <w:webHidden/>
          </w:rPr>
          <w:tab/>
        </w:r>
        <w:r>
          <w:rPr>
            <w:noProof/>
            <w:webHidden/>
          </w:rPr>
          <w:fldChar w:fldCharType="begin"/>
        </w:r>
        <w:r w:rsidR="005020E4">
          <w:rPr>
            <w:noProof/>
            <w:webHidden/>
          </w:rPr>
          <w:instrText xml:space="preserve"> PAGEREF _Toc266279817 \h </w:instrText>
        </w:r>
        <w:r>
          <w:rPr>
            <w:noProof/>
            <w:webHidden/>
          </w:rPr>
        </w:r>
        <w:r>
          <w:rPr>
            <w:noProof/>
            <w:webHidden/>
          </w:rPr>
          <w:fldChar w:fldCharType="separate"/>
        </w:r>
        <w:r w:rsidR="002F79DE">
          <w:rPr>
            <w:noProof/>
            <w:webHidden/>
          </w:rPr>
          <w:t>5</w:t>
        </w:r>
        <w:r>
          <w:rPr>
            <w:noProof/>
            <w:webHidden/>
          </w:rPr>
          <w:fldChar w:fldCharType="end"/>
        </w:r>
      </w:hyperlink>
    </w:p>
    <w:p w:rsidR="005020E4" w:rsidRDefault="00DC20B7">
      <w:pPr>
        <w:pStyle w:val="TOC2"/>
        <w:tabs>
          <w:tab w:val="left" w:pos="660"/>
          <w:tab w:val="right" w:leader="dot" w:pos="9350"/>
        </w:tabs>
        <w:rPr>
          <w:rFonts w:eastAsiaTheme="minorEastAsia"/>
          <w:noProof/>
        </w:rPr>
      </w:pPr>
      <w:hyperlink w:anchor="_Toc266279818" w:history="1">
        <w:r w:rsidR="005020E4" w:rsidRPr="00BC4DC1">
          <w:rPr>
            <w:rStyle w:val="Hyperlink"/>
            <w:rFonts w:ascii="Calibri" w:hAnsi="Calibri"/>
            <w:noProof/>
          </w:rPr>
          <w:t>B.</w:t>
        </w:r>
        <w:r w:rsidR="005020E4">
          <w:rPr>
            <w:rFonts w:eastAsiaTheme="minorEastAsia"/>
            <w:noProof/>
          </w:rPr>
          <w:tab/>
        </w:r>
        <w:r w:rsidR="005020E4" w:rsidRPr="00BC4DC1">
          <w:rPr>
            <w:rStyle w:val="Hyperlink"/>
            <w:rFonts w:ascii="Calibri" w:hAnsi="Calibri"/>
            <w:noProof/>
          </w:rPr>
          <w:t>Interim Updates</w:t>
        </w:r>
        <w:r w:rsidR="005020E4">
          <w:rPr>
            <w:noProof/>
            <w:webHidden/>
          </w:rPr>
          <w:tab/>
        </w:r>
        <w:r>
          <w:rPr>
            <w:noProof/>
            <w:webHidden/>
          </w:rPr>
          <w:fldChar w:fldCharType="begin"/>
        </w:r>
        <w:r w:rsidR="005020E4">
          <w:rPr>
            <w:noProof/>
            <w:webHidden/>
          </w:rPr>
          <w:instrText xml:space="preserve"> PAGEREF _Toc266279818 \h </w:instrText>
        </w:r>
        <w:r>
          <w:rPr>
            <w:noProof/>
            <w:webHidden/>
          </w:rPr>
        </w:r>
        <w:r>
          <w:rPr>
            <w:noProof/>
            <w:webHidden/>
          </w:rPr>
          <w:fldChar w:fldCharType="separate"/>
        </w:r>
        <w:r w:rsidR="002F79DE">
          <w:rPr>
            <w:noProof/>
            <w:webHidden/>
          </w:rPr>
          <w:t>5</w:t>
        </w:r>
        <w:r>
          <w:rPr>
            <w:noProof/>
            <w:webHidden/>
          </w:rPr>
          <w:fldChar w:fldCharType="end"/>
        </w:r>
      </w:hyperlink>
    </w:p>
    <w:p w:rsidR="005020E4" w:rsidRDefault="00DC20B7">
      <w:pPr>
        <w:pStyle w:val="TOC3"/>
        <w:tabs>
          <w:tab w:val="left" w:pos="880"/>
          <w:tab w:val="right" w:leader="dot" w:pos="9350"/>
        </w:tabs>
        <w:rPr>
          <w:rFonts w:eastAsiaTheme="minorEastAsia"/>
          <w:noProof/>
        </w:rPr>
      </w:pPr>
      <w:hyperlink w:anchor="_Toc266279819" w:history="1">
        <w:r w:rsidR="005020E4" w:rsidRPr="00BC4DC1">
          <w:rPr>
            <w:rStyle w:val="Hyperlink"/>
            <w:noProof/>
          </w:rPr>
          <w:t>1.</w:t>
        </w:r>
        <w:r w:rsidR="005020E4">
          <w:rPr>
            <w:rFonts w:eastAsiaTheme="minorEastAsia"/>
            <w:noProof/>
          </w:rPr>
          <w:tab/>
        </w:r>
        <w:r w:rsidR="005020E4" w:rsidRPr="00BC4DC1">
          <w:rPr>
            <w:rStyle w:val="Hyperlink"/>
            <w:noProof/>
          </w:rPr>
          <w:t>Guideline Definition</w:t>
        </w:r>
        <w:r w:rsidR="005020E4">
          <w:rPr>
            <w:noProof/>
            <w:webHidden/>
          </w:rPr>
          <w:tab/>
        </w:r>
        <w:r>
          <w:rPr>
            <w:noProof/>
            <w:webHidden/>
          </w:rPr>
          <w:fldChar w:fldCharType="begin"/>
        </w:r>
        <w:r w:rsidR="005020E4">
          <w:rPr>
            <w:noProof/>
            <w:webHidden/>
          </w:rPr>
          <w:instrText xml:space="preserve"> PAGEREF _Toc266279819 \h </w:instrText>
        </w:r>
        <w:r>
          <w:rPr>
            <w:noProof/>
            <w:webHidden/>
          </w:rPr>
        </w:r>
        <w:r>
          <w:rPr>
            <w:noProof/>
            <w:webHidden/>
          </w:rPr>
          <w:fldChar w:fldCharType="separate"/>
        </w:r>
        <w:r w:rsidR="002F79DE">
          <w:rPr>
            <w:noProof/>
            <w:webHidden/>
          </w:rPr>
          <w:t>6</w:t>
        </w:r>
        <w:r>
          <w:rPr>
            <w:noProof/>
            <w:webHidden/>
          </w:rPr>
          <w:fldChar w:fldCharType="end"/>
        </w:r>
      </w:hyperlink>
    </w:p>
    <w:p w:rsidR="005020E4" w:rsidRDefault="00DC20B7">
      <w:pPr>
        <w:pStyle w:val="TOC3"/>
        <w:tabs>
          <w:tab w:val="left" w:pos="880"/>
          <w:tab w:val="right" w:leader="dot" w:pos="9350"/>
        </w:tabs>
        <w:rPr>
          <w:rFonts w:eastAsiaTheme="minorEastAsia"/>
          <w:noProof/>
        </w:rPr>
      </w:pPr>
      <w:hyperlink w:anchor="_Toc266279825" w:history="1">
        <w:r w:rsidR="005020E4" w:rsidRPr="00BC4DC1">
          <w:rPr>
            <w:rStyle w:val="Hyperlink"/>
            <w:noProof/>
          </w:rPr>
          <w:t>2.</w:t>
        </w:r>
        <w:r w:rsidR="005020E4">
          <w:rPr>
            <w:rFonts w:eastAsiaTheme="minorEastAsia"/>
            <w:noProof/>
          </w:rPr>
          <w:tab/>
        </w:r>
        <w:r w:rsidR="005020E4" w:rsidRPr="00BC4DC1">
          <w:rPr>
            <w:rStyle w:val="Hyperlink"/>
            <w:rFonts w:ascii="Calibri" w:hAnsi="Calibri"/>
            <w:noProof/>
          </w:rPr>
          <w:t>Data Submissions not Subject to the I</w:t>
        </w:r>
        <w:r w:rsidR="005020E4" w:rsidRPr="00BC4DC1">
          <w:rPr>
            <w:rStyle w:val="Hyperlink"/>
            <w:noProof/>
          </w:rPr>
          <w:t>nterim Update rules include:</w:t>
        </w:r>
        <w:r w:rsidR="005020E4">
          <w:rPr>
            <w:noProof/>
            <w:webHidden/>
          </w:rPr>
          <w:tab/>
        </w:r>
        <w:r>
          <w:rPr>
            <w:noProof/>
            <w:webHidden/>
          </w:rPr>
          <w:fldChar w:fldCharType="begin"/>
        </w:r>
        <w:r w:rsidR="005020E4">
          <w:rPr>
            <w:noProof/>
            <w:webHidden/>
          </w:rPr>
          <w:instrText xml:space="preserve"> PAGEREF _Toc266279825 \h </w:instrText>
        </w:r>
        <w:r>
          <w:rPr>
            <w:noProof/>
            <w:webHidden/>
          </w:rPr>
        </w:r>
        <w:r>
          <w:rPr>
            <w:noProof/>
            <w:webHidden/>
          </w:rPr>
          <w:fldChar w:fldCharType="separate"/>
        </w:r>
        <w:r w:rsidR="002F79DE">
          <w:rPr>
            <w:noProof/>
            <w:webHidden/>
          </w:rPr>
          <w:t>9</w:t>
        </w:r>
        <w:r>
          <w:rPr>
            <w:noProof/>
            <w:webHidden/>
          </w:rPr>
          <w:fldChar w:fldCharType="end"/>
        </w:r>
      </w:hyperlink>
    </w:p>
    <w:p w:rsidR="005020E4" w:rsidRDefault="00DC20B7">
      <w:pPr>
        <w:pStyle w:val="TOC2"/>
        <w:tabs>
          <w:tab w:val="left" w:pos="660"/>
          <w:tab w:val="right" w:leader="dot" w:pos="9350"/>
        </w:tabs>
        <w:rPr>
          <w:rFonts w:eastAsiaTheme="minorEastAsia"/>
          <w:noProof/>
        </w:rPr>
      </w:pPr>
      <w:hyperlink w:anchor="_Toc266279826" w:history="1">
        <w:r w:rsidR="005020E4" w:rsidRPr="00BC4DC1">
          <w:rPr>
            <w:rStyle w:val="Hyperlink"/>
            <w:noProof/>
          </w:rPr>
          <w:t>C.</w:t>
        </w:r>
        <w:r w:rsidR="005020E4">
          <w:rPr>
            <w:rFonts w:eastAsiaTheme="minorEastAsia"/>
            <w:noProof/>
          </w:rPr>
          <w:tab/>
        </w:r>
        <w:r w:rsidR="005020E4" w:rsidRPr="00BC4DC1">
          <w:rPr>
            <w:rStyle w:val="Hyperlink"/>
            <w:noProof/>
          </w:rPr>
          <w:t>Ownership</w:t>
        </w:r>
        <w:r w:rsidR="005020E4">
          <w:rPr>
            <w:noProof/>
            <w:webHidden/>
          </w:rPr>
          <w:tab/>
        </w:r>
        <w:r>
          <w:rPr>
            <w:noProof/>
            <w:webHidden/>
          </w:rPr>
          <w:fldChar w:fldCharType="begin"/>
        </w:r>
        <w:r w:rsidR="005020E4">
          <w:rPr>
            <w:noProof/>
            <w:webHidden/>
          </w:rPr>
          <w:instrText xml:space="preserve"> PAGEREF _Toc266279826 \h </w:instrText>
        </w:r>
        <w:r>
          <w:rPr>
            <w:noProof/>
            <w:webHidden/>
          </w:rPr>
        </w:r>
        <w:r>
          <w:rPr>
            <w:noProof/>
            <w:webHidden/>
          </w:rPr>
          <w:fldChar w:fldCharType="separate"/>
        </w:r>
        <w:r w:rsidR="002F79DE">
          <w:rPr>
            <w:noProof/>
            <w:webHidden/>
          </w:rPr>
          <w:t>9</w:t>
        </w:r>
        <w:r>
          <w:rPr>
            <w:noProof/>
            <w:webHidden/>
          </w:rPr>
          <w:fldChar w:fldCharType="end"/>
        </w:r>
      </w:hyperlink>
    </w:p>
    <w:p w:rsidR="005020E4" w:rsidRDefault="00DC20B7">
      <w:pPr>
        <w:pStyle w:val="TOC2"/>
        <w:tabs>
          <w:tab w:val="left" w:pos="660"/>
          <w:tab w:val="right" w:leader="dot" w:pos="9350"/>
        </w:tabs>
        <w:rPr>
          <w:rFonts w:eastAsiaTheme="minorEastAsia"/>
          <w:noProof/>
        </w:rPr>
      </w:pPr>
      <w:hyperlink w:anchor="_Toc266279827" w:history="1">
        <w:r w:rsidR="005020E4" w:rsidRPr="00BC4DC1">
          <w:rPr>
            <w:rStyle w:val="Hyperlink"/>
            <w:noProof/>
          </w:rPr>
          <w:t>D.</w:t>
        </w:r>
        <w:r w:rsidR="005020E4">
          <w:rPr>
            <w:rFonts w:eastAsiaTheme="minorEastAsia"/>
            <w:noProof/>
          </w:rPr>
          <w:tab/>
        </w:r>
        <w:r w:rsidR="005020E4" w:rsidRPr="00BC4DC1">
          <w:rPr>
            <w:rStyle w:val="Hyperlink"/>
            <w:noProof/>
          </w:rPr>
          <w:t>Operatorship</w:t>
        </w:r>
        <w:r w:rsidR="005020E4">
          <w:rPr>
            <w:noProof/>
            <w:webHidden/>
          </w:rPr>
          <w:tab/>
        </w:r>
        <w:r>
          <w:rPr>
            <w:noProof/>
            <w:webHidden/>
          </w:rPr>
          <w:fldChar w:fldCharType="begin"/>
        </w:r>
        <w:r w:rsidR="005020E4">
          <w:rPr>
            <w:noProof/>
            <w:webHidden/>
          </w:rPr>
          <w:instrText xml:space="preserve"> PAGEREF _Toc266279827 \h </w:instrText>
        </w:r>
        <w:r>
          <w:rPr>
            <w:noProof/>
            <w:webHidden/>
          </w:rPr>
        </w:r>
        <w:r>
          <w:rPr>
            <w:noProof/>
            <w:webHidden/>
          </w:rPr>
          <w:fldChar w:fldCharType="separate"/>
        </w:r>
        <w:r w:rsidR="002F79DE">
          <w:rPr>
            <w:noProof/>
            <w:webHidden/>
          </w:rPr>
          <w:t>9</w:t>
        </w:r>
        <w:r>
          <w:rPr>
            <w:noProof/>
            <w:webHidden/>
          </w:rPr>
          <w:fldChar w:fldCharType="end"/>
        </w:r>
      </w:hyperlink>
    </w:p>
    <w:p w:rsidR="005020E4" w:rsidRDefault="00DC20B7">
      <w:pPr>
        <w:pStyle w:val="TOC1"/>
        <w:tabs>
          <w:tab w:val="left" w:pos="660"/>
          <w:tab w:val="right" w:leader="dot" w:pos="9350"/>
        </w:tabs>
        <w:rPr>
          <w:rFonts w:eastAsiaTheme="minorEastAsia"/>
          <w:noProof/>
        </w:rPr>
      </w:pPr>
      <w:hyperlink w:anchor="_Toc266279828" w:history="1">
        <w:r w:rsidR="005020E4" w:rsidRPr="00BC4DC1">
          <w:rPr>
            <w:rStyle w:val="Hyperlink"/>
            <w:noProof/>
          </w:rPr>
          <w:t>III.</w:t>
        </w:r>
        <w:r w:rsidR="005020E4">
          <w:rPr>
            <w:rFonts w:eastAsiaTheme="minorEastAsia"/>
            <w:noProof/>
          </w:rPr>
          <w:tab/>
        </w:r>
        <w:r w:rsidR="005020E4" w:rsidRPr="00BC4DC1">
          <w:rPr>
            <w:rStyle w:val="Hyperlink"/>
            <w:noProof/>
          </w:rPr>
          <w:t>Model loads</w:t>
        </w:r>
        <w:r w:rsidR="005020E4">
          <w:rPr>
            <w:noProof/>
            <w:webHidden/>
          </w:rPr>
          <w:tab/>
        </w:r>
        <w:r>
          <w:rPr>
            <w:noProof/>
            <w:webHidden/>
          </w:rPr>
          <w:fldChar w:fldCharType="begin"/>
        </w:r>
        <w:r w:rsidR="005020E4">
          <w:rPr>
            <w:noProof/>
            <w:webHidden/>
          </w:rPr>
          <w:instrText xml:space="preserve"> PAGEREF _Toc266279828 \h </w:instrText>
        </w:r>
        <w:r>
          <w:rPr>
            <w:noProof/>
            <w:webHidden/>
          </w:rPr>
        </w:r>
        <w:r>
          <w:rPr>
            <w:noProof/>
            <w:webHidden/>
          </w:rPr>
          <w:fldChar w:fldCharType="separate"/>
        </w:r>
        <w:r w:rsidR="002F79DE">
          <w:rPr>
            <w:noProof/>
            <w:webHidden/>
          </w:rPr>
          <w:t>10</w:t>
        </w:r>
        <w:r>
          <w:rPr>
            <w:noProof/>
            <w:webHidden/>
          </w:rPr>
          <w:fldChar w:fldCharType="end"/>
        </w:r>
      </w:hyperlink>
    </w:p>
    <w:p w:rsidR="005020E4" w:rsidRDefault="00DC20B7">
      <w:pPr>
        <w:pStyle w:val="TOC2"/>
        <w:tabs>
          <w:tab w:val="left" w:pos="660"/>
          <w:tab w:val="right" w:leader="dot" w:pos="9350"/>
        </w:tabs>
        <w:rPr>
          <w:rFonts w:eastAsiaTheme="minorEastAsia"/>
          <w:noProof/>
        </w:rPr>
      </w:pPr>
      <w:hyperlink w:anchor="_Toc266279829" w:history="1">
        <w:r w:rsidR="005020E4" w:rsidRPr="00BC4DC1">
          <w:rPr>
            <w:rStyle w:val="Hyperlink"/>
            <w:noProof/>
          </w:rPr>
          <w:t>A.</w:t>
        </w:r>
        <w:r w:rsidR="005020E4">
          <w:rPr>
            <w:rFonts w:eastAsiaTheme="minorEastAsia"/>
            <w:noProof/>
          </w:rPr>
          <w:tab/>
        </w:r>
        <w:r w:rsidR="005020E4" w:rsidRPr="00BC4DC1">
          <w:rPr>
            <w:rStyle w:val="Hyperlink"/>
            <w:noProof/>
          </w:rPr>
          <w:t>Frequency</w:t>
        </w:r>
        <w:r w:rsidR="005020E4">
          <w:rPr>
            <w:noProof/>
            <w:webHidden/>
          </w:rPr>
          <w:tab/>
        </w:r>
        <w:r>
          <w:rPr>
            <w:noProof/>
            <w:webHidden/>
          </w:rPr>
          <w:fldChar w:fldCharType="begin"/>
        </w:r>
        <w:r w:rsidR="005020E4">
          <w:rPr>
            <w:noProof/>
            <w:webHidden/>
          </w:rPr>
          <w:instrText xml:space="preserve"> PAGEREF _Toc266279829 \h </w:instrText>
        </w:r>
        <w:r>
          <w:rPr>
            <w:noProof/>
            <w:webHidden/>
          </w:rPr>
        </w:r>
        <w:r>
          <w:rPr>
            <w:noProof/>
            <w:webHidden/>
          </w:rPr>
          <w:fldChar w:fldCharType="separate"/>
        </w:r>
        <w:r w:rsidR="002F79DE">
          <w:rPr>
            <w:noProof/>
            <w:webHidden/>
          </w:rPr>
          <w:t>10</w:t>
        </w:r>
        <w:r>
          <w:rPr>
            <w:noProof/>
            <w:webHidden/>
          </w:rPr>
          <w:fldChar w:fldCharType="end"/>
        </w:r>
      </w:hyperlink>
    </w:p>
    <w:p w:rsidR="005020E4" w:rsidRDefault="00DC20B7">
      <w:pPr>
        <w:pStyle w:val="TOC2"/>
        <w:tabs>
          <w:tab w:val="left" w:pos="660"/>
          <w:tab w:val="right" w:leader="dot" w:pos="9350"/>
        </w:tabs>
        <w:rPr>
          <w:rFonts w:eastAsiaTheme="minorEastAsia"/>
          <w:noProof/>
        </w:rPr>
      </w:pPr>
      <w:hyperlink w:anchor="_Toc266279830" w:history="1">
        <w:r w:rsidR="005020E4" w:rsidRPr="00BC4DC1">
          <w:rPr>
            <w:rStyle w:val="Hyperlink"/>
            <w:noProof/>
          </w:rPr>
          <w:t>B.</w:t>
        </w:r>
        <w:r w:rsidR="005020E4">
          <w:rPr>
            <w:rFonts w:eastAsiaTheme="minorEastAsia"/>
            <w:noProof/>
          </w:rPr>
          <w:tab/>
        </w:r>
        <w:r w:rsidR="005020E4" w:rsidRPr="00BC4DC1">
          <w:rPr>
            <w:rStyle w:val="Hyperlink"/>
            <w:noProof/>
          </w:rPr>
          <w:t>Model load Types</w:t>
        </w:r>
        <w:r w:rsidR="005020E4">
          <w:rPr>
            <w:noProof/>
            <w:webHidden/>
          </w:rPr>
          <w:tab/>
        </w:r>
        <w:r>
          <w:rPr>
            <w:noProof/>
            <w:webHidden/>
          </w:rPr>
          <w:fldChar w:fldCharType="begin"/>
        </w:r>
        <w:r w:rsidR="005020E4">
          <w:rPr>
            <w:noProof/>
            <w:webHidden/>
          </w:rPr>
          <w:instrText xml:space="preserve"> PAGEREF _Toc266279830 \h </w:instrText>
        </w:r>
        <w:r>
          <w:rPr>
            <w:noProof/>
            <w:webHidden/>
          </w:rPr>
        </w:r>
        <w:r>
          <w:rPr>
            <w:noProof/>
            <w:webHidden/>
          </w:rPr>
          <w:fldChar w:fldCharType="separate"/>
        </w:r>
        <w:r w:rsidR="002F79DE">
          <w:rPr>
            <w:noProof/>
            <w:webHidden/>
          </w:rPr>
          <w:t>10</w:t>
        </w:r>
        <w:r>
          <w:rPr>
            <w:noProof/>
            <w:webHidden/>
          </w:rPr>
          <w:fldChar w:fldCharType="end"/>
        </w:r>
      </w:hyperlink>
    </w:p>
    <w:p w:rsidR="005020E4" w:rsidRDefault="00DC20B7">
      <w:pPr>
        <w:pStyle w:val="TOC3"/>
        <w:tabs>
          <w:tab w:val="left" w:pos="880"/>
          <w:tab w:val="right" w:leader="dot" w:pos="9350"/>
        </w:tabs>
        <w:rPr>
          <w:rFonts w:eastAsiaTheme="minorEastAsia"/>
          <w:noProof/>
        </w:rPr>
      </w:pPr>
      <w:hyperlink w:anchor="_Toc266279831" w:history="1">
        <w:r w:rsidR="005020E4" w:rsidRPr="00BC4DC1">
          <w:rPr>
            <w:rStyle w:val="Hyperlink"/>
            <w:noProof/>
          </w:rPr>
          <w:t>1.</w:t>
        </w:r>
        <w:r w:rsidR="005020E4">
          <w:rPr>
            <w:rFonts w:eastAsiaTheme="minorEastAsia"/>
            <w:noProof/>
          </w:rPr>
          <w:tab/>
        </w:r>
        <w:r w:rsidR="005020E4" w:rsidRPr="00BC4DC1">
          <w:rPr>
            <w:rStyle w:val="Hyperlink"/>
            <w:noProof/>
          </w:rPr>
          <w:t>Scheduled Loads</w:t>
        </w:r>
        <w:r w:rsidR="005020E4">
          <w:rPr>
            <w:noProof/>
            <w:webHidden/>
          </w:rPr>
          <w:tab/>
        </w:r>
        <w:r>
          <w:rPr>
            <w:noProof/>
            <w:webHidden/>
          </w:rPr>
          <w:fldChar w:fldCharType="begin"/>
        </w:r>
        <w:r w:rsidR="005020E4">
          <w:rPr>
            <w:noProof/>
            <w:webHidden/>
          </w:rPr>
          <w:instrText xml:space="preserve"> PAGEREF _Toc266279831 \h </w:instrText>
        </w:r>
        <w:r>
          <w:rPr>
            <w:noProof/>
            <w:webHidden/>
          </w:rPr>
        </w:r>
        <w:r>
          <w:rPr>
            <w:noProof/>
            <w:webHidden/>
          </w:rPr>
          <w:fldChar w:fldCharType="separate"/>
        </w:r>
        <w:r w:rsidR="002F79DE">
          <w:rPr>
            <w:noProof/>
            <w:webHidden/>
          </w:rPr>
          <w:t>10</w:t>
        </w:r>
        <w:r>
          <w:rPr>
            <w:noProof/>
            <w:webHidden/>
          </w:rPr>
          <w:fldChar w:fldCharType="end"/>
        </w:r>
      </w:hyperlink>
    </w:p>
    <w:p w:rsidR="005020E4" w:rsidRDefault="00DC20B7">
      <w:pPr>
        <w:pStyle w:val="TOC3"/>
        <w:tabs>
          <w:tab w:val="left" w:pos="880"/>
          <w:tab w:val="right" w:leader="dot" w:pos="9350"/>
        </w:tabs>
        <w:rPr>
          <w:rFonts w:eastAsiaTheme="minorEastAsia"/>
          <w:noProof/>
        </w:rPr>
      </w:pPr>
      <w:hyperlink w:anchor="_Toc266279832" w:history="1">
        <w:r w:rsidR="005020E4" w:rsidRPr="00BC4DC1">
          <w:rPr>
            <w:rStyle w:val="Hyperlink"/>
            <w:noProof/>
          </w:rPr>
          <w:t>2.</w:t>
        </w:r>
        <w:r w:rsidR="005020E4">
          <w:rPr>
            <w:rFonts w:eastAsiaTheme="minorEastAsia"/>
            <w:noProof/>
          </w:rPr>
          <w:tab/>
        </w:r>
        <w:r w:rsidR="005020E4" w:rsidRPr="00BC4DC1">
          <w:rPr>
            <w:rStyle w:val="Hyperlink"/>
            <w:noProof/>
          </w:rPr>
          <w:t>Supplemental Loads</w:t>
        </w:r>
        <w:r w:rsidR="005020E4">
          <w:rPr>
            <w:noProof/>
            <w:webHidden/>
          </w:rPr>
          <w:tab/>
        </w:r>
        <w:r>
          <w:rPr>
            <w:noProof/>
            <w:webHidden/>
          </w:rPr>
          <w:fldChar w:fldCharType="begin"/>
        </w:r>
        <w:r w:rsidR="005020E4">
          <w:rPr>
            <w:noProof/>
            <w:webHidden/>
          </w:rPr>
          <w:instrText xml:space="preserve"> PAGEREF _Toc266279832 \h </w:instrText>
        </w:r>
        <w:r>
          <w:rPr>
            <w:noProof/>
            <w:webHidden/>
          </w:rPr>
        </w:r>
        <w:r>
          <w:rPr>
            <w:noProof/>
            <w:webHidden/>
          </w:rPr>
          <w:fldChar w:fldCharType="separate"/>
        </w:r>
        <w:r w:rsidR="002F79DE">
          <w:rPr>
            <w:noProof/>
            <w:webHidden/>
          </w:rPr>
          <w:t>10</w:t>
        </w:r>
        <w:r>
          <w:rPr>
            <w:noProof/>
            <w:webHidden/>
          </w:rPr>
          <w:fldChar w:fldCharType="end"/>
        </w:r>
      </w:hyperlink>
    </w:p>
    <w:p w:rsidR="005020E4" w:rsidRDefault="00DC20B7">
      <w:pPr>
        <w:pStyle w:val="TOC3"/>
        <w:tabs>
          <w:tab w:val="left" w:pos="880"/>
          <w:tab w:val="right" w:leader="dot" w:pos="9350"/>
        </w:tabs>
        <w:rPr>
          <w:rFonts w:eastAsiaTheme="minorEastAsia"/>
          <w:noProof/>
        </w:rPr>
      </w:pPr>
      <w:hyperlink w:anchor="_Toc266279833" w:history="1">
        <w:r w:rsidR="005020E4" w:rsidRPr="00BC4DC1">
          <w:rPr>
            <w:rStyle w:val="Hyperlink"/>
            <w:noProof/>
          </w:rPr>
          <w:t>3.</w:t>
        </w:r>
        <w:r w:rsidR="005020E4">
          <w:rPr>
            <w:rFonts w:eastAsiaTheme="minorEastAsia"/>
            <w:noProof/>
          </w:rPr>
          <w:tab/>
        </w:r>
        <w:r w:rsidR="005020E4" w:rsidRPr="00BC4DC1">
          <w:rPr>
            <w:rStyle w:val="Hyperlink"/>
            <w:noProof/>
          </w:rPr>
          <w:t>Emergency Loads</w:t>
        </w:r>
        <w:r w:rsidR="005020E4">
          <w:rPr>
            <w:noProof/>
            <w:webHidden/>
          </w:rPr>
          <w:tab/>
        </w:r>
        <w:r>
          <w:rPr>
            <w:noProof/>
            <w:webHidden/>
          </w:rPr>
          <w:fldChar w:fldCharType="begin"/>
        </w:r>
        <w:r w:rsidR="005020E4">
          <w:rPr>
            <w:noProof/>
            <w:webHidden/>
          </w:rPr>
          <w:instrText xml:space="preserve"> PAGEREF _Toc266279833 \h </w:instrText>
        </w:r>
        <w:r>
          <w:rPr>
            <w:noProof/>
            <w:webHidden/>
          </w:rPr>
        </w:r>
        <w:r>
          <w:rPr>
            <w:noProof/>
            <w:webHidden/>
          </w:rPr>
          <w:fldChar w:fldCharType="separate"/>
        </w:r>
        <w:r w:rsidR="002F79DE">
          <w:rPr>
            <w:noProof/>
            <w:webHidden/>
          </w:rPr>
          <w:t>10</w:t>
        </w:r>
        <w:r>
          <w:rPr>
            <w:noProof/>
            <w:webHidden/>
          </w:rPr>
          <w:fldChar w:fldCharType="end"/>
        </w:r>
      </w:hyperlink>
    </w:p>
    <w:p w:rsidR="005020E4" w:rsidRDefault="00DC20B7">
      <w:pPr>
        <w:pStyle w:val="TOC2"/>
        <w:tabs>
          <w:tab w:val="left" w:pos="660"/>
          <w:tab w:val="right" w:leader="dot" w:pos="9350"/>
        </w:tabs>
        <w:rPr>
          <w:rFonts w:eastAsiaTheme="minorEastAsia"/>
          <w:noProof/>
        </w:rPr>
      </w:pPr>
      <w:hyperlink w:anchor="_Toc266279834" w:history="1">
        <w:r w:rsidR="005020E4" w:rsidRPr="00BC4DC1">
          <w:rPr>
            <w:rStyle w:val="Hyperlink"/>
            <w:noProof/>
          </w:rPr>
          <w:t>C.</w:t>
        </w:r>
        <w:r w:rsidR="005020E4">
          <w:rPr>
            <w:rFonts w:eastAsiaTheme="minorEastAsia"/>
            <w:noProof/>
          </w:rPr>
          <w:tab/>
        </w:r>
        <w:r w:rsidR="005020E4" w:rsidRPr="00BC4DC1">
          <w:rPr>
            <w:rStyle w:val="Hyperlink"/>
            <w:noProof/>
          </w:rPr>
          <w:t>Model load Content</w:t>
        </w:r>
        <w:r w:rsidR="005020E4">
          <w:rPr>
            <w:noProof/>
            <w:webHidden/>
          </w:rPr>
          <w:tab/>
        </w:r>
        <w:r>
          <w:rPr>
            <w:noProof/>
            <w:webHidden/>
          </w:rPr>
          <w:fldChar w:fldCharType="begin"/>
        </w:r>
        <w:r w:rsidR="005020E4">
          <w:rPr>
            <w:noProof/>
            <w:webHidden/>
          </w:rPr>
          <w:instrText xml:space="preserve"> PAGEREF _Toc266279834 \h </w:instrText>
        </w:r>
        <w:r>
          <w:rPr>
            <w:noProof/>
            <w:webHidden/>
          </w:rPr>
        </w:r>
        <w:r>
          <w:rPr>
            <w:noProof/>
            <w:webHidden/>
          </w:rPr>
          <w:fldChar w:fldCharType="separate"/>
        </w:r>
        <w:r w:rsidR="002F79DE">
          <w:rPr>
            <w:noProof/>
            <w:webHidden/>
          </w:rPr>
          <w:t>11</w:t>
        </w:r>
        <w:r>
          <w:rPr>
            <w:noProof/>
            <w:webHidden/>
          </w:rPr>
          <w:fldChar w:fldCharType="end"/>
        </w:r>
      </w:hyperlink>
    </w:p>
    <w:p w:rsidR="005020E4" w:rsidRDefault="00DC20B7">
      <w:pPr>
        <w:pStyle w:val="TOC2"/>
        <w:tabs>
          <w:tab w:val="left" w:pos="660"/>
          <w:tab w:val="right" w:leader="dot" w:pos="9350"/>
        </w:tabs>
        <w:rPr>
          <w:rFonts w:eastAsiaTheme="minorEastAsia"/>
          <w:noProof/>
        </w:rPr>
      </w:pPr>
      <w:hyperlink w:anchor="_Toc266279835" w:history="1">
        <w:r w:rsidR="005020E4" w:rsidRPr="00BC4DC1">
          <w:rPr>
            <w:rStyle w:val="Hyperlink"/>
            <w:noProof/>
          </w:rPr>
          <w:t>D.</w:t>
        </w:r>
        <w:r w:rsidR="005020E4">
          <w:rPr>
            <w:rFonts w:eastAsiaTheme="minorEastAsia"/>
            <w:noProof/>
          </w:rPr>
          <w:tab/>
        </w:r>
        <w:r w:rsidR="005020E4" w:rsidRPr="00BC4DC1">
          <w:rPr>
            <w:rStyle w:val="Hyperlink"/>
            <w:noProof/>
          </w:rPr>
          <w:t>Scheduled Model Load Time-of-Day</w:t>
        </w:r>
        <w:r w:rsidR="005020E4">
          <w:rPr>
            <w:noProof/>
            <w:webHidden/>
          </w:rPr>
          <w:tab/>
        </w:r>
        <w:r>
          <w:rPr>
            <w:noProof/>
            <w:webHidden/>
          </w:rPr>
          <w:fldChar w:fldCharType="begin"/>
        </w:r>
        <w:r w:rsidR="005020E4">
          <w:rPr>
            <w:noProof/>
            <w:webHidden/>
          </w:rPr>
          <w:instrText xml:space="preserve"> PAGEREF _Toc266279835 \h </w:instrText>
        </w:r>
        <w:r>
          <w:rPr>
            <w:noProof/>
            <w:webHidden/>
          </w:rPr>
        </w:r>
        <w:r>
          <w:rPr>
            <w:noProof/>
            <w:webHidden/>
          </w:rPr>
          <w:fldChar w:fldCharType="separate"/>
        </w:r>
        <w:r w:rsidR="002F79DE">
          <w:rPr>
            <w:noProof/>
            <w:webHidden/>
          </w:rPr>
          <w:t>11</w:t>
        </w:r>
        <w:r>
          <w:rPr>
            <w:noProof/>
            <w:webHidden/>
          </w:rPr>
          <w:fldChar w:fldCharType="end"/>
        </w:r>
      </w:hyperlink>
    </w:p>
    <w:p w:rsidR="005020E4" w:rsidRDefault="00DC20B7">
      <w:pPr>
        <w:pStyle w:val="TOC2"/>
        <w:tabs>
          <w:tab w:val="left" w:pos="660"/>
          <w:tab w:val="right" w:leader="dot" w:pos="9350"/>
        </w:tabs>
        <w:rPr>
          <w:rFonts w:eastAsiaTheme="minorEastAsia"/>
          <w:noProof/>
        </w:rPr>
      </w:pPr>
      <w:hyperlink w:anchor="_Toc266279836" w:history="1">
        <w:r w:rsidR="005020E4" w:rsidRPr="00BC4DC1">
          <w:rPr>
            <w:rStyle w:val="Hyperlink"/>
            <w:noProof/>
          </w:rPr>
          <w:t>E.</w:t>
        </w:r>
        <w:r w:rsidR="005020E4">
          <w:rPr>
            <w:rFonts w:eastAsiaTheme="minorEastAsia"/>
            <w:noProof/>
          </w:rPr>
          <w:tab/>
        </w:r>
        <w:r w:rsidR="005020E4" w:rsidRPr="00BC4DC1">
          <w:rPr>
            <w:rStyle w:val="Hyperlink"/>
            <w:noProof/>
          </w:rPr>
          <w:t>ERCOT discretion for Emergency Loads</w:t>
        </w:r>
        <w:r w:rsidR="005020E4">
          <w:rPr>
            <w:noProof/>
            <w:webHidden/>
          </w:rPr>
          <w:tab/>
        </w:r>
        <w:r>
          <w:rPr>
            <w:noProof/>
            <w:webHidden/>
          </w:rPr>
          <w:fldChar w:fldCharType="begin"/>
        </w:r>
        <w:r w:rsidR="005020E4">
          <w:rPr>
            <w:noProof/>
            <w:webHidden/>
          </w:rPr>
          <w:instrText xml:space="preserve"> PAGEREF _Toc266279836 \h </w:instrText>
        </w:r>
        <w:r>
          <w:rPr>
            <w:noProof/>
            <w:webHidden/>
          </w:rPr>
        </w:r>
        <w:r>
          <w:rPr>
            <w:noProof/>
            <w:webHidden/>
          </w:rPr>
          <w:fldChar w:fldCharType="separate"/>
        </w:r>
        <w:r w:rsidR="002F79DE">
          <w:rPr>
            <w:noProof/>
            <w:webHidden/>
          </w:rPr>
          <w:t>11</w:t>
        </w:r>
        <w:r>
          <w:rPr>
            <w:noProof/>
            <w:webHidden/>
          </w:rPr>
          <w:fldChar w:fldCharType="end"/>
        </w:r>
      </w:hyperlink>
    </w:p>
    <w:p w:rsidR="005020E4" w:rsidRDefault="00DC20B7">
      <w:pPr>
        <w:pStyle w:val="TOC3"/>
        <w:tabs>
          <w:tab w:val="left" w:pos="880"/>
          <w:tab w:val="right" w:leader="dot" w:pos="9350"/>
        </w:tabs>
        <w:rPr>
          <w:rFonts w:eastAsiaTheme="minorEastAsia"/>
          <w:noProof/>
        </w:rPr>
      </w:pPr>
      <w:hyperlink w:anchor="_Toc266279837" w:history="1">
        <w:r w:rsidR="005020E4" w:rsidRPr="00BC4DC1">
          <w:rPr>
            <w:rStyle w:val="Hyperlink"/>
            <w:noProof/>
          </w:rPr>
          <w:t>1.</w:t>
        </w:r>
        <w:r w:rsidR="005020E4">
          <w:rPr>
            <w:rFonts w:eastAsiaTheme="minorEastAsia"/>
            <w:noProof/>
          </w:rPr>
          <w:tab/>
        </w:r>
        <w:r w:rsidR="005020E4" w:rsidRPr="00BC4DC1">
          <w:rPr>
            <w:rStyle w:val="Hyperlink"/>
            <w:noProof/>
          </w:rPr>
          <w:t>Emergency Loads due to Unintentional Modeling Errors</w:t>
        </w:r>
        <w:r w:rsidR="005020E4">
          <w:rPr>
            <w:noProof/>
            <w:webHidden/>
          </w:rPr>
          <w:tab/>
        </w:r>
        <w:r>
          <w:rPr>
            <w:noProof/>
            <w:webHidden/>
          </w:rPr>
          <w:fldChar w:fldCharType="begin"/>
        </w:r>
        <w:r w:rsidR="005020E4">
          <w:rPr>
            <w:noProof/>
            <w:webHidden/>
          </w:rPr>
          <w:instrText xml:space="preserve"> PAGEREF _Toc266279837 \h </w:instrText>
        </w:r>
        <w:r>
          <w:rPr>
            <w:noProof/>
            <w:webHidden/>
          </w:rPr>
        </w:r>
        <w:r>
          <w:rPr>
            <w:noProof/>
            <w:webHidden/>
          </w:rPr>
          <w:fldChar w:fldCharType="separate"/>
        </w:r>
        <w:r w:rsidR="002F79DE">
          <w:rPr>
            <w:noProof/>
            <w:webHidden/>
          </w:rPr>
          <w:t>11</w:t>
        </w:r>
        <w:r>
          <w:rPr>
            <w:noProof/>
            <w:webHidden/>
          </w:rPr>
          <w:fldChar w:fldCharType="end"/>
        </w:r>
      </w:hyperlink>
    </w:p>
    <w:p w:rsidR="005020E4" w:rsidRDefault="00DC20B7">
      <w:pPr>
        <w:pStyle w:val="TOC3"/>
        <w:tabs>
          <w:tab w:val="left" w:pos="880"/>
          <w:tab w:val="right" w:leader="dot" w:pos="9350"/>
        </w:tabs>
        <w:rPr>
          <w:rFonts w:eastAsiaTheme="minorEastAsia"/>
          <w:noProof/>
        </w:rPr>
      </w:pPr>
      <w:hyperlink w:anchor="_Toc266279838" w:history="1">
        <w:r w:rsidR="005020E4" w:rsidRPr="00BC4DC1">
          <w:rPr>
            <w:rStyle w:val="Hyperlink"/>
            <w:noProof/>
          </w:rPr>
          <w:t>2.</w:t>
        </w:r>
        <w:r w:rsidR="005020E4">
          <w:rPr>
            <w:rFonts w:eastAsiaTheme="minorEastAsia"/>
            <w:noProof/>
          </w:rPr>
          <w:tab/>
        </w:r>
        <w:r w:rsidR="005020E4" w:rsidRPr="00BC4DC1">
          <w:rPr>
            <w:rStyle w:val="Hyperlink"/>
            <w:noProof/>
          </w:rPr>
          <w:t>Emergency Loads due to Safety or System Restoration Conditions</w:t>
        </w:r>
        <w:r w:rsidR="005020E4">
          <w:rPr>
            <w:noProof/>
            <w:webHidden/>
          </w:rPr>
          <w:tab/>
        </w:r>
        <w:r>
          <w:rPr>
            <w:noProof/>
            <w:webHidden/>
          </w:rPr>
          <w:fldChar w:fldCharType="begin"/>
        </w:r>
        <w:r w:rsidR="005020E4">
          <w:rPr>
            <w:noProof/>
            <w:webHidden/>
          </w:rPr>
          <w:instrText xml:space="preserve"> PAGEREF _Toc266279838 \h </w:instrText>
        </w:r>
        <w:r>
          <w:rPr>
            <w:noProof/>
            <w:webHidden/>
          </w:rPr>
        </w:r>
        <w:r>
          <w:rPr>
            <w:noProof/>
            <w:webHidden/>
          </w:rPr>
          <w:fldChar w:fldCharType="separate"/>
        </w:r>
        <w:r w:rsidR="002F79DE">
          <w:rPr>
            <w:noProof/>
            <w:webHidden/>
          </w:rPr>
          <w:t>11</w:t>
        </w:r>
        <w:r>
          <w:rPr>
            <w:noProof/>
            <w:webHidden/>
          </w:rPr>
          <w:fldChar w:fldCharType="end"/>
        </w:r>
      </w:hyperlink>
    </w:p>
    <w:p w:rsidR="005020E4" w:rsidRDefault="00DC20B7">
      <w:pPr>
        <w:pStyle w:val="TOC1"/>
        <w:tabs>
          <w:tab w:val="left" w:pos="660"/>
          <w:tab w:val="right" w:leader="dot" w:pos="9350"/>
        </w:tabs>
        <w:rPr>
          <w:rFonts w:eastAsiaTheme="minorEastAsia"/>
          <w:noProof/>
        </w:rPr>
      </w:pPr>
      <w:hyperlink w:anchor="_Toc266279839" w:history="1">
        <w:r w:rsidR="005020E4" w:rsidRPr="00BC4DC1">
          <w:rPr>
            <w:rStyle w:val="Hyperlink"/>
            <w:noProof/>
          </w:rPr>
          <w:t>IV.</w:t>
        </w:r>
        <w:r w:rsidR="005020E4">
          <w:rPr>
            <w:rFonts w:eastAsiaTheme="minorEastAsia"/>
            <w:noProof/>
          </w:rPr>
          <w:tab/>
        </w:r>
        <w:r w:rsidR="005020E4" w:rsidRPr="00BC4DC1">
          <w:rPr>
            <w:rStyle w:val="Hyperlink"/>
            <w:noProof/>
          </w:rPr>
          <w:t>NOMCR and Model Validation Process</w:t>
        </w:r>
        <w:r w:rsidR="005020E4">
          <w:rPr>
            <w:noProof/>
            <w:webHidden/>
          </w:rPr>
          <w:tab/>
        </w:r>
        <w:r>
          <w:rPr>
            <w:noProof/>
            <w:webHidden/>
          </w:rPr>
          <w:fldChar w:fldCharType="begin"/>
        </w:r>
        <w:r w:rsidR="005020E4">
          <w:rPr>
            <w:noProof/>
            <w:webHidden/>
          </w:rPr>
          <w:instrText xml:space="preserve"> PAGEREF _Toc266279839 \h </w:instrText>
        </w:r>
        <w:r>
          <w:rPr>
            <w:noProof/>
            <w:webHidden/>
          </w:rPr>
        </w:r>
        <w:r>
          <w:rPr>
            <w:noProof/>
            <w:webHidden/>
          </w:rPr>
          <w:fldChar w:fldCharType="separate"/>
        </w:r>
        <w:r w:rsidR="002F79DE">
          <w:rPr>
            <w:noProof/>
            <w:webHidden/>
          </w:rPr>
          <w:t>12</w:t>
        </w:r>
        <w:r>
          <w:rPr>
            <w:noProof/>
            <w:webHidden/>
          </w:rPr>
          <w:fldChar w:fldCharType="end"/>
        </w:r>
      </w:hyperlink>
    </w:p>
    <w:p w:rsidR="005020E4" w:rsidRDefault="00DC20B7">
      <w:pPr>
        <w:pStyle w:val="TOC2"/>
        <w:tabs>
          <w:tab w:val="left" w:pos="660"/>
          <w:tab w:val="right" w:leader="dot" w:pos="9350"/>
        </w:tabs>
        <w:rPr>
          <w:rFonts w:eastAsiaTheme="minorEastAsia"/>
          <w:noProof/>
        </w:rPr>
      </w:pPr>
      <w:hyperlink w:anchor="_Toc266279840" w:history="1">
        <w:r w:rsidR="005020E4" w:rsidRPr="00BC4DC1">
          <w:rPr>
            <w:rStyle w:val="Hyperlink"/>
            <w:noProof/>
          </w:rPr>
          <w:t>A.</w:t>
        </w:r>
        <w:r w:rsidR="005020E4">
          <w:rPr>
            <w:rFonts w:eastAsiaTheme="minorEastAsia"/>
            <w:noProof/>
          </w:rPr>
          <w:tab/>
        </w:r>
        <w:r w:rsidR="005020E4" w:rsidRPr="00BC4DC1">
          <w:rPr>
            <w:rStyle w:val="Hyperlink"/>
            <w:noProof/>
          </w:rPr>
          <w:t>NOMCR Integration into Models</w:t>
        </w:r>
        <w:r w:rsidR="005020E4">
          <w:rPr>
            <w:noProof/>
            <w:webHidden/>
          </w:rPr>
          <w:tab/>
        </w:r>
        <w:r>
          <w:rPr>
            <w:noProof/>
            <w:webHidden/>
          </w:rPr>
          <w:fldChar w:fldCharType="begin"/>
        </w:r>
        <w:r w:rsidR="005020E4">
          <w:rPr>
            <w:noProof/>
            <w:webHidden/>
          </w:rPr>
          <w:instrText xml:space="preserve"> PAGEREF _Toc266279840 \h </w:instrText>
        </w:r>
        <w:r>
          <w:rPr>
            <w:noProof/>
            <w:webHidden/>
          </w:rPr>
        </w:r>
        <w:r>
          <w:rPr>
            <w:noProof/>
            <w:webHidden/>
          </w:rPr>
          <w:fldChar w:fldCharType="separate"/>
        </w:r>
        <w:r w:rsidR="002F79DE">
          <w:rPr>
            <w:noProof/>
            <w:webHidden/>
          </w:rPr>
          <w:t>12</w:t>
        </w:r>
        <w:r>
          <w:rPr>
            <w:noProof/>
            <w:webHidden/>
          </w:rPr>
          <w:fldChar w:fldCharType="end"/>
        </w:r>
      </w:hyperlink>
    </w:p>
    <w:p w:rsidR="005020E4" w:rsidRDefault="00DC20B7">
      <w:pPr>
        <w:pStyle w:val="TOC1"/>
        <w:tabs>
          <w:tab w:val="left" w:pos="440"/>
          <w:tab w:val="right" w:leader="dot" w:pos="9350"/>
        </w:tabs>
        <w:rPr>
          <w:rFonts w:eastAsiaTheme="minorEastAsia"/>
          <w:noProof/>
        </w:rPr>
      </w:pPr>
      <w:hyperlink w:anchor="_Toc266279841" w:history="1">
        <w:r w:rsidR="005020E4" w:rsidRPr="00BC4DC1">
          <w:rPr>
            <w:rStyle w:val="Hyperlink"/>
            <w:noProof/>
          </w:rPr>
          <w:t>V.</w:t>
        </w:r>
        <w:r w:rsidR="005020E4">
          <w:rPr>
            <w:rFonts w:eastAsiaTheme="minorEastAsia"/>
            <w:noProof/>
          </w:rPr>
          <w:tab/>
        </w:r>
        <w:r w:rsidR="005020E4" w:rsidRPr="00BC4DC1">
          <w:rPr>
            <w:rStyle w:val="Hyperlink"/>
            <w:noProof/>
          </w:rPr>
          <w:t>Approval to Energize Process</w:t>
        </w:r>
        <w:r w:rsidR="005020E4">
          <w:rPr>
            <w:noProof/>
            <w:webHidden/>
          </w:rPr>
          <w:tab/>
        </w:r>
        <w:r>
          <w:rPr>
            <w:noProof/>
            <w:webHidden/>
          </w:rPr>
          <w:fldChar w:fldCharType="begin"/>
        </w:r>
        <w:r w:rsidR="005020E4">
          <w:rPr>
            <w:noProof/>
            <w:webHidden/>
          </w:rPr>
          <w:instrText xml:space="preserve"> PAGEREF _Toc266279841 \h </w:instrText>
        </w:r>
        <w:r>
          <w:rPr>
            <w:noProof/>
            <w:webHidden/>
          </w:rPr>
        </w:r>
        <w:r>
          <w:rPr>
            <w:noProof/>
            <w:webHidden/>
          </w:rPr>
          <w:fldChar w:fldCharType="separate"/>
        </w:r>
        <w:r w:rsidR="002F79DE">
          <w:rPr>
            <w:noProof/>
            <w:webHidden/>
          </w:rPr>
          <w:t>15</w:t>
        </w:r>
        <w:r>
          <w:rPr>
            <w:noProof/>
            <w:webHidden/>
          </w:rPr>
          <w:fldChar w:fldCharType="end"/>
        </w:r>
      </w:hyperlink>
    </w:p>
    <w:p w:rsidR="005020E4" w:rsidRDefault="00DC20B7">
      <w:pPr>
        <w:pStyle w:val="TOC2"/>
        <w:tabs>
          <w:tab w:val="left" w:pos="660"/>
          <w:tab w:val="right" w:leader="dot" w:pos="9350"/>
        </w:tabs>
        <w:rPr>
          <w:rFonts w:eastAsiaTheme="minorEastAsia"/>
          <w:noProof/>
        </w:rPr>
      </w:pPr>
      <w:hyperlink w:anchor="_Toc266279842" w:history="1">
        <w:r w:rsidR="005020E4" w:rsidRPr="00BC4DC1">
          <w:rPr>
            <w:rStyle w:val="Hyperlink"/>
            <w:noProof/>
          </w:rPr>
          <w:t>A.</w:t>
        </w:r>
        <w:r w:rsidR="005020E4">
          <w:rPr>
            <w:rFonts w:eastAsiaTheme="minorEastAsia"/>
            <w:noProof/>
          </w:rPr>
          <w:tab/>
        </w:r>
        <w:r w:rsidR="005020E4" w:rsidRPr="00BC4DC1">
          <w:rPr>
            <w:rStyle w:val="Hyperlink"/>
            <w:noProof/>
          </w:rPr>
          <w:t>Modeling Equipment Prior to Field-Energize Date</w:t>
        </w:r>
        <w:r w:rsidR="005020E4">
          <w:rPr>
            <w:noProof/>
            <w:webHidden/>
          </w:rPr>
          <w:tab/>
        </w:r>
        <w:r>
          <w:rPr>
            <w:noProof/>
            <w:webHidden/>
          </w:rPr>
          <w:fldChar w:fldCharType="begin"/>
        </w:r>
        <w:r w:rsidR="005020E4">
          <w:rPr>
            <w:noProof/>
            <w:webHidden/>
          </w:rPr>
          <w:instrText xml:space="preserve"> PAGEREF _Toc266279842 \h </w:instrText>
        </w:r>
        <w:r>
          <w:rPr>
            <w:noProof/>
            <w:webHidden/>
          </w:rPr>
        </w:r>
        <w:r>
          <w:rPr>
            <w:noProof/>
            <w:webHidden/>
          </w:rPr>
          <w:fldChar w:fldCharType="separate"/>
        </w:r>
        <w:r w:rsidR="002F79DE">
          <w:rPr>
            <w:noProof/>
            <w:webHidden/>
          </w:rPr>
          <w:t>24</w:t>
        </w:r>
        <w:r>
          <w:rPr>
            <w:noProof/>
            <w:webHidden/>
          </w:rPr>
          <w:fldChar w:fldCharType="end"/>
        </w:r>
      </w:hyperlink>
    </w:p>
    <w:p w:rsidR="005020E4" w:rsidRDefault="00DC20B7">
      <w:pPr>
        <w:pStyle w:val="TOC3"/>
        <w:tabs>
          <w:tab w:val="left" w:pos="880"/>
          <w:tab w:val="right" w:leader="dot" w:pos="9350"/>
        </w:tabs>
        <w:rPr>
          <w:rFonts w:eastAsiaTheme="minorEastAsia"/>
          <w:noProof/>
        </w:rPr>
      </w:pPr>
      <w:hyperlink w:anchor="_Toc266279843" w:history="1">
        <w:r w:rsidR="005020E4" w:rsidRPr="00BC4DC1">
          <w:rPr>
            <w:rStyle w:val="Hyperlink"/>
            <w:noProof/>
          </w:rPr>
          <w:t>1.</w:t>
        </w:r>
        <w:r w:rsidR="005020E4">
          <w:rPr>
            <w:rFonts w:eastAsiaTheme="minorEastAsia"/>
            <w:noProof/>
          </w:rPr>
          <w:tab/>
        </w:r>
        <w:r w:rsidR="005020E4" w:rsidRPr="00BC4DC1">
          <w:rPr>
            <w:rStyle w:val="Hyperlink"/>
            <w:noProof/>
          </w:rPr>
          <w:t>Use of the ERCOT Outage Scheduler</w:t>
        </w:r>
        <w:r w:rsidR="005020E4">
          <w:rPr>
            <w:noProof/>
            <w:webHidden/>
          </w:rPr>
          <w:tab/>
        </w:r>
        <w:r>
          <w:rPr>
            <w:noProof/>
            <w:webHidden/>
          </w:rPr>
          <w:fldChar w:fldCharType="begin"/>
        </w:r>
        <w:r w:rsidR="005020E4">
          <w:rPr>
            <w:noProof/>
            <w:webHidden/>
          </w:rPr>
          <w:instrText xml:space="preserve"> PAGEREF _Toc266279843 \h </w:instrText>
        </w:r>
        <w:r>
          <w:rPr>
            <w:noProof/>
            <w:webHidden/>
          </w:rPr>
        </w:r>
        <w:r>
          <w:rPr>
            <w:noProof/>
            <w:webHidden/>
          </w:rPr>
          <w:fldChar w:fldCharType="separate"/>
        </w:r>
        <w:r w:rsidR="002F79DE">
          <w:rPr>
            <w:noProof/>
            <w:webHidden/>
          </w:rPr>
          <w:t>24</w:t>
        </w:r>
        <w:r>
          <w:rPr>
            <w:noProof/>
            <w:webHidden/>
          </w:rPr>
          <w:fldChar w:fldCharType="end"/>
        </w:r>
      </w:hyperlink>
    </w:p>
    <w:p w:rsidR="005020E4" w:rsidRDefault="00DC20B7">
      <w:pPr>
        <w:pStyle w:val="TOC2"/>
        <w:tabs>
          <w:tab w:val="left" w:pos="660"/>
          <w:tab w:val="right" w:leader="dot" w:pos="9350"/>
        </w:tabs>
        <w:rPr>
          <w:rFonts w:eastAsiaTheme="minorEastAsia"/>
          <w:noProof/>
        </w:rPr>
      </w:pPr>
      <w:hyperlink w:anchor="_Toc266279844" w:history="1">
        <w:r w:rsidR="005020E4" w:rsidRPr="00BC4DC1">
          <w:rPr>
            <w:rStyle w:val="Hyperlink"/>
            <w:noProof/>
          </w:rPr>
          <w:t>2)</w:t>
        </w:r>
        <w:r w:rsidR="005020E4">
          <w:rPr>
            <w:rFonts w:eastAsiaTheme="minorEastAsia"/>
            <w:noProof/>
          </w:rPr>
          <w:tab/>
        </w:r>
        <w:r w:rsidR="005020E4" w:rsidRPr="00BC4DC1">
          <w:rPr>
            <w:rStyle w:val="Hyperlink"/>
            <w:noProof/>
          </w:rPr>
          <w:t>Modeling of Islanded Equipment</w:t>
        </w:r>
        <w:r w:rsidR="005020E4">
          <w:rPr>
            <w:noProof/>
            <w:webHidden/>
          </w:rPr>
          <w:tab/>
        </w:r>
        <w:r>
          <w:rPr>
            <w:noProof/>
            <w:webHidden/>
          </w:rPr>
          <w:fldChar w:fldCharType="begin"/>
        </w:r>
        <w:r w:rsidR="005020E4">
          <w:rPr>
            <w:noProof/>
            <w:webHidden/>
          </w:rPr>
          <w:instrText xml:space="preserve"> PAGEREF _Toc266279844 \h </w:instrText>
        </w:r>
        <w:r>
          <w:rPr>
            <w:noProof/>
            <w:webHidden/>
          </w:rPr>
        </w:r>
        <w:r>
          <w:rPr>
            <w:noProof/>
            <w:webHidden/>
          </w:rPr>
          <w:fldChar w:fldCharType="separate"/>
        </w:r>
        <w:r w:rsidR="002F79DE">
          <w:rPr>
            <w:noProof/>
            <w:webHidden/>
          </w:rPr>
          <w:t>24</w:t>
        </w:r>
        <w:r>
          <w:rPr>
            <w:noProof/>
            <w:webHidden/>
          </w:rPr>
          <w:fldChar w:fldCharType="end"/>
        </w:r>
      </w:hyperlink>
    </w:p>
    <w:p w:rsidR="005020E4" w:rsidRDefault="00DC20B7">
      <w:pPr>
        <w:pStyle w:val="TOC1"/>
        <w:tabs>
          <w:tab w:val="left" w:pos="660"/>
          <w:tab w:val="right" w:leader="dot" w:pos="9350"/>
        </w:tabs>
        <w:rPr>
          <w:rFonts w:eastAsiaTheme="minorEastAsia"/>
          <w:noProof/>
        </w:rPr>
      </w:pPr>
      <w:hyperlink w:anchor="_Toc266279845" w:history="1">
        <w:r w:rsidR="005020E4" w:rsidRPr="00BC4DC1">
          <w:rPr>
            <w:rStyle w:val="Hyperlink"/>
            <w:noProof/>
          </w:rPr>
          <w:t>VI.</w:t>
        </w:r>
        <w:r w:rsidR="005020E4">
          <w:rPr>
            <w:rFonts w:eastAsiaTheme="minorEastAsia"/>
            <w:noProof/>
          </w:rPr>
          <w:tab/>
        </w:r>
        <w:r w:rsidR="005020E4" w:rsidRPr="00BC4DC1">
          <w:rPr>
            <w:rStyle w:val="Hyperlink"/>
            <w:noProof/>
          </w:rPr>
          <w:t>Retiring Equipment</w:t>
        </w:r>
        <w:r w:rsidR="005020E4">
          <w:rPr>
            <w:noProof/>
            <w:webHidden/>
          </w:rPr>
          <w:tab/>
        </w:r>
        <w:r>
          <w:rPr>
            <w:noProof/>
            <w:webHidden/>
          </w:rPr>
          <w:fldChar w:fldCharType="begin"/>
        </w:r>
        <w:r w:rsidR="005020E4">
          <w:rPr>
            <w:noProof/>
            <w:webHidden/>
          </w:rPr>
          <w:instrText xml:space="preserve"> PAGEREF _Toc266279845 \h </w:instrText>
        </w:r>
        <w:r>
          <w:rPr>
            <w:noProof/>
            <w:webHidden/>
          </w:rPr>
        </w:r>
        <w:r>
          <w:rPr>
            <w:noProof/>
            <w:webHidden/>
          </w:rPr>
          <w:fldChar w:fldCharType="separate"/>
        </w:r>
        <w:r w:rsidR="002F79DE">
          <w:rPr>
            <w:noProof/>
            <w:webHidden/>
          </w:rPr>
          <w:t>26</w:t>
        </w:r>
        <w:r>
          <w:rPr>
            <w:noProof/>
            <w:webHidden/>
          </w:rPr>
          <w:fldChar w:fldCharType="end"/>
        </w:r>
      </w:hyperlink>
    </w:p>
    <w:p w:rsidR="005020E4" w:rsidRDefault="00DC20B7">
      <w:pPr>
        <w:pStyle w:val="TOC1"/>
        <w:tabs>
          <w:tab w:val="left" w:pos="660"/>
          <w:tab w:val="right" w:leader="dot" w:pos="9350"/>
        </w:tabs>
        <w:rPr>
          <w:rFonts w:eastAsiaTheme="minorEastAsia"/>
          <w:noProof/>
        </w:rPr>
      </w:pPr>
      <w:hyperlink w:anchor="_Toc266279846" w:history="1">
        <w:r w:rsidR="005020E4" w:rsidRPr="00BC4DC1">
          <w:rPr>
            <w:rStyle w:val="Hyperlink"/>
            <w:noProof/>
          </w:rPr>
          <w:t>VII.</w:t>
        </w:r>
        <w:r w:rsidR="005020E4">
          <w:rPr>
            <w:rFonts w:eastAsiaTheme="minorEastAsia"/>
            <w:noProof/>
          </w:rPr>
          <w:tab/>
        </w:r>
        <w:r w:rsidR="005020E4" w:rsidRPr="00BC4DC1">
          <w:rPr>
            <w:rStyle w:val="Hyperlink"/>
            <w:noProof/>
          </w:rPr>
          <w:t>General Modeling Principles for Submitters</w:t>
        </w:r>
        <w:r w:rsidR="005020E4">
          <w:rPr>
            <w:noProof/>
            <w:webHidden/>
          </w:rPr>
          <w:tab/>
        </w:r>
        <w:r>
          <w:rPr>
            <w:noProof/>
            <w:webHidden/>
          </w:rPr>
          <w:fldChar w:fldCharType="begin"/>
        </w:r>
        <w:r w:rsidR="005020E4">
          <w:rPr>
            <w:noProof/>
            <w:webHidden/>
          </w:rPr>
          <w:instrText xml:space="preserve"> PAGEREF _Toc266279846 \h </w:instrText>
        </w:r>
        <w:r>
          <w:rPr>
            <w:noProof/>
            <w:webHidden/>
          </w:rPr>
        </w:r>
        <w:r>
          <w:rPr>
            <w:noProof/>
            <w:webHidden/>
          </w:rPr>
          <w:fldChar w:fldCharType="separate"/>
        </w:r>
        <w:r w:rsidR="002F79DE">
          <w:rPr>
            <w:noProof/>
            <w:webHidden/>
          </w:rPr>
          <w:t>28</w:t>
        </w:r>
        <w:r>
          <w:rPr>
            <w:noProof/>
            <w:webHidden/>
          </w:rPr>
          <w:fldChar w:fldCharType="end"/>
        </w:r>
      </w:hyperlink>
    </w:p>
    <w:p w:rsidR="005020E4" w:rsidRDefault="00DC20B7">
      <w:pPr>
        <w:pStyle w:val="TOC2"/>
        <w:tabs>
          <w:tab w:val="left" w:pos="660"/>
          <w:tab w:val="right" w:leader="dot" w:pos="9350"/>
        </w:tabs>
        <w:rPr>
          <w:rFonts w:eastAsiaTheme="minorEastAsia"/>
          <w:noProof/>
        </w:rPr>
      </w:pPr>
      <w:hyperlink w:anchor="_Toc266279847" w:history="1">
        <w:r w:rsidR="005020E4" w:rsidRPr="00BC4DC1">
          <w:rPr>
            <w:rStyle w:val="Hyperlink"/>
            <w:noProof/>
          </w:rPr>
          <w:t>A.</w:t>
        </w:r>
        <w:r w:rsidR="005020E4">
          <w:rPr>
            <w:rFonts w:eastAsiaTheme="minorEastAsia"/>
            <w:noProof/>
          </w:rPr>
          <w:tab/>
        </w:r>
        <w:r w:rsidR="005020E4" w:rsidRPr="00BC4DC1">
          <w:rPr>
            <w:rStyle w:val="Hyperlink"/>
            <w:noProof/>
          </w:rPr>
          <w:t>Pseudo Device Modeling</w:t>
        </w:r>
        <w:r w:rsidR="005020E4">
          <w:rPr>
            <w:noProof/>
            <w:webHidden/>
          </w:rPr>
          <w:tab/>
        </w:r>
        <w:r>
          <w:rPr>
            <w:noProof/>
            <w:webHidden/>
          </w:rPr>
          <w:fldChar w:fldCharType="begin"/>
        </w:r>
        <w:r w:rsidR="005020E4">
          <w:rPr>
            <w:noProof/>
            <w:webHidden/>
          </w:rPr>
          <w:instrText xml:space="preserve"> PAGEREF _Toc266279847 \h </w:instrText>
        </w:r>
        <w:r>
          <w:rPr>
            <w:noProof/>
            <w:webHidden/>
          </w:rPr>
        </w:r>
        <w:r>
          <w:rPr>
            <w:noProof/>
            <w:webHidden/>
          </w:rPr>
          <w:fldChar w:fldCharType="separate"/>
        </w:r>
        <w:r w:rsidR="002F79DE">
          <w:rPr>
            <w:noProof/>
            <w:webHidden/>
          </w:rPr>
          <w:t>28</w:t>
        </w:r>
        <w:r>
          <w:rPr>
            <w:noProof/>
            <w:webHidden/>
          </w:rPr>
          <w:fldChar w:fldCharType="end"/>
        </w:r>
      </w:hyperlink>
    </w:p>
    <w:p w:rsidR="005020E4" w:rsidRDefault="00DC20B7">
      <w:pPr>
        <w:pStyle w:val="TOC2"/>
        <w:tabs>
          <w:tab w:val="left" w:pos="660"/>
          <w:tab w:val="right" w:leader="dot" w:pos="9350"/>
        </w:tabs>
        <w:rPr>
          <w:rFonts w:eastAsiaTheme="minorEastAsia"/>
          <w:noProof/>
        </w:rPr>
      </w:pPr>
      <w:hyperlink w:anchor="_Toc266279848" w:history="1">
        <w:r w:rsidR="005020E4" w:rsidRPr="00BC4DC1">
          <w:rPr>
            <w:rStyle w:val="Hyperlink"/>
            <w:noProof/>
          </w:rPr>
          <w:t>B.</w:t>
        </w:r>
        <w:r w:rsidR="005020E4">
          <w:rPr>
            <w:rFonts w:eastAsiaTheme="minorEastAsia"/>
            <w:noProof/>
          </w:rPr>
          <w:tab/>
        </w:r>
        <w:r w:rsidR="005020E4" w:rsidRPr="00BC4DC1">
          <w:rPr>
            <w:rStyle w:val="Hyperlink"/>
            <w:noProof/>
          </w:rPr>
          <w:t>Modeling Examples</w:t>
        </w:r>
        <w:r w:rsidR="005020E4">
          <w:rPr>
            <w:noProof/>
            <w:webHidden/>
          </w:rPr>
          <w:tab/>
        </w:r>
        <w:r>
          <w:rPr>
            <w:noProof/>
            <w:webHidden/>
          </w:rPr>
          <w:fldChar w:fldCharType="begin"/>
        </w:r>
        <w:r w:rsidR="005020E4">
          <w:rPr>
            <w:noProof/>
            <w:webHidden/>
          </w:rPr>
          <w:instrText xml:space="preserve"> PAGEREF _Toc266279848 \h </w:instrText>
        </w:r>
        <w:r>
          <w:rPr>
            <w:noProof/>
            <w:webHidden/>
          </w:rPr>
        </w:r>
        <w:r>
          <w:rPr>
            <w:noProof/>
            <w:webHidden/>
          </w:rPr>
          <w:fldChar w:fldCharType="separate"/>
        </w:r>
        <w:r w:rsidR="002F79DE">
          <w:rPr>
            <w:noProof/>
            <w:webHidden/>
          </w:rPr>
          <w:t>29</w:t>
        </w:r>
        <w:r>
          <w:rPr>
            <w:noProof/>
            <w:webHidden/>
          </w:rPr>
          <w:fldChar w:fldCharType="end"/>
        </w:r>
      </w:hyperlink>
    </w:p>
    <w:p w:rsidR="005020E4" w:rsidRDefault="00DC20B7">
      <w:pPr>
        <w:pStyle w:val="TOC1"/>
        <w:tabs>
          <w:tab w:val="left" w:pos="660"/>
          <w:tab w:val="right" w:leader="dot" w:pos="9350"/>
        </w:tabs>
        <w:rPr>
          <w:rFonts w:eastAsiaTheme="minorEastAsia"/>
          <w:noProof/>
        </w:rPr>
      </w:pPr>
      <w:hyperlink w:anchor="_Toc266279849" w:history="1">
        <w:r w:rsidR="005020E4" w:rsidRPr="00BC4DC1">
          <w:rPr>
            <w:rStyle w:val="Hyperlink"/>
            <w:noProof/>
          </w:rPr>
          <w:t>VIII.</w:t>
        </w:r>
        <w:r w:rsidR="005020E4">
          <w:rPr>
            <w:rFonts w:eastAsiaTheme="minorEastAsia"/>
            <w:noProof/>
          </w:rPr>
          <w:tab/>
        </w:r>
        <w:r w:rsidR="005020E4" w:rsidRPr="00BC4DC1">
          <w:rPr>
            <w:rStyle w:val="Hyperlink"/>
            <w:noProof/>
          </w:rPr>
          <w:t>Contingencies</w:t>
        </w:r>
        <w:r w:rsidR="005020E4">
          <w:rPr>
            <w:noProof/>
            <w:webHidden/>
          </w:rPr>
          <w:tab/>
        </w:r>
        <w:r>
          <w:rPr>
            <w:noProof/>
            <w:webHidden/>
          </w:rPr>
          <w:fldChar w:fldCharType="begin"/>
        </w:r>
        <w:r w:rsidR="005020E4">
          <w:rPr>
            <w:noProof/>
            <w:webHidden/>
          </w:rPr>
          <w:instrText xml:space="preserve"> PAGEREF _Toc266279849 \h </w:instrText>
        </w:r>
        <w:r>
          <w:rPr>
            <w:noProof/>
            <w:webHidden/>
          </w:rPr>
        </w:r>
        <w:r>
          <w:rPr>
            <w:noProof/>
            <w:webHidden/>
          </w:rPr>
          <w:fldChar w:fldCharType="separate"/>
        </w:r>
        <w:r w:rsidR="002F79DE">
          <w:rPr>
            <w:noProof/>
            <w:webHidden/>
          </w:rPr>
          <w:t>38</w:t>
        </w:r>
        <w:r>
          <w:rPr>
            <w:noProof/>
            <w:webHidden/>
          </w:rPr>
          <w:fldChar w:fldCharType="end"/>
        </w:r>
      </w:hyperlink>
    </w:p>
    <w:p w:rsidR="005020E4" w:rsidRDefault="00DC20B7">
      <w:pPr>
        <w:pStyle w:val="TOC2"/>
        <w:tabs>
          <w:tab w:val="left" w:pos="660"/>
          <w:tab w:val="right" w:leader="dot" w:pos="9350"/>
        </w:tabs>
        <w:rPr>
          <w:rFonts w:eastAsiaTheme="minorEastAsia"/>
          <w:noProof/>
        </w:rPr>
      </w:pPr>
      <w:hyperlink w:anchor="_Toc266279850" w:history="1">
        <w:r w:rsidR="005020E4" w:rsidRPr="00BC4DC1">
          <w:rPr>
            <w:rStyle w:val="Hyperlink"/>
            <w:noProof/>
          </w:rPr>
          <w:t>A.</w:t>
        </w:r>
        <w:r w:rsidR="005020E4">
          <w:rPr>
            <w:rFonts w:eastAsiaTheme="minorEastAsia"/>
            <w:noProof/>
          </w:rPr>
          <w:tab/>
        </w:r>
        <w:r w:rsidR="005020E4" w:rsidRPr="00BC4DC1">
          <w:rPr>
            <w:rStyle w:val="Hyperlink"/>
            <w:noProof/>
          </w:rPr>
          <w:t>Double Element Contingencies</w:t>
        </w:r>
        <w:r w:rsidR="005020E4">
          <w:rPr>
            <w:noProof/>
            <w:webHidden/>
          </w:rPr>
          <w:tab/>
        </w:r>
        <w:r>
          <w:rPr>
            <w:noProof/>
            <w:webHidden/>
          </w:rPr>
          <w:fldChar w:fldCharType="begin"/>
        </w:r>
        <w:r w:rsidR="005020E4">
          <w:rPr>
            <w:noProof/>
            <w:webHidden/>
          </w:rPr>
          <w:instrText xml:space="preserve"> PAGEREF _Toc266279850 \h </w:instrText>
        </w:r>
        <w:r>
          <w:rPr>
            <w:noProof/>
            <w:webHidden/>
          </w:rPr>
        </w:r>
        <w:r>
          <w:rPr>
            <w:noProof/>
            <w:webHidden/>
          </w:rPr>
          <w:fldChar w:fldCharType="separate"/>
        </w:r>
        <w:r w:rsidR="002F79DE">
          <w:rPr>
            <w:noProof/>
            <w:webHidden/>
          </w:rPr>
          <w:t>38</w:t>
        </w:r>
        <w:r>
          <w:rPr>
            <w:noProof/>
            <w:webHidden/>
          </w:rPr>
          <w:fldChar w:fldCharType="end"/>
        </w:r>
      </w:hyperlink>
    </w:p>
    <w:p w:rsidR="005020E4" w:rsidRDefault="00DC20B7">
      <w:pPr>
        <w:pStyle w:val="TOC2"/>
        <w:tabs>
          <w:tab w:val="left" w:pos="660"/>
          <w:tab w:val="right" w:leader="dot" w:pos="9350"/>
        </w:tabs>
        <w:rPr>
          <w:rFonts w:eastAsiaTheme="minorEastAsia"/>
          <w:noProof/>
        </w:rPr>
      </w:pPr>
      <w:hyperlink w:anchor="_Toc266279851" w:history="1">
        <w:r w:rsidR="005020E4" w:rsidRPr="00BC4DC1">
          <w:rPr>
            <w:rStyle w:val="Hyperlink"/>
            <w:noProof/>
          </w:rPr>
          <w:t>B.</w:t>
        </w:r>
        <w:r w:rsidR="005020E4">
          <w:rPr>
            <w:rFonts w:eastAsiaTheme="minorEastAsia"/>
            <w:noProof/>
          </w:rPr>
          <w:tab/>
        </w:r>
        <w:r w:rsidR="005020E4" w:rsidRPr="00BC4DC1">
          <w:rPr>
            <w:rStyle w:val="Hyperlink"/>
            <w:noProof/>
          </w:rPr>
          <w:t>Single Element Contingencies</w:t>
        </w:r>
        <w:r w:rsidR="005020E4">
          <w:rPr>
            <w:noProof/>
            <w:webHidden/>
          </w:rPr>
          <w:tab/>
        </w:r>
        <w:r>
          <w:rPr>
            <w:noProof/>
            <w:webHidden/>
          </w:rPr>
          <w:fldChar w:fldCharType="begin"/>
        </w:r>
        <w:r w:rsidR="005020E4">
          <w:rPr>
            <w:noProof/>
            <w:webHidden/>
          </w:rPr>
          <w:instrText xml:space="preserve"> PAGEREF _Toc266279851 \h </w:instrText>
        </w:r>
        <w:r>
          <w:rPr>
            <w:noProof/>
            <w:webHidden/>
          </w:rPr>
        </w:r>
        <w:r>
          <w:rPr>
            <w:noProof/>
            <w:webHidden/>
          </w:rPr>
          <w:fldChar w:fldCharType="separate"/>
        </w:r>
        <w:r w:rsidR="002F79DE">
          <w:rPr>
            <w:noProof/>
            <w:webHidden/>
          </w:rPr>
          <w:t>38</w:t>
        </w:r>
        <w:r>
          <w:rPr>
            <w:noProof/>
            <w:webHidden/>
          </w:rPr>
          <w:fldChar w:fldCharType="end"/>
        </w:r>
      </w:hyperlink>
    </w:p>
    <w:p w:rsidR="005020E4" w:rsidRDefault="00DC20B7">
      <w:pPr>
        <w:pStyle w:val="TOC1"/>
        <w:tabs>
          <w:tab w:val="right" w:leader="dot" w:pos="9350"/>
        </w:tabs>
        <w:rPr>
          <w:rFonts w:eastAsiaTheme="minorEastAsia"/>
          <w:noProof/>
        </w:rPr>
      </w:pPr>
      <w:hyperlink w:anchor="_Toc266279852" w:history="1">
        <w:r w:rsidR="005020E4" w:rsidRPr="00BC4DC1">
          <w:rPr>
            <w:rStyle w:val="Hyperlink"/>
            <w:noProof/>
          </w:rPr>
          <w:t>Appendix A     Model Request Classifications</w:t>
        </w:r>
        <w:r w:rsidR="005020E4">
          <w:rPr>
            <w:noProof/>
            <w:webHidden/>
          </w:rPr>
          <w:tab/>
        </w:r>
        <w:r>
          <w:rPr>
            <w:noProof/>
            <w:webHidden/>
          </w:rPr>
          <w:fldChar w:fldCharType="begin"/>
        </w:r>
        <w:r w:rsidR="005020E4">
          <w:rPr>
            <w:noProof/>
            <w:webHidden/>
          </w:rPr>
          <w:instrText xml:space="preserve"> PAGEREF _Toc266279852 \h </w:instrText>
        </w:r>
        <w:r>
          <w:rPr>
            <w:noProof/>
            <w:webHidden/>
          </w:rPr>
        </w:r>
        <w:r>
          <w:rPr>
            <w:noProof/>
            <w:webHidden/>
          </w:rPr>
          <w:fldChar w:fldCharType="separate"/>
        </w:r>
        <w:r w:rsidR="002F79DE">
          <w:rPr>
            <w:noProof/>
            <w:webHidden/>
          </w:rPr>
          <w:t>39</w:t>
        </w:r>
        <w:r>
          <w:rPr>
            <w:noProof/>
            <w:webHidden/>
          </w:rPr>
          <w:fldChar w:fldCharType="end"/>
        </w:r>
      </w:hyperlink>
    </w:p>
    <w:p w:rsidR="008910E0" w:rsidRDefault="00DC20B7">
      <w:pPr>
        <w:rPr>
          <w:rFonts w:eastAsiaTheme="majorEastAsia" w:cstheme="majorBidi"/>
          <w:b/>
          <w:bCs/>
          <w:sz w:val="28"/>
          <w:szCs w:val="28"/>
        </w:rPr>
      </w:pPr>
      <w:r>
        <w:fldChar w:fldCharType="end"/>
      </w:r>
      <w:r w:rsidR="008910E0">
        <w:br w:type="page"/>
      </w:r>
    </w:p>
    <w:p w:rsidR="002A3B66" w:rsidRDefault="002A3B66" w:rsidP="002A3B66">
      <w:pPr>
        <w:pStyle w:val="Heading1"/>
        <w:jc w:val="both"/>
        <w:rPr>
          <w:rFonts w:asciiTheme="minorHAnsi" w:hAnsiTheme="minorHAnsi"/>
          <w:color w:val="auto"/>
        </w:rPr>
      </w:pPr>
      <w:bookmarkStart w:id="3" w:name="_Toc266279814"/>
      <w:r>
        <w:rPr>
          <w:rFonts w:asciiTheme="minorHAnsi" w:hAnsiTheme="minorHAnsi"/>
          <w:color w:val="auto"/>
        </w:rPr>
        <w:lastRenderedPageBreak/>
        <w:t>Overview</w:t>
      </w:r>
      <w:bookmarkEnd w:id="3"/>
    </w:p>
    <w:p w:rsidR="002A3B66" w:rsidRDefault="002A3B66" w:rsidP="002A3B66">
      <w:pPr>
        <w:jc w:val="both"/>
      </w:pPr>
      <w:r>
        <w:t xml:space="preserve">ERCOT Protocols broadly delineate modeling requirements for different segments of the ERCOT market.  The information in this document is intended </w:t>
      </w:r>
      <w:r w:rsidR="000E53B2">
        <w:t xml:space="preserve">to </w:t>
      </w:r>
      <w:r>
        <w:t xml:space="preserve">more clearly define the expectations ERCOT has for market participants as they help to maintain the accuracy of the ERCOT Network Operations Model through the submission of model and outage data. </w:t>
      </w:r>
    </w:p>
    <w:p w:rsidR="002A3B66" w:rsidRPr="00044DBD" w:rsidRDefault="002A3B66" w:rsidP="002A3B66">
      <w:pPr>
        <w:pStyle w:val="Heading1"/>
        <w:jc w:val="both"/>
        <w:rPr>
          <w:rFonts w:asciiTheme="minorHAnsi" w:hAnsiTheme="minorHAnsi"/>
          <w:color w:val="auto"/>
        </w:rPr>
      </w:pPr>
      <w:bookmarkStart w:id="4" w:name="_Toc261270636"/>
      <w:bookmarkStart w:id="5" w:name="_Toc266279815"/>
      <w:r>
        <w:rPr>
          <w:rFonts w:asciiTheme="minorHAnsi" w:hAnsiTheme="minorHAnsi"/>
          <w:color w:val="auto"/>
        </w:rPr>
        <w:t>Data Submission Guidelines for Network Model Changes</w:t>
      </w:r>
      <w:bookmarkEnd w:id="4"/>
      <w:bookmarkEnd w:id="5"/>
    </w:p>
    <w:p w:rsidR="002A3B66" w:rsidRDefault="002A3B66" w:rsidP="002A3B66">
      <w:pPr>
        <w:pStyle w:val="Heading2"/>
        <w:ind w:left="0"/>
        <w:jc w:val="both"/>
        <w:rPr>
          <w:rFonts w:asciiTheme="minorHAnsi" w:hAnsiTheme="minorHAnsi"/>
          <w:color w:val="auto"/>
        </w:rPr>
      </w:pPr>
      <w:bookmarkStart w:id="6" w:name="_Toc261270637"/>
      <w:bookmarkStart w:id="7" w:name="_Toc266279816"/>
      <w:r>
        <w:rPr>
          <w:rFonts w:asciiTheme="minorHAnsi" w:hAnsiTheme="minorHAnsi"/>
          <w:color w:val="auto"/>
        </w:rPr>
        <w:t>NOMCR submissions</w:t>
      </w:r>
      <w:bookmarkEnd w:id="6"/>
      <w:bookmarkEnd w:id="7"/>
    </w:p>
    <w:p w:rsidR="00D440E8" w:rsidRDefault="002A3B66" w:rsidP="002A3B66">
      <w:pPr>
        <w:autoSpaceDE w:val="0"/>
        <w:autoSpaceDN w:val="0"/>
        <w:adjustRightInd w:val="0"/>
        <w:spacing w:after="0" w:line="240" w:lineRule="auto"/>
        <w:jc w:val="both"/>
      </w:pPr>
      <w:r>
        <w:t xml:space="preserve">Changes to ERCOT’s Network Model Management System (NMMS) database will be made using Network Operations Model Change Requests (NOMCRs).     Transmission Service Providers (TSPs) will submit changes directly into the NMMS using NOMCRs.   </w:t>
      </w:r>
      <w:r w:rsidR="000E53B2">
        <w:t>Resource Entities (</w:t>
      </w:r>
      <w:r>
        <w:t>REs</w:t>
      </w:r>
      <w:r w:rsidR="000E53B2">
        <w:t>)</w:t>
      </w:r>
      <w:r>
        <w:t xml:space="preserve"> will make submit their model changes in the Resource Asset Registration Form (RARF).   ERCOT will convert RARF submissions into NOMCRs.  Qualified </w:t>
      </w:r>
      <w:r w:rsidR="004A3E1B">
        <w:t xml:space="preserve">Scheduling </w:t>
      </w:r>
      <w:r>
        <w:t xml:space="preserve">Entities (QSEs) will submit telemetry changes for the model using service requests (SRs) in Siebel.  ERCOT will convert the SRs into NOMCRs.  </w:t>
      </w:r>
    </w:p>
    <w:p w:rsidR="007359F6" w:rsidRDefault="007359F6" w:rsidP="002A3B66">
      <w:pPr>
        <w:autoSpaceDE w:val="0"/>
        <w:autoSpaceDN w:val="0"/>
        <w:adjustRightInd w:val="0"/>
        <w:spacing w:after="0" w:line="240" w:lineRule="auto"/>
        <w:jc w:val="both"/>
      </w:pPr>
    </w:p>
    <w:p w:rsidR="007359F6" w:rsidRDefault="007359F6" w:rsidP="007359F6">
      <w:pPr>
        <w:pStyle w:val="Heading3"/>
        <w:ind w:left="720"/>
        <w:rPr>
          <w:rFonts w:ascii="Calibri" w:hAnsi="Calibri"/>
          <w:color w:val="auto"/>
        </w:rPr>
      </w:pPr>
      <w:bookmarkStart w:id="8" w:name="_Toc266279817"/>
      <w:r>
        <w:rPr>
          <w:rFonts w:ascii="Calibri" w:hAnsi="Calibri"/>
          <w:color w:val="auto"/>
        </w:rPr>
        <w:t>Timeline for RARF submissions</w:t>
      </w:r>
      <w:bookmarkEnd w:id="8"/>
    </w:p>
    <w:p w:rsidR="007359F6" w:rsidRDefault="007359F6" w:rsidP="007359F6">
      <w:pPr>
        <w:ind w:left="720"/>
        <w:jc w:val="both"/>
      </w:pPr>
      <w:r>
        <w:t>RARF submissions by REs are subject to the same Protocol mandated deadlines as directly submitted TSP NOMCRs.</w:t>
      </w:r>
      <w:r>
        <w:rPr>
          <w:rStyle w:val="FootnoteReference"/>
        </w:rPr>
        <w:footnoteReference w:id="1"/>
      </w:r>
      <w:r>
        <w:t xml:space="preserve">  RE RARF submissions may be considered Interim Updates if they fail to pass RARF validation prior to the normal timeline for data submission described in Protocols for NOMCRs.  RARF submissions failing to pass RARF validation will be rejected as “Needing Additional Data” and sent back to the RE.</w:t>
      </w:r>
    </w:p>
    <w:p w:rsidR="007359F6" w:rsidRPr="000A2784" w:rsidRDefault="007359F6" w:rsidP="007359F6">
      <w:pPr>
        <w:ind w:left="720"/>
        <w:jc w:val="both"/>
      </w:pPr>
      <w:r>
        <w:t>Successful RARF submissions will be converted by ERCOT into NOMCRs and processed as part of the model update process and schedule required in the protocols.  REs will receive status updates for the NOMCRs representing their RARF data submissions.</w:t>
      </w:r>
      <w:r w:rsidRPr="00D2073F">
        <w:t xml:space="preserve"> </w:t>
      </w:r>
      <w:r>
        <w:t xml:space="preserve">  If the RARF-NOMCR has significant problems passing the validation rules within the NMMS system it can be rejected even though it passed the validation for submission in the RARF hub.  In this event, the RE will be notified and required to submit a new RARF.  It is likely that this RARF resubmittal will not be able to meet the normal Protocol timeline for data submission.  REs wishing to avoid having data submissions potentially identified as Interim Updates should submit RARF information with enough notice to avoid this conflict.</w:t>
      </w:r>
    </w:p>
    <w:p w:rsidR="00D440E8" w:rsidRDefault="00D440E8" w:rsidP="002A3B66">
      <w:pPr>
        <w:autoSpaceDE w:val="0"/>
        <w:autoSpaceDN w:val="0"/>
        <w:adjustRightInd w:val="0"/>
        <w:spacing w:after="0" w:line="240" w:lineRule="auto"/>
        <w:jc w:val="both"/>
      </w:pPr>
    </w:p>
    <w:p w:rsidR="005B3CCD" w:rsidRPr="005B3CCD" w:rsidRDefault="005B3CCD" w:rsidP="005B3CCD">
      <w:pPr>
        <w:pStyle w:val="Heading2"/>
        <w:spacing w:after="120"/>
        <w:ind w:left="0"/>
        <w:rPr>
          <w:rFonts w:ascii="Calibri" w:hAnsi="Calibri"/>
          <w:color w:val="000000" w:themeColor="text1"/>
        </w:rPr>
      </w:pPr>
      <w:bookmarkStart w:id="9" w:name="_Toc266279818"/>
      <w:r w:rsidRPr="005B3CCD">
        <w:rPr>
          <w:rFonts w:ascii="Calibri" w:hAnsi="Calibri"/>
          <w:color w:val="000000" w:themeColor="text1"/>
        </w:rPr>
        <w:t>Interim Updates</w:t>
      </w:r>
      <w:bookmarkEnd w:id="9"/>
    </w:p>
    <w:p w:rsidR="002A3B66" w:rsidRDefault="002A3B66" w:rsidP="002A3B66">
      <w:pPr>
        <w:autoSpaceDE w:val="0"/>
        <w:autoSpaceDN w:val="0"/>
        <w:adjustRightInd w:val="0"/>
        <w:spacing w:after="0" w:line="240" w:lineRule="auto"/>
        <w:jc w:val="both"/>
      </w:pPr>
      <w:r>
        <w:t>ERCOT expects requests to modify the Network Model to meet the Protocol timelines for Network Model changes</w:t>
      </w:r>
      <w:r w:rsidRPr="00BB7324">
        <w:rPr>
          <w:rStyle w:val="FootnoteReference"/>
        </w:rPr>
        <w:footnoteReference w:id="2"/>
      </w:r>
      <w:r w:rsidRPr="00BB7324">
        <w:t xml:space="preserve">.  NOMCRs that are submitted outside of the normal timelines will </w:t>
      </w:r>
      <w:r w:rsidR="00B23E0E">
        <w:t xml:space="preserve">be classified as Interim Updates and included in the </w:t>
      </w:r>
      <w:r w:rsidR="00D440E8">
        <w:t xml:space="preserve">Network Model if they are needed </w:t>
      </w:r>
      <w:r w:rsidR="000C6E15">
        <w:t xml:space="preserve">to correct unintentional </w:t>
      </w:r>
      <w:r w:rsidR="000C6E15">
        <w:lastRenderedPageBreak/>
        <w:t>modeling inconsistencies, are required for system restoration after a storm, or are a correction to previously submitted impedances or ratings.</w:t>
      </w:r>
      <w:r>
        <w:t xml:space="preserve"> </w:t>
      </w:r>
      <w:r w:rsidR="00D440E8">
        <w:t xml:space="preserve"> Interim Updates will be </w:t>
      </w:r>
      <w:r>
        <w:t xml:space="preserve">reported to the </w:t>
      </w:r>
      <w:r w:rsidR="00D440E8" w:rsidRPr="007A7DF8">
        <w:t>Public Utility Commission of Texas (PUCT) Staff and the Independent Market Monitor (IMM).</w:t>
      </w:r>
      <w:r>
        <w:rPr>
          <w:rStyle w:val="FootnoteReference"/>
        </w:rPr>
        <w:footnoteReference w:id="3"/>
      </w:r>
      <w:r>
        <w:t xml:space="preserve">  </w:t>
      </w:r>
    </w:p>
    <w:p w:rsidR="007359F6" w:rsidRDefault="007359F6" w:rsidP="002A3B66">
      <w:pPr>
        <w:autoSpaceDE w:val="0"/>
        <w:autoSpaceDN w:val="0"/>
        <w:adjustRightInd w:val="0"/>
        <w:spacing w:after="0" w:line="240" w:lineRule="auto"/>
        <w:jc w:val="both"/>
      </w:pPr>
    </w:p>
    <w:p w:rsidR="00505563" w:rsidRDefault="00F57914" w:rsidP="00990BF5">
      <w:pPr>
        <w:autoSpaceDE w:val="0"/>
        <w:autoSpaceDN w:val="0"/>
        <w:adjustRightInd w:val="0"/>
        <w:spacing w:after="0" w:line="240" w:lineRule="auto"/>
        <w:jc w:val="both"/>
      </w:pPr>
      <w:r>
        <w:t>Per Nodal Protocols</w:t>
      </w:r>
      <w:r>
        <w:rPr>
          <w:rStyle w:val="FootnoteReference"/>
        </w:rPr>
        <w:footnoteReference w:id="4"/>
      </w:r>
      <w:r>
        <w:t xml:space="preserve">, </w:t>
      </w:r>
      <w:r w:rsidR="005F2631">
        <w:t xml:space="preserve">Interim Updates will be incorporated in the Network Model at the discretion of ERCOT.  </w:t>
      </w:r>
      <w:r w:rsidR="00990BF5">
        <w:t xml:space="preserve">Many considerations will be made in determining the overall impact of the Interim update to the Network Operations model.  ERCOT has outlined a guideline that will be applied to every </w:t>
      </w:r>
      <w:r w:rsidR="00505563">
        <w:t xml:space="preserve">requested interim update to consistently assess a level of risk and raise transparency to criteria by which interim updates are evaluated.  </w:t>
      </w:r>
    </w:p>
    <w:p w:rsidR="00505563" w:rsidRDefault="00505563" w:rsidP="00990BF5">
      <w:pPr>
        <w:autoSpaceDE w:val="0"/>
        <w:autoSpaceDN w:val="0"/>
        <w:adjustRightInd w:val="0"/>
        <w:spacing w:after="0" w:line="240" w:lineRule="auto"/>
        <w:jc w:val="both"/>
      </w:pPr>
    </w:p>
    <w:p w:rsidR="00A71103" w:rsidRDefault="00505563" w:rsidP="00990BF5">
      <w:pPr>
        <w:autoSpaceDE w:val="0"/>
        <w:autoSpaceDN w:val="0"/>
        <w:adjustRightInd w:val="0"/>
        <w:spacing w:after="0" w:line="240" w:lineRule="auto"/>
        <w:jc w:val="both"/>
      </w:pPr>
      <w:r>
        <w:t xml:space="preserve">ERCOT will also critically evaluate other </w:t>
      </w:r>
      <w:r w:rsidR="00990BF5">
        <w:t xml:space="preserve">risk items such as </w:t>
      </w:r>
      <w:r w:rsidR="00A71103">
        <w:t>system conditions, staffing, volume of requested changes</w:t>
      </w:r>
      <w:r w:rsidR="00990BF5">
        <w:t xml:space="preserve">, etc. </w:t>
      </w:r>
      <w:r>
        <w:t xml:space="preserve">prior to </w:t>
      </w:r>
      <w:r w:rsidR="00990BF5">
        <w:t>determining if the interim update will be accepted.</w:t>
      </w:r>
    </w:p>
    <w:p w:rsidR="00A71103" w:rsidRDefault="00A71103" w:rsidP="002A3B66">
      <w:pPr>
        <w:autoSpaceDE w:val="0"/>
        <w:autoSpaceDN w:val="0"/>
        <w:adjustRightInd w:val="0"/>
        <w:spacing w:after="0" w:line="240" w:lineRule="auto"/>
        <w:jc w:val="both"/>
      </w:pPr>
    </w:p>
    <w:p w:rsidR="005B3CCD" w:rsidRPr="005B3CCD" w:rsidRDefault="005B3CCD" w:rsidP="005B3CCD">
      <w:pPr>
        <w:pStyle w:val="Heading3"/>
        <w:spacing w:after="120"/>
        <w:ind w:hanging="720"/>
        <w:rPr>
          <w:color w:val="000000" w:themeColor="text1"/>
        </w:rPr>
      </w:pPr>
      <w:bookmarkStart w:id="10" w:name="_Toc266279819"/>
      <w:r w:rsidRPr="005B3CCD">
        <w:rPr>
          <w:rFonts w:asciiTheme="minorHAnsi" w:hAnsiTheme="minorHAnsi"/>
          <w:color w:val="000000" w:themeColor="text1"/>
        </w:rPr>
        <w:t>Guideline Definition</w:t>
      </w:r>
      <w:bookmarkEnd w:id="10"/>
    </w:p>
    <w:p w:rsidR="005B3CCD" w:rsidRDefault="005F2631" w:rsidP="005B3CCD">
      <w:pPr>
        <w:autoSpaceDE w:val="0"/>
        <w:autoSpaceDN w:val="0"/>
        <w:adjustRightInd w:val="0"/>
        <w:spacing w:after="0" w:line="240" w:lineRule="auto"/>
        <w:ind w:left="720"/>
        <w:jc w:val="both"/>
      </w:pPr>
      <w:r>
        <w:t xml:space="preserve">The type and timing of the update will be considered when evaluating Interim Update requests.  In some cases, requestors may </w:t>
      </w:r>
      <w:r w:rsidR="00912D57">
        <w:t xml:space="preserve">be </w:t>
      </w:r>
      <w:r>
        <w:t xml:space="preserve">required to change the model ready date of the request so that </w:t>
      </w:r>
      <w:r w:rsidR="00F57914">
        <w:t>the</w:t>
      </w:r>
      <w:r>
        <w:t xml:space="preserve"> submittal falls within no</w:t>
      </w:r>
      <w:r w:rsidR="00B82CD5">
        <w:t>rmal data submission guidelines.  In these cases the update would no longer be classified as an Interim Update.</w:t>
      </w:r>
    </w:p>
    <w:p w:rsidR="005B3CCD" w:rsidRDefault="005B3CCD" w:rsidP="005B3CCD">
      <w:pPr>
        <w:autoSpaceDE w:val="0"/>
        <w:autoSpaceDN w:val="0"/>
        <w:adjustRightInd w:val="0"/>
        <w:spacing w:after="0" w:line="240" w:lineRule="auto"/>
        <w:ind w:left="720"/>
        <w:jc w:val="both"/>
      </w:pPr>
    </w:p>
    <w:p w:rsidR="005B3CCD" w:rsidRDefault="005F2631" w:rsidP="005B3CCD">
      <w:pPr>
        <w:autoSpaceDE w:val="0"/>
        <w:autoSpaceDN w:val="0"/>
        <w:adjustRightInd w:val="0"/>
        <w:spacing w:after="0" w:line="240" w:lineRule="auto"/>
        <w:ind w:left="720"/>
        <w:jc w:val="both"/>
      </w:pPr>
      <w:r>
        <w:t>In order to evaluate</w:t>
      </w:r>
      <w:r w:rsidR="00912D57">
        <w:t xml:space="preserve"> the impact an Interim Update will have on the Network Operations model, the request </w:t>
      </w:r>
      <w:r>
        <w:t xml:space="preserve">will </w:t>
      </w:r>
      <w:r w:rsidR="00912D57">
        <w:t xml:space="preserve">first </w:t>
      </w:r>
      <w:r>
        <w:t xml:space="preserve">be classified according to when </w:t>
      </w:r>
      <w:r w:rsidR="00912D57">
        <w:t xml:space="preserve">it was </w:t>
      </w:r>
      <w:r>
        <w:t>submitted</w:t>
      </w:r>
      <w:r w:rsidR="00912D57">
        <w:t>.  This classification quantifies</w:t>
      </w:r>
      <w:r w:rsidR="002631CF">
        <w:t xml:space="preserve"> </w:t>
      </w:r>
      <w:r w:rsidR="00912D57">
        <w:t>how much</w:t>
      </w:r>
      <w:r w:rsidR="002631CF">
        <w:t xml:space="preserve"> notice is provided for each request</w:t>
      </w:r>
      <w:r>
        <w:t>.  An Interim Update request that requires an Emergency Database Load</w:t>
      </w:r>
      <w:r w:rsidR="002631CF">
        <w:t xml:space="preserve"> </w:t>
      </w:r>
      <w:r>
        <w:t>will be more difficult to grant than a request that is only a few days past the normal submittal deadline.  ERCOT will classify Interim Updates into four periods of time as illustrated below.</w:t>
      </w:r>
    </w:p>
    <w:p w:rsidR="005B3CCD" w:rsidRDefault="005B3CCD" w:rsidP="005B3CCD">
      <w:pPr>
        <w:autoSpaceDE w:val="0"/>
        <w:autoSpaceDN w:val="0"/>
        <w:adjustRightInd w:val="0"/>
        <w:spacing w:after="0" w:line="240" w:lineRule="auto"/>
        <w:ind w:left="720"/>
        <w:jc w:val="both"/>
      </w:pPr>
    </w:p>
    <w:p w:rsidR="00607E30" w:rsidRDefault="0057659C">
      <w:pPr>
        <w:autoSpaceDE w:val="0"/>
        <w:autoSpaceDN w:val="0"/>
        <w:adjustRightInd w:val="0"/>
        <w:spacing w:after="0" w:line="240" w:lineRule="auto"/>
        <w:jc w:val="both"/>
      </w:pPr>
      <w:r>
        <w:rPr>
          <w:noProof/>
        </w:rPr>
        <w:drawing>
          <wp:inline distT="0" distB="0" distL="0" distR="0">
            <wp:extent cx="6251713" cy="2792896"/>
            <wp:effectExtent l="0" t="0" r="0" b="0"/>
            <wp:docPr id="3"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036413" cy="3890665"/>
                      <a:chOff x="0" y="1143000"/>
                      <a:chExt cx="9036413" cy="3890665"/>
                    </a:xfrm>
                  </a:grpSpPr>
                  <a:grpSp>
                    <a:nvGrpSpPr>
                      <a:cNvPr id="68" name="Group 67"/>
                      <a:cNvGrpSpPr/>
                    </a:nvGrpSpPr>
                    <a:grpSpPr>
                      <a:xfrm>
                        <a:off x="0" y="1143000"/>
                        <a:ext cx="9036413" cy="3890665"/>
                        <a:chOff x="0" y="1143000"/>
                        <a:chExt cx="9036413" cy="3890665"/>
                      </a:xfrm>
                    </a:grpSpPr>
                    <a:cxnSp>
                      <a:nvCxnSpPr>
                        <a:cNvPr id="5" name="Straight Arrow Connector 4"/>
                        <a:cNvCxnSpPr/>
                      </a:nvCxnSpPr>
                      <a:spPr>
                        <a:xfrm>
                          <a:off x="990600" y="3124200"/>
                          <a:ext cx="7696200" cy="1588"/>
                        </a:xfrm>
                        <a:prstGeom prst="straightConnector1">
                          <a:avLst/>
                        </a:prstGeom>
                        <a:ln w="22225">
                          <a:tailEnd type="arrow"/>
                        </a:ln>
                      </a:spPr>
                      <a:style>
                        <a:lnRef idx="1">
                          <a:schemeClr val="accent1"/>
                        </a:lnRef>
                        <a:fillRef idx="0">
                          <a:schemeClr val="accent1"/>
                        </a:fillRef>
                        <a:effectRef idx="0">
                          <a:schemeClr val="accent1"/>
                        </a:effectRef>
                        <a:fontRef idx="minor">
                          <a:schemeClr val="tx1"/>
                        </a:fontRef>
                      </a:style>
                    </a:cxnSp>
                    <a:cxnSp>
                      <a:nvCxnSpPr>
                        <a:cNvPr id="6" name="Straight Connector 5"/>
                        <a:cNvCxnSpPr/>
                      </a:nvCxnSpPr>
                      <a:spPr>
                        <a:xfrm rot="5400000">
                          <a:off x="838200" y="3200400"/>
                          <a:ext cx="304800" cy="0"/>
                        </a:xfrm>
                        <a:prstGeom prst="line">
                          <a:avLst/>
                        </a:prstGeom>
                        <a:ln w="44450"/>
                      </a:spPr>
                      <a:style>
                        <a:lnRef idx="1">
                          <a:schemeClr val="accent1"/>
                        </a:lnRef>
                        <a:fillRef idx="0">
                          <a:schemeClr val="accent1"/>
                        </a:fillRef>
                        <a:effectRef idx="0">
                          <a:schemeClr val="accent1"/>
                        </a:effectRef>
                        <a:fontRef idx="minor">
                          <a:schemeClr val="tx1"/>
                        </a:fontRef>
                      </a:style>
                    </a:cxnSp>
                    <a:cxnSp>
                      <a:nvCxnSpPr>
                        <a:cNvPr id="7" name="Straight Connector 6"/>
                        <a:cNvCxnSpPr/>
                      </a:nvCxnSpPr>
                      <a:spPr>
                        <a:xfrm rot="5400000">
                          <a:off x="2590800" y="3200400"/>
                          <a:ext cx="304800" cy="0"/>
                        </a:xfrm>
                        <a:prstGeom prst="line">
                          <a:avLst/>
                        </a:prstGeom>
                        <a:ln w="44450"/>
                      </a:spPr>
                      <a:style>
                        <a:lnRef idx="1">
                          <a:schemeClr val="accent1"/>
                        </a:lnRef>
                        <a:fillRef idx="0">
                          <a:schemeClr val="accent1"/>
                        </a:fillRef>
                        <a:effectRef idx="0">
                          <a:schemeClr val="accent1"/>
                        </a:effectRef>
                        <a:fontRef idx="minor">
                          <a:schemeClr val="tx1"/>
                        </a:fontRef>
                      </a:style>
                    </a:cxnSp>
                    <a:cxnSp>
                      <a:nvCxnSpPr>
                        <a:cNvPr id="8" name="Straight Connector 7"/>
                        <a:cNvCxnSpPr/>
                      </a:nvCxnSpPr>
                      <a:spPr>
                        <a:xfrm rot="5400000">
                          <a:off x="4572000" y="3200400"/>
                          <a:ext cx="304800" cy="0"/>
                        </a:xfrm>
                        <a:prstGeom prst="line">
                          <a:avLst/>
                        </a:prstGeom>
                        <a:ln w="44450"/>
                      </a:spPr>
                      <a:style>
                        <a:lnRef idx="1">
                          <a:schemeClr val="accent1"/>
                        </a:lnRef>
                        <a:fillRef idx="0">
                          <a:schemeClr val="accent1"/>
                        </a:fillRef>
                        <a:effectRef idx="0">
                          <a:schemeClr val="accent1"/>
                        </a:effectRef>
                        <a:fontRef idx="minor">
                          <a:schemeClr val="tx1"/>
                        </a:fontRef>
                      </a:style>
                    </a:cxnSp>
                    <a:cxnSp>
                      <a:nvCxnSpPr>
                        <a:cNvPr id="9" name="Straight Connector 8"/>
                        <a:cNvCxnSpPr>
                          <a:stCxn id="36" idx="3"/>
                        </a:cNvCxnSpPr>
                      </a:nvCxnSpPr>
                      <a:spPr>
                        <a:xfrm>
                          <a:off x="6629400" y="1714500"/>
                          <a:ext cx="0" cy="1638300"/>
                        </a:xfrm>
                        <a:prstGeom prst="line">
                          <a:avLst/>
                        </a:prstGeom>
                        <a:ln w="44450"/>
                      </a:spPr>
                      <a:style>
                        <a:lnRef idx="1">
                          <a:schemeClr val="accent1"/>
                        </a:lnRef>
                        <a:fillRef idx="0">
                          <a:schemeClr val="accent1"/>
                        </a:fillRef>
                        <a:effectRef idx="0">
                          <a:schemeClr val="accent1"/>
                        </a:effectRef>
                        <a:fontRef idx="minor">
                          <a:schemeClr val="tx1"/>
                        </a:fontRef>
                      </a:style>
                    </a:cxnSp>
                    <a:cxnSp>
                      <a:nvCxnSpPr>
                        <a:cNvPr id="10" name="Straight Connector 9"/>
                        <a:cNvCxnSpPr/>
                      </a:nvCxnSpPr>
                      <a:spPr>
                        <a:xfrm rot="5400000">
                          <a:off x="8229600" y="3200400"/>
                          <a:ext cx="304800" cy="0"/>
                        </a:xfrm>
                        <a:prstGeom prst="line">
                          <a:avLst/>
                        </a:prstGeom>
                        <a:ln w="44450"/>
                      </a:spPr>
                      <a:style>
                        <a:lnRef idx="1">
                          <a:schemeClr val="accent1"/>
                        </a:lnRef>
                        <a:fillRef idx="0">
                          <a:schemeClr val="accent1"/>
                        </a:fillRef>
                        <a:effectRef idx="0">
                          <a:schemeClr val="accent1"/>
                        </a:effectRef>
                        <a:fontRef idx="minor">
                          <a:schemeClr val="tx1"/>
                        </a:fontRef>
                      </a:style>
                    </a:cxnSp>
                    <a:sp>
                      <a:nvSpPr>
                        <a:cNvPr id="11" name="TextBox 10"/>
                        <a:cNvSpPr txBox="1"/>
                      </a:nvSpPr>
                      <a:spPr>
                        <a:xfrm>
                          <a:off x="685800" y="3276600"/>
                          <a:ext cx="681533"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Month</a:t>
                            </a:r>
                            <a:endParaRPr lang="en-US" sz="1400" dirty="0">
                              <a:solidFill>
                                <a:schemeClr val="tx2">
                                  <a:lumMod val="75000"/>
                                </a:schemeClr>
                              </a:solidFill>
                            </a:endParaRPr>
                          </a:p>
                        </a:txBody>
                        <a:useSpRect/>
                      </a:txSp>
                    </a:sp>
                    <a:sp>
                      <a:nvSpPr>
                        <a:cNvPr id="12" name="TextBox 11"/>
                        <a:cNvSpPr txBox="1"/>
                      </a:nvSpPr>
                      <a:spPr>
                        <a:xfrm>
                          <a:off x="4495800" y="3352800"/>
                          <a:ext cx="681533"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Month</a:t>
                            </a:r>
                            <a:endParaRPr lang="en-US" sz="1400" dirty="0">
                              <a:solidFill>
                                <a:schemeClr val="tx2">
                                  <a:lumMod val="75000"/>
                                </a:schemeClr>
                              </a:solidFill>
                            </a:endParaRPr>
                          </a:p>
                        </a:txBody>
                        <a:useSpRect/>
                      </a:txSp>
                    </a:sp>
                    <a:sp>
                      <a:nvSpPr>
                        <a:cNvPr id="13" name="TextBox 12"/>
                        <a:cNvSpPr txBox="1"/>
                      </a:nvSpPr>
                      <a:spPr>
                        <a:xfrm>
                          <a:off x="7010400" y="3200400"/>
                          <a:ext cx="1175578"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Target Month</a:t>
                            </a:r>
                            <a:endParaRPr lang="en-US" sz="1400" dirty="0">
                              <a:solidFill>
                                <a:schemeClr val="tx2">
                                  <a:lumMod val="75000"/>
                                </a:schemeClr>
                              </a:solidFill>
                            </a:endParaRPr>
                          </a:p>
                        </a:txBody>
                        <a:useSpRect/>
                      </a:txSp>
                    </a:sp>
                    <a:sp>
                      <a:nvSpPr>
                        <a:cNvPr id="15" name="TextBox 14"/>
                        <a:cNvSpPr txBox="1"/>
                      </a:nvSpPr>
                      <a:spPr>
                        <a:xfrm>
                          <a:off x="2514600" y="3352800"/>
                          <a:ext cx="681533"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Month</a:t>
                            </a:r>
                            <a:endParaRPr lang="en-US" sz="1400" dirty="0">
                              <a:solidFill>
                                <a:schemeClr val="tx2">
                                  <a:lumMod val="75000"/>
                                </a:schemeClr>
                              </a:solidFill>
                            </a:endParaRPr>
                          </a:p>
                        </a:txBody>
                        <a:useSpRect/>
                      </a:txSp>
                    </a:sp>
                    <a:cxnSp>
                      <a:nvCxnSpPr>
                        <a:cNvPr id="16" name="Straight Connector 15"/>
                        <a:cNvCxnSpPr/>
                      </a:nvCxnSpPr>
                      <a:spPr>
                        <a:xfrm rot="5400000">
                          <a:off x="1676400" y="3124200"/>
                          <a:ext cx="1524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17" name="TextBox 16"/>
                        <a:cNvSpPr txBox="1"/>
                      </a:nvSpPr>
                      <a:spPr>
                        <a:xfrm rot="10800000" flipV="1">
                          <a:off x="1600200" y="28194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15</a:t>
                            </a:r>
                            <a:endParaRPr lang="en-US" sz="1000" dirty="0">
                              <a:solidFill>
                                <a:schemeClr val="tx2">
                                  <a:lumMod val="75000"/>
                                </a:schemeClr>
                              </a:solidFill>
                            </a:endParaRPr>
                          </a:p>
                        </a:txBody>
                        <a:useSpRect/>
                      </a:txSp>
                    </a:sp>
                    <a:cxnSp>
                      <a:nvCxnSpPr>
                        <a:cNvPr id="18" name="Straight Connector 17"/>
                        <a:cNvCxnSpPr/>
                      </a:nvCxnSpPr>
                      <a:spPr>
                        <a:xfrm rot="5400000">
                          <a:off x="3657600" y="3124200"/>
                          <a:ext cx="1524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19" name="TextBox 18"/>
                        <a:cNvSpPr txBox="1"/>
                      </a:nvSpPr>
                      <a:spPr>
                        <a:xfrm rot="10800000" flipV="1">
                          <a:off x="3581400" y="28194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15</a:t>
                            </a:r>
                            <a:endParaRPr lang="en-US" sz="1000" dirty="0">
                              <a:solidFill>
                                <a:schemeClr val="tx2">
                                  <a:lumMod val="75000"/>
                                </a:schemeClr>
                              </a:solidFill>
                            </a:endParaRPr>
                          </a:p>
                        </a:txBody>
                        <a:useSpRect/>
                      </a:txSp>
                    </a:sp>
                    <a:cxnSp>
                      <a:nvCxnSpPr>
                        <a:cNvPr id="20" name="Straight Connector 19"/>
                        <a:cNvCxnSpPr/>
                      </a:nvCxnSpPr>
                      <a:spPr>
                        <a:xfrm rot="5400000">
                          <a:off x="5638800" y="3124200"/>
                          <a:ext cx="1524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1" name="TextBox 20"/>
                        <a:cNvSpPr txBox="1"/>
                      </a:nvSpPr>
                      <a:spPr>
                        <a:xfrm rot="10800000" flipV="1">
                          <a:off x="5562600" y="28194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15</a:t>
                            </a:r>
                            <a:endParaRPr lang="en-US" sz="1000" dirty="0">
                              <a:solidFill>
                                <a:schemeClr val="tx2">
                                  <a:lumMod val="75000"/>
                                </a:schemeClr>
                              </a:solidFill>
                            </a:endParaRPr>
                          </a:p>
                        </a:txBody>
                        <a:useSpRect/>
                      </a:txSp>
                    </a:sp>
                    <a:cxnSp>
                      <a:nvCxnSpPr>
                        <a:cNvPr id="22" name="Straight Connector 21"/>
                        <a:cNvCxnSpPr>
                          <a:stCxn id="44" idx="3"/>
                        </a:cNvCxnSpPr>
                      </a:nvCxnSpPr>
                      <a:spPr>
                        <a:xfrm>
                          <a:off x="7086600" y="1714500"/>
                          <a:ext cx="0" cy="148590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3" name="TextBox 22"/>
                        <a:cNvSpPr txBox="1"/>
                      </a:nvSpPr>
                      <a:spPr>
                        <a:xfrm rot="10800000" flipV="1">
                          <a:off x="6858000" y="32004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sz="1000" dirty="0">
                              <a:solidFill>
                                <a:schemeClr val="tx2">
                                  <a:lumMod val="75000"/>
                                </a:schemeClr>
                              </a:solidFill>
                            </a:endParaRPr>
                          </a:p>
                        </a:txBody>
                        <a:useSpRect/>
                      </a:txSp>
                    </a:sp>
                    <a:cxnSp>
                      <a:nvCxnSpPr>
                        <a:cNvPr id="24" name="Straight Connector 23"/>
                        <a:cNvCxnSpPr>
                          <a:stCxn id="45" idx="3"/>
                        </a:cNvCxnSpPr>
                      </a:nvCxnSpPr>
                      <a:spPr>
                        <a:xfrm>
                          <a:off x="7543800" y="2019300"/>
                          <a:ext cx="0" cy="118110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26" name="Straight Connector 25"/>
                        <a:cNvCxnSpPr>
                          <a:stCxn id="46" idx="3"/>
                        </a:cNvCxnSpPr>
                      </a:nvCxnSpPr>
                      <a:spPr>
                        <a:xfrm>
                          <a:off x="7924800" y="2324100"/>
                          <a:ext cx="0" cy="87630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8" name="Rectangle 27"/>
                        <a:cNvSpPr/>
                      </a:nvSpPr>
                      <a:spPr>
                        <a:xfrm>
                          <a:off x="1752600" y="1600200"/>
                          <a:ext cx="1905000" cy="2286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 Model for Week  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29" name="Rectangle 28"/>
                        <a:cNvSpPr/>
                      </a:nvSpPr>
                      <a:spPr>
                        <a:xfrm>
                          <a:off x="1752600" y="1905000"/>
                          <a:ext cx="1905000" cy="2286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2</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0" name="Rectangle 29"/>
                        <a:cNvSpPr/>
                      </a:nvSpPr>
                      <a:spPr>
                        <a:xfrm>
                          <a:off x="1752600" y="2209800"/>
                          <a:ext cx="1905000" cy="2286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3</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1" name="Rectangle 30"/>
                        <a:cNvSpPr/>
                      </a:nvSpPr>
                      <a:spPr>
                        <a:xfrm>
                          <a:off x="1752600" y="2514600"/>
                          <a:ext cx="1905000" cy="2286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4</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2" name="Rectangle 31"/>
                        <a:cNvSpPr/>
                      </a:nvSpPr>
                      <a:spPr>
                        <a:xfrm>
                          <a:off x="3810000" y="1600200"/>
                          <a:ext cx="1905000" cy="228600"/>
                        </a:xfrm>
                        <a:prstGeom prst="rect">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3" name="Rectangle 32"/>
                        <a:cNvSpPr/>
                      </a:nvSpPr>
                      <a:spPr>
                        <a:xfrm>
                          <a:off x="3810000" y="1905000"/>
                          <a:ext cx="1905000" cy="228600"/>
                        </a:xfrm>
                        <a:prstGeom prst="rect">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2</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4" name="Rectangle 33"/>
                        <a:cNvSpPr/>
                      </a:nvSpPr>
                      <a:spPr>
                        <a:xfrm>
                          <a:off x="3810000" y="2209800"/>
                          <a:ext cx="1905000" cy="228600"/>
                        </a:xfrm>
                        <a:prstGeom prst="rect">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3</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5" name="Rectangle 34"/>
                        <a:cNvSpPr/>
                      </a:nvSpPr>
                      <a:spPr>
                        <a:xfrm>
                          <a:off x="3810000" y="2514600"/>
                          <a:ext cx="1905000" cy="228600"/>
                        </a:xfrm>
                        <a:prstGeom prst="rect">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4</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6" name="Rectangle 35"/>
                        <a:cNvSpPr/>
                      </a:nvSpPr>
                      <a:spPr>
                        <a:xfrm>
                          <a:off x="5791200" y="1600200"/>
                          <a:ext cx="838200" cy="228600"/>
                        </a:xfrm>
                        <a:prstGeom prst="rect">
                          <a:avLst/>
                        </a:prstGeom>
                        <a:solidFill>
                          <a:schemeClr val="accent3">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Week 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7" name="Rectangle 36"/>
                        <a:cNvSpPr/>
                      </a:nvSpPr>
                      <a:spPr>
                        <a:xfrm>
                          <a:off x="5791200" y="1905000"/>
                          <a:ext cx="1295400" cy="228600"/>
                        </a:xfrm>
                        <a:prstGeom prst="rect">
                          <a:avLst/>
                        </a:prstGeom>
                        <a:solidFill>
                          <a:schemeClr val="accent3">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 Week 2</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8" name="Rectangle 37"/>
                        <a:cNvSpPr/>
                      </a:nvSpPr>
                      <a:spPr>
                        <a:xfrm>
                          <a:off x="5791200" y="2209800"/>
                          <a:ext cx="1676400" cy="228600"/>
                        </a:xfrm>
                        <a:prstGeom prst="rect">
                          <a:avLst/>
                        </a:prstGeom>
                        <a:solidFill>
                          <a:schemeClr val="accent3">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Week 3</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9" name="Rectangle 38"/>
                        <a:cNvSpPr/>
                      </a:nvSpPr>
                      <a:spPr>
                        <a:xfrm>
                          <a:off x="5791200" y="2514600"/>
                          <a:ext cx="2133600" cy="228600"/>
                        </a:xfrm>
                        <a:prstGeom prst="rect">
                          <a:avLst/>
                        </a:prstGeom>
                        <a:solidFill>
                          <a:schemeClr val="accent3">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Week 4</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0" name="TextBox 39"/>
                        <a:cNvSpPr txBox="1"/>
                      </a:nvSpPr>
                      <a:spPr>
                        <a:xfrm>
                          <a:off x="1752600" y="1143000"/>
                          <a:ext cx="170219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tx2">
                                    <a:lumMod val="75000"/>
                                  </a:schemeClr>
                                </a:solidFill>
                              </a:rPr>
                              <a:t>Initial Validation</a:t>
                            </a:r>
                          </a:p>
                        </a:txBody>
                        <a:useSpRect/>
                      </a:txSp>
                    </a:sp>
                    <a:sp>
                      <a:nvSpPr>
                        <a:cNvPr id="41" name="TextBox 40"/>
                        <a:cNvSpPr txBox="1"/>
                      </a:nvSpPr>
                      <a:spPr>
                        <a:xfrm>
                          <a:off x="3886200" y="1143000"/>
                          <a:ext cx="185223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accent2">
                                    <a:lumMod val="75000"/>
                                  </a:schemeClr>
                                </a:solidFill>
                              </a:rPr>
                              <a:t>Market Validation</a:t>
                            </a:r>
                          </a:p>
                        </a:txBody>
                        <a:useSpRect/>
                      </a:txSp>
                    </a:sp>
                    <a:sp>
                      <a:nvSpPr>
                        <a:cNvPr id="42" name="TextBox 41"/>
                        <a:cNvSpPr txBox="1"/>
                      </a:nvSpPr>
                      <a:spPr>
                        <a:xfrm>
                          <a:off x="6096000" y="1143000"/>
                          <a:ext cx="162044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accent3">
                                    <a:lumMod val="50000"/>
                                  </a:schemeClr>
                                </a:solidFill>
                              </a:rPr>
                              <a:t>Final Validation</a:t>
                            </a:r>
                          </a:p>
                        </a:txBody>
                        <a:useSpRect/>
                      </a:txSp>
                    </a:sp>
                    <a:sp>
                      <a:nvSpPr>
                        <a:cNvPr id="43" name="Rectangle 42"/>
                        <a:cNvSpPr/>
                      </a:nvSpPr>
                      <a:spPr>
                        <a:xfrm>
                          <a:off x="990600" y="1600200"/>
                          <a:ext cx="685800" cy="11430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NOMCR</a:t>
                            </a:r>
                          </a:p>
                          <a:p>
                            <a:pPr algn="ctr"/>
                            <a:r>
                              <a:rPr lang="en-US" sz="1200" dirty="0" smtClean="0"/>
                              <a:t>Processing  for Target Month</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4" name="Rectangle 43"/>
                        <a:cNvSpPr/>
                      </a:nvSpPr>
                      <a:spPr>
                        <a:xfrm>
                          <a:off x="6629400" y="1600200"/>
                          <a:ext cx="457200" cy="228600"/>
                        </a:xfrm>
                        <a:prstGeom prst="rect">
                          <a:avLst/>
                        </a:prstGeom>
                        <a:solidFill>
                          <a:schemeClr val="bg1"/>
                        </a:solidFill>
                        <a:ln>
                          <a:solidFill>
                            <a:schemeClr val="accent3">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800" dirty="0" smtClean="0">
                                <a:solidFill>
                                  <a:schemeClr val="accent3">
                                    <a:lumMod val="50000"/>
                                  </a:schemeClr>
                                </a:solidFill>
                              </a:rPr>
                              <a:t>Production</a:t>
                            </a:r>
                            <a:endParaRPr lang="en-US" sz="800" dirty="0">
                              <a:solidFill>
                                <a:schemeClr val="accent3">
                                  <a:lumMod val="50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45" name="Rectangle 44"/>
                        <a:cNvSpPr/>
                      </a:nvSpPr>
                      <a:spPr>
                        <a:xfrm>
                          <a:off x="7086600" y="1905000"/>
                          <a:ext cx="457200" cy="228600"/>
                        </a:xfrm>
                        <a:prstGeom prst="rect">
                          <a:avLst/>
                        </a:prstGeom>
                        <a:solidFill>
                          <a:schemeClr val="bg1"/>
                        </a:solidFill>
                        <a:ln>
                          <a:solidFill>
                            <a:schemeClr val="accent3">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800" dirty="0" smtClean="0">
                                <a:solidFill>
                                  <a:schemeClr val="accent3">
                                    <a:lumMod val="50000"/>
                                  </a:schemeClr>
                                </a:solidFill>
                              </a:rPr>
                              <a:t>Production</a:t>
                            </a:r>
                            <a:endParaRPr lang="en-US" sz="800" dirty="0">
                              <a:solidFill>
                                <a:schemeClr val="accent3">
                                  <a:lumMod val="50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46" name="Rectangle 45"/>
                        <a:cNvSpPr/>
                      </a:nvSpPr>
                      <a:spPr>
                        <a:xfrm>
                          <a:off x="7467600" y="2209800"/>
                          <a:ext cx="457200" cy="228600"/>
                        </a:xfrm>
                        <a:prstGeom prst="rect">
                          <a:avLst/>
                        </a:prstGeom>
                        <a:solidFill>
                          <a:schemeClr val="bg1"/>
                        </a:solidFill>
                        <a:ln>
                          <a:solidFill>
                            <a:schemeClr val="accent3">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800" dirty="0" smtClean="0">
                                <a:solidFill>
                                  <a:schemeClr val="accent3">
                                    <a:lumMod val="50000"/>
                                  </a:schemeClr>
                                </a:solidFill>
                              </a:rPr>
                              <a:t>Production</a:t>
                            </a:r>
                            <a:endParaRPr lang="en-US" sz="800" dirty="0">
                              <a:solidFill>
                                <a:schemeClr val="accent3">
                                  <a:lumMod val="50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47" name="Rectangle 46"/>
                        <a:cNvSpPr/>
                      </a:nvSpPr>
                      <a:spPr>
                        <a:xfrm>
                          <a:off x="7924800" y="2514600"/>
                          <a:ext cx="457200" cy="228600"/>
                        </a:xfrm>
                        <a:prstGeom prst="rect">
                          <a:avLst/>
                        </a:prstGeom>
                        <a:solidFill>
                          <a:schemeClr val="bg1"/>
                        </a:solidFill>
                        <a:ln>
                          <a:solidFill>
                            <a:schemeClr val="accent3">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800" dirty="0" smtClean="0">
                                <a:solidFill>
                                  <a:schemeClr val="accent3">
                                    <a:lumMod val="50000"/>
                                  </a:schemeClr>
                                </a:solidFill>
                              </a:rPr>
                              <a:t>Production</a:t>
                            </a:r>
                            <a:endParaRPr lang="en-US" sz="800" dirty="0">
                              <a:solidFill>
                                <a:schemeClr val="accent3">
                                  <a:lumMod val="50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51" name="Straight Connector 50"/>
                        <a:cNvCxnSpPr/>
                      </a:nvCxnSpPr>
                      <a:spPr>
                        <a:xfrm rot="5400000">
                          <a:off x="762000" y="3810000"/>
                          <a:ext cx="1524000" cy="0"/>
                        </a:xfrm>
                        <a:prstGeom prst="line">
                          <a:avLst/>
                        </a:prstGeom>
                        <a:ln w="34925">
                          <a:solidFill>
                            <a:srgbClr val="FF0000"/>
                          </a:solidFill>
                        </a:ln>
                      </a:spPr>
                      <a:style>
                        <a:lnRef idx="1">
                          <a:schemeClr val="accent1"/>
                        </a:lnRef>
                        <a:fillRef idx="0">
                          <a:schemeClr val="accent1"/>
                        </a:fillRef>
                        <a:effectRef idx="0">
                          <a:schemeClr val="accent1"/>
                        </a:effectRef>
                        <a:fontRef idx="minor">
                          <a:schemeClr val="tx1"/>
                        </a:fontRef>
                      </a:style>
                    </a:cxnSp>
                    <a:sp>
                      <a:nvSpPr>
                        <a:cNvPr id="71" name="TextBox 70"/>
                        <a:cNvSpPr txBox="1"/>
                      </a:nvSpPr>
                      <a:spPr>
                        <a:xfrm rot="10800000" flipV="1">
                          <a:off x="5181600" y="28194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10</a:t>
                            </a:r>
                            <a:endParaRPr lang="en-US" sz="1000" dirty="0">
                              <a:solidFill>
                                <a:schemeClr val="tx2">
                                  <a:lumMod val="75000"/>
                                </a:schemeClr>
                              </a:solidFill>
                            </a:endParaRPr>
                          </a:p>
                        </a:txBody>
                        <a:useSpRect/>
                      </a:txSp>
                    </a:sp>
                    <a:sp>
                      <a:nvSpPr>
                        <a:cNvPr id="80" name="TextBox 79"/>
                        <a:cNvSpPr txBox="1"/>
                      </a:nvSpPr>
                      <a:spPr>
                        <a:xfrm rot="10800000" flipV="1">
                          <a:off x="1371600" y="28194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10</a:t>
                            </a:r>
                            <a:endParaRPr lang="en-US" sz="1000" dirty="0">
                              <a:solidFill>
                                <a:schemeClr val="tx2">
                                  <a:lumMod val="75000"/>
                                </a:schemeClr>
                              </a:solidFill>
                            </a:endParaRPr>
                          </a:p>
                        </a:txBody>
                        <a:useSpRect/>
                      </a:txSp>
                    </a:sp>
                    <a:cxnSp>
                      <a:nvCxnSpPr>
                        <a:cNvPr id="97" name="Straight Connector 96"/>
                        <a:cNvCxnSpPr/>
                      </a:nvCxnSpPr>
                      <a:spPr>
                        <a:xfrm rot="5400000">
                          <a:off x="6324600" y="3276600"/>
                          <a:ext cx="457200" cy="0"/>
                        </a:xfrm>
                        <a:prstGeom prst="line">
                          <a:avLst/>
                        </a:prstGeom>
                        <a:ln w="34925">
                          <a:solidFill>
                            <a:srgbClr val="FF0000"/>
                          </a:solidFill>
                        </a:ln>
                      </a:spPr>
                      <a:style>
                        <a:lnRef idx="1">
                          <a:schemeClr val="accent1"/>
                        </a:lnRef>
                        <a:fillRef idx="0">
                          <a:schemeClr val="accent1"/>
                        </a:fillRef>
                        <a:effectRef idx="0">
                          <a:schemeClr val="accent1"/>
                        </a:effectRef>
                        <a:fontRef idx="minor">
                          <a:schemeClr val="tx1"/>
                        </a:fontRef>
                      </a:style>
                    </a:cxnSp>
                    <a:sp>
                      <a:nvSpPr>
                        <a:cNvPr id="104" name="TextBox 103"/>
                        <a:cNvSpPr txBox="1"/>
                      </a:nvSpPr>
                      <a:spPr>
                        <a:xfrm>
                          <a:off x="5486400" y="3733800"/>
                          <a:ext cx="1416413" cy="523220"/>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800" b="1" dirty="0" smtClean="0"/>
                              <a:t>Period 3</a:t>
                            </a:r>
                            <a:endParaRPr lang="en-US" sz="2800" b="1" dirty="0"/>
                          </a:p>
                        </a:txBody>
                        <a:useSpRect/>
                      </a:txSp>
                    </a:sp>
                    <a:sp>
                      <a:nvSpPr>
                        <a:cNvPr id="105" name="TextBox 104"/>
                        <a:cNvSpPr txBox="1"/>
                      </a:nvSpPr>
                      <a:spPr>
                        <a:xfrm>
                          <a:off x="2895600" y="3733800"/>
                          <a:ext cx="1416413" cy="523220"/>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800" b="1" dirty="0" smtClean="0"/>
                              <a:t>Period 2</a:t>
                            </a:r>
                            <a:endParaRPr lang="en-US" sz="2800" b="1" dirty="0"/>
                          </a:p>
                        </a:txBody>
                        <a:useSpRect/>
                      </a:txSp>
                    </a:sp>
                    <a:sp>
                      <a:nvSpPr>
                        <a:cNvPr id="106" name="TextBox 105"/>
                        <a:cNvSpPr txBox="1"/>
                      </a:nvSpPr>
                      <a:spPr>
                        <a:xfrm>
                          <a:off x="0" y="3733800"/>
                          <a:ext cx="1416413" cy="523220"/>
                        </a:xfrm>
                        <a:prstGeom prst="rect">
                          <a:avLst/>
                        </a:prstGeom>
                        <a:noFill/>
                        <a:ln w="34925">
                          <a:noFill/>
                        </a:ln>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2800" b="1" dirty="0" smtClean="0"/>
                              <a:t>Period 1</a:t>
                            </a:r>
                            <a:endParaRPr lang="en-US" sz="2800" b="1" dirty="0"/>
                          </a:p>
                        </a:txBody>
                        <a:useSpRect/>
                      </a:txSp>
                    </a:sp>
                    <a:sp>
                      <a:nvSpPr>
                        <a:cNvPr id="107" name="TextBox 106"/>
                        <a:cNvSpPr txBox="1"/>
                      </a:nvSpPr>
                      <a:spPr>
                        <a:xfrm>
                          <a:off x="7620000" y="3733800"/>
                          <a:ext cx="1416413" cy="523220"/>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800" b="1" dirty="0" smtClean="0"/>
                              <a:t>Period 4</a:t>
                            </a:r>
                            <a:endParaRPr lang="en-US" sz="2800" b="1" dirty="0"/>
                          </a:p>
                        </a:txBody>
                        <a:useSpRect/>
                      </a:txSp>
                    </a:sp>
                    <a:sp>
                      <a:nvSpPr>
                        <a:cNvPr id="56" name="TextBox 55"/>
                        <a:cNvSpPr txBox="1"/>
                      </a:nvSpPr>
                      <a:spPr>
                        <a:xfrm>
                          <a:off x="838200" y="4572000"/>
                          <a:ext cx="1847622" cy="461665"/>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i="1" dirty="0" smtClean="0">
                                <a:solidFill>
                                  <a:srgbClr val="FF0000"/>
                                </a:solidFill>
                              </a:rPr>
                              <a:t>NMG finalizes Model </a:t>
                            </a:r>
                          </a:p>
                          <a:p>
                            <a:r>
                              <a:rPr lang="en-US" sz="1200" i="1" dirty="0" smtClean="0">
                                <a:solidFill>
                                  <a:srgbClr val="FF0000"/>
                                </a:solidFill>
                              </a:rPr>
                              <a:t>Content for 45-day Posting</a:t>
                            </a:r>
                            <a:endParaRPr lang="en-US" sz="1200" i="1" dirty="0">
                              <a:solidFill>
                                <a:srgbClr val="FF0000"/>
                              </a:solidFill>
                            </a:endParaRPr>
                          </a:p>
                        </a:txBody>
                        <a:useSpRect/>
                      </a:txSp>
                    </a:sp>
                    <a:sp>
                      <a:nvSpPr>
                        <a:cNvPr id="57" name="TextBox 56"/>
                        <a:cNvSpPr txBox="1"/>
                      </a:nvSpPr>
                      <a:spPr>
                        <a:xfrm>
                          <a:off x="4495800" y="4572000"/>
                          <a:ext cx="1595245" cy="461665"/>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i="1" dirty="0" smtClean="0">
                                <a:solidFill>
                                  <a:srgbClr val="FF0000"/>
                                </a:solidFill>
                              </a:rPr>
                              <a:t>NMG finalizes Model </a:t>
                            </a:r>
                          </a:p>
                          <a:p>
                            <a:r>
                              <a:rPr lang="en-US" sz="1200" i="1" dirty="0" smtClean="0">
                                <a:solidFill>
                                  <a:srgbClr val="FF0000"/>
                                </a:solidFill>
                              </a:rPr>
                              <a:t>Content for Production</a:t>
                            </a:r>
                            <a:endParaRPr lang="en-US" sz="1200" i="1" dirty="0">
                              <a:solidFill>
                                <a:srgbClr val="FF0000"/>
                              </a:solidFill>
                            </a:endParaRPr>
                          </a:p>
                        </a:txBody>
                        <a:useSpRect/>
                      </a:txSp>
                    </a:sp>
                    <a:sp>
                      <a:nvSpPr>
                        <a:cNvPr id="58" name="TextBox 57"/>
                        <a:cNvSpPr txBox="1"/>
                      </a:nvSpPr>
                      <a:spPr>
                        <a:xfrm>
                          <a:off x="6640698" y="4572000"/>
                          <a:ext cx="1114408" cy="276999"/>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200" i="1" dirty="0" smtClean="0">
                                <a:solidFill>
                                  <a:srgbClr val="FF0000"/>
                                </a:solidFill>
                              </a:rPr>
                              <a:t>Pre-Production</a:t>
                            </a:r>
                            <a:endParaRPr lang="en-US" sz="1200" i="1" dirty="0">
                              <a:solidFill>
                                <a:srgbClr val="FF0000"/>
                              </a:solidFill>
                            </a:endParaRPr>
                          </a:p>
                        </a:txBody>
                        <a:useSpRect/>
                      </a:txSp>
                    </a:sp>
                    <a:sp>
                      <a:nvSpPr>
                        <a:cNvPr id="60" name="TextBox 59"/>
                        <a:cNvSpPr txBox="1"/>
                      </a:nvSpPr>
                      <a:spPr>
                        <a:xfrm>
                          <a:off x="8044961" y="4572000"/>
                          <a:ext cx="861133" cy="276999"/>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200" i="1" dirty="0" smtClean="0">
                                <a:solidFill>
                                  <a:srgbClr val="FF0000"/>
                                </a:solidFill>
                              </a:rPr>
                              <a:t>Production</a:t>
                            </a:r>
                            <a:endParaRPr lang="en-US" sz="1200" i="1" dirty="0">
                              <a:solidFill>
                                <a:srgbClr val="FF0000"/>
                              </a:solidFill>
                            </a:endParaRPr>
                          </a:p>
                        </a:txBody>
                        <a:useSpRect/>
                      </a:txSp>
                    </a:sp>
                    <a:cxnSp>
                      <a:nvCxnSpPr>
                        <a:cNvPr id="63" name="Straight Connector 62"/>
                        <a:cNvCxnSpPr/>
                      </a:nvCxnSpPr>
                      <a:spPr>
                        <a:xfrm rot="16200000" flipH="1">
                          <a:off x="6819902" y="3695701"/>
                          <a:ext cx="381000" cy="1"/>
                        </a:xfrm>
                        <a:prstGeom prst="line">
                          <a:avLst/>
                        </a:prstGeom>
                        <a:ln w="34925">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64" name="Straight Connector 63"/>
                        <a:cNvCxnSpPr/>
                      </a:nvCxnSpPr>
                      <a:spPr>
                        <a:xfrm rot="5400000">
                          <a:off x="7277100" y="4076700"/>
                          <a:ext cx="381000" cy="0"/>
                        </a:xfrm>
                        <a:prstGeom prst="line">
                          <a:avLst/>
                        </a:prstGeom>
                        <a:ln w="34925">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65" name="Straight Connector 64"/>
                        <a:cNvCxnSpPr/>
                      </a:nvCxnSpPr>
                      <a:spPr>
                        <a:xfrm>
                          <a:off x="6553200" y="3505200"/>
                          <a:ext cx="457200" cy="0"/>
                        </a:xfrm>
                        <a:prstGeom prst="line">
                          <a:avLst/>
                        </a:prstGeom>
                        <a:ln w="34925">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66" name="Straight Connector 65"/>
                        <a:cNvCxnSpPr/>
                      </a:nvCxnSpPr>
                      <a:spPr>
                        <a:xfrm>
                          <a:off x="7010400" y="3886200"/>
                          <a:ext cx="457200" cy="0"/>
                        </a:xfrm>
                        <a:prstGeom prst="line">
                          <a:avLst/>
                        </a:prstGeom>
                        <a:ln w="34925">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67" name="Straight Connector 66"/>
                        <a:cNvCxnSpPr/>
                      </a:nvCxnSpPr>
                      <a:spPr>
                        <a:xfrm>
                          <a:off x="7467600" y="4267200"/>
                          <a:ext cx="381000" cy="0"/>
                        </a:xfrm>
                        <a:prstGeom prst="line">
                          <a:avLst/>
                        </a:prstGeom>
                        <a:ln w="34925">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91" name="Straight Connector 90"/>
                        <a:cNvCxnSpPr/>
                      </a:nvCxnSpPr>
                      <a:spPr>
                        <a:xfrm rot="5400000">
                          <a:off x="7696202" y="4419602"/>
                          <a:ext cx="304800" cy="1"/>
                        </a:xfrm>
                        <a:prstGeom prst="line">
                          <a:avLst/>
                        </a:prstGeom>
                        <a:ln w="34925">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96" name="Straight Connector 95"/>
                        <a:cNvCxnSpPr/>
                      </a:nvCxnSpPr>
                      <a:spPr>
                        <a:xfrm rot="5400000">
                          <a:off x="4572000" y="3810000"/>
                          <a:ext cx="1524000" cy="0"/>
                        </a:xfrm>
                        <a:prstGeom prst="line">
                          <a:avLst/>
                        </a:prstGeom>
                        <a:ln w="34925">
                          <a:solidFill>
                            <a:srgbClr val="FF0000"/>
                          </a:solidFill>
                        </a:ln>
                      </a:spPr>
                      <a:style>
                        <a:lnRef idx="1">
                          <a:schemeClr val="accent1"/>
                        </a:lnRef>
                        <a:fillRef idx="0">
                          <a:schemeClr val="accent1"/>
                        </a:fillRef>
                        <a:effectRef idx="0">
                          <a:schemeClr val="accent1"/>
                        </a:effectRef>
                        <a:fontRef idx="minor">
                          <a:schemeClr val="tx1"/>
                        </a:fontRef>
                      </a:style>
                    </a:cxnSp>
                  </a:grpSp>
                </lc:lockedCanvas>
              </a:graphicData>
            </a:graphic>
          </wp:inline>
        </w:drawing>
      </w:r>
    </w:p>
    <w:p w:rsidR="005B3CCD" w:rsidRDefault="005B3CCD" w:rsidP="005B3CCD">
      <w:pPr>
        <w:autoSpaceDE w:val="0"/>
        <w:autoSpaceDN w:val="0"/>
        <w:adjustRightInd w:val="0"/>
        <w:spacing w:after="0" w:line="240" w:lineRule="auto"/>
        <w:jc w:val="center"/>
      </w:pPr>
    </w:p>
    <w:p w:rsidR="005B3CCD" w:rsidRDefault="005B3CCD" w:rsidP="005B3CCD">
      <w:pPr>
        <w:autoSpaceDE w:val="0"/>
        <w:autoSpaceDN w:val="0"/>
        <w:adjustRightInd w:val="0"/>
        <w:spacing w:after="0" w:line="240" w:lineRule="auto"/>
        <w:jc w:val="center"/>
      </w:pPr>
    </w:p>
    <w:p w:rsidR="005B3CCD" w:rsidRPr="005B3CCD" w:rsidRDefault="005B3CCD" w:rsidP="005B3CCD">
      <w:pPr>
        <w:autoSpaceDE w:val="0"/>
        <w:autoSpaceDN w:val="0"/>
        <w:adjustRightInd w:val="0"/>
        <w:spacing w:after="0" w:line="240" w:lineRule="auto"/>
        <w:ind w:left="720"/>
        <w:jc w:val="both"/>
      </w:pPr>
      <w:r w:rsidRPr="005B3CCD">
        <w:t xml:space="preserve">Each Period is applicable to the </w:t>
      </w:r>
      <w:r w:rsidR="00A44633">
        <w:t xml:space="preserve">submission timeline for </w:t>
      </w:r>
      <w:r w:rsidR="00A44633" w:rsidRPr="007770F4">
        <w:t xml:space="preserve">the </w:t>
      </w:r>
      <w:r w:rsidRPr="005B3CCD">
        <w:t xml:space="preserve">Target Month as defined </w:t>
      </w:r>
      <w:r w:rsidR="00A44633">
        <w:t xml:space="preserve">in the </w:t>
      </w:r>
      <w:r w:rsidRPr="005B3CCD">
        <w:t>Nodal Protocols Section 3.10.4</w:t>
      </w:r>
      <w:r w:rsidR="00A44633">
        <w:t>.</w:t>
      </w:r>
    </w:p>
    <w:p w:rsidR="005B3CCD" w:rsidRDefault="005B3CCD" w:rsidP="005B3CCD">
      <w:pPr>
        <w:autoSpaceDE w:val="0"/>
        <w:autoSpaceDN w:val="0"/>
        <w:adjustRightInd w:val="0"/>
        <w:spacing w:after="0" w:line="240" w:lineRule="auto"/>
        <w:ind w:left="720"/>
        <w:jc w:val="both"/>
        <w:rPr>
          <w:b/>
          <w:u w:val="single"/>
        </w:rPr>
      </w:pPr>
    </w:p>
    <w:p w:rsidR="005B3CCD" w:rsidRDefault="005B3CCD" w:rsidP="005B3CCD">
      <w:pPr>
        <w:autoSpaceDE w:val="0"/>
        <w:autoSpaceDN w:val="0"/>
        <w:adjustRightInd w:val="0"/>
        <w:spacing w:after="0" w:line="240" w:lineRule="auto"/>
        <w:ind w:left="1440"/>
        <w:jc w:val="both"/>
      </w:pPr>
      <w:r w:rsidRPr="005B3CCD">
        <w:rPr>
          <w:b/>
          <w:u w:val="single"/>
        </w:rPr>
        <w:t>Period 1</w:t>
      </w:r>
      <w:r w:rsidR="005F2631">
        <w:t xml:space="preserve"> </w:t>
      </w:r>
      <w:r w:rsidR="002631CF">
        <w:t xml:space="preserve">requests would be submissions that miss the normal deadline by ten days or less.  </w:t>
      </w:r>
      <w:r w:rsidR="00A84912">
        <w:t xml:space="preserve">At this point in the validation process ERCOT is still </w:t>
      </w:r>
      <w:r w:rsidR="007770F4">
        <w:t>processing</w:t>
      </w:r>
      <w:r w:rsidR="00A84912">
        <w:t xml:space="preserve"> the NOMCRs for the </w:t>
      </w:r>
      <w:r w:rsidR="00A44633">
        <w:t>Target Month</w:t>
      </w:r>
      <w:r w:rsidR="00A84912">
        <w:t xml:space="preserve"> and has not completed the </w:t>
      </w:r>
      <w:r w:rsidR="00E459E5">
        <w:t xml:space="preserve">models that will be used in production.  </w:t>
      </w:r>
    </w:p>
    <w:p w:rsidR="005B3CCD" w:rsidRDefault="005B3CCD" w:rsidP="005B3CCD">
      <w:pPr>
        <w:autoSpaceDE w:val="0"/>
        <w:autoSpaceDN w:val="0"/>
        <w:adjustRightInd w:val="0"/>
        <w:spacing w:after="0" w:line="240" w:lineRule="auto"/>
        <w:ind w:left="1440"/>
        <w:jc w:val="both"/>
      </w:pPr>
    </w:p>
    <w:p w:rsidR="005B3CCD" w:rsidRDefault="005B3CCD" w:rsidP="005B3CCD">
      <w:pPr>
        <w:autoSpaceDE w:val="0"/>
        <w:autoSpaceDN w:val="0"/>
        <w:adjustRightInd w:val="0"/>
        <w:spacing w:after="0" w:line="240" w:lineRule="auto"/>
        <w:ind w:left="1440"/>
        <w:jc w:val="both"/>
      </w:pPr>
      <w:r w:rsidRPr="005B3CCD">
        <w:rPr>
          <w:b/>
          <w:u w:val="single"/>
        </w:rPr>
        <w:t>Period 2</w:t>
      </w:r>
      <w:r w:rsidR="00E459E5">
        <w:t xml:space="preserve"> </w:t>
      </w:r>
      <w:r w:rsidR="007770F4">
        <w:t>immediately follows Period 1 and ends on the tenth of the month prior to the Target Month.  During Period 2, the Operational Models undergo Initial Validation and are posted.  In addition, the information needed to build the CRR models is exported.</w:t>
      </w:r>
    </w:p>
    <w:p w:rsidR="005B3CCD" w:rsidRDefault="005B3CCD" w:rsidP="005B3CCD">
      <w:pPr>
        <w:autoSpaceDE w:val="0"/>
        <w:autoSpaceDN w:val="0"/>
        <w:adjustRightInd w:val="0"/>
        <w:spacing w:after="0" w:line="240" w:lineRule="auto"/>
        <w:ind w:left="1440"/>
        <w:jc w:val="both"/>
      </w:pPr>
    </w:p>
    <w:p w:rsidR="005B3CCD" w:rsidRDefault="00860C5B" w:rsidP="005B3CCD">
      <w:pPr>
        <w:autoSpaceDE w:val="0"/>
        <w:autoSpaceDN w:val="0"/>
        <w:adjustRightInd w:val="0"/>
        <w:spacing w:after="0" w:line="240" w:lineRule="auto"/>
        <w:ind w:left="1440"/>
        <w:jc w:val="both"/>
      </w:pPr>
      <w:r w:rsidRPr="00860C5B">
        <w:rPr>
          <w:b/>
          <w:u w:val="single"/>
        </w:rPr>
        <w:t xml:space="preserve">Period </w:t>
      </w:r>
      <w:r>
        <w:rPr>
          <w:b/>
          <w:u w:val="single"/>
        </w:rPr>
        <w:t>3</w:t>
      </w:r>
      <w:r w:rsidRPr="00860C5B">
        <w:rPr>
          <w:b/>
          <w:u w:val="single"/>
        </w:rPr>
        <w:t xml:space="preserve"> </w:t>
      </w:r>
      <w:r w:rsidRPr="00860C5B">
        <w:t>immediately</w:t>
      </w:r>
      <w:r>
        <w:rPr>
          <w:b/>
          <w:u w:val="single"/>
        </w:rPr>
        <w:t xml:space="preserve"> </w:t>
      </w:r>
      <w:r>
        <w:t xml:space="preserve">follows Period 2 </w:t>
      </w:r>
      <w:r w:rsidR="007770F4">
        <w:t>and ends when the affected model goes into production.</w:t>
      </w:r>
      <w:r>
        <w:t xml:space="preserve">  </w:t>
      </w:r>
      <w:r w:rsidR="00E459E5">
        <w:t xml:space="preserve">  At this point in the validation process the final production models have been completed and are </w:t>
      </w:r>
      <w:r w:rsidR="007770F4">
        <w:t>being validated for use in</w:t>
      </w:r>
      <w:r w:rsidR="00E459E5">
        <w:t xml:space="preserve"> production.  Period 3 will vary in length depending on when the affected model goes into production</w:t>
      </w:r>
      <w:r w:rsidR="007770F4">
        <w:t>.</w:t>
      </w:r>
    </w:p>
    <w:p w:rsidR="005B3CCD" w:rsidRDefault="005B3CCD" w:rsidP="005B3CCD">
      <w:pPr>
        <w:autoSpaceDE w:val="0"/>
        <w:autoSpaceDN w:val="0"/>
        <w:adjustRightInd w:val="0"/>
        <w:spacing w:after="0" w:line="240" w:lineRule="auto"/>
        <w:ind w:left="1440"/>
        <w:jc w:val="both"/>
      </w:pPr>
    </w:p>
    <w:p w:rsidR="005B3CCD" w:rsidRDefault="00860C5B" w:rsidP="005B3CCD">
      <w:pPr>
        <w:autoSpaceDE w:val="0"/>
        <w:autoSpaceDN w:val="0"/>
        <w:adjustRightInd w:val="0"/>
        <w:spacing w:after="0" w:line="240" w:lineRule="auto"/>
        <w:ind w:left="1440"/>
        <w:jc w:val="both"/>
      </w:pPr>
      <w:r w:rsidRPr="00860C5B">
        <w:rPr>
          <w:b/>
          <w:u w:val="single"/>
        </w:rPr>
        <w:t xml:space="preserve">Period </w:t>
      </w:r>
      <w:r>
        <w:rPr>
          <w:b/>
          <w:u w:val="single"/>
        </w:rPr>
        <w:t>4</w:t>
      </w:r>
      <w:r w:rsidRPr="00860C5B">
        <w:rPr>
          <w:b/>
          <w:u w:val="single"/>
        </w:rPr>
        <w:t xml:space="preserve"> </w:t>
      </w:r>
      <w:r w:rsidRPr="00860C5B">
        <w:t>immediately</w:t>
      </w:r>
      <w:r>
        <w:rPr>
          <w:b/>
          <w:u w:val="single"/>
        </w:rPr>
        <w:t xml:space="preserve"> </w:t>
      </w:r>
      <w:r w:rsidR="007770F4">
        <w:t xml:space="preserve">follows Period 3, beginning </w:t>
      </w:r>
      <w:r w:rsidR="00024237">
        <w:t>two days before</w:t>
      </w:r>
      <w:r w:rsidR="007770F4">
        <w:t xml:space="preserve"> the affected model is scheduled to be loaded into production.  Interim Updates allowed during Period 4 will require an Emergency Data Base load.</w:t>
      </w:r>
      <w:r w:rsidR="00B82CD5">
        <w:t xml:space="preserve"> </w:t>
      </w:r>
    </w:p>
    <w:p w:rsidR="00B82CD5" w:rsidRDefault="00B82CD5" w:rsidP="002A3B66">
      <w:pPr>
        <w:autoSpaceDE w:val="0"/>
        <w:autoSpaceDN w:val="0"/>
        <w:adjustRightInd w:val="0"/>
        <w:spacing w:after="0" w:line="240" w:lineRule="auto"/>
        <w:jc w:val="both"/>
      </w:pPr>
    </w:p>
    <w:p w:rsidR="005B3CCD" w:rsidRDefault="00B82CD5" w:rsidP="005B3CCD">
      <w:pPr>
        <w:autoSpaceDE w:val="0"/>
        <w:autoSpaceDN w:val="0"/>
        <w:adjustRightInd w:val="0"/>
        <w:spacing w:after="0" w:line="240" w:lineRule="auto"/>
        <w:ind w:left="720"/>
        <w:jc w:val="both"/>
      </w:pPr>
      <w:r>
        <w:t xml:space="preserve">In addition to classifying updates by the period in which they are submitted, Interim Update requests will also be </w:t>
      </w:r>
      <w:r w:rsidR="00EF65F2">
        <w:t>categorized</w:t>
      </w:r>
      <w:r>
        <w:t xml:space="preserve"> by class.  The class</w:t>
      </w:r>
      <w:r w:rsidR="00EF65F2">
        <w:t>es</w:t>
      </w:r>
      <w:r>
        <w:t xml:space="preserve"> represent the impact the </w:t>
      </w:r>
      <w:r w:rsidR="00EF65F2">
        <w:t>model change</w:t>
      </w:r>
      <w:r>
        <w:t xml:space="preserve"> will have on both the market and reliability.  ERCOT will use four classifications to categorize Interim Update requests.  </w:t>
      </w:r>
      <w:r w:rsidR="007770F4">
        <w:t>Appendix A contains examples of modeling request categories and how they might be classified.  The</w:t>
      </w:r>
      <w:r>
        <w:t xml:space="preserve"> classes are described below.</w:t>
      </w:r>
    </w:p>
    <w:p w:rsidR="00B82CD5" w:rsidRDefault="00B82CD5" w:rsidP="002A3B66">
      <w:pPr>
        <w:autoSpaceDE w:val="0"/>
        <w:autoSpaceDN w:val="0"/>
        <w:adjustRightInd w:val="0"/>
        <w:spacing w:after="0" w:line="240" w:lineRule="auto"/>
        <w:jc w:val="both"/>
      </w:pPr>
    </w:p>
    <w:p w:rsidR="005B3CCD" w:rsidRDefault="00B82CD5" w:rsidP="005B3CCD">
      <w:pPr>
        <w:autoSpaceDE w:val="0"/>
        <w:autoSpaceDN w:val="0"/>
        <w:adjustRightInd w:val="0"/>
        <w:spacing w:after="0" w:line="240" w:lineRule="auto"/>
        <w:ind w:left="1440"/>
        <w:jc w:val="both"/>
      </w:pPr>
      <w:r>
        <w:t xml:space="preserve"> </w:t>
      </w:r>
      <w:r w:rsidR="005B3CCD" w:rsidRPr="005B3CCD">
        <w:rPr>
          <w:b/>
          <w:u w:val="single"/>
        </w:rPr>
        <w:t>Class 1</w:t>
      </w:r>
      <w:r>
        <w:t xml:space="preserve"> Interim Update requests will have no impact to market or reliability</w:t>
      </w:r>
      <w:r w:rsidR="00687E02">
        <w:t xml:space="preserve"> after implementation</w:t>
      </w:r>
      <w:r>
        <w:t>.</w:t>
      </w:r>
    </w:p>
    <w:p w:rsidR="005B3CCD" w:rsidRDefault="005B3CCD" w:rsidP="005B3CCD">
      <w:pPr>
        <w:autoSpaceDE w:val="0"/>
        <w:autoSpaceDN w:val="0"/>
        <w:adjustRightInd w:val="0"/>
        <w:spacing w:after="0" w:line="240" w:lineRule="auto"/>
        <w:ind w:left="1440"/>
        <w:jc w:val="both"/>
      </w:pPr>
    </w:p>
    <w:p w:rsidR="005B3CCD" w:rsidRDefault="00B82CD5" w:rsidP="005B3CCD">
      <w:pPr>
        <w:autoSpaceDE w:val="0"/>
        <w:autoSpaceDN w:val="0"/>
        <w:adjustRightInd w:val="0"/>
        <w:spacing w:after="0" w:line="240" w:lineRule="auto"/>
        <w:ind w:left="1440"/>
        <w:jc w:val="both"/>
      </w:pPr>
      <w:r w:rsidRPr="00B82CD5">
        <w:rPr>
          <w:b/>
          <w:u w:val="single"/>
        </w:rPr>
        <w:t xml:space="preserve">Class </w:t>
      </w:r>
      <w:r>
        <w:rPr>
          <w:b/>
          <w:u w:val="single"/>
        </w:rPr>
        <w:t xml:space="preserve">2 </w:t>
      </w:r>
      <w:r>
        <w:t xml:space="preserve">Interim Update requests will have an impact to market or reliability that can be mitigated in real-time with changes to </w:t>
      </w:r>
      <w:r w:rsidR="00687E02">
        <w:t xml:space="preserve">data in </w:t>
      </w:r>
      <w:r>
        <w:t xml:space="preserve">downstream systems that </w:t>
      </w:r>
      <w:r w:rsidR="00B419F0">
        <w:t xml:space="preserve">can </w:t>
      </w:r>
      <w:r>
        <w:t>be managed by ERCOT.  In some cases ERCOT may request assistance from the Interim Update requestor in mitigating the effects of the change.</w:t>
      </w:r>
    </w:p>
    <w:p w:rsidR="005B3CCD" w:rsidRDefault="005B3CCD" w:rsidP="005B3CCD">
      <w:pPr>
        <w:autoSpaceDE w:val="0"/>
        <w:autoSpaceDN w:val="0"/>
        <w:adjustRightInd w:val="0"/>
        <w:spacing w:after="0" w:line="240" w:lineRule="auto"/>
        <w:ind w:left="1440"/>
        <w:jc w:val="both"/>
      </w:pPr>
    </w:p>
    <w:p w:rsidR="005B3CCD" w:rsidRDefault="00B419F0" w:rsidP="005B3CCD">
      <w:pPr>
        <w:autoSpaceDE w:val="0"/>
        <w:autoSpaceDN w:val="0"/>
        <w:adjustRightInd w:val="0"/>
        <w:spacing w:after="0" w:line="240" w:lineRule="auto"/>
        <w:ind w:left="1440"/>
        <w:jc w:val="both"/>
      </w:pPr>
      <w:r w:rsidRPr="00B82CD5">
        <w:rPr>
          <w:b/>
          <w:u w:val="single"/>
        </w:rPr>
        <w:t xml:space="preserve">Class </w:t>
      </w:r>
      <w:r>
        <w:rPr>
          <w:b/>
          <w:u w:val="single"/>
        </w:rPr>
        <w:t xml:space="preserve">3 </w:t>
      </w:r>
      <w:r>
        <w:t xml:space="preserve">Interim Update requests will have an impact to market or reliability that cannot be mitigated in real-time with changes to </w:t>
      </w:r>
      <w:r w:rsidR="00687E02">
        <w:t>data in</w:t>
      </w:r>
      <w:r>
        <w:t xml:space="preserve"> downstream systems.</w:t>
      </w:r>
      <w:r w:rsidR="0028439A">
        <w:t xml:space="preserve">  </w:t>
      </w:r>
    </w:p>
    <w:p w:rsidR="005B3CCD" w:rsidRDefault="005B3CCD" w:rsidP="005B3CCD">
      <w:pPr>
        <w:autoSpaceDE w:val="0"/>
        <w:autoSpaceDN w:val="0"/>
        <w:adjustRightInd w:val="0"/>
        <w:spacing w:after="0" w:line="240" w:lineRule="auto"/>
        <w:ind w:left="1440"/>
        <w:jc w:val="both"/>
      </w:pPr>
    </w:p>
    <w:p w:rsidR="005B3CCD" w:rsidRDefault="00B419F0" w:rsidP="005B3CCD">
      <w:pPr>
        <w:autoSpaceDE w:val="0"/>
        <w:autoSpaceDN w:val="0"/>
        <w:adjustRightInd w:val="0"/>
        <w:spacing w:after="0" w:line="240" w:lineRule="auto"/>
        <w:ind w:left="1440"/>
        <w:jc w:val="both"/>
      </w:pPr>
      <w:r w:rsidRPr="00B82CD5">
        <w:rPr>
          <w:b/>
          <w:u w:val="single"/>
        </w:rPr>
        <w:t xml:space="preserve">Class </w:t>
      </w:r>
      <w:r>
        <w:rPr>
          <w:b/>
          <w:u w:val="single"/>
        </w:rPr>
        <w:t xml:space="preserve">4 </w:t>
      </w:r>
      <w:r>
        <w:t>Interim Update requests are those that if not incorporated in the model at the requested time will have a severe impact to either the market or reliability.  Class 4 up</w:t>
      </w:r>
      <w:r w:rsidR="0028439A">
        <w:t>dates should always be a result of circumstances that could not be reasonably anticipated.</w:t>
      </w:r>
    </w:p>
    <w:p w:rsidR="0028439A" w:rsidRDefault="0028439A" w:rsidP="00B419F0">
      <w:pPr>
        <w:autoSpaceDE w:val="0"/>
        <w:autoSpaceDN w:val="0"/>
        <w:adjustRightInd w:val="0"/>
        <w:spacing w:after="0" w:line="240" w:lineRule="auto"/>
        <w:ind w:left="720"/>
        <w:jc w:val="both"/>
      </w:pPr>
    </w:p>
    <w:p w:rsidR="001D6B79" w:rsidRDefault="0028439A" w:rsidP="007770F4">
      <w:pPr>
        <w:autoSpaceDE w:val="0"/>
        <w:autoSpaceDN w:val="0"/>
        <w:adjustRightInd w:val="0"/>
        <w:spacing w:after="0" w:line="240" w:lineRule="auto"/>
        <w:ind w:left="720"/>
        <w:jc w:val="both"/>
      </w:pPr>
      <w:r>
        <w:t>ERCOT will classify both the Period and Class of each Interim Update.  These classifications will be included in the comment section of the NOMCR.  ERCOT will use the following chart as a basis for including the Interim Update into the model at the model ready time requested by the data submitter.</w:t>
      </w:r>
    </w:p>
    <w:p w:rsidR="00B419F0" w:rsidRDefault="00B419F0" w:rsidP="00B419F0">
      <w:pPr>
        <w:autoSpaceDE w:val="0"/>
        <w:autoSpaceDN w:val="0"/>
        <w:adjustRightInd w:val="0"/>
        <w:spacing w:after="0" w:line="240" w:lineRule="auto"/>
        <w:ind w:left="720"/>
        <w:jc w:val="both"/>
      </w:pPr>
    </w:p>
    <w:p w:rsidR="00B419F0" w:rsidRDefault="007770F4" w:rsidP="007770F4">
      <w:pPr>
        <w:autoSpaceDE w:val="0"/>
        <w:autoSpaceDN w:val="0"/>
        <w:adjustRightInd w:val="0"/>
        <w:spacing w:after="0" w:line="240" w:lineRule="auto"/>
        <w:ind w:left="-270"/>
        <w:jc w:val="both"/>
      </w:pPr>
      <w:r>
        <w:object w:dxaOrig="11292" w:dyaOrig="128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6.05pt;height:611.35pt" o:ole="">
            <v:imagedata r:id="rId12" o:title=""/>
          </v:shape>
          <o:OLEObject Type="Embed" ProgID="Visio.Drawing.11" ShapeID="_x0000_i1025" DrawAspect="Content" ObjectID="_1342507274" r:id="rId13"/>
        </w:object>
      </w:r>
    </w:p>
    <w:p w:rsidR="00B82CD5" w:rsidRDefault="00B82CD5" w:rsidP="002A3B66">
      <w:pPr>
        <w:autoSpaceDE w:val="0"/>
        <w:autoSpaceDN w:val="0"/>
        <w:adjustRightInd w:val="0"/>
        <w:spacing w:after="0" w:line="240" w:lineRule="auto"/>
        <w:jc w:val="both"/>
      </w:pPr>
    </w:p>
    <w:p w:rsidR="00B82CD5" w:rsidRDefault="00B82CD5" w:rsidP="002A3B66">
      <w:pPr>
        <w:autoSpaceDE w:val="0"/>
        <w:autoSpaceDN w:val="0"/>
        <w:adjustRightInd w:val="0"/>
        <w:spacing w:after="0" w:line="240" w:lineRule="auto"/>
        <w:jc w:val="both"/>
      </w:pPr>
    </w:p>
    <w:p w:rsidR="00B82CD5" w:rsidRDefault="00B82CD5" w:rsidP="002A3B66">
      <w:pPr>
        <w:autoSpaceDE w:val="0"/>
        <w:autoSpaceDN w:val="0"/>
        <w:adjustRightInd w:val="0"/>
        <w:spacing w:after="0" w:line="240" w:lineRule="auto"/>
        <w:jc w:val="both"/>
      </w:pPr>
    </w:p>
    <w:p w:rsidR="00B82CD5" w:rsidRDefault="00B82CD5" w:rsidP="002A3B66">
      <w:pPr>
        <w:autoSpaceDE w:val="0"/>
        <w:autoSpaceDN w:val="0"/>
        <w:adjustRightInd w:val="0"/>
        <w:spacing w:after="0" w:line="240" w:lineRule="auto"/>
        <w:jc w:val="both"/>
      </w:pPr>
    </w:p>
    <w:p w:rsidR="002A3B66" w:rsidRDefault="002A3B66" w:rsidP="002A3B66">
      <w:pPr>
        <w:pStyle w:val="Heading3"/>
        <w:ind w:left="720"/>
        <w:jc w:val="both"/>
        <w:rPr>
          <w:rFonts w:asciiTheme="minorHAnsi" w:hAnsiTheme="minorHAnsi"/>
          <w:color w:val="auto"/>
        </w:rPr>
      </w:pPr>
      <w:bookmarkStart w:id="11" w:name="_Toc266279820"/>
      <w:bookmarkStart w:id="12" w:name="_Toc266279821"/>
      <w:bookmarkStart w:id="13" w:name="_Toc261270639"/>
      <w:bookmarkStart w:id="14" w:name="_Toc266279825"/>
      <w:bookmarkEnd w:id="11"/>
      <w:bookmarkEnd w:id="12"/>
      <w:r w:rsidRPr="000A2784">
        <w:rPr>
          <w:rFonts w:ascii="Calibri" w:hAnsi="Calibri"/>
          <w:color w:val="auto"/>
        </w:rPr>
        <w:t>Data Submissions not Subject to</w:t>
      </w:r>
      <w:r w:rsidRPr="001D53BB">
        <w:rPr>
          <w:rFonts w:ascii="Calibri" w:hAnsi="Calibri"/>
          <w:color w:val="auto"/>
        </w:rPr>
        <w:t xml:space="preserve"> the I</w:t>
      </w:r>
      <w:r>
        <w:rPr>
          <w:rFonts w:asciiTheme="minorHAnsi" w:hAnsiTheme="minorHAnsi"/>
          <w:color w:val="auto"/>
        </w:rPr>
        <w:t>nterim Update rules include:</w:t>
      </w:r>
      <w:bookmarkEnd w:id="13"/>
      <w:bookmarkEnd w:id="14"/>
    </w:p>
    <w:p w:rsidR="002A3B66" w:rsidRDefault="002A3B66" w:rsidP="002A3B66">
      <w:pPr>
        <w:pStyle w:val="Heading4"/>
        <w:ind w:left="1440"/>
        <w:jc w:val="both"/>
        <w:rPr>
          <w:rFonts w:asciiTheme="minorHAnsi" w:hAnsiTheme="minorHAnsi"/>
          <w:i w:val="0"/>
          <w:color w:val="auto"/>
        </w:rPr>
      </w:pPr>
      <w:r>
        <w:rPr>
          <w:rFonts w:asciiTheme="minorHAnsi" w:hAnsiTheme="minorHAnsi"/>
          <w:i w:val="0"/>
          <w:color w:val="auto"/>
        </w:rPr>
        <w:t>ICCP data object names.</w:t>
      </w:r>
    </w:p>
    <w:p w:rsidR="002A3B66" w:rsidRDefault="002A3B66" w:rsidP="00672D01">
      <w:pPr>
        <w:ind w:left="1440"/>
        <w:jc w:val="both"/>
      </w:pPr>
      <w:r w:rsidRPr="00EC213E">
        <w:t xml:space="preserve">Changes to an existing NOMCR that modify only </w:t>
      </w:r>
      <w:r w:rsidRPr="00E60C4A">
        <w:rPr>
          <w:rFonts w:cs="Arial"/>
        </w:rPr>
        <w:t xml:space="preserve">Inter-Control Center Communication Protocol </w:t>
      </w:r>
      <w:r>
        <w:rPr>
          <w:rFonts w:cs="Arial"/>
        </w:rPr>
        <w:t>(</w:t>
      </w:r>
      <w:r w:rsidRPr="00E60C4A">
        <w:t>ICCP</w:t>
      </w:r>
      <w:r>
        <w:t>)</w:t>
      </w:r>
      <w:r w:rsidRPr="00E60C4A">
        <w:t xml:space="preserve"> d</w:t>
      </w:r>
      <w:r w:rsidRPr="00EC213E">
        <w:t xml:space="preserve">ata object names </w:t>
      </w:r>
      <w:r>
        <w:t>may</w:t>
      </w:r>
      <w:r w:rsidRPr="00EC213E">
        <w:t xml:space="preserve"> be submitted </w:t>
      </w:r>
      <w:r>
        <w:t xml:space="preserve">outside the normal timeline </w:t>
      </w:r>
      <w:r w:rsidRPr="00EC213E">
        <w:t>for NOMCRS.</w:t>
      </w:r>
      <w:r>
        <w:rPr>
          <w:rStyle w:val="FootnoteReference"/>
        </w:rPr>
        <w:footnoteReference w:id="5"/>
      </w:r>
      <w:r w:rsidRPr="00EC213E">
        <w:t xml:space="preserve">   </w:t>
      </w:r>
      <w:r w:rsidR="00BB7324">
        <w:t>This includes SRs submitted into Siebel by QSEs t</w:t>
      </w:r>
      <w:r w:rsidR="003B1AA0">
        <w:t xml:space="preserve">o add or modify ICCP data names.  </w:t>
      </w:r>
      <w:r w:rsidRPr="00EC213E">
        <w:t xml:space="preserve">NOMCR modifications containing only ICCP data object names </w:t>
      </w:r>
      <w:r>
        <w:t>can be made up to the 15</w:t>
      </w:r>
      <w:r w:rsidRPr="00B473FF">
        <w:rPr>
          <w:vertAlign w:val="superscript"/>
        </w:rPr>
        <w:t>th</w:t>
      </w:r>
      <w:r>
        <w:t xml:space="preserve"> day of the month prior to the month in which the equipment associated with the ICCP name is energized in the field without incurring Interim Update status for the ICCP update.  </w:t>
      </w:r>
    </w:p>
    <w:p w:rsidR="002A3B66" w:rsidRDefault="002A3B66" w:rsidP="002A3B66">
      <w:pPr>
        <w:pStyle w:val="Heading4"/>
        <w:ind w:left="1440"/>
        <w:jc w:val="both"/>
        <w:rPr>
          <w:rFonts w:asciiTheme="minorHAnsi" w:hAnsiTheme="minorHAnsi"/>
          <w:i w:val="0"/>
          <w:color w:val="auto"/>
        </w:rPr>
      </w:pPr>
      <w:r w:rsidRPr="009D55AC">
        <w:rPr>
          <w:rFonts w:asciiTheme="minorHAnsi" w:hAnsiTheme="minorHAnsi"/>
          <w:i w:val="0"/>
          <w:color w:val="auto"/>
        </w:rPr>
        <w:t>Dynamic rating changes for new and existing lines</w:t>
      </w:r>
    </w:p>
    <w:p w:rsidR="002A3B66" w:rsidRDefault="002A3B66" w:rsidP="002A3B66">
      <w:pPr>
        <w:ind w:left="1440"/>
        <w:jc w:val="both"/>
      </w:pPr>
      <w:r>
        <w:t xml:space="preserve">TSPs and REs will be able to dynamically rate a statically rated line </w:t>
      </w:r>
      <w:r w:rsidR="000D6D54">
        <w:t xml:space="preserve">or adjust previously submitted dynamic ratings </w:t>
      </w:r>
      <w:r>
        <w:t>in production within 48 hours.   Model changes that dynamically rate lines will not be subject to Interim Update status.</w:t>
      </w:r>
      <w:r>
        <w:rPr>
          <w:rStyle w:val="FootnoteReference"/>
        </w:rPr>
        <w:footnoteReference w:id="6"/>
      </w:r>
    </w:p>
    <w:p w:rsidR="008C510B" w:rsidRDefault="008C510B" w:rsidP="008C510B">
      <w:pPr>
        <w:pStyle w:val="Heading4"/>
        <w:ind w:left="1440"/>
        <w:jc w:val="both"/>
        <w:rPr>
          <w:rFonts w:asciiTheme="minorHAnsi" w:hAnsiTheme="minorHAnsi"/>
          <w:i w:val="0"/>
          <w:color w:val="auto"/>
        </w:rPr>
      </w:pPr>
      <w:r>
        <w:rPr>
          <w:rFonts w:asciiTheme="minorHAnsi" w:hAnsiTheme="minorHAnsi"/>
          <w:i w:val="0"/>
          <w:color w:val="auto"/>
        </w:rPr>
        <w:t>Remedial Action Plans</w:t>
      </w:r>
    </w:p>
    <w:p w:rsidR="008C510B" w:rsidRDefault="008C510B" w:rsidP="008C510B">
      <w:pPr>
        <w:ind w:left="1440"/>
        <w:jc w:val="both"/>
      </w:pPr>
      <w:r>
        <w:t>Remedial Action Plans are able to be updated/implemented in the EMS immediately upon approval when necessary; therefore, modeling them in NMMS shall be allowed outside the normal timeline for NOMCRs.  When a Remedial Action Plan is approved by ERCOT, ERCOT shall create a NOMCR to build the Remedial Action Plan into NMMS per its procedures.  Note that any changes to the Remedial Action Plan database will not be reflected in the MMS system until the next model load.</w:t>
      </w:r>
    </w:p>
    <w:p w:rsidR="008C510B" w:rsidRDefault="008C510B" w:rsidP="008C510B">
      <w:pPr>
        <w:pStyle w:val="Heading4"/>
        <w:ind w:left="1440"/>
        <w:jc w:val="both"/>
        <w:rPr>
          <w:rFonts w:asciiTheme="minorHAnsi" w:hAnsiTheme="minorHAnsi"/>
          <w:i w:val="0"/>
          <w:color w:val="auto"/>
        </w:rPr>
      </w:pPr>
      <w:r>
        <w:rPr>
          <w:rFonts w:asciiTheme="minorHAnsi" w:hAnsiTheme="minorHAnsi"/>
          <w:i w:val="0"/>
          <w:color w:val="auto"/>
        </w:rPr>
        <w:t>Special Protection Systems</w:t>
      </w:r>
    </w:p>
    <w:p w:rsidR="008C510B" w:rsidRPr="0022593B" w:rsidRDefault="008C510B" w:rsidP="008C510B">
      <w:pPr>
        <w:ind w:left="1440"/>
        <w:jc w:val="both"/>
      </w:pPr>
      <w:r>
        <w:t xml:space="preserve">Special Protection Systems modeling shall follow the process indicated in the </w:t>
      </w:r>
      <w:r>
        <w:rPr>
          <w:i/>
        </w:rPr>
        <w:t>Procedure for Approval and Distribution of RAP, MP, and SPS</w:t>
      </w:r>
      <w:r>
        <w:t xml:space="preserve"> procedure which is posted on the </w:t>
      </w:r>
      <w:commentRangeStart w:id="15"/>
      <w:r>
        <w:t>MIS Secure Area.</w:t>
      </w:r>
      <w:commentRangeEnd w:id="15"/>
      <w:r>
        <w:rPr>
          <w:rStyle w:val="CommentReference"/>
        </w:rPr>
        <w:commentReference w:id="15"/>
      </w:r>
      <w:r>
        <w:t xml:space="preserve">  When an SPS proposal is approved by ERCOT, the TSP shall submit a SAMR, attaching to it the approved SPS documentation.  Upon receipt of the SAMR, ERCOT shall create a NOMCR to build the Special Protection Systems into NMMS.  Once the NOMCR has been accepted, the TSP shall submit a second NOMCR associating the ICCP data object names to the Special Protection Systems definition in the database.  Implementing the Special Protection Systems in the EMS can be done on the fly, similar to Remedial Action Plans, however a model load is necessary to tie in any telemetry to the Special Protection Systems.  As with Remedial Action Plans, a model load is required to reflect any Special Protection Systems modeling modifications in the MMS system.</w:t>
      </w:r>
    </w:p>
    <w:p w:rsidR="008C510B" w:rsidRDefault="008C510B" w:rsidP="002A3B66">
      <w:pPr>
        <w:ind w:left="1440"/>
        <w:jc w:val="both"/>
      </w:pPr>
    </w:p>
    <w:p w:rsidR="008C510B" w:rsidRPr="00135F83" w:rsidRDefault="008C510B" w:rsidP="002A3B66">
      <w:pPr>
        <w:ind w:left="1440"/>
        <w:jc w:val="both"/>
      </w:pPr>
    </w:p>
    <w:p w:rsidR="00A611FF" w:rsidRDefault="00A611FF" w:rsidP="00EF2D51">
      <w:pPr>
        <w:pStyle w:val="Heading2"/>
        <w:ind w:left="0"/>
        <w:jc w:val="both"/>
        <w:rPr>
          <w:rFonts w:asciiTheme="minorHAnsi" w:hAnsiTheme="minorHAnsi"/>
          <w:color w:val="auto"/>
        </w:rPr>
      </w:pPr>
      <w:bookmarkStart w:id="16" w:name="_Toc266279826"/>
      <w:r w:rsidRPr="00044DBD">
        <w:rPr>
          <w:rFonts w:asciiTheme="minorHAnsi" w:hAnsiTheme="minorHAnsi"/>
          <w:color w:val="auto"/>
        </w:rPr>
        <w:t>Ownership</w:t>
      </w:r>
      <w:bookmarkEnd w:id="2"/>
      <w:bookmarkEnd w:id="16"/>
    </w:p>
    <w:p w:rsidR="0056245E" w:rsidRPr="0056245E" w:rsidRDefault="00837FE6" w:rsidP="00C83346">
      <w:pPr>
        <w:jc w:val="both"/>
      </w:pPr>
      <w:r>
        <w:t>Typically, o</w:t>
      </w:r>
      <w:r w:rsidR="0056245E">
        <w:t>wnership of equipment in the NMMS system refers to the physical owner of the equipment.  Equipment may have multiple owners.</w:t>
      </w:r>
    </w:p>
    <w:p w:rsidR="00A611FF" w:rsidRPr="00044DBD" w:rsidRDefault="00A611FF" w:rsidP="00C83346">
      <w:pPr>
        <w:pStyle w:val="Heading2"/>
        <w:ind w:left="0"/>
        <w:jc w:val="both"/>
        <w:rPr>
          <w:rFonts w:asciiTheme="minorHAnsi" w:hAnsiTheme="minorHAnsi"/>
          <w:color w:val="auto"/>
        </w:rPr>
      </w:pPr>
      <w:bookmarkStart w:id="17" w:name="_Toc261270641"/>
      <w:bookmarkStart w:id="18" w:name="_Toc266279827"/>
      <w:r w:rsidRPr="00044DBD">
        <w:rPr>
          <w:rFonts w:asciiTheme="minorHAnsi" w:hAnsiTheme="minorHAnsi"/>
          <w:color w:val="auto"/>
        </w:rPr>
        <w:t>Operatorship</w:t>
      </w:r>
      <w:bookmarkEnd w:id="17"/>
      <w:bookmarkEnd w:id="18"/>
    </w:p>
    <w:p w:rsidR="00047528" w:rsidRDefault="00837FE6" w:rsidP="00C83346">
      <w:pPr>
        <w:jc w:val="both"/>
        <w:rPr>
          <w:rFonts w:eastAsiaTheme="majorEastAsia" w:cstheme="majorBidi"/>
          <w:b/>
          <w:bCs/>
          <w:sz w:val="28"/>
          <w:szCs w:val="28"/>
        </w:rPr>
      </w:pPr>
      <w:r>
        <w:t>Typically, o</w:t>
      </w:r>
      <w:r w:rsidR="0056245E">
        <w:t>peratorship of equipment in the NMMS system refers to the entity that is respon</w:t>
      </w:r>
      <w:r w:rsidR="00047528">
        <w:t xml:space="preserve">sible for the physical operation </w:t>
      </w:r>
      <w:r w:rsidR="0056245E">
        <w:t xml:space="preserve">of that piece of equipment.  Equipment may have multiple </w:t>
      </w:r>
      <w:r w:rsidR="00E60C4A">
        <w:t xml:space="preserve">operators.  REs and </w:t>
      </w:r>
      <w:r w:rsidR="009B12FC">
        <w:t>Private Use Networks (PUNs)</w:t>
      </w:r>
      <w:r w:rsidR="00E60C4A">
        <w:t xml:space="preserve"> owning transmission equipment must identify in the RARF the connecting TSP as an operator.  The TSP designation will be used by ERCOT to enable TSPs to enter outages on behalf of the RE for RE-owned transmission equipment.   </w:t>
      </w:r>
      <w:r w:rsidR="00047528">
        <w:br w:type="page"/>
      </w:r>
    </w:p>
    <w:p w:rsidR="00801703" w:rsidRPr="007A7DF8" w:rsidRDefault="00047528" w:rsidP="00870BAE">
      <w:pPr>
        <w:pStyle w:val="Heading1"/>
        <w:jc w:val="both"/>
        <w:rPr>
          <w:rFonts w:asciiTheme="minorHAnsi" w:hAnsiTheme="minorHAnsi"/>
          <w:color w:val="auto"/>
        </w:rPr>
      </w:pPr>
      <w:bookmarkStart w:id="19" w:name="_Toc261270642"/>
      <w:bookmarkStart w:id="20" w:name="_Toc266279828"/>
      <w:r>
        <w:rPr>
          <w:rFonts w:asciiTheme="minorHAnsi" w:hAnsiTheme="minorHAnsi"/>
          <w:color w:val="auto"/>
        </w:rPr>
        <w:lastRenderedPageBreak/>
        <w:t>Model load</w:t>
      </w:r>
      <w:r w:rsidR="00A611FF">
        <w:rPr>
          <w:rFonts w:asciiTheme="minorHAnsi" w:hAnsiTheme="minorHAnsi"/>
          <w:color w:val="auto"/>
        </w:rPr>
        <w:t>s</w:t>
      </w:r>
      <w:bookmarkEnd w:id="19"/>
      <w:bookmarkEnd w:id="20"/>
      <w:r w:rsidR="00801703" w:rsidRPr="007A7DF8">
        <w:rPr>
          <w:rFonts w:asciiTheme="minorHAnsi" w:hAnsiTheme="minorHAnsi"/>
          <w:color w:val="auto"/>
        </w:rPr>
        <w:t xml:space="preserve"> </w:t>
      </w:r>
    </w:p>
    <w:p w:rsidR="00A65A15" w:rsidRPr="00A65A15" w:rsidRDefault="00801703" w:rsidP="00870BAE">
      <w:pPr>
        <w:pStyle w:val="Heading2"/>
        <w:ind w:left="0"/>
        <w:jc w:val="both"/>
        <w:rPr>
          <w:rFonts w:asciiTheme="minorHAnsi" w:hAnsiTheme="minorHAnsi"/>
          <w:color w:val="auto"/>
        </w:rPr>
      </w:pPr>
      <w:bookmarkStart w:id="21" w:name="_Toc261270643"/>
      <w:bookmarkStart w:id="22" w:name="_Toc266279829"/>
      <w:r w:rsidRPr="00630487">
        <w:rPr>
          <w:rFonts w:asciiTheme="minorHAnsi" w:hAnsiTheme="minorHAnsi"/>
          <w:color w:val="auto"/>
        </w:rPr>
        <w:t>Frequency</w:t>
      </w:r>
      <w:bookmarkEnd w:id="21"/>
      <w:bookmarkEnd w:id="22"/>
      <w:r w:rsidR="00F67250" w:rsidRPr="00630487">
        <w:rPr>
          <w:rFonts w:asciiTheme="minorHAnsi" w:hAnsiTheme="minorHAnsi"/>
          <w:color w:val="auto"/>
        </w:rPr>
        <w:t xml:space="preserve"> </w:t>
      </w:r>
    </w:p>
    <w:p w:rsidR="00630487" w:rsidRDefault="00F67250" w:rsidP="00870BAE">
      <w:pPr>
        <w:jc w:val="both"/>
      </w:pPr>
      <w:r w:rsidRPr="00630487">
        <w:t xml:space="preserve">ERCOT will publish a schedule for </w:t>
      </w:r>
      <w:r w:rsidR="00047528">
        <w:t>model load</w:t>
      </w:r>
      <w:r w:rsidRPr="00630487">
        <w:t xml:space="preserve">s at least one year prior to the </w:t>
      </w:r>
      <w:r w:rsidR="00D31C60" w:rsidRPr="00630487">
        <w:t>date for each load.</w:t>
      </w:r>
      <w:r w:rsidRPr="00630487">
        <w:t xml:space="preserve">  The normal periodicity </w:t>
      </w:r>
      <w:r w:rsidR="00D31C60" w:rsidRPr="00630487">
        <w:t>for a new</w:t>
      </w:r>
      <w:r w:rsidRPr="00630487">
        <w:t xml:space="preserve"> load will be </w:t>
      </w:r>
      <w:r w:rsidR="003B1AA0">
        <w:t>weekly</w:t>
      </w:r>
      <w:r w:rsidRPr="00630487">
        <w:t xml:space="preserve">.  There will </w:t>
      </w:r>
      <w:r w:rsidR="00D31C60" w:rsidRPr="00630487">
        <w:t xml:space="preserve">also </w:t>
      </w:r>
      <w:r w:rsidRPr="00630487">
        <w:t>be a load on the first of every month (unless the first falls on a weekend).  The normal weekly load schedule will be adjusted to accommodate this first-of-the-month load.</w:t>
      </w:r>
      <w:r w:rsidR="00D31C60" w:rsidRPr="00630487">
        <w:t xml:space="preserve">  </w:t>
      </w:r>
      <w:r w:rsidR="00734405">
        <w:t xml:space="preserve"> If ERCOT needs to perform additional model loads</w:t>
      </w:r>
      <w:r w:rsidR="00F2484E">
        <w:t>, (see III.B.2 Supplemental Loads)</w:t>
      </w:r>
      <w:r w:rsidR="00734405">
        <w:t xml:space="preserve"> ERCOT will update the </w:t>
      </w:r>
      <w:r w:rsidR="00EF65E8">
        <w:t xml:space="preserve">schedule </w:t>
      </w:r>
      <w:r w:rsidR="00734405">
        <w:t>so that the additional dates are included.</w:t>
      </w:r>
    </w:p>
    <w:p w:rsidR="0002199E" w:rsidRDefault="0002199E" w:rsidP="00870BAE">
      <w:pPr>
        <w:jc w:val="both"/>
      </w:pPr>
      <w:r>
        <w:t>TSPs and REs will</w:t>
      </w:r>
      <w:r w:rsidR="003B1AA0">
        <w:t xml:space="preserve"> </w:t>
      </w:r>
      <w:r w:rsidR="00047528">
        <w:t xml:space="preserve">coordinate the modeling of new and retiring equipment to </w:t>
      </w:r>
      <w:r w:rsidR="00C20A47">
        <w:t xml:space="preserve">correspond with </w:t>
      </w:r>
      <w:r w:rsidR="00047528">
        <w:t>scheduled model load dates.</w:t>
      </w:r>
    </w:p>
    <w:p w:rsidR="0086559F" w:rsidRPr="00BB2B2F" w:rsidRDefault="00047528" w:rsidP="00870BAE">
      <w:pPr>
        <w:pStyle w:val="Heading2"/>
        <w:ind w:left="0"/>
        <w:rPr>
          <w:rFonts w:asciiTheme="minorHAnsi" w:hAnsiTheme="minorHAnsi"/>
          <w:color w:val="auto"/>
        </w:rPr>
      </w:pPr>
      <w:bookmarkStart w:id="23" w:name="_Toc261270644"/>
      <w:bookmarkStart w:id="24" w:name="_Toc266279830"/>
      <w:r>
        <w:rPr>
          <w:rFonts w:asciiTheme="minorHAnsi" w:hAnsiTheme="minorHAnsi"/>
          <w:color w:val="auto"/>
        </w:rPr>
        <w:t>Model load</w:t>
      </w:r>
      <w:r w:rsidR="00BB2B2F" w:rsidRPr="00BB2B2F">
        <w:rPr>
          <w:rFonts w:asciiTheme="minorHAnsi" w:hAnsiTheme="minorHAnsi"/>
          <w:color w:val="auto"/>
        </w:rPr>
        <w:t xml:space="preserve"> </w:t>
      </w:r>
      <w:r w:rsidR="00733B56">
        <w:rPr>
          <w:rFonts w:asciiTheme="minorHAnsi" w:hAnsiTheme="minorHAnsi"/>
          <w:color w:val="auto"/>
        </w:rPr>
        <w:t>Types</w:t>
      </w:r>
      <w:bookmarkEnd w:id="23"/>
      <w:bookmarkEnd w:id="24"/>
    </w:p>
    <w:p w:rsidR="0002199E" w:rsidRPr="0002199E" w:rsidRDefault="00630487" w:rsidP="00833FA2">
      <w:pPr>
        <w:pStyle w:val="Heading3"/>
        <w:ind w:left="720"/>
        <w:jc w:val="both"/>
        <w:rPr>
          <w:rFonts w:asciiTheme="minorHAnsi" w:hAnsiTheme="minorHAnsi"/>
          <w:color w:val="auto"/>
        </w:rPr>
      </w:pPr>
      <w:bookmarkStart w:id="25" w:name="_Toc261270645"/>
      <w:bookmarkStart w:id="26" w:name="_Toc266279831"/>
      <w:r w:rsidRPr="0002199E">
        <w:rPr>
          <w:rFonts w:asciiTheme="minorHAnsi" w:hAnsiTheme="minorHAnsi"/>
          <w:color w:val="auto"/>
        </w:rPr>
        <w:t>Scheduled Loads</w:t>
      </w:r>
      <w:bookmarkEnd w:id="25"/>
      <w:bookmarkEnd w:id="26"/>
      <w:r w:rsidR="0002199E" w:rsidRPr="0002199E">
        <w:rPr>
          <w:rFonts w:asciiTheme="minorHAnsi" w:hAnsiTheme="minorHAnsi"/>
          <w:color w:val="auto"/>
        </w:rPr>
        <w:t xml:space="preserve">  </w:t>
      </w:r>
    </w:p>
    <w:p w:rsidR="00630487" w:rsidRPr="0002199E" w:rsidRDefault="00047528" w:rsidP="00833FA2">
      <w:pPr>
        <w:ind w:left="720"/>
        <w:jc w:val="both"/>
      </w:pPr>
      <w:r>
        <w:t>Model load</w:t>
      </w:r>
      <w:r w:rsidR="0002199E">
        <w:t>s</w:t>
      </w:r>
      <w:r w:rsidR="00C20A47">
        <w:t xml:space="preserve"> are</w:t>
      </w:r>
      <w:r w:rsidR="0002199E">
        <w:t xml:space="preserve"> listed in the published </w:t>
      </w:r>
      <w:r>
        <w:t>model load</w:t>
      </w:r>
      <w:r w:rsidR="0002199E">
        <w:t xml:space="preserve"> schedule found on the MIS.</w:t>
      </w:r>
      <w:r w:rsidR="009D55AC">
        <w:t xml:space="preserve">  These loads will normally correspond with the weekly load periodicity</w:t>
      </w:r>
      <w:r w:rsidR="00733B56">
        <w:t>.  F</w:t>
      </w:r>
      <w:r w:rsidR="009D55AC">
        <w:t>irst-of-the-month load</w:t>
      </w:r>
      <w:r w:rsidR="00733B56">
        <w:t xml:space="preserve"> will also be incorporated into the schedule.</w:t>
      </w:r>
    </w:p>
    <w:p w:rsidR="00630487" w:rsidRDefault="00630487" w:rsidP="00833FA2">
      <w:pPr>
        <w:pStyle w:val="Heading3"/>
        <w:ind w:left="720"/>
        <w:jc w:val="both"/>
        <w:rPr>
          <w:rFonts w:asciiTheme="minorHAnsi" w:hAnsiTheme="minorHAnsi"/>
          <w:color w:val="auto"/>
        </w:rPr>
      </w:pPr>
      <w:bookmarkStart w:id="27" w:name="_Toc261270646"/>
      <w:bookmarkStart w:id="28" w:name="_Toc266279832"/>
      <w:r>
        <w:rPr>
          <w:rFonts w:asciiTheme="minorHAnsi" w:hAnsiTheme="minorHAnsi"/>
          <w:color w:val="auto"/>
        </w:rPr>
        <w:t xml:space="preserve">Supplemental </w:t>
      </w:r>
      <w:r w:rsidRPr="00630487">
        <w:rPr>
          <w:rFonts w:asciiTheme="minorHAnsi" w:hAnsiTheme="minorHAnsi"/>
          <w:color w:val="auto"/>
        </w:rPr>
        <w:t>Loads</w:t>
      </w:r>
      <w:bookmarkEnd w:id="27"/>
      <w:bookmarkEnd w:id="28"/>
    </w:p>
    <w:p w:rsidR="00630487" w:rsidRDefault="00C20A47" w:rsidP="00833FA2">
      <w:pPr>
        <w:ind w:left="720"/>
        <w:jc w:val="both"/>
      </w:pPr>
      <w:r>
        <w:t>Supplement Loads are m</w:t>
      </w:r>
      <w:r w:rsidR="00047528">
        <w:t>odel load</w:t>
      </w:r>
      <w:r w:rsidR="00630487">
        <w:t xml:space="preserve">s that ERCOT deems necessary in order to represent Network Model changes that cannot be modeled using a </w:t>
      </w:r>
      <w:r w:rsidR="00047528">
        <w:t>model load</w:t>
      </w:r>
      <w:r w:rsidR="00630487">
        <w:t xml:space="preserve"> periodicity of one week.  TSPs or REs submitting changes that may require a Supplemental load will coordinate this need with ERCOT at the time of the data submission</w:t>
      </w:r>
      <w:r w:rsidR="008C510B">
        <w:t xml:space="preserve"> by indicating the need for a Supplemental load in the information field of the affected NOMCR(s)</w:t>
      </w:r>
      <w:r w:rsidR="00630487">
        <w:t>.</w:t>
      </w:r>
      <w:r w:rsidR="008C510B">
        <w:t xml:space="preserve">  ERCOT will contact the data submitter for further details by phone or email.</w:t>
      </w:r>
      <w:r w:rsidR="003133B0">
        <w:t xml:space="preserve">  Supplemental Loads will be at the sole discretion of ERCOT and will not be </w:t>
      </w:r>
      <w:r w:rsidR="00630487">
        <w:t xml:space="preserve">scheduled for data submissions that </w:t>
      </w:r>
      <w:r w:rsidR="00F131DC">
        <w:t>are outside of the normal</w:t>
      </w:r>
      <w:r w:rsidR="00630487">
        <w:t xml:space="preserve"> data submission </w:t>
      </w:r>
      <w:r w:rsidR="006B23E8">
        <w:t>dead</w:t>
      </w:r>
      <w:r w:rsidR="00630487">
        <w:t>lines</w:t>
      </w:r>
      <w:r w:rsidR="00CA2AAC">
        <w:t>.  When a</w:t>
      </w:r>
      <w:r w:rsidR="00630487">
        <w:t xml:space="preserve"> Supplement Load</w:t>
      </w:r>
      <w:r w:rsidR="00D7012A">
        <w:t xml:space="preserve"> date is</w:t>
      </w:r>
      <w:r w:rsidR="00630487">
        <w:t xml:space="preserve"> </w:t>
      </w:r>
      <w:r w:rsidR="003133B0">
        <w:t xml:space="preserve">agreed upon </w:t>
      </w:r>
      <w:r w:rsidR="00630487">
        <w:t>ERCOT</w:t>
      </w:r>
      <w:r w:rsidR="006B23E8">
        <w:t xml:space="preserve"> will include </w:t>
      </w:r>
      <w:r w:rsidR="00D7012A">
        <w:t>that load</w:t>
      </w:r>
      <w:r w:rsidR="006B23E8">
        <w:t xml:space="preserve"> in the published list of scheduled loads</w:t>
      </w:r>
      <w:r w:rsidR="003133B0">
        <w:t xml:space="preserve"> so that it can be used by other data submitters</w:t>
      </w:r>
      <w:r w:rsidR="006B23E8">
        <w:t>.</w:t>
      </w:r>
    </w:p>
    <w:p w:rsidR="00630487" w:rsidRDefault="00630487" w:rsidP="00833FA2">
      <w:pPr>
        <w:pStyle w:val="Heading3"/>
        <w:ind w:left="720"/>
        <w:jc w:val="both"/>
        <w:rPr>
          <w:rFonts w:asciiTheme="minorHAnsi" w:hAnsiTheme="minorHAnsi"/>
          <w:color w:val="auto"/>
        </w:rPr>
      </w:pPr>
      <w:bookmarkStart w:id="29" w:name="_Toc261270647"/>
      <w:bookmarkStart w:id="30" w:name="_Toc266279833"/>
      <w:r w:rsidRPr="00630487">
        <w:rPr>
          <w:rFonts w:asciiTheme="minorHAnsi" w:hAnsiTheme="minorHAnsi"/>
          <w:color w:val="auto"/>
        </w:rPr>
        <w:t>Emergency Loads</w:t>
      </w:r>
      <w:bookmarkEnd w:id="29"/>
      <w:bookmarkEnd w:id="30"/>
    </w:p>
    <w:p w:rsidR="00A1453A" w:rsidRDefault="006B23E8" w:rsidP="00A1453A">
      <w:pPr>
        <w:ind w:left="720"/>
        <w:jc w:val="both"/>
      </w:pPr>
      <w:r>
        <w:t xml:space="preserve">Emergency </w:t>
      </w:r>
      <w:r w:rsidR="00734405">
        <w:t>L</w:t>
      </w:r>
      <w:r>
        <w:t xml:space="preserve">oads will be scheduled at the discretion of ERCOT.  It is expected that some </w:t>
      </w:r>
      <w:r w:rsidR="00734405">
        <w:t>Emergency Loads</w:t>
      </w:r>
      <w:r>
        <w:t xml:space="preserve"> will be necessary to correct unintentional inconsistencies or to model system restoration configurations after a storm or hurricane that cannot be replicated with outages.  Emergency</w:t>
      </w:r>
      <w:r w:rsidR="00734405">
        <w:t xml:space="preserve"> </w:t>
      </w:r>
      <w:r>
        <w:t xml:space="preserve">Loads will always be associated with Interim update NOMCRs that will be reported to the </w:t>
      </w:r>
      <w:r w:rsidR="00D440E8">
        <w:t>PUCT and IMM.</w:t>
      </w:r>
    </w:p>
    <w:p w:rsidR="006B23E8" w:rsidRPr="006B23E8" w:rsidRDefault="00814D3B" w:rsidP="00833FA2">
      <w:pPr>
        <w:ind w:left="720"/>
        <w:jc w:val="both"/>
      </w:pPr>
      <w:r w:rsidRPr="00D2293A">
        <w:t xml:space="preserve">In </w:t>
      </w:r>
      <w:r w:rsidR="00122E7C">
        <w:t xml:space="preserve">extreme situations, if approved by ERCOT management, </w:t>
      </w:r>
      <w:r w:rsidRPr="00D2293A">
        <w:t>Emergency Loads may be scheduled to facilitate modeling requests from REs or TSPs that require additional loads of the network model</w:t>
      </w:r>
      <w:r w:rsidR="00672D01">
        <w:t>.</w:t>
      </w:r>
      <w:r w:rsidR="006B23E8">
        <w:t xml:space="preserve">  These </w:t>
      </w:r>
      <w:r w:rsidR="00C20A47">
        <w:t>Emergency Loads</w:t>
      </w:r>
      <w:r w:rsidR="006B23E8">
        <w:t xml:space="preserve"> will be at the discretion of ERCOT.</w:t>
      </w:r>
      <w:r w:rsidR="00B473FF">
        <w:rPr>
          <w:rStyle w:val="FootnoteReference"/>
        </w:rPr>
        <w:footnoteReference w:id="7"/>
      </w:r>
    </w:p>
    <w:p w:rsidR="00D7012A" w:rsidRDefault="00047528" w:rsidP="00870BAE">
      <w:pPr>
        <w:pStyle w:val="Heading2"/>
        <w:ind w:left="0"/>
        <w:jc w:val="both"/>
        <w:rPr>
          <w:rFonts w:asciiTheme="minorHAnsi" w:hAnsiTheme="minorHAnsi"/>
          <w:color w:val="auto"/>
        </w:rPr>
      </w:pPr>
      <w:bookmarkStart w:id="31" w:name="_Toc261270648"/>
      <w:bookmarkStart w:id="32" w:name="_Toc266279834"/>
      <w:r>
        <w:rPr>
          <w:rFonts w:asciiTheme="minorHAnsi" w:hAnsiTheme="minorHAnsi"/>
          <w:color w:val="auto"/>
        </w:rPr>
        <w:lastRenderedPageBreak/>
        <w:t>Model load</w:t>
      </w:r>
      <w:r w:rsidR="00D7012A">
        <w:rPr>
          <w:rFonts w:asciiTheme="minorHAnsi" w:hAnsiTheme="minorHAnsi"/>
          <w:color w:val="auto"/>
        </w:rPr>
        <w:t xml:space="preserve"> Content</w:t>
      </w:r>
      <w:bookmarkEnd w:id="31"/>
      <w:bookmarkEnd w:id="32"/>
    </w:p>
    <w:p w:rsidR="00B473FF" w:rsidRDefault="00D7012A" w:rsidP="00870BAE">
      <w:pPr>
        <w:jc w:val="both"/>
      </w:pPr>
      <w:r>
        <w:t xml:space="preserve">In general, the model for each period will be “back-loaded”.  </w:t>
      </w:r>
      <w:r w:rsidR="00B473FF">
        <w:t>This means that the last day of the database load period will be used for the snapshot of what is included in the model for the entire period.</w:t>
      </w:r>
    </w:p>
    <w:p w:rsidR="00BB649F" w:rsidRDefault="00D7012A" w:rsidP="00870BAE">
      <w:pPr>
        <w:jc w:val="both"/>
      </w:pPr>
      <w:r>
        <w:t xml:space="preserve">For example, if </w:t>
      </w:r>
      <w:r w:rsidR="00047528">
        <w:t>model load</w:t>
      </w:r>
      <w:r>
        <w:t>s are scheduled for April 1</w:t>
      </w:r>
      <w:r w:rsidRPr="00D7012A">
        <w:rPr>
          <w:vertAlign w:val="superscript"/>
        </w:rPr>
        <w:t>st</w:t>
      </w:r>
      <w:r>
        <w:t xml:space="preserve"> and April 8</w:t>
      </w:r>
      <w:r w:rsidRPr="00D7012A">
        <w:rPr>
          <w:vertAlign w:val="superscript"/>
        </w:rPr>
        <w:t>th</w:t>
      </w:r>
      <w:r>
        <w:t xml:space="preserve"> then the model that is loaded on April </w:t>
      </w:r>
      <w:r w:rsidR="006818BF">
        <w:t>1</w:t>
      </w:r>
      <w:r w:rsidR="006818BF" w:rsidRPr="00D7012A">
        <w:rPr>
          <w:vertAlign w:val="superscript"/>
        </w:rPr>
        <w:t>st</w:t>
      </w:r>
      <w:r w:rsidR="006818BF">
        <w:t xml:space="preserve"> would</w:t>
      </w:r>
      <w:r>
        <w:t xml:space="preserve"> normally include all </w:t>
      </w:r>
      <w:r w:rsidR="00BB649F">
        <w:t>model additions</w:t>
      </w:r>
      <w:r>
        <w:t xml:space="preserve"> between April 1</w:t>
      </w:r>
      <w:r w:rsidRPr="00D7012A">
        <w:rPr>
          <w:vertAlign w:val="superscript"/>
        </w:rPr>
        <w:t>st</w:t>
      </w:r>
      <w:r>
        <w:t xml:space="preserve"> and </w:t>
      </w:r>
      <w:r w:rsidR="00EE6B73">
        <w:t xml:space="preserve">the end-of-day on </w:t>
      </w:r>
      <w:r>
        <w:t xml:space="preserve">April </w:t>
      </w:r>
      <w:r w:rsidR="00EE6B73">
        <w:t>7</w:t>
      </w:r>
      <w:r w:rsidRPr="00D7012A">
        <w:rPr>
          <w:vertAlign w:val="superscript"/>
        </w:rPr>
        <w:t>th</w:t>
      </w:r>
      <w:r>
        <w:t xml:space="preserve"> that have been scheduled in NMMS.</w:t>
      </w:r>
      <w:r w:rsidR="006818BF">
        <w:t xml:space="preserve">  A new piece of equipment that is scheduled to be energized on April 5</w:t>
      </w:r>
      <w:r w:rsidR="006818BF" w:rsidRPr="006818BF">
        <w:rPr>
          <w:vertAlign w:val="superscript"/>
        </w:rPr>
        <w:t>th</w:t>
      </w:r>
      <w:r w:rsidR="006818BF">
        <w:t xml:space="preserve"> would be included in the April 1</w:t>
      </w:r>
      <w:r w:rsidR="006818BF" w:rsidRPr="006818BF">
        <w:rPr>
          <w:vertAlign w:val="superscript"/>
        </w:rPr>
        <w:t>st</w:t>
      </w:r>
      <w:r w:rsidR="006818BF">
        <w:t xml:space="preserve"> model and be associated with an outage</w:t>
      </w:r>
      <w:r w:rsidR="00A37F04">
        <w:t xml:space="preserve"> recorded in the Outage Scheduler</w:t>
      </w:r>
      <w:r w:rsidR="006818BF">
        <w:t xml:space="preserve"> that </w:t>
      </w:r>
      <w:r w:rsidR="00A37F04">
        <w:t xml:space="preserve">is scheduled to </w:t>
      </w:r>
      <w:r w:rsidR="006818BF">
        <w:t>end on April 5</w:t>
      </w:r>
      <w:r w:rsidR="006818BF" w:rsidRPr="006818BF">
        <w:rPr>
          <w:vertAlign w:val="superscript"/>
        </w:rPr>
        <w:t>th</w:t>
      </w:r>
      <w:r w:rsidR="006818BF">
        <w:t xml:space="preserve">.  </w:t>
      </w:r>
    </w:p>
    <w:p w:rsidR="00D7012A" w:rsidRDefault="00BB649F" w:rsidP="00870BAE">
      <w:pPr>
        <w:jc w:val="both"/>
      </w:pPr>
      <w:r>
        <w:t xml:space="preserve">Changes to the model that are both introduced and retired within the life cycle of a single model will not be captured.  In these circumstances data submitters should coordinate with ERCOT for a Supplemental Load or </w:t>
      </w:r>
      <w:r w:rsidR="00A37F04">
        <w:t>modeling of</w:t>
      </w:r>
      <w:r>
        <w:t xml:space="preserve"> pseudo devices.</w:t>
      </w:r>
      <w:r w:rsidR="006818BF">
        <w:t xml:space="preserve"> </w:t>
      </w:r>
    </w:p>
    <w:p w:rsidR="006818BF" w:rsidRPr="00D7012A" w:rsidRDefault="006818BF" w:rsidP="00870BAE">
      <w:pPr>
        <w:jc w:val="both"/>
      </w:pPr>
      <w:r>
        <w:t xml:space="preserve">It is expected that TSPs and REs will </w:t>
      </w:r>
      <w:r w:rsidR="00976D43">
        <w:t xml:space="preserve">use the published list of Scheduled Loads to </w:t>
      </w:r>
      <w:r>
        <w:t>coordinate the</w:t>
      </w:r>
      <w:r w:rsidR="00976D43">
        <w:t xml:space="preserve"> modeling necessary to accurately represent expected</w:t>
      </w:r>
      <w:r>
        <w:t xml:space="preserve"> construction schedules</w:t>
      </w:r>
      <w:r w:rsidR="00976D43">
        <w:t xml:space="preserve"> in the field.  </w:t>
      </w:r>
      <w:r>
        <w:t xml:space="preserve">However, </w:t>
      </w:r>
      <w:r w:rsidR="002A4187">
        <w:t xml:space="preserve">if </w:t>
      </w:r>
      <w:r>
        <w:t xml:space="preserve">there </w:t>
      </w:r>
      <w:r w:rsidR="002A4187">
        <w:t>are</w:t>
      </w:r>
      <w:r>
        <w:t xml:space="preserve"> circumstances in which new equipment or configuration changes cannot be handled with planned outages a Supplemental </w:t>
      </w:r>
      <w:r w:rsidR="00047528">
        <w:t>Model load</w:t>
      </w:r>
      <w:r>
        <w:t xml:space="preserve"> may be scheduled.  </w:t>
      </w:r>
      <w:r w:rsidR="00A37F04">
        <w:t>Supplemental Model Load</w:t>
      </w:r>
      <w:r w:rsidR="00976D43">
        <w:t>s will not</w:t>
      </w:r>
      <w:r w:rsidR="00A37F04">
        <w:t xml:space="preserve"> be allowed to input new or revised transmission system connectivity that was not provided to ERCOT according to the submittal schedule required in the </w:t>
      </w:r>
      <w:r w:rsidR="003133B0">
        <w:t>Protocols</w:t>
      </w:r>
      <w:r w:rsidR="00A37F04">
        <w:t xml:space="preserve">.  </w:t>
      </w:r>
      <w:r>
        <w:t>Pseudo modeling techniques may also be used in these circumstances.  It is expected that TSPs and REs will coordinate with ERCOT in order to find a feasible and efficient solution.</w:t>
      </w:r>
    </w:p>
    <w:p w:rsidR="00F67250" w:rsidRPr="00630487" w:rsidRDefault="00733B56" w:rsidP="00870BAE">
      <w:pPr>
        <w:pStyle w:val="Heading2"/>
        <w:ind w:left="0"/>
        <w:jc w:val="both"/>
        <w:rPr>
          <w:rFonts w:asciiTheme="minorHAnsi" w:hAnsiTheme="minorHAnsi"/>
          <w:color w:val="auto"/>
        </w:rPr>
      </w:pPr>
      <w:bookmarkStart w:id="33" w:name="_Toc261270649"/>
      <w:bookmarkStart w:id="34" w:name="_Toc266279835"/>
      <w:r>
        <w:rPr>
          <w:rFonts w:asciiTheme="minorHAnsi" w:hAnsiTheme="minorHAnsi"/>
          <w:color w:val="auto"/>
        </w:rPr>
        <w:t xml:space="preserve">Scheduled </w:t>
      </w:r>
      <w:r w:rsidR="00047528">
        <w:rPr>
          <w:rFonts w:asciiTheme="minorHAnsi" w:hAnsiTheme="minorHAnsi"/>
          <w:color w:val="auto"/>
        </w:rPr>
        <w:t>Model Load</w:t>
      </w:r>
      <w:r w:rsidR="00F67250" w:rsidRPr="00630487">
        <w:rPr>
          <w:rFonts w:asciiTheme="minorHAnsi" w:hAnsiTheme="minorHAnsi"/>
          <w:color w:val="auto"/>
        </w:rPr>
        <w:t xml:space="preserve"> Time-of-Day</w:t>
      </w:r>
      <w:bookmarkEnd w:id="33"/>
      <w:bookmarkEnd w:id="34"/>
    </w:p>
    <w:p w:rsidR="00D31C60" w:rsidRPr="007A7DF8" w:rsidRDefault="00733B56" w:rsidP="00870BAE">
      <w:pPr>
        <w:jc w:val="both"/>
      </w:pPr>
      <w:r>
        <w:t xml:space="preserve">Scheduled </w:t>
      </w:r>
      <w:r w:rsidR="00047528">
        <w:t>Model load</w:t>
      </w:r>
      <w:r w:rsidR="00D31C60" w:rsidRPr="00630487">
        <w:t xml:space="preserve">s will </w:t>
      </w:r>
      <w:r>
        <w:t xml:space="preserve">normally </w:t>
      </w:r>
      <w:r w:rsidR="00D31C60" w:rsidRPr="00630487">
        <w:t>occur at</w:t>
      </w:r>
      <w:r w:rsidR="00D31C60" w:rsidRPr="007A7DF8">
        <w:t xml:space="preserve"> 12:00 AM </w:t>
      </w:r>
      <w:r w:rsidR="0056245E">
        <w:t xml:space="preserve">on </w:t>
      </w:r>
      <w:r>
        <w:t xml:space="preserve">Thursdays.  The day of the week for first-of-the-month loads </w:t>
      </w:r>
      <w:r w:rsidR="00401822">
        <w:t>will vary</w:t>
      </w:r>
      <w:r>
        <w:t>.</w:t>
      </w:r>
    </w:p>
    <w:p w:rsidR="00401822" w:rsidRPr="007A7DF8" w:rsidRDefault="00401822" w:rsidP="00870BAE">
      <w:pPr>
        <w:pStyle w:val="Heading2"/>
        <w:ind w:left="0"/>
        <w:jc w:val="both"/>
        <w:rPr>
          <w:rFonts w:asciiTheme="minorHAnsi" w:hAnsiTheme="minorHAnsi"/>
          <w:color w:val="auto"/>
        </w:rPr>
      </w:pPr>
      <w:bookmarkStart w:id="35" w:name="_Toc261270650"/>
      <w:bookmarkStart w:id="36" w:name="_Toc266279836"/>
      <w:r w:rsidRPr="007A7DF8">
        <w:rPr>
          <w:rFonts w:asciiTheme="minorHAnsi" w:hAnsiTheme="minorHAnsi"/>
          <w:color w:val="auto"/>
        </w:rPr>
        <w:t xml:space="preserve">ERCOT discretion for </w:t>
      </w:r>
      <w:r w:rsidR="001D2A64">
        <w:rPr>
          <w:rFonts w:asciiTheme="minorHAnsi" w:hAnsiTheme="minorHAnsi"/>
          <w:color w:val="auto"/>
        </w:rPr>
        <w:t>Emergency Loads</w:t>
      </w:r>
      <w:bookmarkEnd w:id="35"/>
      <w:bookmarkEnd w:id="36"/>
    </w:p>
    <w:p w:rsidR="00401822" w:rsidRPr="007A7DF8" w:rsidRDefault="00401822" w:rsidP="00870BAE">
      <w:pPr>
        <w:jc w:val="both"/>
      </w:pPr>
      <w:r w:rsidRPr="007A7DF8">
        <w:t xml:space="preserve">ERCOT may implement an emergency </w:t>
      </w:r>
      <w:r w:rsidR="00047528">
        <w:t>model load</w:t>
      </w:r>
      <w:r w:rsidRPr="007A7DF8">
        <w:t xml:space="preserve"> into the production environment if significant errors are uncovered during validation of the model.  It will be at ERCOT’s discretion to determine if a</w:t>
      </w:r>
      <w:r w:rsidR="00A1453A">
        <w:t xml:space="preserve">n </w:t>
      </w:r>
      <w:r w:rsidR="009D3663">
        <w:t xml:space="preserve">Emergency </w:t>
      </w:r>
      <w:r w:rsidR="009D3663" w:rsidRPr="007A7DF8">
        <w:t>Load</w:t>
      </w:r>
      <w:r w:rsidR="00BB649F">
        <w:t xml:space="preserve"> in</w:t>
      </w:r>
      <w:r w:rsidRPr="007A7DF8">
        <w:t xml:space="preserve">to the production environment is necessary.  </w:t>
      </w:r>
    </w:p>
    <w:p w:rsidR="00801703" w:rsidRPr="00401822" w:rsidRDefault="00401822" w:rsidP="00833FA2">
      <w:pPr>
        <w:pStyle w:val="Heading3"/>
        <w:ind w:left="720"/>
        <w:rPr>
          <w:rFonts w:asciiTheme="minorHAnsi" w:hAnsiTheme="minorHAnsi"/>
          <w:color w:val="auto"/>
        </w:rPr>
      </w:pPr>
      <w:bookmarkStart w:id="37" w:name="_Toc261270651"/>
      <w:bookmarkStart w:id="38" w:name="_Toc266279837"/>
      <w:r w:rsidRPr="00401822">
        <w:rPr>
          <w:rFonts w:asciiTheme="minorHAnsi" w:hAnsiTheme="minorHAnsi"/>
          <w:color w:val="auto"/>
        </w:rPr>
        <w:t xml:space="preserve">Emergency </w:t>
      </w:r>
      <w:r w:rsidR="00F67250" w:rsidRPr="00401822">
        <w:rPr>
          <w:rFonts w:asciiTheme="minorHAnsi" w:hAnsiTheme="minorHAnsi"/>
          <w:color w:val="auto"/>
        </w:rPr>
        <w:t xml:space="preserve">Loads due to </w:t>
      </w:r>
      <w:r w:rsidR="007A72E9">
        <w:rPr>
          <w:rFonts w:asciiTheme="minorHAnsi" w:hAnsiTheme="minorHAnsi"/>
          <w:color w:val="auto"/>
        </w:rPr>
        <w:t xml:space="preserve">Unintentional </w:t>
      </w:r>
      <w:r w:rsidR="00D31C60" w:rsidRPr="00401822">
        <w:rPr>
          <w:rFonts w:asciiTheme="minorHAnsi" w:hAnsiTheme="minorHAnsi"/>
          <w:color w:val="auto"/>
        </w:rPr>
        <w:t xml:space="preserve">Modeling </w:t>
      </w:r>
      <w:r w:rsidR="00F67250" w:rsidRPr="00401822">
        <w:rPr>
          <w:rFonts w:asciiTheme="minorHAnsi" w:hAnsiTheme="minorHAnsi"/>
          <w:color w:val="auto"/>
        </w:rPr>
        <w:t>Errors</w:t>
      </w:r>
      <w:bookmarkEnd w:id="37"/>
      <w:bookmarkEnd w:id="38"/>
    </w:p>
    <w:p w:rsidR="00F67250" w:rsidRDefault="00401822" w:rsidP="00833FA2">
      <w:pPr>
        <w:ind w:left="720"/>
        <w:jc w:val="both"/>
      </w:pPr>
      <w:r>
        <w:t xml:space="preserve">Errors in the model may be found at any point in the model validation process.  </w:t>
      </w:r>
      <w:r w:rsidR="00F67250" w:rsidRPr="007A7DF8">
        <w:t xml:space="preserve">ERCOT will coordinate with TSPs and REs in order to correct errors through the submission of </w:t>
      </w:r>
      <w:r w:rsidR="00E34E7A">
        <w:t>revised</w:t>
      </w:r>
      <w:r w:rsidR="00E34E7A" w:rsidRPr="007A7DF8">
        <w:t xml:space="preserve"> </w:t>
      </w:r>
      <w:r w:rsidR="00F67250" w:rsidRPr="007A7DF8">
        <w:t>data in NOMCR</w:t>
      </w:r>
      <w:r>
        <w:t>s</w:t>
      </w:r>
      <w:r w:rsidR="00F67250" w:rsidRPr="007A7DF8">
        <w:t>.</w:t>
      </w:r>
      <w:r w:rsidR="00D31C60" w:rsidRPr="007A7DF8">
        <w:t xml:space="preserve">  </w:t>
      </w:r>
      <w:r w:rsidR="0035330B" w:rsidRPr="007A7DF8">
        <w:t xml:space="preserve">A </w:t>
      </w:r>
      <w:r w:rsidR="00D31C60" w:rsidRPr="007A7DF8">
        <w:t xml:space="preserve">NOMCR </w:t>
      </w:r>
      <w:r w:rsidR="00E34E7A">
        <w:t xml:space="preserve">update </w:t>
      </w:r>
      <w:r w:rsidR="00D31C60" w:rsidRPr="007A7DF8">
        <w:t xml:space="preserve">may be required even if </w:t>
      </w:r>
      <w:r w:rsidRPr="007A7DF8">
        <w:t>an</w:t>
      </w:r>
      <w:r w:rsidR="00D31C60" w:rsidRPr="007A7DF8">
        <w:t xml:space="preserve"> </w:t>
      </w:r>
      <w:r>
        <w:t>Emergency Load</w:t>
      </w:r>
      <w:r w:rsidR="00D31C60" w:rsidRPr="007A7DF8">
        <w:t xml:space="preserve"> is not made</w:t>
      </w:r>
      <w:r w:rsidR="0035330B" w:rsidRPr="007A7DF8">
        <w:t xml:space="preserve"> in the production environment.  Any NOMCR submission not meeting the </w:t>
      </w:r>
      <w:r w:rsidR="00A1453A">
        <w:t>normal</w:t>
      </w:r>
      <w:r w:rsidR="0035330B" w:rsidRPr="007A7DF8">
        <w:t xml:space="preserve"> submission </w:t>
      </w:r>
      <w:r w:rsidR="00A1453A">
        <w:t xml:space="preserve">timeline </w:t>
      </w:r>
      <w:r w:rsidR="000D6D54">
        <w:t>will</w:t>
      </w:r>
      <w:r w:rsidR="00E34E7A">
        <w:t xml:space="preserve"> </w:t>
      </w:r>
      <w:r w:rsidR="0035330B" w:rsidRPr="007A7DF8">
        <w:t>be reported to the PUCT</w:t>
      </w:r>
      <w:r w:rsidR="00A1453A">
        <w:t xml:space="preserve"> and </w:t>
      </w:r>
      <w:r w:rsidR="0035330B" w:rsidRPr="007A7DF8">
        <w:t>IMM</w:t>
      </w:r>
      <w:r w:rsidR="000D6D54">
        <w:t xml:space="preserve"> as an Interim Update</w:t>
      </w:r>
      <w:r w:rsidR="0035330B" w:rsidRPr="007A7DF8">
        <w:t>.</w:t>
      </w:r>
    </w:p>
    <w:p w:rsidR="00401822" w:rsidRPr="00401822" w:rsidRDefault="00401822" w:rsidP="00833FA2">
      <w:pPr>
        <w:pStyle w:val="Heading3"/>
        <w:ind w:left="720"/>
        <w:rPr>
          <w:rFonts w:asciiTheme="minorHAnsi" w:hAnsiTheme="minorHAnsi"/>
          <w:color w:val="auto"/>
        </w:rPr>
      </w:pPr>
      <w:bookmarkStart w:id="39" w:name="_Toc261270652"/>
      <w:bookmarkStart w:id="40" w:name="_Toc266279838"/>
      <w:r w:rsidRPr="00401822">
        <w:rPr>
          <w:rFonts w:asciiTheme="minorHAnsi" w:hAnsiTheme="minorHAnsi"/>
          <w:color w:val="auto"/>
        </w:rPr>
        <w:t xml:space="preserve">Emergency </w:t>
      </w:r>
      <w:r w:rsidR="007A72E9">
        <w:rPr>
          <w:rFonts w:asciiTheme="minorHAnsi" w:hAnsiTheme="minorHAnsi"/>
          <w:color w:val="auto"/>
        </w:rPr>
        <w:t xml:space="preserve">Loads due </w:t>
      </w:r>
      <w:r w:rsidR="00A1453A">
        <w:rPr>
          <w:rFonts w:asciiTheme="minorHAnsi" w:hAnsiTheme="minorHAnsi"/>
          <w:color w:val="auto"/>
        </w:rPr>
        <w:t xml:space="preserve">to </w:t>
      </w:r>
      <w:r w:rsidR="007A72E9">
        <w:rPr>
          <w:rFonts w:asciiTheme="minorHAnsi" w:hAnsiTheme="minorHAnsi"/>
          <w:color w:val="auto"/>
        </w:rPr>
        <w:t>Safety or System Restoration Conditions</w:t>
      </w:r>
      <w:bookmarkEnd w:id="39"/>
      <w:bookmarkEnd w:id="40"/>
    </w:p>
    <w:p w:rsidR="00401822" w:rsidRPr="00EE6B73" w:rsidRDefault="007A72E9" w:rsidP="00833FA2">
      <w:pPr>
        <w:ind w:left="720"/>
        <w:jc w:val="both"/>
        <w:rPr>
          <w:strike/>
        </w:rPr>
      </w:pPr>
      <w:r>
        <w:t xml:space="preserve">Emergency Loads may be used to represent the system during emergency conditions.  In most cases, outages can be used to represent these conditions using the existing model.  However, </w:t>
      </w:r>
      <w:r w:rsidR="00401822" w:rsidRPr="007A7DF8">
        <w:t xml:space="preserve">ERCOT will coordinate with TSPs and REs in order to </w:t>
      </w:r>
      <w:r>
        <w:t xml:space="preserve">modify the model used in the production </w:t>
      </w:r>
      <w:r>
        <w:lastRenderedPageBreak/>
        <w:t xml:space="preserve">environment when necessary so that conditions in the field can be represented. </w:t>
      </w:r>
      <w:r w:rsidR="00A1453A">
        <w:t xml:space="preserve">  Adherence to th</w:t>
      </w:r>
      <w:r>
        <w:t>e</w:t>
      </w:r>
      <w:r w:rsidR="00A1453A">
        <w:t xml:space="preserve"> normal timelines for </w:t>
      </w:r>
      <w:r w:rsidR="00401822" w:rsidRPr="007A7DF8">
        <w:t>NOMCR</w:t>
      </w:r>
      <w:r>
        <w:t xml:space="preserve"> submittal will</w:t>
      </w:r>
      <w:r w:rsidR="00401822" w:rsidRPr="007A7DF8">
        <w:t xml:space="preserve"> </w:t>
      </w:r>
      <w:r>
        <w:t xml:space="preserve">still </w:t>
      </w:r>
      <w:r w:rsidR="00A1453A">
        <w:t>be required.  A</w:t>
      </w:r>
      <w:r w:rsidR="00401822" w:rsidRPr="007A7DF8">
        <w:t xml:space="preserve">ny NOMCR submission not </w:t>
      </w:r>
      <w:r w:rsidR="00A1453A">
        <w:t>meeting this timeline will</w:t>
      </w:r>
      <w:r>
        <w:t xml:space="preserve"> </w:t>
      </w:r>
      <w:r w:rsidR="00401822" w:rsidRPr="007A7DF8">
        <w:t xml:space="preserve">be reported to the PUCT and </w:t>
      </w:r>
      <w:r w:rsidR="006157DA">
        <w:t>I</w:t>
      </w:r>
      <w:r w:rsidR="00401822" w:rsidRPr="007A7DF8">
        <w:t>MM</w:t>
      </w:r>
      <w:r w:rsidR="000D6D54">
        <w:t xml:space="preserve"> as an interim update</w:t>
      </w:r>
      <w:r w:rsidR="008A232B">
        <w:t>.</w:t>
      </w:r>
    </w:p>
    <w:p w:rsidR="00401822" w:rsidRDefault="00C71B51" w:rsidP="00870BAE">
      <w:pPr>
        <w:pStyle w:val="Heading1"/>
        <w:jc w:val="both"/>
        <w:rPr>
          <w:rFonts w:asciiTheme="minorHAnsi" w:hAnsiTheme="minorHAnsi"/>
          <w:color w:val="auto"/>
        </w:rPr>
      </w:pPr>
      <w:bookmarkStart w:id="41" w:name="_Toc261270654"/>
      <w:bookmarkStart w:id="42" w:name="_Toc266279839"/>
      <w:r>
        <w:rPr>
          <w:rFonts w:asciiTheme="minorHAnsi" w:hAnsiTheme="minorHAnsi"/>
          <w:color w:val="auto"/>
        </w:rPr>
        <w:t xml:space="preserve">NOMCR and </w:t>
      </w:r>
      <w:r w:rsidR="00401822">
        <w:rPr>
          <w:rFonts w:asciiTheme="minorHAnsi" w:hAnsiTheme="minorHAnsi"/>
          <w:color w:val="auto"/>
        </w:rPr>
        <w:t>Model Validation Process</w:t>
      </w:r>
      <w:bookmarkEnd w:id="41"/>
      <w:bookmarkEnd w:id="42"/>
    </w:p>
    <w:p w:rsidR="00C71B51" w:rsidRPr="00C71B51" w:rsidRDefault="007359F6" w:rsidP="00C71B51">
      <w:pPr>
        <w:pStyle w:val="Heading2"/>
        <w:ind w:left="0"/>
        <w:rPr>
          <w:rFonts w:asciiTheme="minorHAnsi" w:hAnsiTheme="minorHAnsi"/>
          <w:color w:val="auto"/>
          <w:sz w:val="22"/>
          <w:szCs w:val="22"/>
        </w:rPr>
      </w:pPr>
      <w:bookmarkStart w:id="43" w:name="_Toc261270655"/>
      <w:bookmarkStart w:id="44" w:name="_Toc266279840"/>
      <w:r w:rsidRPr="00C71B51">
        <w:rPr>
          <w:rFonts w:asciiTheme="minorHAnsi" w:hAnsiTheme="minorHAnsi"/>
          <w:color w:val="auto"/>
          <w:sz w:val="22"/>
          <w:szCs w:val="22"/>
        </w:rPr>
        <w:t>NOMCR</w:t>
      </w:r>
      <w:r>
        <w:rPr>
          <w:rFonts w:asciiTheme="minorHAnsi" w:hAnsiTheme="minorHAnsi"/>
          <w:color w:val="auto"/>
          <w:sz w:val="22"/>
          <w:szCs w:val="22"/>
        </w:rPr>
        <w:t xml:space="preserve"> Integration</w:t>
      </w:r>
      <w:r w:rsidR="00D90646">
        <w:rPr>
          <w:rFonts w:asciiTheme="minorHAnsi" w:hAnsiTheme="minorHAnsi"/>
          <w:color w:val="auto"/>
          <w:sz w:val="22"/>
          <w:szCs w:val="22"/>
        </w:rPr>
        <w:t xml:space="preserve"> into Models</w:t>
      </w:r>
      <w:bookmarkEnd w:id="43"/>
      <w:bookmarkEnd w:id="44"/>
    </w:p>
    <w:p w:rsidR="000601FA" w:rsidRDefault="006157DA" w:rsidP="00EF2D51">
      <w:pPr>
        <w:jc w:val="both"/>
      </w:pPr>
      <w:r>
        <w:t xml:space="preserve">The </w:t>
      </w:r>
      <w:r w:rsidR="00047528">
        <w:t>m</w:t>
      </w:r>
      <w:r>
        <w:t>odeling year is divided into ten periods in Protocols.  Each non-summer month represents one period with the summer months (June, July, and August) representing another period</w:t>
      </w:r>
      <w:r w:rsidR="009D3663">
        <w:rPr>
          <w:rStyle w:val="FootnoteReference"/>
        </w:rPr>
        <w:footnoteReference w:id="8"/>
      </w:r>
      <w:r>
        <w:t xml:space="preserve">.  Each period will be divided into </w:t>
      </w:r>
      <w:r w:rsidR="00D45C74">
        <w:t xml:space="preserve">weekly models.  There are three stages of validation that each model completes.  </w:t>
      </w:r>
      <w:r w:rsidR="009D3663">
        <w:t>The overall model validation process is</w:t>
      </w:r>
      <w:r w:rsidR="00D45C74">
        <w:t xml:space="preserve"> illustrated below</w:t>
      </w:r>
      <w:r w:rsidR="009D3663">
        <w:t xml:space="preserve"> for a hypothetical month of April.</w:t>
      </w:r>
    </w:p>
    <w:p w:rsidR="00D45C74" w:rsidRDefault="000601FA" w:rsidP="000601FA">
      <w:pPr>
        <w:ind w:left="-450"/>
      </w:pPr>
      <w:r w:rsidRPr="000601FA">
        <w:rPr>
          <w:noProof/>
        </w:rPr>
        <w:drawing>
          <wp:inline distT="0" distB="0" distL="0" distR="0">
            <wp:extent cx="6583680" cy="3570136"/>
            <wp:effectExtent l="0" t="0" r="0" b="0"/>
            <wp:docPr id="8"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885536" cy="4724401"/>
                      <a:chOff x="0" y="1143000"/>
                      <a:chExt cx="8885536" cy="4724401"/>
                    </a:xfrm>
                  </a:grpSpPr>
                  <a:grpSp>
                    <a:nvGrpSpPr>
                      <a:cNvPr id="76" name="Group 75"/>
                      <a:cNvGrpSpPr/>
                    </a:nvGrpSpPr>
                    <a:grpSpPr>
                      <a:xfrm>
                        <a:off x="0" y="1143000"/>
                        <a:ext cx="8885536" cy="4724401"/>
                        <a:chOff x="0" y="1143000"/>
                        <a:chExt cx="8885536" cy="4724401"/>
                      </a:xfrm>
                    </a:grpSpPr>
                    <a:sp>
                      <a:nvSpPr>
                        <a:cNvPr id="31" name="Rectangle 30"/>
                        <a:cNvSpPr/>
                      </a:nvSpPr>
                      <a:spPr>
                        <a:xfrm>
                          <a:off x="0" y="4495800"/>
                          <a:ext cx="838200" cy="707886"/>
                        </a:xfrm>
                        <a:prstGeom prst="rect">
                          <a:avLst/>
                        </a:prstGeom>
                      </a:spPr>
                      <a:txSp>
                        <a:txBody>
                          <a:bodyPr wrap="squar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000" dirty="0" smtClean="0">
                                <a:solidFill>
                                  <a:schemeClr val="tx1"/>
                                </a:solidFill>
                              </a:rPr>
                              <a:t>All Model changes for April due by Jan 1</a:t>
                            </a:r>
                            <a:endParaRPr lang="en-US" sz="1000" dirty="0">
                              <a:solidFill>
                                <a:schemeClr val="tx1"/>
                              </a:solidFill>
                            </a:endParaRPr>
                          </a:p>
                        </a:txBody>
                        <a:useSpRect/>
                      </a:txSp>
                    </a:sp>
                    <a:grpSp>
                      <a:nvGrpSpPr>
                        <a:cNvPr id="4" name="Group 74"/>
                        <a:cNvGrpSpPr/>
                      </a:nvGrpSpPr>
                      <a:grpSpPr>
                        <a:xfrm>
                          <a:off x="419100" y="1143000"/>
                          <a:ext cx="8466436" cy="4724401"/>
                          <a:chOff x="419100" y="1143000"/>
                          <a:chExt cx="8466436" cy="4724401"/>
                        </a:xfrm>
                      </a:grpSpPr>
                      <a:cxnSp>
                        <a:nvCxnSpPr>
                          <a:cNvPr id="5" name="Straight Arrow Connector 4"/>
                          <a:cNvCxnSpPr/>
                        </a:nvCxnSpPr>
                        <a:spPr>
                          <a:xfrm>
                            <a:off x="914400" y="3962400"/>
                            <a:ext cx="7696200" cy="1588"/>
                          </a:xfrm>
                          <a:prstGeom prst="straightConnector1">
                            <a:avLst/>
                          </a:prstGeom>
                          <a:ln w="22225">
                            <a:tailEnd type="arrow"/>
                          </a:ln>
                        </a:spPr>
                        <a:style>
                          <a:lnRef idx="1">
                            <a:schemeClr val="accent1"/>
                          </a:lnRef>
                          <a:fillRef idx="0">
                            <a:schemeClr val="accent1"/>
                          </a:fillRef>
                          <a:effectRef idx="0">
                            <a:schemeClr val="accent1"/>
                          </a:effectRef>
                          <a:fontRef idx="minor">
                            <a:schemeClr val="tx1"/>
                          </a:fontRef>
                        </a:style>
                      </a:cxnSp>
                      <a:cxnSp>
                        <a:nvCxnSpPr>
                          <a:cNvPr id="7" name="Straight Connector 6"/>
                          <a:cNvCxnSpPr/>
                        </a:nvCxnSpPr>
                        <a:spPr>
                          <a:xfrm rot="5400000">
                            <a:off x="304800" y="4495800"/>
                            <a:ext cx="12192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8" name="Straight Connector 7"/>
                          <a:cNvCxnSpPr/>
                        </a:nvCxnSpPr>
                        <a:spPr>
                          <a:xfrm rot="5400000">
                            <a:off x="2514600" y="40386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9" name="Straight Connector 8"/>
                          <a:cNvCxnSpPr/>
                        </a:nvCxnSpPr>
                        <a:spPr>
                          <a:xfrm rot="5400000">
                            <a:off x="4495800" y="40386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10" name="Straight Connector 9"/>
                          <a:cNvCxnSpPr/>
                        </a:nvCxnSpPr>
                        <a:spPr>
                          <a:xfrm rot="5400000">
                            <a:off x="5486400" y="3124200"/>
                            <a:ext cx="21336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11" name="Straight Connector 10"/>
                          <a:cNvCxnSpPr/>
                        </a:nvCxnSpPr>
                        <a:spPr>
                          <a:xfrm rot="5400000">
                            <a:off x="8153400" y="40386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12" name="TextBox 11"/>
                          <a:cNvSpPr txBox="1"/>
                        </a:nvSpPr>
                        <a:spPr>
                          <a:xfrm>
                            <a:off x="457200" y="4038600"/>
                            <a:ext cx="42351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Jan</a:t>
                              </a:r>
                              <a:endParaRPr lang="en-US" sz="1400" dirty="0">
                                <a:solidFill>
                                  <a:schemeClr val="tx2">
                                    <a:lumMod val="75000"/>
                                  </a:schemeClr>
                                </a:solidFill>
                              </a:endParaRPr>
                            </a:p>
                          </a:txBody>
                          <a:useSpRect/>
                        </a:txSp>
                      </a:sp>
                      <a:sp>
                        <a:nvSpPr>
                          <a:cNvPr id="13" name="TextBox 12"/>
                          <a:cNvSpPr txBox="1"/>
                        </a:nvSpPr>
                        <a:spPr>
                          <a:xfrm>
                            <a:off x="4191000" y="3962400"/>
                            <a:ext cx="48763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Mar</a:t>
                              </a:r>
                              <a:endParaRPr lang="en-US" sz="1400" dirty="0">
                                <a:solidFill>
                                  <a:schemeClr val="tx2">
                                    <a:lumMod val="75000"/>
                                  </a:schemeClr>
                                </a:solidFill>
                              </a:endParaRPr>
                            </a:p>
                          </a:txBody>
                          <a:useSpRect/>
                        </a:txSp>
                      </a:sp>
                      <a:sp>
                        <a:nvSpPr>
                          <a:cNvPr id="14" name="TextBox 13"/>
                          <a:cNvSpPr txBox="1"/>
                        </a:nvSpPr>
                        <a:spPr>
                          <a:xfrm>
                            <a:off x="6096000" y="4038600"/>
                            <a:ext cx="44595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Apr</a:t>
                              </a:r>
                              <a:endParaRPr lang="en-US" sz="1400" dirty="0">
                                <a:solidFill>
                                  <a:schemeClr val="tx2">
                                    <a:lumMod val="75000"/>
                                  </a:schemeClr>
                                </a:solidFill>
                              </a:endParaRPr>
                            </a:p>
                          </a:txBody>
                          <a:useSpRect/>
                        </a:txSp>
                      </a:sp>
                      <a:sp>
                        <a:nvSpPr>
                          <a:cNvPr id="15" name="TextBox 14"/>
                          <a:cNvSpPr txBox="1"/>
                        </a:nvSpPr>
                        <a:spPr>
                          <a:xfrm>
                            <a:off x="8382000" y="4038600"/>
                            <a:ext cx="50353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May</a:t>
                              </a:r>
                              <a:endParaRPr lang="en-US" sz="1400" dirty="0">
                                <a:solidFill>
                                  <a:schemeClr val="tx2">
                                    <a:lumMod val="75000"/>
                                  </a:schemeClr>
                                </a:solidFill>
                              </a:endParaRPr>
                            </a:p>
                          </a:txBody>
                          <a:useSpRect/>
                        </a:txSp>
                      </a:sp>
                      <a:sp>
                        <a:nvSpPr>
                          <a:cNvPr id="16" name="TextBox 15"/>
                          <a:cNvSpPr txBox="1"/>
                        </a:nvSpPr>
                        <a:spPr>
                          <a:xfrm>
                            <a:off x="2209800" y="4038600"/>
                            <a:ext cx="44813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Feb</a:t>
                              </a:r>
                              <a:endParaRPr lang="en-US" sz="1400" dirty="0">
                                <a:solidFill>
                                  <a:schemeClr val="tx2">
                                    <a:lumMod val="75000"/>
                                  </a:schemeClr>
                                </a:solidFill>
                              </a:endParaRPr>
                            </a:p>
                          </a:txBody>
                          <a:useSpRect/>
                        </a:txSp>
                      </a:sp>
                      <a:cxnSp>
                        <a:nvCxnSpPr>
                          <a:cNvPr id="17" name="Straight Connector 16"/>
                          <a:cNvCxnSpPr/>
                        </a:nvCxnSpPr>
                        <a:spPr>
                          <a:xfrm rot="5400000">
                            <a:off x="1600200" y="3962400"/>
                            <a:ext cx="1524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19" name="TextBox 18"/>
                          <a:cNvSpPr txBox="1"/>
                        </a:nvSpPr>
                        <a:spPr>
                          <a:xfrm rot="10800000" flipV="1">
                            <a:off x="1524000" y="3657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15</a:t>
                              </a:r>
                              <a:endParaRPr lang="en-US" sz="1000" dirty="0">
                                <a:solidFill>
                                  <a:schemeClr val="tx2">
                                    <a:lumMod val="75000"/>
                                  </a:schemeClr>
                                </a:solidFill>
                              </a:endParaRPr>
                            </a:p>
                          </a:txBody>
                          <a:useSpRect/>
                        </a:txSp>
                      </a:sp>
                      <a:cxnSp>
                        <a:nvCxnSpPr>
                          <a:cNvPr id="20" name="Straight Connector 19"/>
                          <a:cNvCxnSpPr/>
                        </a:nvCxnSpPr>
                        <a:spPr>
                          <a:xfrm rot="5400000">
                            <a:off x="3581400" y="3962400"/>
                            <a:ext cx="1524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1" name="TextBox 20"/>
                          <a:cNvSpPr txBox="1"/>
                        </a:nvSpPr>
                        <a:spPr>
                          <a:xfrm rot="10800000" flipV="1">
                            <a:off x="3352800" y="3657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15</a:t>
                              </a:r>
                              <a:endParaRPr lang="en-US" sz="1000" dirty="0">
                                <a:solidFill>
                                  <a:schemeClr val="tx2">
                                    <a:lumMod val="75000"/>
                                  </a:schemeClr>
                                </a:solidFill>
                              </a:endParaRPr>
                            </a:p>
                          </a:txBody>
                          <a:useSpRect/>
                        </a:txSp>
                      </a:sp>
                      <a:cxnSp>
                        <a:nvCxnSpPr>
                          <a:cNvPr id="22" name="Straight Connector 21"/>
                          <a:cNvCxnSpPr/>
                        </a:nvCxnSpPr>
                        <a:spPr>
                          <a:xfrm rot="5400000">
                            <a:off x="5562600" y="3962400"/>
                            <a:ext cx="1524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3" name="TextBox 22"/>
                          <a:cNvSpPr txBox="1"/>
                        </a:nvSpPr>
                        <a:spPr>
                          <a:xfrm rot="10800000" flipV="1">
                            <a:off x="5486400" y="3657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15</a:t>
                              </a:r>
                              <a:endParaRPr lang="en-US" sz="1000" dirty="0">
                                <a:solidFill>
                                  <a:schemeClr val="tx2">
                                    <a:lumMod val="75000"/>
                                  </a:schemeClr>
                                </a:solidFill>
                              </a:endParaRPr>
                            </a:p>
                          </a:txBody>
                          <a:useSpRect/>
                        </a:txSp>
                      </a:sp>
                      <a:cxnSp>
                        <a:nvCxnSpPr>
                          <a:cNvPr id="24" name="Straight Connector 23"/>
                          <a:cNvCxnSpPr/>
                        </a:nvCxnSpPr>
                        <a:spPr>
                          <a:xfrm rot="5400000">
                            <a:off x="6172200" y="3200400"/>
                            <a:ext cx="16764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5" name="TextBox 24"/>
                          <a:cNvSpPr txBox="1"/>
                        </a:nvSpPr>
                        <a:spPr>
                          <a:xfrm rot="10800000" flipV="1">
                            <a:off x="6781800" y="4038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7</a:t>
                              </a:r>
                              <a:endParaRPr lang="en-US" sz="1000" dirty="0">
                                <a:solidFill>
                                  <a:schemeClr val="tx2">
                                    <a:lumMod val="75000"/>
                                  </a:schemeClr>
                                </a:solidFill>
                              </a:endParaRPr>
                            </a:p>
                          </a:txBody>
                          <a:useSpRect/>
                        </a:txSp>
                      </a:sp>
                      <a:cxnSp>
                        <a:nvCxnSpPr>
                          <a:cNvPr id="26" name="Straight Connector 25"/>
                          <a:cNvCxnSpPr/>
                        </a:nvCxnSpPr>
                        <a:spPr>
                          <a:xfrm rot="5400000">
                            <a:off x="6705600" y="3352800"/>
                            <a:ext cx="1371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7" name="TextBox 26"/>
                          <a:cNvSpPr txBox="1"/>
                        </a:nvSpPr>
                        <a:spPr>
                          <a:xfrm rot="10800000" flipV="1">
                            <a:off x="7239000" y="4038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14</a:t>
                              </a:r>
                              <a:endParaRPr lang="en-US" sz="1000" dirty="0">
                                <a:solidFill>
                                  <a:schemeClr val="tx2">
                                    <a:lumMod val="75000"/>
                                  </a:schemeClr>
                                </a:solidFill>
                              </a:endParaRPr>
                            </a:p>
                          </a:txBody>
                          <a:useSpRect/>
                        </a:txSp>
                      </a:sp>
                      <a:cxnSp>
                        <a:nvCxnSpPr>
                          <a:cNvPr id="28" name="Straight Connector 27"/>
                          <a:cNvCxnSpPr/>
                        </a:nvCxnSpPr>
                        <a:spPr>
                          <a:xfrm rot="5400000">
                            <a:off x="7315200" y="3505200"/>
                            <a:ext cx="10668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9" name="TextBox 28"/>
                          <a:cNvSpPr txBox="1"/>
                        </a:nvSpPr>
                        <a:spPr>
                          <a:xfrm rot="10800000" flipV="1">
                            <a:off x="7696200" y="4038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21</a:t>
                              </a:r>
                              <a:endParaRPr lang="en-US" sz="1000" dirty="0">
                                <a:solidFill>
                                  <a:schemeClr val="tx2">
                                    <a:lumMod val="75000"/>
                                  </a:schemeClr>
                                </a:solidFill>
                              </a:endParaRPr>
                            </a:p>
                          </a:txBody>
                          <a:useSpRect/>
                        </a:txSp>
                      </a:sp>
                      <a:sp>
                        <a:nvSpPr>
                          <a:cNvPr id="35" name="Rectangle 34"/>
                          <a:cNvSpPr/>
                        </a:nvSpPr>
                        <a:spPr>
                          <a:xfrm>
                            <a:off x="1676400" y="2057400"/>
                            <a:ext cx="1905000" cy="2286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 Model for Week of Apr 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6" name="Rectangle 35"/>
                          <a:cNvSpPr/>
                        </a:nvSpPr>
                        <a:spPr>
                          <a:xfrm>
                            <a:off x="1676400" y="2362200"/>
                            <a:ext cx="1905000" cy="2286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of Apr 7</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7" name="Rectangle 36"/>
                          <a:cNvSpPr/>
                        </a:nvSpPr>
                        <a:spPr>
                          <a:xfrm>
                            <a:off x="1676400" y="2667000"/>
                            <a:ext cx="1905000" cy="2286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of Apr 14</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8" name="Rectangle 37"/>
                          <a:cNvSpPr/>
                        </a:nvSpPr>
                        <a:spPr>
                          <a:xfrm>
                            <a:off x="1676400" y="2971800"/>
                            <a:ext cx="1905000" cy="2286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of Apr 21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9" name="Rectangle 38"/>
                          <a:cNvSpPr/>
                        </a:nvSpPr>
                        <a:spPr>
                          <a:xfrm>
                            <a:off x="3733800" y="2057400"/>
                            <a:ext cx="1905000" cy="228600"/>
                          </a:xfrm>
                          <a:prstGeom prst="rect">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of Apr 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0" name="Rectangle 39"/>
                          <a:cNvSpPr/>
                        </a:nvSpPr>
                        <a:spPr>
                          <a:xfrm>
                            <a:off x="3733800" y="2362200"/>
                            <a:ext cx="1905000" cy="228600"/>
                          </a:xfrm>
                          <a:prstGeom prst="rect">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of Apr 7</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1" name="Rectangle 40"/>
                          <a:cNvSpPr/>
                        </a:nvSpPr>
                        <a:spPr>
                          <a:xfrm>
                            <a:off x="3733800" y="2667000"/>
                            <a:ext cx="1905000" cy="228600"/>
                          </a:xfrm>
                          <a:prstGeom prst="rect">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of Apr 14</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2" name="Rectangle 41"/>
                          <a:cNvSpPr/>
                        </a:nvSpPr>
                        <a:spPr>
                          <a:xfrm>
                            <a:off x="3733800" y="2971800"/>
                            <a:ext cx="1905000" cy="228600"/>
                          </a:xfrm>
                          <a:prstGeom prst="rect">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of Apr 21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3" name="Rectangle 42"/>
                          <a:cNvSpPr/>
                        </a:nvSpPr>
                        <a:spPr>
                          <a:xfrm>
                            <a:off x="5715000" y="2057400"/>
                            <a:ext cx="838200" cy="228600"/>
                          </a:xfrm>
                          <a:prstGeom prst="rect">
                            <a:avLst/>
                          </a:prstGeom>
                          <a:solidFill>
                            <a:schemeClr val="accent3">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Apr 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4" name="Rectangle 43"/>
                          <a:cNvSpPr/>
                        </a:nvSpPr>
                        <a:spPr>
                          <a:xfrm>
                            <a:off x="5715000" y="2362200"/>
                            <a:ext cx="1295400" cy="228600"/>
                          </a:xfrm>
                          <a:prstGeom prst="rect">
                            <a:avLst/>
                          </a:prstGeom>
                          <a:solidFill>
                            <a:schemeClr val="accent3">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 Apr 7</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5" name="Rectangle 44"/>
                          <a:cNvSpPr/>
                        </a:nvSpPr>
                        <a:spPr>
                          <a:xfrm>
                            <a:off x="5715000" y="2667000"/>
                            <a:ext cx="1676400" cy="228600"/>
                          </a:xfrm>
                          <a:prstGeom prst="rect">
                            <a:avLst/>
                          </a:prstGeom>
                          <a:solidFill>
                            <a:schemeClr val="accent3">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Apr 14</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6" name="Rectangle 45"/>
                          <a:cNvSpPr/>
                        </a:nvSpPr>
                        <a:spPr>
                          <a:xfrm>
                            <a:off x="5715000" y="2971800"/>
                            <a:ext cx="2133600" cy="228600"/>
                          </a:xfrm>
                          <a:prstGeom prst="rect">
                            <a:avLst/>
                          </a:prstGeom>
                          <a:solidFill>
                            <a:schemeClr val="accent3">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Apr 21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7" name="TextBox 46"/>
                          <a:cNvSpPr txBox="1"/>
                        </a:nvSpPr>
                        <a:spPr>
                          <a:xfrm>
                            <a:off x="1676400" y="1143000"/>
                            <a:ext cx="1702197" cy="646331"/>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tx2">
                                      <a:lumMod val="75000"/>
                                    </a:schemeClr>
                                  </a:solidFill>
                                </a:rPr>
                                <a:t>Initial Validation</a:t>
                              </a:r>
                            </a:p>
                            <a:p>
                              <a:pPr algn="ctr"/>
                              <a:r>
                                <a:rPr lang="en-US" dirty="0" smtClean="0">
                                  <a:solidFill>
                                    <a:schemeClr val="tx2">
                                      <a:lumMod val="75000"/>
                                    </a:schemeClr>
                                  </a:solidFill>
                                </a:rPr>
                                <a:t>(NMG)</a:t>
                              </a:r>
                              <a:endParaRPr lang="en-US" dirty="0">
                                <a:solidFill>
                                  <a:schemeClr val="tx2">
                                    <a:lumMod val="75000"/>
                                  </a:schemeClr>
                                </a:solidFill>
                              </a:endParaRPr>
                            </a:p>
                          </a:txBody>
                          <a:useSpRect/>
                        </a:txSp>
                      </a:sp>
                      <a:sp>
                        <a:nvSpPr>
                          <a:cNvPr id="48" name="TextBox 47"/>
                          <a:cNvSpPr txBox="1"/>
                        </a:nvSpPr>
                        <a:spPr>
                          <a:xfrm>
                            <a:off x="3810000" y="1143000"/>
                            <a:ext cx="1852238" cy="646331"/>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accent2">
                                      <a:lumMod val="75000"/>
                                    </a:schemeClr>
                                  </a:solidFill>
                                </a:rPr>
                                <a:t>Market Validation</a:t>
                              </a:r>
                            </a:p>
                            <a:p>
                              <a:pPr algn="ctr"/>
                              <a:r>
                                <a:rPr lang="en-US" dirty="0" smtClean="0">
                                  <a:solidFill>
                                    <a:schemeClr val="accent2">
                                      <a:lumMod val="75000"/>
                                    </a:schemeClr>
                                  </a:solidFill>
                                </a:rPr>
                                <a:t>(MPs)</a:t>
                              </a:r>
                              <a:endParaRPr lang="en-US" dirty="0">
                                <a:solidFill>
                                  <a:schemeClr val="accent2">
                                    <a:lumMod val="75000"/>
                                  </a:schemeClr>
                                </a:solidFill>
                              </a:endParaRPr>
                            </a:p>
                          </a:txBody>
                          <a:useSpRect/>
                        </a:txSp>
                      </a:sp>
                      <a:sp>
                        <a:nvSpPr>
                          <a:cNvPr id="49" name="TextBox 48"/>
                          <a:cNvSpPr txBox="1"/>
                        </a:nvSpPr>
                        <a:spPr>
                          <a:xfrm>
                            <a:off x="6019800" y="1143000"/>
                            <a:ext cx="1620444" cy="646331"/>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accent3">
                                      <a:lumMod val="50000"/>
                                    </a:schemeClr>
                                  </a:solidFill>
                                </a:rPr>
                                <a:t>Final Validation</a:t>
                              </a:r>
                            </a:p>
                            <a:p>
                              <a:pPr algn="ctr"/>
                              <a:r>
                                <a:rPr lang="en-US" dirty="0" smtClean="0">
                                  <a:solidFill>
                                    <a:schemeClr val="accent3">
                                      <a:lumMod val="50000"/>
                                    </a:schemeClr>
                                  </a:solidFill>
                                </a:rPr>
                                <a:t>(EMMS)</a:t>
                              </a:r>
                              <a:endParaRPr lang="en-US" dirty="0">
                                <a:solidFill>
                                  <a:schemeClr val="accent3">
                                    <a:lumMod val="50000"/>
                                  </a:schemeClr>
                                </a:solidFill>
                              </a:endParaRPr>
                            </a:p>
                          </a:txBody>
                          <a:useSpRect/>
                        </a:txSp>
                      </a:sp>
                      <a:sp>
                        <a:nvSpPr>
                          <a:cNvPr id="54" name="Left Brace 53"/>
                          <a:cNvSpPr/>
                        </a:nvSpPr>
                        <a:spPr>
                          <a:xfrm rot="16200000">
                            <a:off x="6896100" y="4533900"/>
                            <a:ext cx="990600" cy="1676400"/>
                          </a:xfrm>
                          <a:prstGeom prst="leftBrace">
                            <a:avLst>
                              <a:gd name="adj1" fmla="val 8333"/>
                              <a:gd name="adj2" fmla="val 26067"/>
                            </a:avLst>
                          </a:prstGeom>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cxnSp>
                        <a:nvCxnSpPr>
                          <a:cNvPr id="64" name="Curved Connector 63"/>
                          <a:cNvCxnSpPr>
                            <a:stCxn id="54" idx="1"/>
                            <a:endCxn id="31" idx="2"/>
                          </a:cNvCxnSpPr>
                        </a:nvCxnSpPr>
                        <a:spPr>
                          <a:xfrm rot="5400000" flipH="1">
                            <a:off x="3372787" y="2250000"/>
                            <a:ext cx="663714" cy="6571087"/>
                          </a:xfrm>
                          <a:prstGeom prst="curvedConnector3">
                            <a:avLst>
                              <a:gd name="adj1" fmla="val -86106"/>
                            </a:avLst>
                          </a:prstGeom>
                          <a:ln>
                            <a:tailEnd type="arrow"/>
                          </a:ln>
                        </a:spPr>
                        <a:style>
                          <a:lnRef idx="1">
                            <a:schemeClr val="accent1"/>
                          </a:lnRef>
                          <a:fillRef idx="0">
                            <a:schemeClr val="accent1"/>
                          </a:fillRef>
                          <a:effectRef idx="0">
                            <a:schemeClr val="accent1"/>
                          </a:effectRef>
                          <a:fontRef idx="minor">
                            <a:schemeClr val="tx1"/>
                          </a:fontRef>
                        </a:style>
                      </a:cxnSp>
                      <a:sp>
                        <a:nvSpPr>
                          <a:cNvPr id="70" name="Rectangle 69"/>
                          <a:cNvSpPr/>
                        </a:nvSpPr>
                        <a:spPr>
                          <a:xfrm>
                            <a:off x="914400" y="2057400"/>
                            <a:ext cx="685800" cy="11430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April</a:t>
                              </a:r>
                            </a:p>
                            <a:p>
                              <a:pPr algn="ctr"/>
                              <a:r>
                                <a:rPr lang="en-US" sz="1200" dirty="0" smtClean="0"/>
                                <a:t>NOMCR</a:t>
                              </a:r>
                            </a:p>
                            <a:p>
                              <a:pPr algn="ctr"/>
                              <a:r>
                                <a:rPr lang="en-US" sz="1200" dirty="0" smtClean="0"/>
                                <a:t>Processing</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84" name="TextBox 83"/>
                          <a:cNvSpPr txBox="1"/>
                        </a:nvSpPr>
                        <a:spPr>
                          <a:xfrm>
                            <a:off x="6705600" y="4953000"/>
                            <a:ext cx="1247457" cy="246221"/>
                          </a:xfrm>
                          <a:prstGeom prst="rect">
                            <a:avLst/>
                          </a:prstGeom>
                          <a:solidFill>
                            <a:schemeClr val="bg1"/>
                          </a:solidFill>
                          <a:ln>
                            <a:solidFill>
                              <a:schemeClr val="bg1"/>
                            </a:solidFill>
                          </a:ln>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000" dirty="0" smtClean="0"/>
                                <a:t>April Model changes</a:t>
                              </a:r>
                              <a:endParaRPr lang="en-US" sz="1000" dirty="0"/>
                            </a:p>
                          </a:txBody>
                          <a:useSpRect/>
                        </a:txSp>
                      </a:sp>
                      <a:sp>
                        <a:nvSpPr>
                          <a:cNvPr id="104" name="Isosceles Triangle 103"/>
                          <a:cNvSpPr/>
                        </a:nvSpPr>
                        <a:spPr>
                          <a:xfrm>
                            <a:off x="6629400" y="4572000"/>
                            <a:ext cx="152400" cy="152400"/>
                          </a:xfrm>
                          <a:prstGeom prst="triangle">
                            <a:avLst/>
                          </a:prstGeom>
                          <a:solidFill>
                            <a:schemeClr val="tx2">
                              <a:lumMod val="60000"/>
                              <a:lumOff val="40000"/>
                            </a:schemeClr>
                          </a:solidFill>
                          <a:ln>
                            <a:solidFill>
                              <a:schemeClr val="tx2">
                                <a:lumMod val="60000"/>
                                <a:lumOff val="40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06" name="Isosceles Triangle 105"/>
                          <a:cNvSpPr/>
                        </a:nvSpPr>
                        <a:spPr>
                          <a:xfrm>
                            <a:off x="7010400" y="4572000"/>
                            <a:ext cx="152400" cy="152400"/>
                          </a:xfrm>
                          <a:prstGeom prst="triangle">
                            <a:avLst/>
                          </a:prstGeom>
                          <a:solidFill>
                            <a:schemeClr val="tx2">
                              <a:lumMod val="60000"/>
                              <a:lumOff val="40000"/>
                            </a:schemeClr>
                          </a:solidFill>
                          <a:ln>
                            <a:solidFill>
                              <a:schemeClr val="tx2">
                                <a:lumMod val="60000"/>
                                <a:lumOff val="40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07" name="Isosceles Triangle 106"/>
                          <a:cNvSpPr/>
                        </a:nvSpPr>
                        <a:spPr>
                          <a:xfrm>
                            <a:off x="7391400" y="4572000"/>
                            <a:ext cx="152400" cy="152400"/>
                          </a:xfrm>
                          <a:prstGeom prst="triangle">
                            <a:avLst/>
                          </a:prstGeom>
                          <a:solidFill>
                            <a:schemeClr val="tx2">
                              <a:lumMod val="60000"/>
                              <a:lumOff val="40000"/>
                            </a:schemeClr>
                          </a:solidFill>
                          <a:ln>
                            <a:solidFill>
                              <a:schemeClr val="tx2">
                                <a:lumMod val="60000"/>
                                <a:lumOff val="40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08" name="Isosceles Triangle 107"/>
                          <a:cNvSpPr/>
                        </a:nvSpPr>
                        <a:spPr>
                          <a:xfrm>
                            <a:off x="7772400" y="4572000"/>
                            <a:ext cx="152400" cy="152400"/>
                          </a:xfrm>
                          <a:prstGeom prst="triangle">
                            <a:avLst/>
                          </a:prstGeom>
                          <a:solidFill>
                            <a:schemeClr val="tx2">
                              <a:lumMod val="60000"/>
                              <a:lumOff val="40000"/>
                            </a:schemeClr>
                          </a:solidFill>
                          <a:ln>
                            <a:solidFill>
                              <a:schemeClr val="tx2">
                                <a:lumMod val="60000"/>
                                <a:lumOff val="40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11" name="Curved Connector 63"/>
                          <a:cNvCxnSpPr>
                            <a:stCxn id="31" idx="0"/>
                          </a:cNvCxnSpPr>
                        </a:nvCxnSpPr>
                        <a:spPr>
                          <a:xfrm rot="5400000" flipH="1" flipV="1">
                            <a:off x="-285750" y="3371850"/>
                            <a:ext cx="1828800" cy="419100"/>
                          </a:xfrm>
                          <a:prstGeom prst="curvedConnector3">
                            <a:avLst>
                              <a:gd name="adj1" fmla="val 100000"/>
                            </a:avLst>
                          </a:prstGeom>
                          <a:ln>
                            <a:tailEnd type="arrow"/>
                          </a:ln>
                        </a:spPr>
                        <a:style>
                          <a:lnRef idx="1">
                            <a:schemeClr val="accent1"/>
                          </a:lnRef>
                          <a:fillRef idx="0">
                            <a:schemeClr val="accent1"/>
                          </a:fillRef>
                          <a:effectRef idx="0">
                            <a:schemeClr val="accent1"/>
                          </a:effectRef>
                          <a:fontRef idx="minor">
                            <a:schemeClr val="tx1"/>
                          </a:fontRef>
                        </a:style>
                      </a:cxnSp>
                      <a:sp>
                        <a:nvSpPr>
                          <a:cNvPr id="119" name="Rectangle 118"/>
                          <a:cNvSpPr/>
                        </a:nvSpPr>
                        <a:spPr>
                          <a:xfrm>
                            <a:off x="6553200" y="2057400"/>
                            <a:ext cx="457200" cy="228600"/>
                          </a:xfrm>
                          <a:prstGeom prst="rect">
                            <a:avLst/>
                          </a:prstGeom>
                          <a:solidFill>
                            <a:schemeClr val="bg1"/>
                          </a:solidFill>
                          <a:ln>
                            <a:solidFill>
                              <a:schemeClr val="accent3">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800" dirty="0" smtClean="0">
                                  <a:solidFill>
                                    <a:schemeClr val="accent3">
                                      <a:lumMod val="50000"/>
                                    </a:schemeClr>
                                  </a:solidFill>
                                </a:rPr>
                                <a:t>Production</a:t>
                              </a:r>
                              <a:endParaRPr lang="en-US" sz="800" dirty="0">
                                <a:solidFill>
                                  <a:schemeClr val="accent3">
                                    <a:lumMod val="50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20" name="Rectangle 119"/>
                          <a:cNvSpPr/>
                        </a:nvSpPr>
                        <a:spPr>
                          <a:xfrm>
                            <a:off x="7010400" y="2362200"/>
                            <a:ext cx="457200" cy="228600"/>
                          </a:xfrm>
                          <a:prstGeom prst="rect">
                            <a:avLst/>
                          </a:prstGeom>
                          <a:solidFill>
                            <a:schemeClr val="bg1"/>
                          </a:solidFill>
                          <a:ln>
                            <a:solidFill>
                              <a:schemeClr val="accent3">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800" dirty="0" smtClean="0">
                                  <a:solidFill>
                                    <a:schemeClr val="accent3">
                                      <a:lumMod val="50000"/>
                                    </a:schemeClr>
                                  </a:solidFill>
                                </a:rPr>
                                <a:t>Production</a:t>
                              </a:r>
                              <a:endParaRPr lang="en-US" sz="800" dirty="0">
                                <a:solidFill>
                                  <a:schemeClr val="accent3">
                                    <a:lumMod val="50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21" name="Rectangle 120"/>
                          <a:cNvSpPr/>
                        </a:nvSpPr>
                        <a:spPr>
                          <a:xfrm>
                            <a:off x="7391400" y="2667000"/>
                            <a:ext cx="457200" cy="228600"/>
                          </a:xfrm>
                          <a:prstGeom prst="rect">
                            <a:avLst/>
                          </a:prstGeom>
                          <a:solidFill>
                            <a:schemeClr val="bg1"/>
                          </a:solidFill>
                          <a:ln>
                            <a:solidFill>
                              <a:schemeClr val="accent3">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800" dirty="0" smtClean="0">
                                  <a:solidFill>
                                    <a:schemeClr val="accent3">
                                      <a:lumMod val="50000"/>
                                    </a:schemeClr>
                                  </a:solidFill>
                                </a:rPr>
                                <a:t>Production</a:t>
                              </a:r>
                              <a:endParaRPr lang="en-US" sz="800" dirty="0">
                                <a:solidFill>
                                  <a:schemeClr val="accent3">
                                    <a:lumMod val="50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22" name="Rectangle 121"/>
                          <a:cNvSpPr/>
                        </a:nvSpPr>
                        <a:spPr>
                          <a:xfrm>
                            <a:off x="7848600" y="2971800"/>
                            <a:ext cx="457200" cy="228600"/>
                          </a:xfrm>
                          <a:prstGeom prst="rect">
                            <a:avLst/>
                          </a:prstGeom>
                          <a:solidFill>
                            <a:schemeClr val="bg1"/>
                          </a:solidFill>
                          <a:ln>
                            <a:solidFill>
                              <a:schemeClr val="accent3">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800" dirty="0" smtClean="0">
                                  <a:solidFill>
                                    <a:schemeClr val="accent3">
                                      <a:lumMod val="50000"/>
                                    </a:schemeClr>
                                  </a:solidFill>
                                </a:rPr>
                                <a:t>Production</a:t>
                              </a:r>
                              <a:endParaRPr lang="en-US" sz="800" dirty="0">
                                <a:solidFill>
                                  <a:schemeClr val="accent3">
                                    <a:lumMod val="50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63" name="Rectangle 62"/>
                          <a:cNvSpPr/>
                        </a:nvSpPr>
                        <a:spPr>
                          <a:xfrm>
                            <a:off x="3810000" y="4343400"/>
                            <a:ext cx="1473417" cy="584775"/>
                          </a:xfrm>
                          <a:prstGeom prst="rect">
                            <a:avLst/>
                          </a:prstGeom>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600" dirty="0" smtClean="0">
                                  <a:solidFill>
                                    <a:schemeClr val="tx2">
                                      <a:lumMod val="75000"/>
                                    </a:schemeClr>
                                  </a:solidFill>
                                </a:rPr>
                                <a:t>CIM Models</a:t>
                              </a:r>
                            </a:p>
                            <a:p>
                              <a:pPr algn="ctr"/>
                              <a:r>
                                <a:rPr lang="en-US" sz="1600" dirty="0" smtClean="0">
                                  <a:solidFill>
                                    <a:schemeClr val="tx2">
                                      <a:lumMod val="75000"/>
                                    </a:schemeClr>
                                  </a:solidFill>
                                </a:rPr>
                                <a:t>Posted for April</a:t>
                              </a:r>
                            </a:p>
                          </a:txBody>
                          <a:useSpRect/>
                        </a:txSp>
                      </a:sp>
                      <a:cxnSp>
                        <a:nvCxnSpPr>
                          <a:cNvPr id="103" name="Straight Arrow Connector 102"/>
                          <a:cNvCxnSpPr/>
                        </a:nvCxnSpPr>
                        <a:spPr>
                          <a:xfrm rot="5400000">
                            <a:off x="6591300" y="4076700"/>
                            <a:ext cx="228600" cy="1588"/>
                          </a:xfrm>
                          <a:prstGeom prst="straightConnector1">
                            <a:avLst/>
                          </a:prstGeom>
                          <a:ln w="0">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109" name="Straight Arrow Connector 108"/>
                          <a:cNvCxnSpPr/>
                        </a:nvCxnSpPr>
                        <a:spPr>
                          <a:xfrm rot="16200000" flipH="1">
                            <a:off x="8039100" y="4076700"/>
                            <a:ext cx="227806" cy="794"/>
                          </a:xfrm>
                          <a:prstGeom prst="straightConnector1">
                            <a:avLst/>
                          </a:prstGeom>
                          <a:ln w="0">
                            <a:solidFill>
                              <a:schemeClr val="tx1"/>
                            </a:solidFill>
                            <a:tailEnd type="arrow"/>
                          </a:ln>
                        </a:spPr>
                        <a:style>
                          <a:lnRef idx="1">
                            <a:schemeClr val="accent1"/>
                          </a:lnRef>
                          <a:fillRef idx="0">
                            <a:schemeClr val="accent1"/>
                          </a:fillRef>
                          <a:effectRef idx="0">
                            <a:schemeClr val="accent1"/>
                          </a:effectRef>
                          <a:fontRef idx="minor">
                            <a:schemeClr val="tx1"/>
                          </a:fontRef>
                        </a:style>
                      </a:cxnSp>
                      <a:sp>
                        <a:nvSpPr>
                          <a:cNvPr id="110" name="Rectangle 109"/>
                          <a:cNvSpPr/>
                        </a:nvSpPr>
                        <a:spPr>
                          <a:xfrm>
                            <a:off x="6553200" y="4191000"/>
                            <a:ext cx="1752600" cy="246221"/>
                          </a:xfrm>
                          <a:prstGeom prst="rect">
                            <a:avLst/>
                          </a:prstGeom>
                        </a:spPr>
                        <a:txSp>
                          <a:txBody>
                            <a:bodyPr wrap="squar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000" dirty="0" smtClean="0">
                                  <a:solidFill>
                                    <a:schemeClr val="tx2">
                                      <a:lumMod val="75000"/>
                                    </a:schemeClr>
                                  </a:solidFill>
                                </a:rPr>
                                <a:t>Daily Model Postings for April</a:t>
                              </a:r>
                            </a:p>
                          </a:txBody>
                          <a:useSpRect/>
                        </a:txSp>
                      </a:sp>
                      <a:sp>
                        <a:nvSpPr>
                          <a:cNvPr id="67" name="Bent Arrow 66"/>
                          <a:cNvSpPr/>
                        </a:nvSpPr>
                        <a:spPr>
                          <a:xfrm flipV="1">
                            <a:off x="3657600" y="3276600"/>
                            <a:ext cx="228600" cy="1295400"/>
                          </a:xfrm>
                          <a:prstGeom prst="bentArrow">
                            <a:avLst/>
                          </a:prstGeom>
                          <a:solidFill>
                            <a:schemeClr val="tx2">
                              <a:lumMod val="20000"/>
                              <a:lumOff val="80000"/>
                            </a:schemeClr>
                          </a:solidFill>
                          <a:ln>
                            <a:solidFill>
                              <a:schemeClr val="accent1">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grpSp>
                  </a:grpSp>
                </lc:lockedCanvas>
              </a:graphicData>
            </a:graphic>
          </wp:inline>
        </w:drawing>
      </w:r>
      <w:r w:rsidR="009D3663">
        <w:t xml:space="preserve"> </w:t>
      </w:r>
    </w:p>
    <w:p w:rsidR="00723B4C" w:rsidRDefault="00D90646" w:rsidP="00EF2D51">
      <w:pPr>
        <w:jc w:val="both"/>
      </w:pPr>
      <w:r>
        <w:t>Individual NOMCRs are integrated into the appropriate model based on the model-</w:t>
      </w:r>
      <w:r w:rsidR="00122E7C">
        <w:t>ready</w:t>
      </w:r>
      <w:r>
        <w:t xml:space="preserve"> date of each NOMCR.  </w:t>
      </w:r>
      <w:r w:rsidR="00723B4C">
        <w:t>ERCOT has 15 days from the receipt of the NOMCR to either approve or reject the submission.  It is during</w:t>
      </w:r>
      <w:r w:rsidR="009D3663">
        <w:t xml:space="preserve"> and prior to</w:t>
      </w:r>
      <w:r w:rsidR="00723B4C">
        <w:t xml:space="preserve"> this NOMCR processing period that the first </w:t>
      </w:r>
      <w:r w:rsidR="00A24D7B">
        <w:t xml:space="preserve">four </w:t>
      </w:r>
      <w:r w:rsidR="00723B4C">
        <w:t>levels of validation occur.</w:t>
      </w:r>
      <w:r w:rsidR="00FA5A54" w:rsidRPr="00FA5A54">
        <w:t xml:space="preserve"> </w:t>
      </w:r>
      <w:r w:rsidR="00FA5A54">
        <w:t xml:space="preserve">ERCOT may request additional data be submitted during this 15-day period.   </w:t>
      </w:r>
    </w:p>
    <w:p w:rsidR="005C64DE" w:rsidRPr="00723B4C" w:rsidRDefault="005C64DE" w:rsidP="00EF2D51">
      <w:pPr>
        <w:spacing w:after="0"/>
        <w:ind w:left="720"/>
        <w:jc w:val="both"/>
        <w:rPr>
          <w:rStyle w:val="Hyperlink"/>
          <w:rFonts w:eastAsia="Calibri" w:cs="Arial"/>
          <w:color w:val="000000"/>
          <w:u w:val="none"/>
        </w:rPr>
      </w:pPr>
      <w:r w:rsidRPr="00723B4C">
        <w:rPr>
          <w:rStyle w:val="Hyperlink"/>
          <w:rFonts w:eastAsia="Calibri" w:cs="Arial"/>
          <w:i/>
          <w:color w:val="000000"/>
          <w:u w:val="none"/>
        </w:rPr>
        <w:t xml:space="preserve">Level 1 Validation- </w:t>
      </w:r>
      <w:r w:rsidRPr="00723B4C">
        <w:rPr>
          <w:rStyle w:val="Hyperlink"/>
          <w:rFonts w:eastAsia="Calibri" w:cs="Arial"/>
          <w:color w:val="000000"/>
          <w:u w:val="none"/>
        </w:rPr>
        <w:t xml:space="preserve">The Level 1 Validation is performed automatically by the NMMS system whenever a NOMCR is submitted or resubmitted. The system will not accept submissions unless </w:t>
      </w:r>
      <w:r w:rsidRPr="00723B4C">
        <w:rPr>
          <w:rStyle w:val="Hyperlink"/>
          <w:rFonts w:eastAsia="Calibri" w:cs="Arial"/>
          <w:color w:val="000000"/>
          <w:u w:val="none"/>
        </w:rPr>
        <w:lastRenderedPageBreak/>
        <w:t xml:space="preserve">they pass the Level 1 Validation criteria. The Market Information System (MIS) Secure postings required by Nodal Protocols are achieved when the NOMCR is submitted. </w:t>
      </w:r>
    </w:p>
    <w:p w:rsidR="005C64DE" w:rsidRPr="00723B4C" w:rsidRDefault="005C64DE" w:rsidP="00EF2D51">
      <w:pPr>
        <w:spacing w:after="0"/>
        <w:ind w:left="720"/>
        <w:jc w:val="both"/>
        <w:rPr>
          <w:rStyle w:val="Hyperlink"/>
          <w:rFonts w:eastAsia="Calibri" w:cs="Arial"/>
          <w:color w:val="000000"/>
          <w:u w:val="none"/>
        </w:rPr>
      </w:pPr>
    </w:p>
    <w:p w:rsidR="005C64DE" w:rsidRPr="00723B4C" w:rsidRDefault="005C64DE" w:rsidP="00EF2D51">
      <w:pPr>
        <w:spacing w:after="0"/>
        <w:ind w:left="720"/>
        <w:jc w:val="both"/>
        <w:rPr>
          <w:rStyle w:val="Hyperlink"/>
          <w:rFonts w:eastAsia="Calibri" w:cs="Arial"/>
          <w:color w:val="000000"/>
          <w:u w:val="none"/>
        </w:rPr>
      </w:pPr>
      <w:r w:rsidRPr="00723B4C">
        <w:rPr>
          <w:rStyle w:val="Hyperlink"/>
          <w:rFonts w:eastAsia="Calibri" w:cs="Arial"/>
          <w:i/>
          <w:color w:val="000000"/>
          <w:u w:val="none"/>
        </w:rPr>
        <w:t>Level 2 Validation-</w:t>
      </w:r>
      <w:r w:rsidRPr="00723B4C">
        <w:rPr>
          <w:rStyle w:val="Hyperlink"/>
          <w:rFonts w:eastAsia="Calibri" w:cs="Arial"/>
          <w:color w:val="000000"/>
          <w:u w:val="none"/>
        </w:rPr>
        <w:t xml:space="preserve">The Level 2 Validation is performed by the </w:t>
      </w:r>
      <w:r>
        <w:rPr>
          <w:rStyle w:val="Hyperlink"/>
          <w:rFonts w:eastAsia="Calibri" w:cs="Arial"/>
          <w:color w:val="000000"/>
          <w:u w:val="none"/>
        </w:rPr>
        <w:t>ERCOT Model Coordinator</w:t>
      </w:r>
      <w:r w:rsidRPr="00723B4C">
        <w:rPr>
          <w:rStyle w:val="Hyperlink"/>
          <w:rFonts w:eastAsia="Calibri" w:cs="Arial"/>
          <w:color w:val="000000"/>
          <w:u w:val="none"/>
        </w:rPr>
        <w:t xml:space="preserve"> as a visual inspection to ensure that all data in a NOMCR has been provided in a coherent manner. </w:t>
      </w:r>
    </w:p>
    <w:p w:rsidR="005C64DE" w:rsidRPr="00723B4C" w:rsidRDefault="005C64DE" w:rsidP="00EF2D51">
      <w:pPr>
        <w:spacing w:after="0"/>
        <w:ind w:left="720"/>
        <w:jc w:val="both"/>
        <w:rPr>
          <w:rStyle w:val="Hyperlink"/>
          <w:rFonts w:eastAsia="Calibri" w:cs="Arial"/>
          <w:color w:val="000000"/>
          <w:u w:val="none"/>
        </w:rPr>
      </w:pPr>
    </w:p>
    <w:p w:rsidR="005C64DE" w:rsidRDefault="005C64DE" w:rsidP="00EF2D51">
      <w:pPr>
        <w:spacing w:after="0"/>
        <w:ind w:left="720"/>
        <w:jc w:val="both"/>
        <w:rPr>
          <w:rStyle w:val="Hyperlink"/>
          <w:rFonts w:eastAsia="Calibri" w:cs="Arial"/>
          <w:color w:val="000000"/>
          <w:u w:val="none"/>
        </w:rPr>
      </w:pPr>
      <w:r w:rsidRPr="00723B4C">
        <w:rPr>
          <w:rStyle w:val="Hyperlink"/>
          <w:rFonts w:eastAsia="Calibri" w:cs="Arial"/>
          <w:i/>
          <w:color w:val="000000"/>
          <w:u w:val="none"/>
        </w:rPr>
        <w:t>Level 3 Validation-</w:t>
      </w:r>
      <w:r w:rsidRPr="00723B4C">
        <w:rPr>
          <w:rStyle w:val="Hyperlink"/>
          <w:rFonts w:eastAsia="Calibri" w:cs="Arial"/>
          <w:color w:val="000000"/>
          <w:u w:val="none"/>
        </w:rPr>
        <w:t xml:space="preserve">The Level 3 Validation is performed by the </w:t>
      </w:r>
      <w:r>
        <w:rPr>
          <w:rStyle w:val="Hyperlink"/>
          <w:rFonts w:eastAsia="Calibri" w:cs="Arial"/>
          <w:color w:val="000000"/>
          <w:u w:val="none"/>
        </w:rPr>
        <w:t>ERCOT Model Tester</w:t>
      </w:r>
      <w:r w:rsidRPr="00723B4C">
        <w:rPr>
          <w:rStyle w:val="Hyperlink"/>
          <w:rFonts w:eastAsia="Calibri" w:cs="Arial"/>
          <w:color w:val="000000"/>
          <w:u w:val="none"/>
        </w:rPr>
        <w:t xml:space="preserve">, who will generate a test network model, transfer it to the Transmission Networks Application (TNA) test bed, and validate that the NOMCR under test will pass a Power Flow and will not corrupt any other portion of the model. </w:t>
      </w:r>
    </w:p>
    <w:p w:rsidR="00A24D7B" w:rsidRPr="00723B4C" w:rsidRDefault="00A24D7B" w:rsidP="00EF2D51">
      <w:pPr>
        <w:spacing w:after="0"/>
        <w:ind w:left="720"/>
        <w:jc w:val="both"/>
        <w:rPr>
          <w:rStyle w:val="Hyperlink"/>
          <w:rFonts w:eastAsia="Calibri" w:cs="Arial"/>
          <w:color w:val="000000"/>
          <w:u w:val="none"/>
        </w:rPr>
      </w:pPr>
    </w:p>
    <w:p w:rsidR="00A24D7B" w:rsidRPr="00723B4C" w:rsidRDefault="00A24D7B" w:rsidP="00EF2D51">
      <w:pPr>
        <w:spacing w:after="0"/>
        <w:ind w:left="720"/>
        <w:jc w:val="both"/>
        <w:rPr>
          <w:rStyle w:val="Hyperlink"/>
          <w:rFonts w:eastAsia="Calibri" w:cs="Arial"/>
          <w:color w:val="000000"/>
          <w:u w:val="none"/>
        </w:rPr>
      </w:pPr>
      <w:r w:rsidRPr="00723B4C">
        <w:rPr>
          <w:rStyle w:val="Hyperlink"/>
          <w:rFonts w:eastAsia="Calibri" w:cs="Arial"/>
          <w:i/>
          <w:color w:val="000000"/>
          <w:u w:val="none"/>
        </w:rPr>
        <w:t>Level 4 Validation-</w:t>
      </w:r>
      <w:r w:rsidRPr="00723B4C">
        <w:rPr>
          <w:rStyle w:val="Hyperlink"/>
          <w:rFonts w:eastAsia="Calibri" w:cs="Arial"/>
          <w:color w:val="000000"/>
          <w:u w:val="none"/>
        </w:rPr>
        <w:t xml:space="preserve">The Level 4 Validation is performed by the </w:t>
      </w:r>
      <w:r>
        <w:rPr>
          <w:rStyle w:val="Hyperlink"/>
          <w:rFonts w:eastAsia="Calibri" w:cs="Arial"/>
          <w:color w:val="000000"/>
          <w:u w:val="none"/>
        </w:rPr>
        <w:t>ERCOT Model Tester</w:t>
      </w:r>
      <w:r w:rsidRPr="00723B4C">
        <w:rPr>
          <w:rStyle w:val="Hyperlink"/>
          <w:rFonts w:eastAsia="Calibri" w:cs="Arial"/>
          <w:color w:val="000000"/>
          <w:u w:val="none"/>
        </w:rPr>
        <w:t xml:space="preserve">, who will generate a test network model, transfer it to the TNA test bed, and validate that the NOMCR under test, when compiled with other NOMCRs that have the same </w:t>
      </w:r>
      <w:r>
        <w:rPr>
          <w:rStyle w:val="Hyperlink"/>
          <w:rFonts w:eastAsia="Calibri" w:cs="Arial"/>
          <w:color w:val="000000"/>
          <w:u w:val="none"/>
        </w:rPr>
        <w:t>Model-</w:t>
      </w:r>
      <w:r w:rsidR="00122E7C">
        <w:rPr>
          <w:rStyle w:val="Hyperlink"/>
          <w:rFonts w:eastAsia="Calibri" w:cs="Arial"/>
          <w:color w:val="000000"/>
          <w:u w:val="none"/>
        </w:rPr>
        <w:t>ready</w:t>
      </w:r>
      <w:r w:rsidRPr="00723B4C">
        <w:rPr>
          <w:rStyle w:val="Hyperlink"/>
          <w:rFonts w:eastAsia="Calibri" w:cs="Arial"/>
          <w:color w:val="000000"/>
          <w:u w:val="none"/>
        </w:rPr>
        <w:t xml:space="preserve"> </w:t>
      </w:r>
      <w:r w:rsidR="00672D01">
        <w:rPr>
          <w:rStyle w:val="Hyperlink"/>
          <w:rFonts w:eastAsia="Calibri" w:cs="Arial"/>
          <w:color w:val="000000"/>
          <w:u w:val="none"/>
        </w:rPr>
        <w:t>d</w:t>
      </w:r>
      <w:r w:rsidR="00672D01" w:rsidRPr="00723B4C">
        <w:rPr>
          <w:rStyle w:val="Hyperlink"/>
          <w:rFonts w:eastAsia="Calibri" w:cs="Arial"/>
          <w:color w:val="000000"/>
          <w:u w:val="none"/>
        </w:rPr>
        <w:t>ate</w:t>
      </w:r>
      <w:r w:rsidRPr="00723B4C">
        <w:rPr>
          <w:rStyle w:val="Hyperlink"/>
          <w:rFonts w:eastAsia="Calibri" w:cs="Arial"/>
          <w:color w:val="000000"/>
          <w:u w:val="none"/>
        </w:rPr>
        <w:t xml:space="preserve"> will pass a Siemens® Power Flow</w:t>
      </w:r>
      <w:r>
        <w:rPr>
          <w:rStyle w:val="Hyperlink"/>
          <w:rFonts w:eastAsia="Calibri" w:cs="Arial"/>
          <w:color w:val="000000"/>
          <w:u w:val="none"/>
        </w:rPr>
        <w:t xml:space="preserve"> and</w:t>
      </w:r>
      <w:r w:rsidRPr="00723B4C">
        <w:rPr>
          <w:rStyle w:val="Hyperlink"/>
          <w:rFonts w:eastAsia="Calibri" w:cs="Arial"/>
          <w:color w:val="000000"/>
          <w:u w:val="none"/>
        </w:rPr>
        <w:t xml:space="preserve"> not corrupt any other portion of the model. </w:t>
      </w:r>
    </w:p>
    <w:p w:rsidR="00A24D7B" w:rsidRDefault="00A24D7B" w:rsidP="00EF2D51">
      <w:pPr>
        <w:jc w:val="both"/>
      </w:pPr>
    </w:p>
    <w:p w:rsidR="00715E30" w:rsidRDefault="005C64DE" w:rsidP="00870BAE">
      <w:pPr>
        <w:jc w:val="both"/>
      </w:pPr>
      <w:r>
        <w:t>After the NOMCR processing period, models are exported from the NMMS system according to the schedule for Scheduled and Supplemental database loads published on the MIS.  These models are then subjected to the</w:t>
      </w:r>
      <w:r w:rsidR="00D45C74">
        <w:t xml:space="preserve"> Initial Validation </w:t>
      </w:r>
      <w:r>
        <w:t xml:space="preserve">that </w:t>
      </w:r>
      <w:r w:rsidR="00D45C74">
        <w:t xml:space="preserve">is performed by ERCOT’s Network Modeling Group.  Errors found during this validation period will require the submission of NOMCRs </w:t>
      </w:r>
      <w:r w:rsidR="003E32B0">
        <w:t>outside the normal timelines</w:t>
      </w:r>
      <w:r w:rsidR="00D45C74">
        <w:t xml:space="preserve">.  </w:t>
      </w:r>
      <w:r w:rsidR="003E32B0">
        <w:t xml:space="preserve">  Responses to these types of requests will be categorized as Interim </w:t>
      </w:r>
      <w:r w:rsidR="007359F6">
        <w:t>Updates.</w:t>
      </w:r>
      <w:r w:rsidR="003E32B0">
        <w:t xml:space="preserve">  </w:t>
      </w:r>
      <w:r w:rsidR="00715E30">
        <w:t xml:space="preserve">It is during this validation period that ERCOT will apply </w:t>
      </w:r>
      <w:r w:rsidR="00A24D7B">
        <w:t>level 5 validation to the weekly models</w:t>
      </w:r>
      <w:r w:rsidR="00715E30">
        <w:t>.</w:t>
      </w:r>
    </w:p>
    <w:p w:rsidR="00715E30" w:rsidRPr="00723B4C" w:rsidRDefault="00715E30" w:rsidP="00715E30">
      <w:pPr>
        <w:spacing w:after="0"/>
        <w:ind w:left="720"/>
        <w:rPr>
          <w:rStyle w:val="Hyperlink"/>
          <w:rFonts w:eastAsia="Calibri" w:cs="Arial"/>
          <w:color w:val="000000"/>
          <w:u w:val="none"/>
        </w:rPr>
      </w:pPr>
    </w:p>
    <w:p w:rsidR="00715E30" w:rsidRPr="00723B4C" w:rsidRDefault="00715E30" w:rsidP="00EF2D51">
      <w:pPr>
        <w:spacing w:after="0"/>
        <w:ind w:left="720"/>
        <w:jc w:val="both"/>
        <w:rPr>
          <w:rStyle w:val="Hyperlink"/>
          <w:rFonts w:eastAsia="Calibri" w:cs="Arial"/>
          <w:color w:val="000000"/>
          <w:u w:val="none"/>
        </w:rPr>
      </w:pPr>
      <w:r w:rsidRPr="00723B4C">
        <w:rPr>
          <w:rStyle w:val="Hyperlink"/>
          <w:rFonts w:eastAsia="Calibri" w:cs="Arial"/>
          <w:i/>
          <w:color w:val="000000"/>
          <w:u w:val="none"/>
        </w:rPr>
        <w:t>Level 5 Validation-</w:t>
      </w:r>
      <w:r w:rsidRPr="00723B4C">
        <w:rPr>
          <w:rStyle w:val="Hyperlink"/>
          <w:rFonts w:eastAsia="Calibri" w:cs="Arial"/>
          <w:color w:val="000000"/>
          <w:u w:val="none"/>
        </w:rPr>
        <w:t xml:space="preserve">The Level 5 Validation is performed by the </w:t>
      </w:r>
      <w:r>
        <w:rPr>
          <w:rStyle w:val="Hyperlink"/>
          <w:rFonts w:eastAsia="Calibri" w:cs="Arial"/>
          <w:color w:val="000000"/>
          <w:u w:val="none"/>
        </w:rPr>
        <w:t>ERCOT Model Tester</w:t>
      </w:r>
      <w:r w:rsidRPr="00723B4C">
        <w:rPr>
          <w:rStyle w:val="Hyperlink"/>
          <w:rFonts w:eastAsia="Calibri" w:cs="Arial"/>
          <w:color w:val="000000"/>
          <w:u w:val="none"/>
        </w:rPr>
        <w:t xml:space="preserve"> in the same manner as the Level 4 Validation but using a copy of the Areva Energy Management System (EMS) software</w:t>
      </w:r>
      <w:r w:rsidR="00C536D4">
        <w:rPr>
          <w:rStyle w:val="Hyperlink"/>
          <w:rFonts w:eastAsia="Calibri" w:cs="Arial"/>
          <w:color w:val="000000"/>
          <w:u w:val="none"/>
        </w:rPr>
        <w:t xml:space="preserve"> that will include State Estimator testing</w:t>
      </w:r>
      <w:r w:rsidRPr="00723B4C">
        <w:rPr>
          <w:rStyle w:val="Hyperlink"/>
          <w:rFonts w:eastAsia="Calibri" w:cs="Arial"/>
          <w:color w:val="000000"/>
          <w:u w:val="none"/>
        </w:rPr>
        <w:t xml:space="preserve">. </w:t>
      </w:r>
      <w:r w:rsidR="00A24D7B">
        <w:rPr>
          <w:rStyle w:val="Hyperlink"/>
          <w:rFonts w:eastAsia="Calibri" w:cs="Arial"/>
          <w:color w:val="000000"/>
          <w:u w:val="none"/>
        </w:rPr>
        <w:t xml:space="preserve">  </w:t>
      </w:r>
      <w:r w:rsidR="005C2C5D">
        <w:rPr>
          <w:rStyle w:val="Hyperlink"/>
          <w:rFonts w:eastAsia="Calibri" w:cs="Arial"/>
          <w:color w:val="000000"/>
          <w:u w:val="none"/>
        </w:rPr>
        <w:t xml:space="preserve">Validation of new or changes </w:t>
      </w:r>
      <w:r w:rsidR="00122E7C">
        <w:rPr>
          <w:rStyle w:val="Hyperlink"/>
          <w:rFonts w:eastAsia="Calibri" w:cs="Arial"/>
          <w:color w:val="000000"/>
          <w:u w:val="none"/>
        </w:rPr>
        <w:t xml:space="preserve">to </w:t>
      </w:r>
      <w:r w:rsidR="005C2C5D">
        <w:rPr>
          <w:rStyle w:val="Hyperlink"/>
          <w:rFonts w:eastAsia="Calibri" w:cs="Arial"/>
          <w:color w:val="000000"/>
          <w:u w:val="none"/>
        </w:rPr>
        <w:t>ICCP telemetry are re-verified with the requestor in a point</w:t>
      </w:r>
      <w:r w:rsidR="00122E7C">
        <w:rPr>
          <w:rStyle w:val="Hyperlink"/>
          <w:rFonts w:eastAsia="Calibri" w:cs="Arial"/>
          <w:color w:val="000000"/>
          <w:u w:val="none"/>
        </w:rPr>
        <w:t>-</w:t>
      </w:r>
      <w:r w:rsidR="005C2C5D">
        <w:rPr>
          <w:rStyle w:val="Hyperlink"/>
          <w:rFonts w:eastAsia="Calibri" w:cs="Arial"/>
          <w:color w:val="000000"/>
          <w:u w:val="none"/>
        </w:rPr>
        <w:t>to</w:t>
      </w:r>
      <w:r w:rsidR="00122E7C">
        <w:rPr>
          <w:rStyle w:val="Hyperlink"/>
          <w:rFonts w:eastAsia="Calibri" w:cs="Arial"/>
          <w:color w:val="000000"/>
          <w:u w:val="none"/>
        </w:rPr>
        <w:t>-</w:t>
      </w:r>
      <w:r w:rsidR="005C2C5D">
        <w:rPr>
          <w:rStyle w:val="Hyperlink"/>
          <w:rFonts w:eastAsia="Calibri" w:cs="Arial"/>
          <w:color w:val="000000"/>
          <w:u w:val="none"/>
        </w:rPr>
        <w:t xml:space="preserve">point data check.  </w:t>
      </w:r>
      <w:r w:rsidR="00A24D7B">
        <w:rPr>
          <w:rStyle w:val="Hyperlink"/>
          <w:rFonts w:eastAsia="Calibri" w:cs="Arial"/>
          <w:color w:val="000000"/>
          <w:u w:val="none"/>
        </w:rPr>
        <w:t>A price validation on the model will also be conducted using the Market Management System (MMS) software.</w:t>
      </w:r>
    </w:p>
    <w:p w:rsidR="00715E30" w:rsidRDefault="00715E30" w:rsidP="00870BAE">
      <w:pPr>
        <w:jc w:val="both"/>
      </w:pPr>
    </w:p>
    <w:p w:rsidR="00D45C74" w:rsidRDefault="003E32B0" w:rsidP="00870BAE">
      <w:pPr>
        <w:jc w:val="both"/>
      </w:pPr>
      <w:r>
        <w:t>ERCOT has a</w:t>
      </w:r>
      <w:r w:rsidR="00993AD0">
        <w:t xml:space="preserve">pproximately </w:t>
      </w:r>
      <w:r w:rsidR="00D90646">
        <w:t xml:space="preserve">forty-five </w:t>
      </w:r>
      <w:r w:rsidR="00993AD0">
        <w:t xml:space="preserve">days from the NOMCR submission deadline until the </w:t>
      </w:r>
      <w:r w:rsidR="00A24D7B">
        <w:t xml:space="preserve">validated </w:t>
      </w:r>
      <w:r w:rsidR="00993AD0">
        <w:t>models that will be used for the target month</w:t>
      </w:r>
      <w:r w:rsidR="00E34E7A">
        <w:t xml:space="preserve"> Network Operations Model</w:t>
      </w:r>
      <w:r w:rsidR="00E6777C">
        <w:t xml:space="preserve"> are posted</w:t>
      </w:r>
      <w:r w:rsidR="00993AD0">
        <w:t>.</w:t>
      </w:r>
      <w:r w:rsidR="00715E30">
        <w:t xml:space="preserve">  A period of Market Validation follows the public posting and is scheduled for approximately thirty days.  </w:t>
      </w:r>
      <w:r w:rsidR="00E6777C">
        <w:t xml:space="preserve">The CRR Auction corresponds with the </w:t>
      </w:r>
      <w:r w:rsidR="00D45C74">
        <w:t>completion of the Market Validation</w:t>
      </w:r>
      <w:r w:rsidR="00E6777C">
        <w:t>.</w:t>
      </w:r>
    </w:p>
    <w:p w:rsidR="00D45C74" w:rsidRDefault="00D45C74" w:rsidP="00870BAE">
      <w:pPr>
        <w:jc w:val="both"/>
      </w:pPr>
      <w:r>
        <w:t xml:space="preserve">The final phase of </w:t>
      </w:r>
      <w:r w:rsidR="00E6777C">
        <w:t>v</w:t>
      </w:r>
      <w:r>
        <w:t xml:space="preserve">alidation is facilitated by </w:t>
      </w:r>
      <w:r w:rsidR="007B0ECC">
        <w:t>ERCOT’s Energy and Market Management System (EMMS)</w:t>
      </w:r>
      <w:r>
        <w:t xml:space="preserve"> group.  This is a final check before the model is placed into the </w:t>
      </w:r>
      <w:r w:rsidR="00A1425D">
        <w:t>production environment.</w:t>
      </w:r>
      <w:r w:rsidR="00993AD0">
        <w:t xml:space="preserve">  It will be necessary for this set of models to include all final ICCP </w:t>
      </w:r>
      <w:r w:rsidR="009B2835">
        <w:t xml:space="preserve">object name </w:t>
      </w:r>
      <w:r w:rsidR="00993AD0">
        <w:t>changes</w:t>
      </w:r>
      <w:r w:rsidR="00D90646">
        <w:rPr>
          <w:rStyle w:val="FootnoteReference"/>
        </w:rPr>
        <w:footnoteReference w:id="9"/>
      </w:r>
      <w:r w:rsidR="00993AD0">
        <w:t xml:space="preserve">.  Failure to provide final ICCP data </w:t>
      </w:r>
      <w:r w:rsidR="007B0ECC">
        <w:t>will</w:t>
      </w:r>
      <w:r w:rsidR="00993AD0">
        <w:t xml:space="preserve"> result in Emergency Model loads and notification to the PUCT and IMM.</w:t>
      </w:r>
    </w:p>
    <w:p w:rsidR="00993AD0" w:rsidRDefault="00993AD0">
      <w:r>
        <w:lastRenderedPageBreak/>
        <w:br w:type="page"/>
      </w:r>
    </w:p>
    <w:p w:rsidR="00801703" w:rsidRDefault="00801703" w:rsidP="00870BAE">
      <w:pPr>
        <w:pStyle w:val="Heading1"/>
        <w:jc w:val="both"/>
        <w:rPr>
          <w:rFonts w:asciiTheme="minorHAnsi" w:hAnsiTheme="minorHAnsi"/>
          <w:color w:val="auto"/>
        </w:rPr>
      </w:pPr>
      <w:bookmarkStart w:id="45" w:name="_Toc261270656"/>
      <w:bookmarkStart w:id="46" w:name="_Toc266279841"/>
      <w:r w:rsidRPr="009D55AC">
        <w:rPr>
          <w:rFonts w:asciiTheme="minorHAnsi" w:hAnsiTheme="minorHAnsi"/>
          <w:color w:val="auto"/>
        </w:rPr>
        <w:lastRenderedPageBreak/>
        <w:t>Approval to Energize Process</w:t>
      </w:r>
      <w:bookmarkEnd w:id="45"/>
      <w:bookmarkEnd w:id="46"/>
    </w:p>
    <w:p w:rsidR="007B0ECC" w:rsidRDefault="00DF2169" w:rsidP="00870BAE">
      <w:pPr>
        <w:jc w:val="both"/>
      </w:pPr>
      <w:r>
        <w:t xml:space="preserve">In order to describe the </w:t>
      </w:r>
      <w:r w:rsidR="00E6777C">
        <w:t>“</w:t>
      </w:r>
      <w:r>
        <w:t>Approval to Energize Process</w:t>
      </w:r>
      <w:r w:rsidR="00E6777C">
        <w:t>”</w:t>
      </w:r>
      <w:r>
        <w:t xml:space="preserve"> two concepts must be defined.  </w:t>
      </w:r>
    </w:p>
    <w:p w:rsidR="007B0ECC" w:rsidRDefault="00E6777C" w:rsidP="00870BAE">
      <w:pPr>
        <w:jc w:val="both"/>
      </w:pPr>
      <w:r>
        <w:t>The first concept is</w:t>
      </w:r>
      <w:r w:rsidR="00DF2169">
        <w:t xml:space="preserve"> the </w:t>
      </w:r>
      <w:r w:rsidR="00DF2169" w:rsidRPr="007B0ECC">
        <w:rPr>
          <w:b/>
        </w:rPr>
        <w:t>model-</w:t>
      </w:r>
      <w:r w:rsidR="009B2835">
        <w:rPr>
          <w:b/>
        </w:rPr>
        <w:t>ready</w:t>
      </w:r>
      <w:r w:rsidR="009B2835">
        <w:t xml:space="preserve"> </w:t>
      </w:r>
      <w:r w:rsidR="00DF2169">
        <w:t xml:space="preserve">date which is found in the NMMS database and </w:t>
      </w:r>
      <w:r w:rsidR="00866978">
        <w:t>corresponds with the energization date associated with</w:t>
      </w:r>
      <w:r w:rsidR="00DF2169">
        <w:t xml:space="preserve"> a NOMCR</w:t>
      </w:r>
      <w:r w:rsidR="00866978">
        <w:t>.</w:t>
      </w:r>
      <w:r w:rsidR="00DF2169">
        <w:t xml:space="preserve">  The model-</w:t>
      </w:r>
      <w:r w:rsidR="009B2835">
        <w:t xml:space="preserve">ready </w:t>
      </w:r>
      <w:r w:rsidR="00DF2169">
        <w:t xml:space="preserve">date is the date that the new piece of equipment first appears in the ERCOT production environment.  </w:t>
      </w:r>
      <w:r>
        <w:t>T</w:t>
      </w:r>
      <w:r w:rsidR="00DF2169">
        <w:t>he model</w:t>
      </w:r>
      <w:r w:rsidR="00A20C0D">
        <w:t>-</w:t>
      </w:r>
      <w:r w:rsidR="009B2835">
        <w:t xml:space="preserve">ready </w:t>
      </w:r>
      <w:r w:rsidR="00DF2169">
        <w:t xml:space="preserve">date </w:t>
      </w:r>
      <w:r>
        <w:t>should</w:t>
      </w:r>
      <w:r w:rsidR="00DF2169">
        <w:t xml:space="preserve"> correspond with a Scheduled or Supplemental Model load date.  The model-</w:t>
      </w:r>
      <w:r w:rsidR="009B2835">
        <w:t xml:space="preserve">ready </w:t>
      </w:r>
      <w:r w:rsidR="00DF2169">
        <w:t>date will also correspond with the date th</w:t>
      </w:r>
      <w:r w:rsidR="007B0ECC">
        <w:t>at</w:t>
      </w:r>
      <w:r w:rsidR="00DF2169">
        <w:t xml:space="preserve"> new piece of equipment </w:t>
      </w:r>
      <w:r w:rsidR="007B0ECC">
        <w:t>can initially be outaged in the ERCOT</w:t>
      </w:r>
      <w:r w:rsidR="00DF2169">
        <w:t xml:space="preserve"> Outage Scheduler.   </w:t>
      </w:r>
    </w:p>
    <w:p w:rsidR="00DF2169" w:rsidRDefault="00DF2169" w:rsidP="00870BAE">
      <w:pPr>
        <w:jc w:val="both"/>
      </w:pPr>
      <w:r>
        <w:t xml:space="preserve">The second term is the date that corresponds with the </w:t>
      </w:r>
      <w:r w:rsidRPr="007B0ECC">
        <w:rPr>
          <w:b/>
        </w:rPr>
        <w:t>field</w:t>
      </w:r>
      <w:r w:rsidR="00A20C0D" w:rsidRPr="007B0ECC">
        <w:rPr>
          <w:b/>
        </w:rPr>
        <w:t>-</w:t>
      </w:r>
      <w:r w:rsidRPr="007B0ECC">
        <w:rPr>
          <w:b/>
        </w:rPr>
        <w:t>energization</w:t>
      </w:r>
      <w:r>
        <w:t xml:space="preserve"> of a piece of new equipment.  The field</w:t>
      </w:r>
      <w:r w:rsidR="00F43065">
        <w:t>-</w:t>
      </w:r>
      <w:r>
        <w:t>energization</w:t>
      </w:r>
      <w:r w:rsidR="00F43065">
        <w:t xml:space="preserve"> date is the date the new equipment is energized in the field and is ready for normal service.  </w:t>
      </w:r>
    </w:p>
    <w:p w:rsidR="00F43065" w:rsidRDefault="00F43065" w:rsidP="00870BAE">
      <w:pPr>
        <w:jc w:val="both"/>
      </w:pPr>
      <w:r w:rsidRPr="00DF2169">
        <w:t xml:space="preserve">The energization of new equipment in the production environment will be preceded by two conditions.  First, the equipment must be included in the production model in its normal state prior to energization.  Secondly, a Planned </w:t>
      </w:r>
      <w:r w:rsidR="00E6777C">
        <w:t>O</w:t>
      </w:r>
      <w:r w:rsidRPr="00DF2169">
        <w:t xml:space="preserve">utage whose end time corresponds with the energization of the new equipment must be entered in the Outage Scheduler.    </w:t>
      </w:r>
      <w:r>
        <w:t xml:space="preserve"> </w:t>
      </w:r>
    </w:p>
    <w:p w:rsidR="00FD1510" w:rsidRDefault="0062037E" w:rsidP="0062037E">
      <w:pPr>
        <w:pStyle w:val="Header"/>
        <w:tabs>
          <w:tab w:val="clear" w:pos="4320"/>
          <w:tab w:val="clear" w:pos="8640"/>
          <w:tab w:val="left" w:pos="5580"/>
        </w:tabs>
        <w:jc w:val="both"/>
        <w:rPr>
          <w:rFonts w:asciiTheme="minorHAnsi" w:hAnsiTheme="minorHAnsi" w:cs="Arial"/>
          <w:sz w:val="22"/>
          <w:szCs w:val="22"/>
        </w:rPr>
      </w:pPr>
      <w:r w:rsidRPr="0062037E">
        <w:rPr>
          <w:rFonts w:asciiTheme="minorHAnsi" w:hAnsiTheme="minorHAnsi" w:cs="Arial"/>
          <w:sz w:val="22"/>
          <w:szCs w:val="22"/>
        </w:rPr>
        <w:t>Each week or as required by the ERCOT Operations Support Engineering (Operations Support Engineering) Supervisor and the Network Model Engineering Supervisor, the ERCOT Network Model Group shall provide the ERCOT Operations Support Engineering Staff with an easily accessible, understandable, and updated list of the model changes for new or relocated facilities scheduled for the next database implementation date.  The list</w:t>
      </w:r>
      <w:r w:rsidR="00FD1510">
        <w:rPr>
          <w:rFonts w:asciiTheme="minorHAnsi" w:hAnsiTheme="minorHAnsi" w:cs="Arial"/>
          <w:sz w:val="22"/>
          <w:szCs w:val="22"/>
        </w:rPr>
        <w:t>s</w:t>
      </w:r>
      <w:r w:rsidRPr="0062037E">
        <w:rPr>
          <w:rFonts w:asciiTheme="minorHAnsi" w:hAnsiTheme="minorHAnsi" w:cs="Arial"/>
          <w:sz w:val="22"/>
          <w:szCs w:val="22"/>
        </w:rPr>
        <w:t xml:space="preserve"> shall reflect the date dependent changes currently proposed by Market Participants. </w:t>
      </w:r>
    </w:p>
    <w:p w:rsidR="002B3EB6" w:rsidRDefault="002B3EB6" w:rsidP="0062037E">
      <w:pPr>
        <w:pStyle w:val="Header"/>
        <w:tabs>
          <w:tab w:val="clear" w:pos="4320"/>
          <w:tab w:val="clear" w:pos="8640"/>
          <w:tab w:val="left" w:pos="5580"/>
        </w:tabs>
        <w:jc w:val="both"/>
        <w:rPr>
          <w:rFonts w:asciiTheme="minorHAnsi" w:hAnsiTheme="minorHAnsi" w:cs="Arial"/>
          <w:sz w:val="22"/>
          <w:szCs w:val="22"/>
        </w:rPr>
      </w:pPr>
    </w:p>
    <w:p w:rsidR="002B3EB6" w:rsidRDefault="002B3EB6" w:rsidP="0062037E">
      <w:pPr>
        <w:pStyle w:val="Header"/>
        <w:tabs>
          <w:tab w:val="clear" w:pos="4320"/>
          <w:tab w:val="clear" w:pos="8640"/>
          <w:tab w:val="left" w:pos="5580"/>
        </w:tabs>
        <w:jc w:val="both"/>
        <w:rPr>
          <w:rFonts w:asciiTheme="minorHAnsi" w:hAnsiTheme="minorHAnsi" w:cs="Arial"/>
          <w:sz w:val="22"/>
          <w:szCs w:val="22"/>
        </w:rPr>
      </w:pPr>
    </w:p>
    <w:p w:rsidR="002B3EB6" w:rsidRDefault="002B3EB6" w:rsidP="0062037E">
      <w:pPr>
        <w:pStyle w:val="Header"/>
        <w:tabs>
          <w:tab w:val="clear" w:pos="4320"/>
          <w:tab w:val="clear" w:pos="8640"/>
          <w:tab w:val="left" w:pos="5580"/>
        </w:tabs>
        <w:jc w:val="both"/>
        <w:rPr>
          <w:rFonts w:asciiTheme="minorHAnsi" w:hAnsiTheme="minorHAnsi" w:cs="Arial"/>
          <w:sz w:val="22"/>
          <w:szCs w:val="22"/>
        </w:rPr>
      </w:pPr>
    </w:p>
    <w:p w:rsidR="002B3EB6" w:rsidRDefault="002B3EB6" w:rsidP="0062037E">
      <w:pPr>
        <w:pStyle w:val="Header"/>
        <w:tabs>
          <w:tab w:val="clear" w:pos="4320"/>
          <w:tab w:val="clear" w:pos="8640"/>
          <w:tab w:val="left" w:pos="5580"/>
        </w:tabs>
        <w:jc w:val="both"/>
        <w:rPr>
          <w:rFonts w:asciiTheme="minorHAnsi" w:hAnsiTheme="minorHAnsi" w:cs="Arial"/>
          <w:sz w:val="22"/>
          <w:szCs w:val="22"/>
        </w:rPr>
      </w:pPr>
    </w:p>
    <w:p w:rsidR="002B3EB6" w:rsidRDefault="002B3EB6" w:rsidP="0062037E">
      <w:pPr>
        <w:pStyle w:val="Header"/>
        <w:tabs>
          <w:tab w:val="clear" w:pos="4320"/>
          <w:tab w:val="clear" w:pos="8640"/>
          <w:tab w:val="left" w:pos="5580"/>
        </w:tabs>
        <w:jc w:val="both"/>
        <w:rPr>
          <w:rFonts w:asciiTheme="minorHAnsi" w:hAnsiTheme="minorHAnsi" w:cs="Arial"/>
          <w:sz w:val="22"/>
          <w:szCs w:val="22"/>
        </w:rPr>
      </w:pPr>
    </w:p>
    <w:p w:rsidR="002B3EB6" w:rsidRDefault="002B3EB6" w:rsidP="0062037E">
      <w:pPr>
        <w:pStyle w:val="Header"/>
        <w:tabs>
          <w:tab w:val="clear" w:pos="4320"/>
          <w:tab w:val="clear" w:pos="8640"/>
          <w:tab w:val="left" w:pos="5580"/>
        </w:tabs>
        <w:jc w:val="both"/>
        <w:rPr>
          <w:rFonts w:asciiTheme="minorHAnsi" w:hAnsiTheme="minorHAnsi" w:cs="Arial"/>
          <w:sz w:val="22"/>
          <w:szCs w:val="22"/>
        </w:rPr>
      </w:pPr>
    </w:p>
    <w:p w:rsidR="002B3EB6" w:rsidRDefault="002B3EB6"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2B3EB6" w:rsidRDefault="002B3EB6"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EA46FD">
      <w:pPr>
        <w:jc w:val="both"/>
        <w:rPr>
          <w:rFonts w:cs="Arial"/>
        </w:rPr>
      </w:pPr>
      <w:r w:rsidRPr="0062037E">
        <w:rPr>
          <w:rFonts w:cs="Arial"/>
        </w:rPr>
        <w:lastRenderedPageBreak/>
        <w:t>The Operations Outage Coordination Supervisor will supply Operations Support Engineering information from the Outage Scheduler regarding the energize date. If the ERCOT Operations Model has been updated with the changes, the ERCOT Operations Support Engineering shall determine the model change activation status (i.e. can/should the change occur)</w:t>
      </w:r>
      <w:r>
        <w:rPr>
          <w:rFonts w:cs="Arial"/>
        </w:rPr>
        <w:t xml:space="preserve"> with the date of approval being the Planned Outage in service date</w:t>
      </w:r>
      <w:r w:rsidRPr="0062037E">
        <w:rPr>
          <w:rFonts w:cs="Arial"/>
        </w:rPr>
        <w:t>.</w:t>
      </w:r>
    </w:p>
    <w:p w:rsidR="002B3EB6" w:rsidRDefault="002B3EB6" w:rsidP="0062037E">
      <w:pPr>
        <w:pStyle w:val="Header"/>
        <w:tabs>
          <w:tab w:val="clear" w:pos="4320"/>
          <w:tab w:val="clear" w:pos="8640"/>
          <w:tab w:val="left" w:pos="5580"/>
        </w:tabs>
        <w:jc w:val="both"/>
        <w:rPr>
          <w:rFonts w:asciiTheme="minorHAnsi" w:hAnsiTheme="minorHAnsi" w:cs="Arial"/>
          <w:sz w:val="22"/>
          <w:szCs w:val="22"/>
        </w:rPr>
      </w:pPr>
    </w:p>
    <w:p w:rsidR="005B3CCD" w:rsidRDefault="002B3EB6" w:rsidP="005B3CCD">
      <w:pPr>
        <w:pStyle w:val="Header"/>
        <w:tabs>
          <w:tab w:val="clear" w:pos="4320"/>
          <w:tab w:val="clear" w:pos="8640"/>
          <w:tab w:val="left" w:pos="5580"/>
        </w:tabs>
        <w:jc w:val="center"/>
        <w:rPr>
          <w:rFonts w:asciiTheme="minorHAnsi" w:hAnsiTheme="minorHAnsi" w:cs="Arial"/>
          <w:sz w:val="22"/>
          <w:szCs w:val="22"/>
        </w:rPr>
      </w:pPr>
      <w:r>
        <w:rPr>
          <w:rFonts w:asciiTheme="minorHAnsi" w:hAnsiTheme="minorHAnsi" w:cs="Arial"/>
          <w:sz w:val="22"/>
          <w:szCs w:val="22"/>
        </w:rPr>
        <w:t>Example use of outage scheduler to coordinate New Equipment Energization.</w:t>
      </w:r>
    </w:p>
    <w:p w:rsidR="0062037E" w:rsidRDefault="0057659C" w:rsidP="00870BAE">
      <w:pPr>
        <w:jc w:val="both"/>
      </w:pPr>
      <w:r>
        <w:rPr>
          <w:noProof/>
        </w:rPr>
        <w:drawing>
          <wp:inline distT="0" distB="0" distL="0" distR="0">
            <wp:extent cx="5943600" cy="3938905"/>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print"/>
                    <a:srcRect/>
                    <a:stretch>
                      <a:fillRect/>
                    </a:stretch>
                  </pic:blipFill>
                  <pic:spPr bwMode="auto">
                    <a:xfrm>
                      <a:off x="0" y="0"/>
                      <a:ext cx="5943600" cy="3938905"/>
                    </a:xfrm>
                    <a:prstGeom prst="rect">
                      <a:avLst/>
                    </a:prstGeom>
                    <a:noFill/>
                    <a:ln w="9525">
                      <a:noFill/>
                      <a:miter lim="800000"/>
                      <a:headEnd/>
                      <a:tailEnd/>
                    </a:ln>
                  </pic:spPr>
                </pic:pic>
              </a:graphicData>
            </a:graphic>
          </wp:inline>
        </w:drawing>
      </w:r>
    </w:p>
    <w:p w:rsidR="00471570" w:rsidRPr="0062037E" w:rsidRDefault="0057659C" w:rsidP="00870BAE">
      <w:pPr>
        <w:jc w:val="both"/>
      </w:pPr>
      <w:r>
        <w:rPr>
          <w:noProof/>
        </w:rPr>
        <w:lastRenderedPageBreak/>
        <w:drawing>
          <wp:inline distT="0" distB="0" distL="0" distR="0">
            <wp:extent cx="5943600" cy="4202430"/>
            <wp:effectExtent l="1905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cstate="print"/>
                    <a:srcRect/>
                    <a:stretch>
                      <a:fillRect/>
                    </a:stretch>
                  </pic:blipFill>
                  <pic:spPr bwMode="auto">
                    <a:xfrm>
                      <a:off x="0" y="0"/>
                      <a:ext cx="5943600" cy="4202430"/>
                    </a:xfrm>
                    <a:prstGeom prst="rect">
                      <a:avLst/>
                    </a:prstGeom>
                    <a:noFill/>
                    <a:ln w="9525">
                      <a:noFill/>
                      <a:miter lim="800000"/>
                      <a:headEnd/>
                      <a:tailEnd/>
                    </a:ln>
                  </pic:spPr>
                </pic:pic>
              </a:graphicData>
            </a:graphic>
          </wp:inline>
        </w:drawing>
      </w:r>
    </w:p>
    <w:p w:rsidR="0062037E" w:rsidRDefault="0062037E" w:rsidP="00870BAE">
      <w:pPr>
        <w:jc w:val="both"/>
        <w:rPr>
          <w:rFonts w:cs="Arial"/>
        </w:rPr>
      </w:pPr>
      <w:r w:rsidRPr="0062037E">
        <w:rPr>
          <w:rFonts w:cs="Arial"/>
        </w:rPr>
        <w:t>The ERCOT Operations Support Engineering shall inform the ERCOT Shift Supervisor and the ERCOT Operations Planning Engineer of the proposed model change activation status and any other recommended actions verbally or via e-mail.</w:t>
      </w:r>
    </w:p>
    <w:p w:rsidR="0062037E" w:rsidRDefault="0062037E" w:rsidP="00870BAE">
      <w:pPr>
        <w:jc w:val="both"/>
        <w:rPr>
          <w:rFonts w:cs="Arial"/>
        </w:rPr>
      </w:pPr>
      <w:r>
        <w:rPr>
          <w:rFonts w:cs="Arial"/>
        </w:rPr>
        <w:t>Market Participants</w:t>
      </w:r>
      <w:r w:rsidRPr="008F2536">
        <w:rPr>
          <w:rFonts w:cs="Arial"/>
        </w:rPr>
        <w:t xml:space="preserve"> </w:t>
      </w:r>
      <w:r>
        <w:rPr>
          <w:rFonts w:cs="Arial"/>
        </w:rPr>
        <w:t>are</w:t>
      </w:r>
      <w:r w:rsidRPr="008F2536">
        <w:rPr>
          <w:rFonts w:cs="Arial"/>
        </w:rPr>
        <w:t xml:space="preserve"> required to </w:t>
      </w:r>
      <w:r>
        <w:rPr>
          <w:rFonts w:cs="Arial"/>
        </w:rPr>
        <w:t>notify</w:t>
      </w:r>
      <w:r w:rsidRPr="008F2536">
        <w:rPr>
          <w:rFonts w:cs="Arial"/>
        </w:rPr>
        <w:t xml:space="preserve"> ERCOT for </w:t>
      </w:r>
      <w:r>
        <w:rPr>
          <w:rFonts w:cs="Arial"/>
        </w:rPr>
        <w:t xml:space="preserve">requested </w:t>
      </w:r>
      <w:r w:rsidRPr="008F2536">
        <w:rPr>
          <w:rFonts w:cs="Arial"/>
        </w:rPr>
        <w:t xml:space="preserve">approval prior to </w:t>
      </w:r>
      <w:r>
        <w:rPr>
          <w:rFonts w:cs="Arial"/>
        </w:rPr>
        <w:t>the activation of</w:t>
      </w:r>
      <w:r w:rsidRPr="008F2536">
        <w:rPr>
          <w:rFonts w:cs="Arial"/>
        </w:rPr>
        <w:t xml:space="preserve"> any new </w:t>
      </w:r>
      <w:r>
        <w:rPr>
          <w:rFonts w:cs="Arial"/>
        </w:rPr>
        <w:t xml:space="preserve">equipment </w:t>
      </w:r>
      <w:r w:rsidRPr="008F2536">
        <w:rPr>
          <w:rFonts w:cs="Arial"/>
        </w:rPr>
        <w:t xml:space="preserve">or </w:t>
      </w:r>
      <w:r>
        <w:rPr>
          <w:rFonts w:cs="Arial"/>
        </w:rPr>
        <w:t xml:space="preserve">a </w:t>
      </w:r>
      <w:r w:rsidRPr="008F2536">
        <w:rPr>
          <w:rFonts w:cs="Arial"/>
        </w:rPr>
        <w:t xml:space="preserve">relocated </w:t>
      </w:r>
      <w:r>
        <w:rPr>
          <w:rFonts w:cs="Arial"/>
        </w:rPr>
        <w:t>t</w:t>
      </w:r>
      <w:r w:rsidRPr="008F2536">
        <w:rPr>
          <w:rFonts w:cs="Arial"/>
        </w:rPr>
        <w:t xml:space="preserve">ransmission </w:t>
      </w:r>
      <w:r>
        <w:rPr>
          <w:rFonts w:cs="Arial"/>
        </w:rPr>
        <w:t>f</w:t>
      </w:r>
      <w:r w:rsidRPr="008F2536">
        <w:rPr>
          <w:rFonts w:cs="Arial"/>
        </w:rPr>
        <w:t>acility</w:t>
      </w:r>
      <w:r>
        <w:rPr>
          <w:rFonts w:cs="Arial"/>
        </w:rPr>
        <w:t xml:space="preserve"> </w:t>
      </w:r>
      <w:r w:rsidRPr="008F2536">
        <w:rPr>
          <w:rFonts w:cs="Arial"/>
        </w:rPr>
        <w:t>that is connected to the ERCOT Transmission Grid</w:t>
      </w:r>
      <w:r>
        <w:rPr>
          <w:rFonts w:cs="Arial"/>
        </w:rPr>
        <w:t>,</w:t>
      </w:r>
      <w:r w:rsidRPr="008F2536">
        <w:rPr>
          <w:rFonts w:cs="Arial"/>
        </w:rPr>
        <w:t xml:space="preserve"> according to ERCOT Protocols Section</w:t>
      </w:r>
      <w:r w:rsidRPr="008F2536">
        <w:rPr>
          <w:rFonts w:cs="Arial"/>
          <w:iCs/>
        </w:rPr>
        <w:t xml:space="preserve"> </w:t>
      </w:r>
      <w:r>
        <w:rPr>
          <w:rFonts w:cs="Arial"/>
          <w:iCs/>
        </w:rPr>
        <w:t>3</w:t>
      </w:r>
      <w:r w:rsidRPr="008F2536">
        <w:rPr>
          <w:rFonts w:cs="Arial"/>
          <w:iCs/>
        </w:rPr>
        <w:t>.</w:t>
      </w:r>
      <w:r>
        <w:rPr>
          <w:rFonts w:cs="Arial"/>
          <w:iCs/>
        </w:rPr>
        <w:t>3</w:t>
      </w:r>
      <w:r w:rsidRPr="008F2536">
        <w:rPr>
          <w:rFonts w:cs="Arial"/>
          <w:iCs/>
        </w:rPr>
        <w:t>.1</w:t>
      </w:r>
      <w:r>
        <w:rPr>
          <w:rFonts w:cs="Arial"/>
          <w:iCs/>
        </w:rPr>
        <w:t>.</w:t>
      </w:r>
      <w:r>
        <w:rPr>
          <w:rFonts w:cs="Arial"/>
        </w:rPr>
        <w:t xml:space="preserve"> </w:t>
      </w:r>
      <w:r w:rsidR="00A40818">
        <w:rPr>
          <w:rFonts w:cs="Arial"/>
        </w:rPr>
        <w:t>T</w:t>
      </w:r>
      <w:r>
        <w:rPr>
          <w:rFonts w:cs="Arial"/>
        </w:rPr>
        <w:t xml:space="preserve">he request notification shall be by phone or email from the Market Participant to the ERCOT Shift Supervisor or designee. The </w:t>
      </w:r>
      <w:ins w:id="47" w:author="sgurrala" w:date="2010-08-04T11:05:00Z">
        <w:r w:rsidR="00235214">
          <w:rPr>
            <w:rFonts w:cs="Arial"/>
          </w:rPr>
          <w:t xml:space="preserve">ERCOT </w:t>
        </w:r>
      </w:ins>
      <w:r>
        <w:rPr>
          <w:rFonts w:cs="Arial"/>
        </w:rPr>
        <w:t xml:space="preserve">Shift Supervisor or his designee will verify whether or not the ERCOT Operations Model has been updated. If the </w:t>
      </w:r>
      <w:ins w:id="48" w:author="sgurrala" w:date="2010-08-04T11:05:00Z">
        <w:r w:rsidR="00235214">
          <w:rPr>
            <w:rFonts w:cs="Arial"/>
          </w:rPr>
          <w:t xml:space="preserve">ERCOT </w:t>
        </w:r>
      </w:ins>
      <w:r>
        <w:rPr>
          <w:rFonts w:cs="Arial"/>
        </w:rPr>
        <w:t xml:space="preserve">Shift Supervisor already knew of the pending equipment installation, he/she will allow the equipment to be energized. If the </w:t>
      </w:r>
      <w:ins w:id="49" w:author="sgurrala" w:date="2010-08-04T11:05:00Z">
        <w:r w:rsidR="00235214">
          <w:rPr>
            <w:rFonts w:cs="Arial"/>
          </w:rPr>
          <w:t xml:space="preserve">ERCOT </w:t>
        </w:r>
      </w:ins>
      <w:r>
        <w:rPr>
          <w:rFonts w:cs="Arial"/>
        </w:rPr>
        <w:t xml:space="preserve">Shift Supervisor was not informed of the pending equipment, he/she will contact the </w:t>
      </w:r>
      <w:ins w:id="50" w:author="sgurrala" w:date="2010-08-04T11:05:00Z">
        <w:r w:rsidR="00235214">
          <w:rPr>
            <w:rFonts w:cs="Arial"/>
          </w:rPr>
          <w:t xml:space="preserve">ERCOT </w:t>
        </w:r>
      </w:ins>
      <w:r>
        <w:rPr>
          <w:rFonts w:cs="Arial"/>
        </w:rPr>
        <w:t xml:space="preserve">Operations Support Engineer. If the ERCOT Operational Model has been updated with the equipment, the </w:t>
      </w:r>
      <w:ins w:id="51" w:author="sgurrala" w:date="2010-08-04T11:06:00Z">
        <w:r w:rsidR="00235214">
          <w:rPr>
            <w:rFonts w:cs="Arial"/>
          </w:rPr>
          <w:t xml:space="preserve">ERCOT </w:t>
        </w:r>
      </w:ins>
      <w:r>
        <w:rPr>
          <w:rFonts w:cs="Arial"/>
        </w:rPr>
        <w:t xml:space="preserve">Operations Support Engineering will verify the model and study the new equipment or relocated facility and authorize the Shift Supervisor verbally or via e-mail to approve energization of the new equipment or relocated facility as system conditions allow. If the ERCOT Operational Model has not been updated, the </w:t>
      </w:r>
      <w:ins w:id="52" w:author="sgurrala" w:date="2010-08-04T11:06:00Z">
        <w:r w:rsidR="00235214">
          <w:rPr>
            <w:rFonts w:cs="Arial"/>
          </w:rPr>
          <w:t xml:space="preserve">ERCOT </w:t>
        </w:r>
      </w:ins>
      <w:r>
        <w:rPr>
          <w:rFonts w:cs="Arial"/>
        </w:rPr>
        <w:t xml:space="preserve">Shift Supervisor shall contact the </w:t>
      </w:r>
      <w:ins w:id="53" w:author="sgurrala" w:date="2010-08-04T11:07:00Z">
        <w:r w:rsidR="00235214">
          <w:rPr>
            <w:rFonts w:cs="Arial"/>
          </w:rPr>
          <w:t xml:space="preserve">ERCOT </w:t>
        </w:r>
      </w:ins>
      <w:r>
        <w:rPr>
          <w:rFonts w:cs="Arial"/>
        </w:rPr>
        <w:t xml:space="preserve">Operations Planning Engineer for studies to determine if the equipment can be energized. The </w:t>
      </w:r>
      <w:ins w:id="54" w:author="sgurrala" w:date="2010-08-04T11:07:00Z">
        <w:r w:rsidR="00235214">
          <w:rPr>
            <w:rFonts w:cs="Arial"/>
          </w:rPr>
          <w:t xml:space="preserve">ERCOT </w:t>
        </w:r>
      </w:ins>
      <w:r>
        <w:rPr>
          <w:rFonts w:cs="Arial"/>
        </w:rPr>
        <w:t>Shift Supervisor shall not proceed</w:t>
      </w:r>
      <w:r w:rsidRPr="0062037E">
        <w:rPr>
          <w:rFonts w:cs="Arial"/>
        </w:rPr>
        <w:t xml:space="preserve"> </w:t>
      </w:r>
      <w:r>
        <w:rPr>
          <w:rFonts w:cs="Arial"/>
        </w:rPr>
        <w:t xml:space="preserve">with the energization of the new equipment or relocated facility without the approval of the </w:t>
      </w:r>
      <w:ins w:id="55" w:author="sgurrala" w:date="2010-08-04T11:07:00Z">
        <w:r w:rsidR="00235214">
          <w:rPr>
            <w:rFonts w:cs="Arial"/>
          </w:rPr>
          <w:t xml:space="preserve">ERCOT </w:t>
        </w:r>
      </w:ins>
      <w:r>
        <w:rPr>
          <w:rFonts w:cs="Arial"/>
        </w:rPr>
        <w:t xml:space="preserve">Operations Support Engineering or the </w:t>
      </w:r>
      <w:ins w:id="56" w:author="sgurrala" w:date="2010-08-04T11:08:00Z">
        <w:r w:rsidR="00235214">
          <w:rPr>
            <w:rFonts w:cs="Arial"/>
          </w:rPr>
          <w:t xml:space="preserve">ERCOT </w:t>
        </w:r>
      </w:ins>
      <w:r>
        <w:rPr>
          <w:rFonts w:cs="Arial"/>
        </w:rPr>
        <w:t xml:space="preserve">Operations Planning Engineer performing the study verbally or via e-mail. </w:t>
      </w:r>
      <w:r w:rsidR="005B3CCD" w:rsidRPr="005B3CCD">
        <w:rPr>
          <w:rFonts w:cs="Arial"/>
        </w:rPr>
        <w:t xml:space="preserve">The Engineer doing the study will contact the </w:t>
      </w:r>
      <w:r w:rsidR="005B3CCD" w:rsidRPr="005B3CCD">
        <w:rPr>
          <w:rFonts w:cs="Arial"/>
        </w:rPr>
        <w:lastRenderedPageBreak/>
        <w:t>Network Model Engineering Supervisor or his designee to expedite updating of the ERCOT Operational Model.</w:t>
      </w:r>
      <w:r w:rsidRPr="00983CEA">
        <w:rPr>
          <w:rFonts w:cs="Arial"/>
        </w:rPr>
        <w:t xml:space="preserve">  </w:t>
      </w:r>
    </w:p>
    <w:p w:rsidR="00DA232C" w:rsidRDefault="00DA232C" w:rsidP="00870BAE">
      <w:pPr>
        <w:jc w:val="both"/>
        <w:rPr>
          <w:rFonts w:cs="Arial"/>
        </w:rPr>
      </w:pPr>
    </w:p>
    <w:p w:rsidR="00DA232C" w:rsidRDefault="00DA232C" w:rsidP="00870BAE">
      <w:pPr>
        <w:jc w:val="both"/>
        <w:rPr>
          <w:rFonts w:cs="Arial"/>
        </w:rPr>
      </w:pPr>
      <w:r>
        <w:object w:dxaOrig="9055" w:dyaOrig="11966">
          <v:shape id="_x0000_i1026" type="#_x0000_t75" style="width:466.05pt;height:562.25pt" o:ole="">
            <v:imagedata r:id="rId17" o:title=""/>
          </v:shape>
          <o:OLEObject Type="Embed" ProgID="Visio.Drawing.11" ShapeID="_x0000_i1026" DrawAspect="Content" ObjectID="_1342507275" r:id="rId18"/>
        </w:object>
      </w:r>
    </w:p>
    <w:p w:rsidR="004600D2" w:rsidRDefault="004600D2" w:rsidP="00870BAE">
      <w:pPr>
        <w:jc w:val="both"/>
        <w:rPr>
          <w:rFonts w:cs="Arial"/>
        </w:rPr>
      </w:pPr>
      <w:r>
        <w:rPr>
          <w:rFonts w:cs="Arial"/>
        </w:rPr>
        <w:lastRenderedPageBreak/>
        <w:t>The following is a description of scenarios</w:t>
      </w:r>
      <w:r w:rsidR="003E54FD">
        <w:rPr>
          <w:rFonts w:cs="Arial"/>
        </w:rPr>
        <w:t xml:space="preserve"> and the process flows</w:t>
      </w:r>
      <w:r>
        <w:rPr>
          <w:rFonts w:cs="Arial"/>
        </w:rPr>
        <w:t>:</w:t>
      </w:r>
    </w:p>
    <w:p w:rsidR="003E54FD" w:rsidRDefault="003133B0" w:rsidP="00DA232C">
      <w:pPr>
        <w:jc w:val="both"/>
      </w:pPr>
      <w:r>
        <w:object w:dxaOrig="8946" w:dyaOrig="11620">
          <v:shape id="_x0000_i1027" type="#_x0000_t75" style="width:458.2pt;height:600.85pt" o:ole="">
            <v:imagedata r:id="rId19" o:title=""/>
          </v:shape>
          <o:OLEObject Type="Embed" ProgID="Visio.Drawing.11" ShapeID="_x0000_i1027" DrawAspect="Content" ObjectID="_1342507276" r:id="rId20"/>
        </w:object>
      </w:r>
    </w:p>
    <w:p w:rsidR="003133B0" w:rsidRDefault="003133B0" w:rsidP="003E54FD">
      <w:pPr>
        <w:jc w:val="both"/>
        <w:rPr>
          <w:rFonts w:cs="Arial"/>
          <w:b/>
        </w:rPr>
      </w:pPr>
    </w:p>
    <w:p w:rsidR="003133B0" w:rsidRDefault="003133B0" w:rsidP="003E54FD">
      <w:pPr>
        <w:jc w:val="both"/>
        <w:rPr>
          <w:rFonts w:cs="Arial"/>
          <w:b/>
        </w:rPr>
      </w:pPr>
    </w:p>
    <w:p w:rsidR="003E54FD" w:rsidRDefault="003E54FD" w:rsidP="003E54FD">
      <w:pPr>
        <w:jc w:val="both"/>
        <w:rPr>
          <w:rFonts w:cs="Arial"/>
          <w:b/>
        </w:rPr>
      </w:pPr>
      <w:r w:rsidRPr="00540691">
        <w:rPr>
          <w:rFonts w:cs="Arial"/>
          <w:b/>
        </w:rPr>
        <w:t>Scenario 1 - Energization Request, Model Change NOT in current Operations Model</w:t>
      </w:r>
    </w:p>
    <w:p w:rsidR="003E54FD" w:rsidRDefault="003E54FD" w:rsidP="003E54FD">
      <w:pPr>
        <w:jc w:val="both"/>
        <w:rPr>
          <w:rFonts w:cs="Arial"/>
          <w:b/>
        </w:rPr>
      </w:pPr>
      <w:r>
        <w:rPr>
          <w:rFonts w:cs="Arial"/>
        </w:rPr>
        <w:t>If the equipment is not modeled in the ERCOT Operational Model (i.e. the Operations Support Engineering staff has not approved the model change activation), t</w:t>
      </w:r>
      <w:r w:rsidRPr="008F2536">
        <w:rPr>
          <w:rFonts w:cs="Arial"/>
        </w:rPr>
        <w:t xml:space="preserve">he ERCOT Shift-Supervisor </w:t>
      </w:r>
      <w:r>
        <w:rPr>
          <w:rFonts w:cs="Arial"/>
        </w:rPr>
        <w:t>or designee</w:t>
      </w:r>
      <w:r w:rsidRPr="008F2536">
        <w:rPr>
          <w:rFonts w:cs="Arial"/>
        </w:rPr>
        <w:t xml:space="preserve"> shall </w:t>
      </w:r>
      <w:r>
        <w:rPr>
          <w:rFonts w:cs="Arial"/>
        </w:rPr>
        <w:t xml:space="preserve">not </w:t>
      </w:r>
      <w:r w:rsidRPr="008F2536">
        <w:rPr>
          <w:rFonts w:cs="Arial"/>
        </w:rPr>
        <w:t xml:space="preserve">approve the </w:t>
      </w:r>
      <w:r>
        <w:rPr>
          <w:rFonts w:cs="Arial"/>
        </w:rPr>
        <w:t>energiz</w:t>
      </w:r>
      <w:r w:rsidRPr="008F2536">
        <w:rPr>
          <w:rFonts w:cs="Arial"/>
        </w:rPr>
        <w:t xml:space="preserve">ation of the new equipment or </w:t>
      </w:r>
      <w:r>
        <w:rPr>
          <w:rFonts w:cs="Arial"/>
        </w:rPr>
        <w:t xml:space="preserve">the </w:t>
      </w:r>
      <w:r w:rsidRPr="008F2536">
        <w:rPr>
          <w:rFonts w:cs="Arial"/>
        </w:rPr>
        <w:t xml:space="preserve">relocated </w:t>
      </w:r>
      <w:r>
        <w:rPr>
          <w:rFonts w:cs="Arial"/>
        </w:rPr>
        <w:t>f</w:t>
      </w:r>
      <w:r w:rsidRPr="008F2536">
        <w:rPr>
          <w:rFonts w:cs="Arial"/>
        </w:rPr>
        <w:t>acility</w:t>
      </w:r>
      <w:r>
        <w:rPr>
          <w:rFonts w:cs="Arial"/>
        </w:rPr>
        <w:t>.</w:t>
      </w:r>
    </w:p>
    <w:p w:rsidR="003E54FD" w:rsidRDefault="003E54FD" w:rsidP="003E54FD">
      <w:pPr>
        <w:jc w:val="both"/>
        <w:outlineLvl w:val="0"/>
        <w:rPr>
          <w:rFonts w:cs="Arial"/>
          <w:b/>
        </w:rPr>
      </w:pPr>
      <w:r w:rsidRPr="00540691">
        <w:rPr>
          <w:rFonts w:cs="Arial"/>
          <w:b/>
        </w:rPr>
        <w:t xml:space="preserve">Scenario </w:t>
      </w:r>
      <w:r>
        <w:rPr>
          <w:rFonts w:cs="Arial"/>
          <w:b/>
        </w:rPr>
        <w:t>2</w:t>
      </w:r>
      <w:r w:rsidRPr="00540691">
        <w:rPr>
          <w:rFonts w:cs="Arial"/>
          <w:b/>
        </w:rPr>
        <w:t xml:space="preserve"> - Energization Request, Model Change in current Operations</w:t>
      </w:r>
      <w:r w:rsidRPr="00540691">
        <w:rPr>
          <w:rFonts w:cs="Arial"/>
        </w:rPr>
        <w:t xml:space="preserve"> </w:t>
      </w:r>
      <w:r w:rsidRPr="00540691">
        <w:rPr>
          <w:rFonts w:cs="Arial"/>
          <w:b/>
        </w:rPr>
        <w:t>Model</w:t>
      </w:r>
    </w:p>
    <w:p w:rsidR="003E54FD" w:rsidRPr="00540691" w:rsidRDefault="003E54FD" w:rsidP="003E54FD">
      <w:pPr>
        <w:jc w:val="both"/>
        <w:outlineLvl w:val="0"/>
        <w:rPr>
          <w:rFonts w:cs="Arial"/>
        </w:rPr>
      </w:pPr>
      <w:r>
        <w:rPr>
          <w:rFonts w:cs="Arial"/>
        </w:rPr>
        <w:t>If the new or re-routed equipment is modeled and the model change activation has been previously approved by ERCOT Operations Support Engineering staff, t</w:t>
      </w:r>
      <w:r w:rsidRPr="008F2536">
        <w:rPr>
          <w:rFonts w:cs="Arial"/>
        </w:rPr>
        <w:t xml:space="preserve">he ERCOT Shift-Supervisor </w:t>
      </w:r>
      <w:r>
        <w:rPr>
          <w:rFonts w:cs="Arial"/>
        </w:rPr>
        <w:t>or designee</w:t>
      </w:r>
      <w:r w:rsidRPr="008F2536">
        <w:rPr>
          <w:rFonts w:cs="Arial"/>
        </w:rPr>
        <w:t xml:space="preserve"> shall approve the </w:t>
      </w:r>
      <w:r>
        <w:rPr>
          <w:rFonts w:cs="Arial"/>
        </w:rPr>
        <w:t>energiz</w:t>
      </w:r>
      <w:r w:rsidRPr="008F2536">
        <w:rPr>
          <w:rFonts w:cs="Arial"/>
        </w:rPr>
        <w:t>ation</w:t>
      </w:r>
      <w:r>
        <w:rPr>
          <w:rFonts w:cs="Arial"/>
        </w:rPr>
        <w:t>.</w:t>
      </w:r>
    </w:p>
    <w:p w:rsidR="003E54FD" w:rsidRDefault="003E54FD" w:rsidP="00DA232C">
      <w:pPr>
        <w:jc w:val="both"/>
      </w:pPr>
    </w:p>
    <w:p w:rsidR="003E54FD" w:rsidRDefault="003E54FD" w:rsidP="00DA232C">
      <w:pPr>
        <w:jc w:val="both"/>
      </w:pPr>
    </w:p>
    <w:p w:rsidR="003E54FD" w:rsidRDefault="003133B0" w:rsidP="003E54FD">
      <w:pPr>
        <w:jc w:val="both"/>
        <w:rPr>
          <w:rFonts w:cs="Arial"/>
          <w:b/>
        </w:rPr>
      </w:pPr>
      <w:r>
        <w:object w:dxaOrig="10565" w:dyaOrig="14929">
          <v:shape id="_x0000_i1028" type="#_x0000_t75" style="width:483.7pt;height:661.1pt" o:ole="">
            <v:imagedata r:id="rId21" o:title=""/>
          </v:shape>
          <o:OLEObject Type="Embed" ProgID="Visio.Drawing.11" ShapeID="_x0000_i1028" DrawAspect="Content" ObjectID="_1342507277" r:id="rId22"/>
        </w:object>
      </w:r>
      <w:r w:rsidR="003E54FD" w:rsidRPr="003E54FD">
        <w:rPr>
          <w:rFonts w:cs="Arial"/>
          <w:b/>
        </w:rPr>
        <w:t xml:space="preserve"> </w:t>
      </w:r>
      <w:r w:rsidR="003E54FD" w:rsidRPr="0002628E">
        <w:rPr>
          <w:rFonts w:cs="Arial"/>
          <w:b/>
        </w:rPr>
        <w:t>Scenario 3 - No Energization Request, Model Change is in current Operations Model</w:t>
      </w:r>
    </w:p>
    <w:p w:rsidR="003E54FD" w:rsidRPr="0002628E" w:rsidRDefault="003E54FD" w:rsidP="003E54FD">
      <w:pPr>
        <w:jc w:val="both"/>
        <w:outlineLvl w:val="0"/>
        <w:rPr>
          <w:rFonts w:cs="Arial"/>
          <w:b/>
        </w:rPr>
      </w:pPr>
      <w:r>
        <w:t xml:space="preserve">If ERCOT discovers that any new equipment or a relocated transmission facility is in the current Operations Model </w:t>
      </w:r>
      <w:smartTag w:uri="urn:schemas-microsoft-com:office:smarttags" w:element="stockticker">
        <w:r>
          <w:t>AND</w:t>
        </w:r>
      </w:smartTag>
      <w:r>
        <w:t xml:space="preserve"> is energized without ERCOT’s approval, the </w:t>
      </w:r>
      <w:r w:rsidRPr="008F2536">
        <w:rPr>
          <w:rFonts w:cs="Arial"/>
        </w:rPr>
        <w:t xml:space="preserve">ERCOT Shift-Supervisor </w:t>
      </w:r>
      <w:r>
        <w:rPr>
          <w:rFonts w:cs="Arial"/>
        </w:rPr>
        <w:t>or designee</w:t>
      </w:r>
      <w:r>
        <w:t xml:space="preserve"> shall ask the Market Participant to submit an Approval to Energize Notification.</w:t>
      </w:r>
      <w:r w:rsidRPr="00433A9A">
        <w:t xml:space="preserve"> </w:t>
      </w:r>
      <w:r>
        <w:t xml:space="preserve">ERCOT Operations Support Department shall then contact the Market Participant informing them of the apparent violation of Section </w:t>
      </w:r>
      <w:r w:rsidR="005F3FC1">
        <w:t xml:space="preserve">3.3 </w:t>
      </w:r>
      <w:r>
        <w:t>of the ERCOT Protocols, and work with them to reach a mutually acceptable resolution to avoid future violations. When appropriate ERCOT shall issue an Incident Report and report the incident to ERCOT Compliance.</w:t>
      </w:r>
    </w:p>
    <w:p w:rsidR="003E54FD" w:rsidRDefault="003E54FD" w:rsidP="003E54FD">
      <w:pPr>
        <w:jc w:val="both"/>
        <w:rPr>
          <w:rFonts w:cs="Arial"/>
          <w:b/>
        </w:rPr>
      </w:pPr>
      <w:r w:rsidRPr="0002628E">
        <w:rPr>
          <w:rFonts w:cs="Arial"/>
          <w:b/>
        </w:rPr>
        <w:t>Scenario 4 - No Energization Request, Model Change is NOT in current Operations Model</w:t>
      </w:r>
    </w:p>
    <w:p w:rsidR="003E54FD" w:rsidRPr="0062037E" w:rsidRDefault="003E54FD" w:rsidP="003E54FD">
      <w:pPr>
        <w:jc w:val="both"/>
      </w:pPr>
      <w:r>
        <w:t xml:space="preserve">If ERCOT discovers that any new equipment or a relocated facility is energized without ERCOT’s approval and, in addition, the new or relocated facility does not exist in ERCOT’s Operational Model, the </w:t>
      </w:r>
      <w:r w:rsidRPr="008F2536">
        <w:rPr>
          <w:rFonts w:cs="Arial"/>
        </w:rPr>
        <w:t xml:space="preserve">ERCOT Shift-Supervisor </w:t>
      </w:r>
      <w:r>
        <w:rPr>
          <w:rFonts w:cs="Arial"/>
        </w:rPr>
        <w:t>or designee</w:t>
      </w:r>
      <w:r>
        <w:t xml:space="preserve"> shall ask the Market Participant to submit, or verify the submittal of a Network Operations Model Change Request  (NOMCR) to the ERCOT Network Modeling Coordinator as soon as possible.</w:t>
      </w:r>
      <w:r w:rsidRPr="00433A9A">
        <w:t xml:space="preserve"> </w:t>
      </w:r>
      <w:r>
        <w:t xml:space="preserve">ERCOT Operations shall then contact the Market Participant informing them of the apparent violation of Section </w:t>
      </w:r>
      <w:r w:rsidR="005F3FC1">
        <w:t>3.3</w:t>
      </w:r>
      <w:r>
        <w:t xml:space="preserve"> of the ERCOT Protocols, and work with them to reach a mutually acceptable resolution to avoid future violations.  When appropriate ERCOT shall issue an Incident Report and report the incident to ERCOT Compliance.</w:t>
      </w:r>
    </w:p>
    <w:p w:rsidR="0062037E" w:rsidRDefault="0062037E" w:rsidP="00870BAE">
      <w:pPr>
        <w:jc w:val="both"/>
      </w:pPr>
    </w:p>
    <w:p w:rsidR="004600D2" w:rsidRDefault="004600D2" w:rsidP="00870BAE">
      <w:pPr>
        <w:jc w:val="both"/>
      </w:pPr>
    </w:p>
    <w:p w:rsidR="00DA232C" w:rsidRDefault="00DA232C" w:rsidP="00870BAE">
      <w:pPr>
        <w:jc w:val="both"/>
        <w:rPr>
          <w:rFonts w:cs="Arial"/>
        </w:rPr>
      </w:pPr>
      <w:r>
        <w:rPr>
          <w:rFonts w:cs="Arial"/>
        </w:rPr>
        <w:t>The Market Participant is responsible for providing the Approval to Energize form via email AFTER receiving the approval from ERCOT.</w:t>
      </w:r>
    </w:p>
    <w:p w:rsidR="00E20E00" w:rsidRDefault="00E20E00" w:rsidP="00870BAE">
      <w:pPr>
        <w:jc w:val="both"/>
        <w:rPr>
          <w:rFonts w:cs="Arial"/>
        </w:rPr>
      </w:pPr>
    </w:p>
    <w:p w:rsidR="00E20E00" w:rsidRDefault="00E20E00" w:rsidP="00870BAE">
      <w:pPr>
        <w:jc w:val="both"/>
      </w:pPr>
    </w:p>
    <w:tbl>
      <w:tblPr>
        <w:tblW w:w="9812" w:type="dxa"/>
        <w:tblLook w:val="01E0"/>
      </w:tblPr>
      <w:tblGrid>
        <w:gridCol w:w="2630"/>
        <w:gridCol w:w="538"/>
        <w:gridCol w:w="180"/>
        <w:gridCol w:w="180"/>
        <w:gridCol w:w="720"/>
        <w:gridCol w:w="776"/>
        <w:gridCol w:w="304"/>
        <w:gridCol w:w="1980"/>
        <w:gridCol w:w="110"/>
        <w:gridCol w:w="2158"/>
        <w:gridCol w:w="236"/>
      </w:tblGrid>
      <w:tr w:rsidR="004600D2" w:rsidRPr="0083245E" w:rsidTr="008C510B">
        <w:tc>
          <w:tcPr>
            <w:tcW w:w="9812" w:type="dxa"/>
            <w:gridSpan w:val="11"/>
            <w:tcBorders>
              <w:top w:val="single" w:sz="12" w:space="0" w:color="auto"/>
              <w:left w:val="single" w:sz="12" w:space="0" w:color="auto"/>
              <w:bottom w:val="single" w:sz="4" w:space="0" w:color="auto"/>
              <w:right w:val="single" w:sz="12" w:space="0" w:color="auto"/>
            </w:tcBorders>
          </w:tcPr>
          <w:p w:rsidR="004600D2" w:rsidRPr="002B17C8" w:rsidRDefault="0057659C" w:rsidP="008C510B">
            <w:pPr>
              <w:spacing w:after="240"/>
              <w:jc w:val="center"/>
              <w:rPr>
                <w:rFonts w:cs="Arial"/>
                <w:b/>
                <w:sz w:val="32"/>
                <w:szCs w:val="32"/>
              </w:rPr>
            </w:pPr>
            <w:r>
              <w:rPr>
                <w:rFonts w:cs="Times New Roman"/>
                <w:noProof/>
                <w:szCs w:val="24"/>
              </w:rPr>
              <w:drawing>
                <wp:anchor distT="0" distB="0" distL="114300" distR="114300" simplePos="0" relativeHeight="251660288" behindDoc="0" locked="0" layoutInCell="1" allowOverlap="1">
                  <wp:simplePos x="0" y="0"/>
                  <wp:positionH relativeFrom="column">
                    <wp:posOffset>114300</wp:posOffset>
                  </wp:positionH>
                  <wp:positionV relativeFrom="paragraph">
                    <wp:posOffset>52070</wp:posOffset>
                  </wp:positionV>
                  <wp:extent cx="685800" cy="368935"/>
                  <wp:effectExtent l="19050" t="0" r="0" b="0"/>
                  <wp:wrapNone/>
                  <wp:docPr id="6" name="Picture 2" descr="Erco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rcot Logo"/>
                          <pic:cNvPicPr>
                            <a:picLocks noChangeAspect="1" noChangeArrowheads="1"/>
                          </pic:cNvPicPr>
                        </pic:nvPicPr>
                        <pic:blipFill>
                          <a:blip r:embed="rId23" cstate="print"/>
                          <a:srcRect/>
                          <a:stretch>
                            <a:fillRect/>
                          </a:stretch>
                        </pic:blipFill>
                        <pic:spPr bwMode="auto">
                          <a:xfrm>
                            <a:off x="0" y="0"/>
                            <a:ext cx="685800" cy="368935"/>
                          </a:xfrm>
                          <a:prstGeom prst="rect">
                            <a:avLst/>
                          </a:prstGeom>
                          <a:noFill/>
                        </pic:spPr>
                      </pic:pic>
                    </a:graphicData>
                  </a:graphic>
                </wp:anchor>
              </w:drawing>
            </w:r>
            <w:r w:rsidR="004600D2" w:rsidRPr="002B17C8">
              <w:rPr>
                <w:rFonts w:cs="Arial"/>
                <w:b/>
                <w:noProof/>
                <w:sz w:val="32"/>
                <w:szCs w:val="32"/>
              </w:rPr>
              <w:t xml:space="preserve">Approval to Energize </w:t>
            </w:r>
            <w:r w:rsidR="004600D2" w:rsidRPr="002B17C8">
              <w:rPr>
                <w:rFonts w:cs="Arial"/>
                <w:b/>
                <w:sz w:val="32"/>
                <w:szCs w:val="32"/>
              </w:rPr>
              <w:t>Notification</w:t>
            </w:r>
          </w:p>
        </w:tc>
      </w:tr>
      <w:tr w:rsidR="004600D2" w:rsidRPr="00B93CA1" w:rsidTr="008C510B">
        <w:tc>
          <w:tcPr>
            <w:tcW w:w="3528" w:type="dxa"/>
            <w:gridSpan w:val="4"/>
            <w:tcBorders>
              <w:top w:val="single" w:sz="4" w:space="0" w:color="auto"/>
              <w:left w:val="single" w:sz="12" w:space="0" w:color="auto"/>
            </w:tcBorders>
          </w:tcPr>
          <w:p w:rsidR="004600D2" w:rsidRPr="002B17C8" w:rsidRDefault="004600D2" w:rsidP="008C510B">
            <w:pPr>
              <w:spacing w:before="360"/>
              <w:rPr>
                <w:rFonts w:cs="Arial"/>
              </w:rPr>
            </w:pPr>
            <w:r w:rsidRPr="002B17C8">
              <w:rPr>
                <w:rFonts w:cs="Arial"/>
              </w:rPr>
              <w:t>NOMCR Number:</w:t>
            </w:r>
          </w:p>
        </w:tc>
        <w:bookmarkStart w:id="57" w:name="Text2"/>
        <w:tc>
          <w:tcPr>
            <w:tcW w:w="6048" w:type="dxa"/>
            <w:gridSpan w:val="6"/>
            <w:tcBorders>
              <w:top w:val="single" w:sz="4" w:space="0" w:color="auto"/>
              <w:bottom w:val="single" w:sz="4" w:space="0" w:color="auto"/>
            </w:tcBorders>
          </w:tcPr>
          <w:p w:rsidR="004600D2" w:rsidRPr="002B17C8" w:rsidRDefault="00DC20B7" w:rsidP="008C510B">
            <w:pPr>
              <w:spacing w:before="360"/>
              <w:rPr>
                <w:rFonts w:cs="Arial"/>
              </w:rPr>
            </w:pPr>
            <w:r w:rsidRPr="002B17C8">
              <w:rPr>
                <w:rFonts w:cs="Arial"/>
              </w:rPr>
              <w:fldChar w:fldCharType="begin">
                <w:ffData>
                  <w:name w:val="Text2"/>
                  <w:enabled/>
                  <w:calcOnExit w:val="0"/>
                  <w:textInput/>
                </w:ffData>
              </w:fldChar>
            </w:r>
            <w:r w:rsidR="004600D2" w:rsidRPr="002B17C8">
              <w:rPr>
                <w:rFonts w:cs="Arial"/>
              </w:rPr>
              <w:instrText xml:space="preserve"> FORMTEXT </w:instrText>
            </w:r>
            <w:r w:rsidRPr="002B17C8">
              <w:rPr>
                <w:rFonts w:cs="Arial"/>
              </w:rPr>
            </w:r>
            <w:r w:rsidRPr="002B17C8">
              <w:rPr>
                <w:rFonts w:cs="Arial"/>
              </w:rPr>
              <w:fldChar w:fldCharType="separate"/>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Pr="002B17C8">
              <w:rPr>
                <w:rFonts w:cs="Arial"/>
              </w:rPr>
              <w:fldChar w:fldCharType="end"/>
            </w:r>
            <w:bookmarkEnd w:id="57"/>
          </w:p>
        </w:tc>
        <w:tc>
          <w:tcPr>
            <w:tcW w:w="236" w:type="dxa"/>
            <w:tcBorders>
              <w:top w:val="single" w:sz="4" w:space="0" w:color="auto"/>
              <w:right w:val="single" w:sz="12" w:space="0" w:color="auto"/>
            </w:tcBorders>
          </w:tcPr>
          <w:p w:rsidR="004600D2" w:rsidRPr="002B17C8" w:rsidRDefault="004600D2" w:rsidP="008C510B">
            <w:pPr>
              <w:spacing w:before="360"/>
              <w:rPr>
                <w:rFonts w:cs="Arial"/>
              </w:rPr>
            </w:pPr>
          </w:p>
        </w:tc>
      </w:tr>
      <w:tr w:rsidR="004600D2" w:rsidRPr="00B93CA1" w:rsidTr="008C510B">
        <w:tc>
          <w:tcPr>
            <w:tcW w:w="3528" w:type="dxa"/>
            <w:gridSpan w:val="4"/>
            <w:tcBorders>
              <w:left w:val="single" w:sz="12" w:space="0" w:color="auto"/>
            </w:tcBorders>
          </w:tcPr>
          <w:p w:rsidR="004600D2" w:rsidRPr="002B17C8" w:rsidRDefault="004600D2" w:rsidP="008C510B">
            <w:pPr>
              <w:spacing w:before="360"/>
              <w:rPr>
                <w:rFonts w:cs="Arial"/>
              </w:rPr>
            </w:pPr>
            <w:r w:rsidRPr="002B17C8">
              <w:rPr>
                <w:rFonts w:cs="Arial"/>
              </w:rPr>
              <w:t>Station Code (i.e. BBSES):</w:t>
            </w:r>
          </w:p>
        </w:tc>
        <w:bookmarkStart w:id="58" w:name="Text3"/>
        <w:tc>
          <w:tcPr>
            <w:tcW w:w="6048" w:type="dxa"/>
            <w:gridSpan w:val="6"/>
            <w:tcBorders>
              <w:top w:val="single" w:sz="4" w:space="0" w:color="auto"/>
              <w:bottom w:val="single" w:sz="4" w:space="0" w:color="auto"/>
            </w:tcBorders>
          </w:tcPr>
          <w:p w:rsidR="004600D2" w:rsidRPr="002B17C8" w:rsidRDefault="00DC20B7" w:rsidP="008C510B">
            <w:pPr>
              <w:spacing w:before="360"/>
              <w:rPr>
                <w:rFonts w:cs="Arial"/>
              </w:rPr>
            </w:pPr>
            <w:r w:rsidRPr="002B17C8">
              <w:rPr>
                <w:rFonts w:cs="Arial"/>
              </w:rPr>
              <w:fldChar w:fldCharType="begin">
                <w:ffData>
                  <w:name w:val="Text3"/>
                  <w:enabled/>
                  <w:calcOnExit w:val="0"/>
                  <w:textInput/>
                </w:ffData>
              </w:fldChar>
            </w:r>
            <w:r w:rsidR="004600D2" w:rsidRPr="002B17C8">
              <w:rPr>
                <w:rFonts w:cs="Arial"/>
              </w:rPr>
              <w:instrText xml:space="preserve"> FORMTEXT </w:instrText>
            </w:r>
            <w:r w:rsidRPr="002B17C8">
              <w:rPr>
                <w:rFonts w:cs="Arial"/>
              </w:rPr>
            </w:r>
            <w:r w:rsidRPr="002B17C8">
              <w:rPr>
                <w:rFonts w:cs="Arial"/>
              </w:rPr>
              <w:fldChar w:fldCharType="separate"/>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Pr="002B17C8">
              <w:rPr>
                <w:rFonts w:cs="Arial"/>
              </w:rPr>
              <w:fldChar w:fldCharType="end"/>
            </w:r>
            <w:bookmarkEnd w:id="58"/>
          </w:p>
        </w:tc>
        <w:tc>
          <w:tcPr>
            <w:tcW w:w="236" w:type="dxa"/>
            <w:tcBorders>
              <w:right w:val="single" w:sz="12" w:space="0" w:color="auto"/>
            </w:tcBorders>
          </w:tcPr>
          <w:p w:rsidR="004600D2" w:rsidRPr="002B17C8" w:rsidRDefault="004600D2" w:rsidP="008C510B">
            <w:pPr>
              <w:spacing w:before="360"/>
              <w:rPr>
                <w:rFonts w:cs="Arial"/>
              </w:rPr>
            </w:pPr>
          </w:p>
        </w:tc>
      </w:tr>
      <w:tr w:rsidR="004600D2" w:rsidRPr="00B93CA1" w:rsidTr="008C510B">
        <w:tc>
          <w:tcPr>
            <w:tcW w:w="3528" w:type="dxa"/>
            <w:gridSpan w:val="4"/>
            <w:tcBorders>
              <w:left w:val="single" w:sz="12" w:space="0" w:color="auto"/>
            </w:tcBorders>
          </w:tcPr>
          <w:p w:rsidR="004600D2" w:rsidRPr="002B17C8" w:rsidRDefault="004600D2" w:rsidP="008C510B">
            <w:pPr>
              <w:spacing w:before="360"/>
              <w:rPr>
                <w:rFonts w:cs="Arial"/>
              </w:rPr>
            </w:pPr>
            <w:r w:rsidRPr="002B17C8">
              <w:rPr>
                <w:rFonts w:cs="Arial"/>
              </w:rPr>
              <w:t>Station Name (i.e. Big Brown):</w:t>
            </w:r>
          </w:p>
        </w:tc>
        <w:bookmarkStart w:id="59" w:name="Text4"/>
        <w:tc>
          <w:tcPr>
            <w:tcW w:w="6048" w:type="dxa"/>
            <w:gridSpan w:val="6"/>
            <w:tcBorders>
              <w:top w:val="single" w:sz="4" w:space="0" w:color="auto"/>
              <w:bottom w:val="single" w:sz="4" w:space="0" w:color="auto"/>
            </w:tcBorders>
          </w:tcPr>
          <w:p w:rsidR="004600D2" w:rsidRPr="002B17C8" w:rsidRDefault="00DC20B7" w:rsidP="008C510B">
            <w:pPr>
              <w:spacing w:before="360"/>
              <w:rPr>
                <w:rFonts w:cs="Arial"/>
              </w:rPr>
            </w:pPr>
            <w:r w:rsidRPr="002B17C8">
              <w:rPr>
                <w:rFonts w:cs="Arial"/>
              </w:rPr>
              <w:fldChar w:fldCharType="begin">
                <w:ffData>
                  <w:name w:val="Text4"/>
                  <w:enabled/>
                  <w:calcOnExit w:val="0"/>
                  <w:textInput/>
                </w:ffData>
              </w:fldChar>
            </w:r>
            <w:r w:rsidR="004600D2" w:rsidRPr="002B17C8">
              <w:rPr>
                <w:rFonts w:cs="Arial"/>
              </w:rPr>
              <w:instrText xml:space="preserve"> FORMTEXT </w:instrText>
            </w:r>
            <w:r w:rsidRPr="002B17C8">
              <w:rPr>
                <w:rFonts w:cs="Arial"/>
              </w:rPr>
            </w:r>
            <w:r w:rsidRPr="002B17C8">
              <w:rPr>
                <w:rFonts w:cs="Arial"/>
              </w:rPr>
              <w:fldChar w:fldCharType="separate"/>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Pr="002B17C8">
              <w:rPr>
                <w:rFonts w:cs="Arial"/>
              </w:rPr>
              <w:fldChar w:fldCharType="end"/>
            </w:r>
            <w:bookmarkEnd w:id="59"/>
          </w:p>
        </w:tc>
        <w:tc>
          <w:tcPr>
            <w:tcW w:w="236" w:type="dxa"/>
            <w:tcBorders>
              <w:right w:val="single" w:sz="12" w:space="0" w:color="auto"/>
            </w:tcBorders>
          </w:tcPr>
          <w:p w:rsidR="004600D2" w:rsidRPr="002B17C8" w:rsidRDefault="004600D2" w:rsidP="008C510B">
            <w:pPr>
              <w:spacing w:before="360"/>
              <w:rPr>
                <w:rFonts w:cs="Arial"/>
              </w:rPr>
            </w:pPr>
          </w:p>
        </w:tc>
      </w:tr>
      <w:tr w:rsidR="004600D2" w:rsidRPr="00B93CA1" w:rsidTr="008C510B">
        <w:tc>
          <w:tcPr>
            <w:tcW w:w="5024" w:type="dxa"/>
            <w:gridSpan w:val="6"/>
            <w:tcBorders>
              <w:left w:val="single" w:sz="12" w:space="0" w:color="auto"/>
            </w:tcBorders>
          </w:tcPr>
          <w:p w:rsidR="004600D2" w:rsidRPr="002B17C8" w:rsidRDefault="004600D2" w:rsidP="008C510B">
            <w:pPr>
              <w:spacing w:before="360"/>
              <w:rPr>
                <w:rFonts w:cs="Arial"/>
              </w:rPr>
            </w:pPr>
            <w:r w:rsidRPr="002B17C8">
              <w:rPr>
                <w:rFonts w:cs="Arial"/>
              </w:rPr>
              <w:lastRenderedPageBreak/>
              <w:t>List of equipment being energized:</w:t>
            </w:r>
          </w:p>
        </w:tc>
        <w:bookmarkStart w:id="60" w:name="Text1"/>
        <w:tc>
          <w:tcPr>
            <w:tcW w:w="4552" w:type="dxa"/>
            <w:gridSpan w:val="4"/>
          </w:tcPr>
          <w:p w:rsidR="004600D2" w:rsidRPr="002B17C8" w:rsidRDefault="00DC20B7" w:rsidP="008C510B">
            <w:pPr>
              <w:spacing w:before="360"/>
              <w:rPr>
                <w:rFonts w:cs="Arial"/>
                <w:u w:val="single"/>
              </w:rPr>
            </w:pPr>
            <w:r w:rsidRPr="002B17C8">
              <w:rPr>
                <w:rFonts w:cs="Arial"/>
                <w:u w:val="single"/>
              </w:rPr>
              <w:fldChar w:fldCharType="begin">
                <w:ffData>
                  <w:name w:val="Text1"/>
                  <w:enabled/>
                  <w:calcOnExit w:val="0"/>
                  <w:textInput/>
                </w:ffData>
              </w:fldChar>
            </w:r>
            <w:r w:rsidR="004600D2" w:rsidRPr="002B17C8">
              <w:rPr>
                <w:rFonts w:cs="Arial"/>
                <w:u w:val="single"/>
              </w:rPr>
              <w:instrText xml:space="preserve"> FORMTEXT </w:instrText>
            </w:r>
            <w:r w:rsidRPr="002B17C8">
              <w:rPr>
                <w:rFonts w:cs="Arial"/>
                <w:u w:val="single"/>
              </w:rPr>
            </w:r>
            <w:r w:rsidRPr="002B17C8">
              <w:rPr>
                <w:rFonts w:cs="Arial"/>
                <w:u w:val="single"/>
              </w:rPr>
              <w:fldChar w:fldCharType="separate"/>
            </w:r>
            <w:r w:rsidR="004600D2" w:rsidRPr="002B17C8">
              <w:rPr>
                <w:rFonts w:ascii="Arial Unicode MS" w:eastAsia="Arial Unicode MS" w:hAnsi="Arial Unicode MS" w:cs="Arial Unicode MS" w:hint="eastAsia"/>
                <w:u w:val="single"/>
              </w:rPr>
              <w:t> </w:t>
            </w:r>
            <w:r w:rsidR="004600D2" w:rsidRPr="002B17C8">
              <w:rPr>
                <w:rFonts w:ascii="Arial Unicode MS" w:eastAsia="Arial Unicode MS" w:hAnsi="Arial Unicode MS" w:cs="Arial Unicode MS" w:hint="eastAsia"/>
                <w:u w:val="single"/>
              </w:rPr>
              <w:t> </w:t>
            </w:r>
            <w:r w:rsidR="004600D2" w:rsidRPr="002B17C8">
              <w:rPr>
                <w:rFonts w:ascii="Arial Unicode MS" w:eastAsia="Arial Unicode MS" w:hAnsi="Arial Unicode MS" w:cs="Arial Unicode MS" w:hint="eastAsia"/>
                <w:u w:val="single"/>
              </w:rPr>
              <w:t> </w:t>
            </w:r>
            <w:r w:rsidR="004600D2" w:rsidRPr="002B17C8">
              <w:rPr>
                <w:rFonts w:ascii="Arial Unicode MS" w:eastAsia="Arial Unicode MS" w:hAnsi="Arial Unicode MS" w:cs="Arial Unicode MS" w:hint="eastAsia"/>
                <w:u w:val="single"/>
              </w:rPr>
              <w:t> </w:t>
            </w:r>
            <w:r w:rsidR="004600D2" w:rsidRPr="002B17C8">
              <w:rPr>
                <w:rFonts w:ascii="Arial Unicode MS" w:eastAsia="Arial Unicode MS" w:hAnsi="Arial Unicode MS" w:cs="Arial Unicode MS" w:hint="eastAsia"/>
                <w:u w:val="single"/>
              </w:rPr>
              <w:t> </w:t>
            </w:r>
            <w:r w:rsidRPr="002B17C8">
              <w:rPr>
                <w:rFonts w:cs="Arial"/>
                <w:u w:val="single"/>
              </w:rPr>
              <w:fldChar w:fldCharType="end"/>
            </w:r>
            <w:bookmarkEnd w:id="60"/>
          </w:p>
        </w:tc>
        <w:tc>
          <w:tcPr>
            <w:tcW w:w="236" w:type="dxa"/>
            <w:tcBorders>
              <w:right w:val="single" w:sz="12" w:space="0" w:color="auto"/>
            </w:tcBorders>
          </w:tcPr>
          <w:p w:rsidR="004600D2" w:rsidRPr="002B17C8" w:rsidRDefault="004600D2" w:rsidP="008C510B">
            <w:pPr>
              <w:spacing w:before="360"/>
              <w:rPr>
                <w:rFonts w:cs="Arial"/>
              </w:rPr>
            </w:pPr>
          </w:p>
        </w:tc>
      </w:tr>
      <w:tr w:rsidR="004600D2" w:rsidRPr="00B93CA1" w:rsidTr="008C510B">
        <w:tc>
          <w:tcPr>
            <w:tcW w:w="2630" w:type="dxa"/>
            <w:tcBorders>
              <w:left w:val="single" w:sz="12" w:space="0" w:color="auto"/>
            </w:tcBorders>
          </w:tcPr>
          <w:p w:rsidR="004600D2" w:rsidRPr="002B17C8" w:rsidRDefault="004600D2" w:rsidP="008C510B">
            <w:pPr>
              <w:spacing w:before="360"/>
              <w:rPr>
                <w:rFonts w:cs="Arial"/>
              </w:rPr>
            </w:pPr>
            <w:r w:rsidRPr="002B17C8">
              <w:rPr>
                <w:rFonts w:cs="Arial"/>
              </w:rPr>
              <w:t>Date work completed:</w:t>
            </w:r>
          </w:p>
        </w:tc>
        <w:bookmarkStart w:id="61" w:name="Text5"/>
        <w:tc>
          <w:tcPr>
            <w:tcW w:w="6946" w:type="dxa"/>
            <w:gridSpan w:val="9"/>
            <w:tcBorders>
              <w:bottom w:val="single" w:sz="4" w:space="0" w:color="auto"/>
            </w:tcBorders>
          </w:tcPr>
          <w:p w:rsidR="004600D2" w:rsidRPr="002B17C8" w:rsidRDefault="00DC20B7" w:rsidP="008C510B">
            <w:pPr>
              <w:spacing w:before="360"/>
              <w:rPr>
                <w:rFonts w:cs="Arial"/>
              </w:rPr>
            </w:pPr>
            <w:r w:rsidRPr="002B17C8">
              <w:rPr>
                <w:rFonts w:cs="Arial"/>
              </w:rPr>
              <w:fldChar w:fldCharType="begin">
                <w:ffData>
                  <w:name w:val="Text5"/>
                  <w:enabled/>
                  <w:calcOnExit w:val="0"/>
                  <w:textInput/>
                </w:ffData>
              </w:fldChar>
            </w:r>
            <w:r w:rsidR="004600D2" w:rsidRPr="002B17C8">
              <w:rPr>
                <w:rFonts w:cs="Arial"/>
              </w:rPr>
              <w:instrText xml:space="preserve"> FORMTEXT </w:instrText>
            </w:r>
            <w:r w:rsidRPr="002B17C8">
              <w:rPr>
                <w:rFonts w:cs="Arial"/>
              </w:rPr>
            </w:r>
            <w:r w:rsidRPr="002B17C8">
              <w:rPr>
                <w:rFonts w:cs="Arial"/>
              </w:rPr>
              <w:fldChar w:fldCharType="separate"/>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Pr="002B17C8">
              <w:rPr>
                <w:rFonts w:cs="Arial"/>
              </w:rPr>
              <w:fldChar w:fldCharType="end"/>
            </w:r>
            <w:bookmarkEnd w:id="61"/>
          </w:p>
        </w:tc>
        <w:tc>
          <w:tcPr>
            <w:tcW w:w="236" w:type="dxa"/>
            <w:tcBorders>
              <w:right w:val="single" w:sz="12" w:space="0" w:color="auto"/>
            </w:tcBorders>
          </w:tcPr>
          <w:p w:rsidR="004600D2" w:rsidRPr="002B17C8" w:rsidRDefault="004600D2" w:rsidP="008C510B">
            <w:pPr>
              <w:spacing w:before="360"/>
              <w:rPr>
                <w:rFonts w:cs="Arial"/>
              </w:rPr>
            </w:pPr>
          </w:p>
        </w:tc>
      </w:tr>
      <w:tr w:rsidR="004600D2" w:rsidRPr="00B93CA1" w:rsidTr="008C510B">
        <w:tc>
          <w:tcPr>
            <w:tcW w:w="4248" w:type="dxa"/>
            <w:gridSpan w:val="5"/>
            <w:tcBorders>
              <w:left w:val="single" w:sz="12" w:space="0" w:color="auto"/>
            </w:tcBorders>
          </w:tcPr>
          <w:p w:rsidR="004600D2" w:rsidRPr="002B17C8" w:rsidRDefault="004600D2" w:rsidP="00433A9A">
            <w:pPr>
              <w:spacing w:before="360"/>
              <w:rPr>
                <w:rFonts w:cs="Arial"/>
              </w:rPr>
            </w:pPr>
            <w:r w:rsidRPr="002B17C8">
              <w:rPr>
                <w:rFonts w:cs="Arial"/>
              </w:rPr>
              <w:t xml:space="preserve">Does this complete the entire </w:t>
            </w:r>
            <w:r w:rsidR="00433A9A">
              <w:rPr>
                <w:rFonts w:cs="Arial"/>
              </w:rPr>
              <w:t>NOMCR</w:t>
            </w:r>
            <w:r w:rsidRPr="002B17C8">
              <w:rPr>
                <w:rFonts w:cs="Arial"/>
              </w:rPr>
              <w:t>?</w:t>
            </w:r>
          </w:p>
        </w:tc>
        <w:tc>
          <w:tcPr>
            <w:tcW w:w="3170" w:type="dxa"/>
            <w:gridSpan w:val="4"/>
          </w:tcPr>
          <w:p w:rsidR="004600D2" w:rsidRPr="002B17C8" w:rsidRDefault="00DC20B7" w:rsidP="008C510B">
            <w:pPr>
              <w:spacing w:before="360"/>
              <w:jc w:val="center"/>
              <w:rPr>
                <w:rFonts w:cs="Arial"/>
              </w:rPr>
            </w:pPr>
            <w:r w:rsidRPr="002B17C8">
              <w:rPr>
                <w:rFonts w:cs="Arial"/>
              </w:rPr>
              <w:fldChar w:fldCharType="begin">
                <w:ffData>
                  <w:name w:val="Check1"/>
                  <w:enabled/>
                  <w:calcOnExit w:val="0"/>
                  <w:checkBox>
                    <w:sizeAuto/>
                    <w:default w:val="0"/>
                  </w:checkBox>
                </w:ffData>
              </w:fldChar>
            </w:r>
            <w:r w:rsidR="004600D2" w:rsidRPr="002B17C8">
              <w:rPr>
                <w:rFonts w:cs="Arial"/>
              </w:rPr>
              <w:instrText xml:space="preserve"> FORMCHECKBOX </w:instrText>
            </w:r>
            <w:r w:rsidRPr="002B17C8">
              <w:rPr>
                <w:rFonts w:cs="Arial"/>
              </w:rPr>
            </w:r>
            <w:r w:rsidRPr="002B17C8">
              <w:rPr>
                <w:rFonts w:cs="Arial"/>
              </w:rPr>
              <w:fldChar w:fldCharType="end"/>
            </w:r>
            <w:r w:rsidR="004600D2" w:rsidRPr="002B17C8">
              <w:rPr>
                <w:rFonts w:cs="Arial"/>
              </w:rPr>
              <w:t xml:space="preserve"> Yes</w:t>
            </w:r>
          </w:p>
        </w:tc>
        <w:bookmarkStart w:id="62" w:name="Check2"/>
        <w:tc>
          <w:tcPr>
            <w:tcW w:w="2394" w:type="dxa"/>
            <w:gridSpan w:val="2"/>
            <w:tcBorders>
              <w:right w:val="single" w:sz="12" w:space="0" w:color="auto"/>
            </w:tcBorders>
          </w:tcPr>
          <w:p w:rsidR="004600D2" w:rsidRPr="002B17C8" w:rsidRDefault="00DC20B7" w:rsidP="008C510B">
            <w:pPr>
              <w:spacing w:before="360"/>
              <w:jc w:val="center"/>
              <w:rPr>
                <w:rFonts w:cs="Arial"/>
              </w:rPr>
            </w:pPr>
            <w:r w:rsidRPr="002B17C8">
              <w:rPr>
                <w:rFonts w:cs="Arial"/>
              </w:rPr>
              <w:fldChar w:fldCharType="begin">
                <w:ffData>
                  <w:name w:val="Check2"/>
                  <w:enabled/>
                  <w:calcOnExit w:val="0"/>
                  <w:checkBox>
                    <w:sizeAuto/>
                    <w:default w:val="0"/>
                  </w:checkBox>
                </w:ffData>
              </w:fldChar>
            </w:r>
            <w:r w:rsidR="004600D2" w:rsidRPr="002B17C8">
              <w:rPr>
                <w:rFonts w:cs="Arial"/>
              </w:rPr>
              <w:instrText xml:space="preserve"> FORMCHECKBOX </w:instrText>
            </w:r>
            <w:r w:rsidRPr="002B17C8">
              <w:rPr>
                <w:rFonts w:cs="Arial"/>
              </w:rPr>
            </w:r>
            <w:r w:rsidRPr="002B17C8">
              <w:rPr>
                <w:rFonts w:cs="Arial"/>
              </w:rPr>
              <w:fldChar w:fldCharType="end"/>
            </w:r>
            <w:bookmarkEnd w:id="62"/>
            <w:r w:rsidR="004600D2" w:rsidRPr="002B17C8">
              <w:rPr>
                <w:rFonts w:cs="Arial"/>
              </w:rPr>
              <w:t xml:space="preserve"> No</w:t>
            </w:r>
          </w:p>
        </w:tc>
      </w:tr>
      <w:tr w:rsidR="004600D2" w:rsidRPr="00B93CA1" w:rsidTr="008C510B">
        <w:tc>
          <w:tcPr>
            <w:tcW w:w="4248" w:type="dxa"/>
            <w:gridSpan w:val="5"/>
            <w:tcBorders>
              <w:left w:val="single" w:sz="12" w:space="0" w:color="auto"/>
            </w:tcBorders>
          </w:tcPr>
          <w:p w:rsidR="004600D2" w:rsidRPr="002B17C8" w:rsidRDefault="004600D2" w:rsidP="00433A9A">
            <w:pPr>
              <w:spacing w:before="360"/>
              <w:rPr>
                <w:rFonts w:cs="Arial"/>
              </w:rPr>
            </w:pPr>
            <w:r w:rsidRPr="002B17C8">
              <w:rPr>
                <w:rFonts w:cs="Arial"/>
              </w:rPr>
              <w:t xml:space="preserve">If not, please provide the expected energize date of the entire </w:t>
            </w:r>
            <w:r w:rsidR="00433A9A">
              <w:rPr>
                <w:rFonts w:cs="Arial"/>
              </w:rPr>
              <w:t>NOMCR</w:t>
            </w:r>
            <w:r w:rsidRPr="002B17C8">
              <w:rPr>
                <w:rFonts w:cs="Arial"/>
              </w:rPr>
              <w:t>.</w:t>
            </w:r>
          </w:p>
        </w:tc>
        <w:tc>
          <w:tcPr>
            <w:tcW w:w="5328" w:type="dxa"/>
            <w:gridSpan w:val="5"/>
          </w:tcPr>
          <w:p w:rsidR="004600D2" w:rsidRPr="002B17C8" w:rsidRDefault="00DC20B7" w:rsidP="008C510B">
            <w:pPr>
              <w:spacing w:before="360"/>
              <w:rPr>
                <w:rFonts w:cs="Arial"/>
                <w:u w:val="single"/>
              </w:rPr>
            </w:pPr>
            <w:r w:rsidRPr="002B17C8">
              <w:rPr>
                <w:rFonts w:cs="Arial"/>
                <w:u w:val="single"/>
              </w:rPr>
              <w:fldChar w:fldCharType="begin">
                <w:ffData>
                  <w:name w:val="Text6"/>
                  <w:enabled/>
                  <w:calcOnExit w:val="0"/>
                  <w:textInput/>
                </w:ffData>
              </w:fldChar>
            </w:r>
            <w:r w:rsidR="004600D2" w:rsidRPr="002B17C8">
              <w:rPr>
                <w:rFonts w:cs="Arial"/>
                <w:u w:val="single"/>
              </w:rPr>
              <w:instrText xml:space="preserve"> FORMTEXT </w:instrText>
            </w:r>
            <w:r w:rsidRPr="002B17C8">
              <w:rPr>
                <w:rFonts w:cs="Arial"/>
                <w:u w:val="single"/>
              </w:rPr>
            </w:r>
            <w:r w:rsidRPr="002B17C8">
              <w:rPr>
                <w:rFonts w:cs="Arial"/>
                <w:u w:val="single"/>
              </w:rPr>
              <w:fldChar w:fldCharType="separate"/>
            </w:r>
            <w:r w:rsidR="004600D2" w:rsidRPr="002B17C8">
              <w:rPr>
                <w:rFonts w:ascii="Arial Unicode MS" w:eastAsia="Arial Unicode MS" w:hAnsi="Arial Unicode MS" w:cs="Arial Unicode MS" w:hint="eastAsia"/>
                <w:noProof/>
                <w:u w:val="single"/>
              </w:rPr>
              <w:t> </w:t>
            </w:r>
            <w:r w:rsidR="004600D2" w:rsidRPr="002B17C8">
              <w:rPr>
                <w:rFonts w:ascii="Arial Unicode MS" w:eastAsia="Arial Unicode MS" w:hAnsi="Arial Unicode MS" w:cs="Arial Unicode MS" w:hint="eastAsia"/>
                <w:noProof/>
                <w:u w:val="single"/>
              </w:rPr>
              <w:t> </w:t>
            </w:r>
            <w:r w:rsidR="004600D2" w:rsidRPr="002B17C8">
              <w:rPr>
                <w:rFonts w:ascii="Arial Unicode MS" w:eastAsia="Arial Unicode MS" w:hAnsi="Arial Unicode MS" w:cs="Arial Unicode MS" w:hint="eastAsia"/>
                <w:noProof/>
                <w:u w:val="single"/>
              </w:rPr>
              <w:t> </w:t>
            </w:r>
            <w:r w:rsidR="004600D2" w:rsidRPr="002B17C8">
              <w:rPr>
                <w:rFonts w:ascii="Arial Unicode MS" w:eastAsia="Arial Unicode MS" w:hAnsi="Arial Unicode MS" w:cs="Arial Unicode MS" w:hint="eastAsia"/>
                <w:noProof/>
                <w:u w:val="single"/>
              </w:rPr>
              <w:t> </w:t>
            </w:r>
            <w:r w:rsidR="004600D2" w:rsidRPr="002B17C8">
              <w:rPr>
                <w:rFonts w:ascii="Arial Unicode MS" w:eastAsia="Arial Unicode MS" w:hAnsi="Arial Unicode MS" w:cs="Arial Unicode MS" w:hint="eastAsia"/>
                <w:noProof/>
                <w:u w:val="single"/>
              </w:rPr>
              <w:t> </w:t>
            </w:r>
            <w:r w:rsidRPr="002B17C8">
              <w:rPr>
                <w:rFonts w:cs="Arial"/>
                <w:u w:val="single"/>
              </w:rPr>
              <w:fldChar w:fldCharType="end"/>
            </w:r>
          </w:p>
        </w:tc>
        <w:tc>
          <w:tcPr>
            <w:tcW w:w="236" w:type="dxa"/>
            <w:tcBorders>
              <w:right w:val="single" w:sz="12" w:space="0" w:color="auto"/>
            </w:tcBorders>
          </w:tcPr>
          <w:p w:rsidR="004600D2" w:rsidRPr="002B17C8" w:rsidRDefault="004600D2" w:rsidP="008C510B">
            <w:pPr>
              <w:spacing w:before="360"/>
              <w:rPr>
                <w:rFonts w:cs="Arial"/>
              </w:rPr>
            </w:pPr>
          </w:p>
        </w:tc>
      </w:tr>
      <w:tr w:rsidR="004600D2" w:rsidRPr="00B93CA1" w:rsidTr="008C510B">
        <w:tc>
          <w:tcPr>
            <w:tcW w:w="9812" w:type="dxa"/>
            <w:gridSpan w:val="11"/>
            <w:tcBorders>
              <w:left w:val="single" w:sz="12" w:space="0" w:color="auto"/>
              <w:right w:val="single" w:sz="12" w:space="0" w:color="auto"/>
            </w:tcBorders>
          </w:tcPr>
          <w:p w:rsidR="004600D2" w:rsidRPr="002B17C8" w:rsidRDefault="004600D2" w:rsidP="008C510B">
            <w:pPr>
              <w:spacing w:before="360"/>
              <w:rPr>
                <w:rFonts w:cs="Arial"/>
              </w:rPr>
            </w:pPr>
            <w:r w:rsidRPr="002B17C8">
              <w:rPr>
                <w:rFonts w:cs="Arial"/>
              </w:rPr>
              <w:t>Other work required for completion:         ___</w:t>
            </w:r>
          </w:p>
        </w:tc>
      </w:tr>
      <w:tr w:rsidR="004600D2" w:rsidRPr="008B0298" w:rsidTr="008C510B">
        <w:tc>
          <w:tcPr>
            <w:tcW w:w="9812" w:type="dxa"/>
            <w:gridSpan w:val="11"/>
            <w:tcBorders>
              <w:left w:val="single" w:sz="12" w:space="0" w:color="auto"/>
              <w:right w:val="single" w:sz="12" w:space="0" w:color="auto"/>
            </w:tcBorders>
          </w:tcPr>
          <w:p w:rsidR="004600D2" w:rsidRPr="002B17C8" w:rsidRDefault="004600D2" w:rsidP="008C510B">
            <w:pPr>
              <w:spacing w:before="360"/>
              <w:rPr>
                <w:rFonts w:cs="Arial"/>
                <w:b/>
              </w:rPr>
            </w:pPr>
            <w:r w:rsidRPr="002B17C8">
              <w:rPr>
                <w:rFonts w:cs="Arial"/>
                <w:b/>
              </w:rPr>
              <w:t>Submitted by:</w:t>
            </w:r>
          </w:p>
        </w:tc>
      </w:tr>
      <w:tr w:rsidR="004600D2" w:rsidRPr="00526A77" w:rsidTr="008C510B">
        <w:tc>
          <w:tcPr>
            <w:tcW w:w="3168" w:type="dxa"/>
            <w:gridSpan w:val="2"/>
            <w:tcBorders>
              <w:left w:val="single" w:sz="12" w:space="0" w:color="auto"/>
            </w:tcBorders>
          </w:tcPr>
          <w:p w:rsidR="004600D2" w:rsidRPr="002B17C8" w:rsidRDefault="004600D2" w:rsidP="008C510B">
            <w:pPr>
              <w:spacing w:before="360"/>
              <w:rPr>
                <w:rFonts w:cs="Arial"/>
              </w:rPr>
            </w:pPr>
            <w:r w:rsidRPr="002B17C8">
              <w:rPr>
                <w:rFonts w:cs="Arial"/>
              </w:rPr>
              <w:t>Company name reporting:</w:t>
            </w:r>
          </w:p>
        </w:tc>
        <w:tc>
          <w:tcPr>
            <w:tcW w:w="2160" w:type="dxa"/>
            <w:gridSpan w:val="5"/>
            <w:tcBorders>
              <w:bottom w:val="single" w:sz="4" w:space="0" w:color="auto"/>
            </w:tcBorders>
          </w:tcPr>
          <w:p w:rsidR="004600D2" w:rsidRPr="002B17C8" w:rsidRDefault="00DC20B7" w:rsidP="008C510B">
            <w:pPr>
              <w:spacing w:before="360"/>
              <w:rPr>
                <w:rFonts w:cs="Arial"/>
              </w:rPr>
            </w:pPr>
            <w:r w:rsidRPr="002B17C8">
              <w:rPr>
                <w:rFonts w:cs="Arial"/>
              </w:rPr>
              <w:fldChar w:fldCharType="begin">
                <w:ffData>
                  <w:name w:val="Text7"/>
                  <w:enabled/>
                  <w:calcOnExit w:val="0"/>
                  <w:textInput/>
                </w:ffData>
              </w:fldChar>
            </w:r>
            <w:r w:rsidR="004600D2" w:rsidRPr="002B17C8">
              <w:rPr>
                <w:rFonts w:cs="Arial"/>
              </w:rPr>
              <w:instrText xml:space="preserve"> FORMTEXT </w:instrText>
            </w:r>
            <w:r w:rsidRPr="002B17C8">
              <w:rPr>
                <w:rFonts w:cs="Arial"/>
              </w:rPr>
            </w:r>
            <w:r w:rsidRPr="002B17C8">
              <w:rPr>
                <w:rFonts w:cs="Arial"/>
              </w:rPr>
              <w:fldChar w:fldCharType="separate"/>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Pr="002B17C8">
              <w:rPr>
                <w:rFonts w:cs="Arial"/>
              </w:rPr>
              <w:fldChar w:fldCharType="end"/>
            </w:r>
          </w:p>
        </w:tc>
        <w:tc>
          <w:tcPr>
            <w:tcW w:w="1980" w:type="dxa"/>
          </w:tcPr>
          <w:p w:rsidR="004600D2" w:rsidRPr="002B17C8" w:rsidRDefault="004600D2" w:rsidP="008C510B">
            <w:pPr>
              <w:spacing w:before="360"/>
              <w:rPr>
                <w:rFonts w:cs="Arial"/>
              </w:rPr>
            </w:pPr>
            <w:r w:rsidRPr="002B17C8">
              <w:rPr>
                <w:rFonts w:cs="Arial"/>
              </w:rPr>
              <w:t>Date submitted:</w:t>
            </w:r>
          </w:p>
        </w:tc>
        <w:bookmarkStart w:id="63" w:name="Dropdown1"/>
        <w:tc>
          <w:tcPr>
            <w:tcW w:w="2268" w:type="dxa"/>
            <w:gridSpan w:val="2"/>
            <w:tcBorders>
              <w:bottom w:val="single" w:sz="4" w:space="0" w:color="auto"/>
            </w:tcBorders>
          </w:tcPr>
          <w:p w:rsidR="004600D2" w:rsidRPr="002B17C8" w:rsidRDefault="00DC20B7" w:rsidP="008C510B">
            <w:pPr>
              <w:spacing w:before="360"/>
              <w:rPr>
                <w:rFonts w:cs="Arial"/>
                <w:highlight w:val="red"/>
              </w:rPr>
            </w:pPr>
            <w:r w:rsidRPr="002B17C8">
              <w:rPr>
                <w:rFonts w:cs="Arial"/>
              </w:rPr>
              <w:fldChar w:fldCharType="begin">
                <w:ffData>
                  <w:name w:val="Dropdown1"/>
                  <w:enabled/>
                  <w:calcOnExit w:val="0"/>
                  <w:ddList/>
                </w:ffData>
              </w:fldChar>
            </w:r>
            <w:r w:rsidR="004600D2" w:rsidRPr="002B17C8">
              <w:rPr>
                <w:rFonts w:cs="Arial"/>
              </w:rPr>
              <w:instrText xml:space="preserve"> FORMDROPDOWN </w:instrText>
            </w:r>
            <w:r w:rsidRPr="002B17C8">
              <w:rPr>
                <w:rFonts w:cs="Arial"/>
              </w:rPr>
            </w:r>
            <w:r w:rsidRPr="002B17C8">
              <w:rPr>
                <w:rFonts w:cs="Arial"/>
              </w:rPr>
              <w:fldChar w:fldCharType="end"/>
            </w:r>
            <w:bookmarkEnd w:id="63"/>
          </w:p>
        </w:tc>
        <w:tc>
          <w:tcPr>
            <w:tcW w:w="236" w:type="dxa"/>
            <w:tcBorders>
              <w:right w:val="single" w:sz="12" w:space="0" w:color="auto"/>
            </w:tcBorders>
          </w:tcPr>
          <w:p w:rsidR="004600D2" w:rsidRPr="002B17C8" w:rsidRDefault="004600D2" w:rsidP="008C510B">
            <w:pPr>
              <w:spacing w:before="360"/>
              <w:rPr>
                <w:rFonts w:cs="Arial"/>
                <w:highlight w:val="red"/>
              </w:rPr>
            </w:pPr>
          </w:p>
        </w:tc>
      </w:tr>
      <w:tr w:rsidR="004600D2" w:rsidRPr="00526A77" w:rsidTr="008C510B">
        <w:tc>
          <w:tcPr>
            <w:tcW w:w="3168" w:type="dxa"/>
            <w:gridSpan w:val="2"/>
            <w:tcBorders>
              <w:left w:val="single" w:sz="12" w:space="0" w:color="auto"/>
            </w:tcBorders>
          </w:tcPr>
          <w:p w:rsidR="004600D2" w:rsidRPr="002B17C8" w:rsidRDefault="004600D2" w:rsidP="008C510B">
            <w:pPr>
              <w:spacing w:before="360"/>
              <w:rPr>
                <w:rFonts w:cs="Arial"/>
              </w:rPr>
            </w:pPr>
            <w:r w:rsidRPr="002B17C8">
              <w:rPr>
                <w:rFonts w:cs="Arial"/>
              </w:rPr>
              <w:t>Company representative</w:t>
            </w:r>
          </w:p>
        </w:tc>
        <w:bookmarkStart w:id="64" w:name="Text9"/>
        <w:tc>
          <w:tcPr>
            <w:tcW w:w="2160" w:type="dxa"/>
            <w:gridSpan w:val="5"/>
            <w:tcBorders>
              <w:top w:val="single" w:sz="4" w:space="0" w:color="auto"/>
              <w:bottom w:val="single" w:sz="4" w:space="0" w:color="auto"/>
            </w:tcBorders>
          </w:tcPr>
          <w:p w:rsidR="004600D2" w:rsidRPr="002B17C8" w:rsidRDefault="00DC20B7" w:rsidP="008C510B">
            <w:pPr>
              <w:spacing w:before="360"/>
              <w:rPr>
                <w:rFonts w:cs="Arial"/>
              </w:rPr>
            </w:pPr>
            <w:r w:rsidRPr="002B17C8">
              <w:rPr>
                <w:rFonts w:cs="Arial"/>
              </w:rPr>
              <w:fldChar w:fldCharType="begin">
                <w:ffData>
                  <w:name w:val="Text9"/>
                  <w:enabled/>
                  <w:calcOnExit w:val="0"/>
                  <w:textInput/>
                </w:ffData>
              </w:fldChar>
            </w:r>
            <w:r w:rsidR="004600D2" w:rsidRPr="002B17C8">
              <w:rPr>
                <w:rFonts w:cs="Arial"/>
              </w:rPr>
              <w:instrText xml:space="preserve"> FORMTEXT </w:instrText>
            </w:r>
            <w:r w:rsidRPr="002B17C8">
              <w:rPr>
                <w:rFonts w:cs="Arial"/>
              </w:rPr>
            </w:r>
            <w:r w:rsidRPr="002B17C8">
              <w:rPr>
                <w:rFonts w:cs="Arial"/>
              </w:rPr>
              <w:fldChar w:fldCharType="separate"/>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Pr="002B17C8">
              <w:rPr>
                <w:rFonts w:cs="Arial"/>
              </w:rPr>
              <w:fldChar w:fldCharType="end"/>
            </w:r>
            <w:bookmarkEnd w:id="64"/>
          </w:p>
        </w:tc>
        <w:tc>
          <w:tcPr>
            <w:tcW w:w="1980" w:type="dxa"/>
          </w:tcPr>
          <w:p w:rsidR="004600D2" w:rsidRPr="002B17C8" w:rsidRDefault="004600D2" w:rsidP="008C510B">
            <w:pPr>
              <w:spacing w:before="360"/>
              <w:rPr>
                <w:rFonts w:cs="Arial"/>
              </w:rPr>
            </w:pPr>
            <w:r w:rsidRPr="002B17C8">
              <w:rPr>
                <w:rFonts w:cs="Arial"/>
              </w:rPr>
              <w:t>Phone number:</w:t>
            </w:r>
          </w:p>
        </w:tc>
        <w:tc>
          <w:tcPr>
            <w:tcW w:w="2268" w:type="dxa"/>
            <w:gridSpan w:val="2"/>
            <w:tcBorders>
              <w:top w:val="single" w:sz="4" w:space="0" w:color="auto"/>
              <w:bottom w:val="single" w:sz="4" w:space="0" w:color="auto"/>
            </w:tcBorders>
          </w:tcPr>
          <w:p w:rsidR="004600D2" w:rsidRPr="002B17C8" w:rsidRDefault="00DC20B7" w:rsidP="008C510B">
            <w:pPr>
              <w:spacing w:before="360"/>
              <w:rPr>
                <w:rFonts w:cs="Arial"/>
                <w:highlight w:val="red"/>
              </w:rPr>
            </w:pPr>
            <w:r w:rsidRPr="002B17C8">
              <w:rPr>
                <w:rFonts w:cs="Arial"/>
              </w:rPr>
              <w:fldChar w:fldCharType="begin">
                <w:ffData>
                  <w:name w:val="Text10"/>
                  <w:enabled/>
                  <w:calcOnExit w:val="0"/>
                  <w:textInput/>
                </w:ffData>
              </w:fldChar>
            </w:r>
            <w:r w:rsidR="004600D2" w:rsidRPr="002B17C8">
              <w:rPr>
                <w:rFonts w:cs="Arial"/>
              </w:rPr>
              <w:instrText xml:space="preserve"> FORMTEXT </w:instrText>
            </w:r>
            <w:r w:rsidRPr="002B17C8">
              <w:rPr>
                <w:rFonts w:cs="Arial"/>
              </w:rPr>
            </w:r>
            <w:r w:rsidRPr="002B17C8">
              <w:rPr>
                <w:rFonts w:cs="Arial"/>
              </w:rPr>
              <w:fldChar w:fldCharType="separate"/>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Pr="002B17C8">
              <w:rPr>
                <w:rFonts w:cs="Arial"/>
              </w:rPr>
              <w:fldChar w:fldCharType="end"/>
            </w:r>
          </w:p>
        </w:tc>
        <w:tc>
          <w:tcPr>
            <w:tcW w:w="236" w:type="dxa"/>
            <w:tcBorders>
              <w:right w:val="single" w:sz="12" w:space="0" w:color="auto"/>
            </w:tcBorders>
          </w:tcPr>
          <w:p w:rsidR="004600D2" w:rsidRPr="002B17C8" w:rsidRDefault="004600D2" w:rsidP="008C510B">
            <w:pPr>
              <w:spacing w:before="360"/>
              <w:rPr>
                <w:rFonts w:cs="Arial"/>
                <w:highlight w:val="red"/>
              </w:rPr>
            </w:pPr>
          </w:p>
        </w:tc>
      </w:tr>
      <w:tr w:rsidR="004600D2" w:rsidRPr="00B93CA1" w:rsidTr="008C510B">
        <w:tc>
          <w:tcPr>
            <w:tcW w:w="9812" w:type="dxa"/>
            <w:gridSpan w:val="11"/>
            <w:tcBorders>
              <w:left w:val="single" w:sz="12" w:space="0" w:color="auto"/>
              <w:right w:val="single" w:sz="12" w:space="0" w:color="auto"/>
            </w:tcBorders>
          </w:tcPr>
          <w:p w:rsidR="004600D2" w:rsidRPr="002B17C8" w:rsidRDefault="004600D2" w:rsidP="008C510B">
            <w:pPr>
              <w:spacing w:before="360"/>
              <w:rPr>
                <w:rFonts w:cs="Arial"/>
              </w:rPr>
            </w:pPr>
          </w:p>
        </w:tc>
      </w:tr>
      <w:tr w:rsidR="004600D2" w:rsidRPr="00526A77" w:rsidTr="008C510B">
        <w:tc>
          <w:tcPr>
            <w:tcW w:w="9812" w:type="dxa"/>
            <w:gridSpan w:val="11"/>
            <w:tcBorders>
              <w:left w:val="single" w:sz="12" w:space="0" w:color="auto"/>
              <w:right w:val="single" w:sz="12" w:space="0" w:color="auto"/>
            </w:tcBorders>
          </w:tcPr>
          <w:p w:rsidR="004600D2" w:rsidRPr="002B17C8" w:rsidRDefault="004600D2" w:rsidP="008C510B">
            <w:pPr>
              <w:spacing w:before="360"/>
              <w:jc w:val="center"/>
              <w:rPr>
                <w:rFonts w:cs="Arial"/>
                <w:b/>
              </w:rPr>
            </w:pPr>
            <w:r w:rsidRPr="002B17C8">
              <w:rPr>
                <w:rFonts w:cs="Arial"/>
                <w:b/>
              </w:rPr>
              <w:t>Please email to ERCOT (Taylor):  NetworkModelCoordina@ercot.com</w:t>
            </w:r>
          </w:p>
        </w:tc>
      </w:tr>
      <w:tr w:rsidR="004600D2" w:rsidRPr="00B93CA1" w:rsidTr="008C510B">
        <w:tc>
          <w:tcPr>
            <w:tcW w:w="9812" w:type="dxa"/>
            <w:gridSpan w:val="11"/>
            <w:tcBorders>
              <w:left w:val="single" w:sz="12" w:space="0" w:color="auto"/>
              <w:right w:val="single" w:sz="12" w:space="0" w:color="auto"/>
            </w:tcBorders>
          </w:tcPr>
          <w:p w:rsidR="004600D2" w:rsidRPr="002B17C8" w:rsidRDefault="004600D2" w:rsidP="008C510B">
            <w:pPr>
              <w:spacing w:before="360"/>
              <w:rPr>
                <w:rFonts w:cs="Arial"/>
              </w:rPr>
            </w:pPr>
            <w:r w:rsidRPr="002B17C8">
              <w:rPr>
                <w:rFonts w:cs="Arial"/>
              </w:rPr>
              <w:t>For ERCOT use only:</w:t>
            </w:r>
          </w:p>
        </w:tc>
      </w:tr>
      <w:tr w:rsidR="004600D2" w:rsidRPr="00B93CA1" w:rsidTr="008C510B">
        <w:tc>
          <w:tcPr>
            <w:tcW w:w="3348" w:type="dxa"/>
            <w:gridSpan w:val="3"/>
            <w:tcBorders>
              <w:left w:val="single" w:sz="12" w:space="0" w:color="auto"/>
            </w:tcBorders>
          </w:tcPr>
          <w:p w:rsidR="004600D2" w:rsidRPr="002B17C8" w:rsidRDefault="004600D2" w:rsidP="008C510B">
            <w:pPr>
              <w:spacing w:before="360"/>
              <w:rPr>
                <w:rFonts w:cs="Arial"/>
              </w:rPr>
            </w:pPr>
          </w:p>
        </w:tc>
        <w:tc>
          <w:tcPr>
            <w:tcW w:w="6228" w:type="dxa"/>
            <w:gridSpan w:val="7"/>
            <w:tcBorders>
              <w:bottom w:val="single" w:sz="4" w:space="0" w:color="auto"/>
            </w:tcBorders>
          </w:tcPr>
          <w:p w:rsidR="004600D2" w:rsidRPr="002B17C8" w:rsidRDefault="004600D2" w:rsidP="008C510B">
            <w:pPr>
              <w:spacing w:before="360"/>
              <w:rPr>
                <w:rFonts w:cs="Arial"/>
              </w:rPr>
            </w:pPr>
          </w:p>
        </w:tc>
        <w:tc>
          <w:tcPr>
            <w:tcW w:w="236" w:type="dxa"/>
            <w:tcBorders>
              <w:right w:val="single" w:sz="12" w:space="0" w:color="auto"/>
            </w:tcBorders>
          </w:tcPr>
          <w:p w:rsidR="004600D2" w:rsidRPr="002B17C8" w:rsidRDefault="004600D2" w:rsidP="008C510B">
            <w:pPr>
              <w:spacing w:before="360"/>
              <w:rPr>
                <w:rFonts w:cs="Arial"/>
              </w:rPr>
            </w:pPr>
          </w:p>
        </w:tc>
      </w:tr>
      <w:tr w:rsidR="004600D2" w:rsidRPr="00B93CA1" w:rsidTr="008C510B">
        <w:tc>
          <w:tcPr>
            <w:tcW w:w="3348" w:type="dxa"/>
            <w:gridSpan w:val="3"/>
            <w:tcBorders>
              <w:left w:val="single" w:sz="12" w:space="0" w:color="auto"/>
            </w:tcBorders>
          </w:tcPr>
          <w:p w:rsidR="004600D2" w:rsidRPr="002B17C8" w:rsidRDefault="004600D2" w:rsidP="008C510B">
            <w:pPr>
              <w:spacing w:before="360"/>
              <w:rPr>
                <w:rFonts w:cs="Arial"/>
              </w:rPr>
            </w:pPr>
          </w:p>
        </w:tc>
        <w:tc>
          <w:tcPr>
            <w:tcW w:w="6228" w:type="dxa"/>
            <w:gridSpan w:val="7"/>
            <w:tcBorders>
              <w:bottom w:val="single" w:sz="4" w:space="0" w:color="auto"/>
            </w:tcBorders>
          </w:tcPr>
          <w:p w:rsidR="004600D2" w:rsidRPr="002B17C8" w:rsidRDefault="004600D2" w:rsidP="008C510B">
            <w:pPr>
              <w:spacing w:before="360"/>
              <w:rPr>
                <w:rFonts w:cs="Arial"/>
              </w:rPr>
            </w:pPr>
          </w:p>
        </w:tc>
        <w:tc>
          <w:tcPr>
            <w:tcW w:w="236" w:type="dxa"/>
            <w:tcBorders>
              <w:right w:val="single" w:sz="12" w:space="0" w:color="auto"/>
            </w:tcBorders>
          </w:tcPr>
          <w:p w:rsidR="004600D2" w:rsidRPr="002B17C8" w:rsidRDefault="004600D2" w:rsidP="008C510B">
            <w:pPr>
              <w:spacing w:before="360"/>
              <w:rPr>
                <w:rFonts w:cs="Arial"/>
              </w:rPr>
            </w:pPr>
          </w:p>
        </w:tc>
      </w:tr>
      <w:tr w:rsidR="004600D2" w:rsidRPr="00B93CA1" w:rsidTr="008C510B">
        <w:tc>
          <w:tcPr>
            <w:tcW w:w="9812" w:type="dxa"/>
            <w:gridSpan w:val="11"/>
            <w:tcBorders>
              <w:left w:val="single" w:sz="12" w:space="0" w:color="auto"/>
              <w:bottom w:val="single" w:sz="12" w:space="0" w:color="auto"/>
              <w:right w:val="single" w:sz="12" w:space="0" w:color="auto"/>
            </w:tcBorders>
          </w:tcPr>
          <w:p w:rsidR="004600D2" w:rsidRPr="002B17C8" w:rsidRDefault="004600D2" w:rsidP="008C510B">
            <w:pPr>
              <w:rPr>
                <w:rFonts w:cs="Arial"/>
              </w:rPr>
            </w:pPr>
          </w:p>
        </w:tc>
      </w:tr>
    </w:tbl>
    <w:p w:rsidR="00F43065" w:rsidRDefault="00F43065" w:rsidP="00870BAE">
      <w:pPr>
        <w:pStyle w:val="Heading2"/>
        <w:ind w:left="0"/>
        <w:jc w:val="both"/>
        <w:rPr>
          <w:rFonts w:asciiTheme="minorHAnsi" w:hAnsiTheme="minorHAnsi"/>
          <w:color w:val="auto"/>
        </w:rPr>
      </w:pPr>
      <w:bookmarkStart w:id="65" w:name="_Toc261270657"/>
      <w:bookmarkStart w:id="66" w:name="_Toc266279842"/>
      <w:r>
        <w:rPr>
          <w:rFonts w:asciiTheme="minorHAnsi" w:hAnsiTheme="minorHAnsi"/>
          <w:color w:val="auto"/>
        </w:rPr>
        <w:lastRenderedPageBreak/>
        <w:t xml:space="preserve">Modeling Equipment Prior to </w:t>
      </w:r>
      <w:r w:rsidR="00C71B51">
        <w:rPr>
          <w:rFonts w:asciiTheme="minorHAnsi" w:hAnsiTheme="minorHAnsi"/>
          <w:color w:val="auto"/>
        </w:rPr>
        <w:t>Field-</w:t>
      </w:r>
      <w:r>
        <w:rPr>
          <w:rFonts w:asciiTheme="minorHAnsi" w:hAnsiTheme="minorHAnsi"/>
          <w:color w:val="auto"/>
        </w:rPr>
        <w:t>Energize Date</w:t>
      </w:r>
      <w:bookmarkEnd w:id="65"/>
      <w:bookmarkEnd w:id="66"/>
    </w:p>
    <w:p w:rsidR="00BC05F3" w:rsidRPr="00BC05F3" w:rsidRDefault="00F43065" w:rsidP="00870BAE">
      <w:pPr>
        <w:jc w:val="both"/>
      </w:pPr>
      <w:r>
        <w:t>ERCOT expects the model-</w:t>
      </w:r>
      <w:r w:rsidR="006B45F2">
        <w:t xml:space="preserve">ready </w:t>
      </w:r>
      <w:r>
        <w:t>date to precede the field</w:t>
      </w:r>
      <w:r w:rsidR="00383C4E">
        <w:t>-</w:t>
      </w:r>
      <w:r>
        <w:t>energization date in all circumstances.</w:t>
      </w:r>
      <w:r w:rsidR="00A20C0D">
        <w:t xml:space="preserve">  </w:t>
      </w:r>
      <w:r w:rsidR="008575DE">
        <w:t>Ne</w:t>
      </w:r>
      <w:r w:rsidR="009550A6">
        <w:t xml:space="preserve">w equipment </w:t>
      </w:r>
      <w:r w:rsidR="006B45F2">
        <w:t xml:space="preserve">must </w:t>
      </w:r>
      <w:r w:rsidR="009550A6">
        <w:t xml:space="preserve">be entered into the Network Operations Model in its normal </w:t>
      </w:r>
      <w:r w:rsidR="00CA6C2D">
        <w:t xml:space="preserve">operating </w:t>
      </w:r>
      <w:r w:rsidR="009550A6">
        <w:t>state</w:t>
      </w:r>
      <w:r w:rsidR="00CA6C2D">
        <w:t>.  For example, a normally-closed breaker will be initially modeled as normally closed.</w:t>
      </w:r>
      <w:r w:rsidR="008575DE">
        <w:t xml:space="preserve"> </w:t>
      </w:r>
    </w:p>
    <w:p w:rsidR="00801703" w:rsidRPr="00CA6C2D" w:rsidRDefault="00801703" w:rsidP="00833FA2">
      <w:pPr>
        <w:pStyle w:val="Heading3"/>
        <w:ind w:left="720"/>
        <w:jc w:val="both"/>
        <w:rPr>
          <w:rFonts w:asciiTheme="minorHAnsi" w:hAnsiTheme="minorHAnsi"/>
          <w:color w:val="auto"/>
        </w:rPr>
      </w:pPr>
      <w:bookmarkStart w:id="67" w:name="_Toc261270658"/>
      <w:bookmarkStart w:id="68" w:name="_Toc266279843"/>
      <w:r w:rsidRPr="00CA6C2D">
        <w:rPr>
          <w:rFonts w:asciiTheme="minorHAnsi" w:hAnsiTheme="minorHAnsi"/>
          <w:color w:val="auto"/>
        </w:rPr>
        <w:t xml:space="preserve">Use of the </w:t>
      </w:r>
      <w:r w:rsidR="00405E11">
        <w:rPr>
          <w:rFonts w:asciiTheme="minorHAnsi" w:hAnsiTheme="minorHAnsi"/>
          <w:color w:val="auto"/>
        </w:rPr>
        <w:t xml:space="preserve">ERCOT </w:t>
      </w:r>
      <w:r w:rsidRPr="00CA6C2D">
        <w:rPr>
          <w:rFonts w:asciiTheme="minorHAnsi" w:hAnsiTheme="minorHAnsi"/>
          <w:color w:val="auto"/>
        </w:rPr>
        <w:t>Outage Scheduler</w:t>
      </w:r>
      <w:bookmarkEnd w:id="67"/>
      <w:bookmarkEnd w:id="68"/>
    </w:p>
    <w:p w:rsidR="00BC05F3" w:rsidRPr="00BC05F3" w:rsidRDefault="00BC05F3" w:rsidP="00833FA2">
      <w:pPr>
        <w:ind w:left="720"/>
        <w:jc w:val="both"/>
      </w:pPr>
      <w:r>
        <w:t xml:space="preserve">The ERCOT Outage Scheduler will be used to </w:t>
      </w:r>
      <w:r w:rsidR="00CA6C2D">
        <w:t>coordinate the energization of all new equipment in the Production Environment</w:t>
      </w:r>
      <w:r>
        <w:t>.</w:t>
      </w:r>
      <w:r w:rsidR="00BB649F">
        <w:rPr>
          <w:rStyle w:val="FootnoteReference"/>
        </w:rPr>
        <w:footnoteReference w:id="10"/>
      </w:r>
      <w:r>
        <w:t xml:space="preserve">  </w:t>
      </w:r>
    </w:p>
    <w:p w:rsidR="00910261" w:rsidRDefault="00910261" w:rsidP="00833FA2">
      <w:pPr>
        <w:pStyle w:val="Heading4"/>
        <w:ind w:left="1440"/>
        <w:rPr>
          <w:rFonts w:asciiTheme="minorHAnsi" w:hAnsiTheme="minorHAnsi"/>
          <w:i w:val="0"/>
          <w:color w:val="auto"/>
        </w:rPr>
      </w:pPr>
      <w:r w:rsidRPr="00CA6C2D">
        <w:rPr>
          <w:rFonts w:asciiTheme="minorHAnsi" w:hAnsiTheme="minorHAnsi"/>
          <w:i w:val="0"/>
          <w:color w:val="auto"/>
        </w:rPr>
        <w:t>Planned outages</w:t>
      </w:r>
    </w:p>
    <w:p w:rsidR="00910261" w:rsidRPr="00910261" w:rsidRDefault="00A20C0D" w:rsidP="00833FA2">
      <w:pPr>
        <w:ind w:left="1440"/>
        <w:jc w:val="both"/>
      </w:pPr>
      <w:r>
        <w:t>TSPs and</w:t>
      </w:r>
      <w:r w:rsidR="008575DE">
        <w:t xml:space="preserve"> REs should remember that </w:t>
      </w:r>
      <w:r w:rsidR="00910261">
        <w:t xml:space="preserve">Planned </w:t>
      </w:r>
      <w:r>
        <w:t>O</w:t>
      </w:r>
      <w:r w:rsidR="00910261">
        <w:t xml:space="preserve">utages on new pieces of equipment will be possible only after the new piece of equipment is modeled in NMMS.  </w:t>
      </w:r>
      <w:r w:rsidR="002D21C3">
        <w:t xml:space="preserve">Future equipment will be available in the Outage Scheduler </w:t>
      </w:r>
      <w:r w:rsidR="00C57559">
        <w:t>one week</w:t>
      </w:r>
      <w:r w:rsidR="002D21C3">
        <w:t xml:space="preserve"> after the NOMCR is submitted.  </w:t>
      </w:r>
      <w:r w:rsidR="00122E7C">
        <w:t xml:space="preserve">The model-ready date </w:t>
      </w:r>
      <w:r w:rsidR="00672D01">
        <w:t xml:space="preserve">for a piece of equipment </w:t>
      </w:r>
      <w:r w:rsidR="00122E7C">
        <w:t xml:space="preserve">is the earliest </w:t>
      </w:r>
      <w:r w:rsidR="002D21C3">
        <w:t xml:space="preserve">planned start </w:t>
      </w:r>
      <w:r w:rsidR="00122E7C">
        <w:t>date that</w:t>
      </w:r>
      <w:r w:rsidR="002D21C3">
        <w:t xml:space="preserve"> can be entered</w:t>
      </w:r>
      <w:r w:rsidR="00672D01">
        <w:t xml:space="preserve"> </w:t>
      </w:r>
      <w:r w:rsidR="002D21C3">
        <w:t xml:space="preserve">for an outage </w:t>
      </w:r>
      <w:r w:rsidR="00672D01">
        <w:t xml:space="preserve">on that same piece of equipment </w:t>
      </w:r>
      <w:r w:rsidR="002D21C3">
        <w:t xml:space="preserve">in the Outage Scheduler. </w:t>
      </w:r>
      <w:r w:rsidR="00122E7C">
        <w:t xml:space="preserve"> </w:t>
      </w:r>
    </w:p>
    <w:p w:rsidR="0061069D" w:rsidRDefault="0061069D" w:rsidP="00DE6B4F">
      <w:pPr>
        <w:pStyle w:val="Heading4"/>
        <w:ind w:left="1440"/>
        <w:jc w:val="both"/>
        <w:rPr>
          <w:rFonts w:asciiTheme="minorHAnsi" w:hAnsiTheme="minorHAnsi"/>
          <w:i w:val="0"/>
          <w:color w:val="auto"/>
        </w:rPr>
      </w:pPr>
      <w:r w:rsidRPr="00CA6C2D">
        <w:rPr>
          <w:rFonts w:asciiTheme="minorHAnsi" w:hAnsiTheme="minorHAnsi"/>
          <w:i w:val="0"/>
          <w:color w:val="auto"/>
        </w:rPr>
        <w:t>Forced outages</w:t>
      </w:r>
    </w:p>
    <w:p w:rsidR="00910261" w:rsidRDefault="00910261" w:rsidP="00DE6B4F">
      <w:pPr>
        <w:ind w:left="1440"/>
        <w:jc w:val="both"/>
      </w:pPr>
      <w:r>
        <w:t xml:space="preserve">The ERCOT Forced Outage Detector will notify </w:t>
      </w:r>
      <w:r w:rsidR="003D7AD7">
        <w:t>operator</w:t>
      </w:r>
      <w:r>
        <w:t xml:space="preserve"> anytime the telemetered status of a piece of </w:t>
      </w:r>
      <w:r w:rsidR="00CE2810">
        <w:t>equipment differs</w:t>
      </w:r>
      <w:r>
        <w:t xml:space="preserve"> from the modeled state for more than two hours.  </w:t>
      </w:r>
    </w:p>
    <w:p w:rsidR="00E6777C" w:rsidRPr="00F2484E" w:rsidRDefault="0075218A" w:rsidP="00F2484E">
      <w:pPr>
        <w:pStyle w:val="Heading4"/>
        <w:ind w:hanging="720"/>
        <w:rPr>
          <w:rFonts w:asciiTheme="minorHAnsi" w:hAnsiTheme="minorHAnsi"/>
          <w:i w:val="0"/>
          <w:color w:val="auto"/>
        </w:rPr>
      </w:pPr>
      <w:r w:rsidRPr="00F2484E">
        <w:rPr>
          <w:rFonts w:asciiTheme="minorHAnsi" w:hAnsiTheme="minorHAnsi"/>
          <w:i w:val="0"/>
          <w:color w:val="auto"/>
        </w:rPr>
        <w:t>Coordinating Model and Outage Scheduler Entries</w:t>
      </w:r>
    </w:p>
    <w:p w:rsidR="00DE6B4F" w:rsidRPr="00E6777C" w:rsidRDefault="00E077BF" w:rsidP="00DE6B4F">
      <w:pPr>
        <w:pStyle w:val="Heading4"/>
        <w:numPr>
          <w:ilvl w:val="0"/>
          <w:numId w:val="0"/>
        </w:numPr>
        <w:ind w:left="1440"/>
        <w:jc w:val="both"/>
        <w:rPr>
          <w:rFonts w:asciiTheme="minorHAnsi" w:hAnsiTheme="minorHAnsi"/>
          <w:b w:val="0"/>
          <w:i w:val="0"/>
          <w:color w:val="auto"/>
        </w:rPr>
      </w:pPr>
      <w:r w:rsidRPr="00E6777C">
        <w:rPr>
          <w:rFonts w:asciiTheme="minorHAnsi" w:hAnsiTheme="minorHAnsi"/>
          <w:b w:val="0"/>
          <w:i w:val="0"/>
          <w:color w:val="auto"/>
        </w:rPr>
        <w:t>Protocols require</w:t>
      </w:r>
      <w:r w:rsidR="00910261" w:rsidRPr="00E6777C">
        <w:rPr>
          <w:rFonts w:asciiTheme="minorHAnsi" w:hAnsiTheme="minorHAnsi"/>
          <w:b w:val="0"/>
          <w:i w:val="0"/>
          <w:color w:val="auto"/>
        </w:rPr>
        <w:t xml:space="preserve"> data submitters</w:t>
      </w:r>
      <w:r w:rsidR="00405E11" w:rsidRPr="00E6777C">
        <w:rPr>
          <w:rFonts w:asciiTheme="minorHAnsi" w:hAnsiTheme="minorHAnsi"/>
          <w:b w:val="0"/>
          <w:i w:val="0"/>
          <w:color w:val="auto"/>
        </w:rPr>
        <w:t xml:space="preserve"> to use Planned </w:t>
      </w:r>
      <w:r w:rsidR="003D7AD7" w:rsidRPr="00E6777C">
        <w:rPr>
          <w:rFonts w:asciiTheme="minorHAnsi" w:hAnsiTheme="minorHAnsi"/>
          <w:b w:val="0"/>
          <w:i w:val="0"/>
          <w:color w:val="auto"/>
        </w:rPr>
        <w:t>O</w:t>
      </w:r>
      <w:r w:rsidR="00405E11" w:rsidRPr="00E6777C">
        <w:rPr>
          <w:rFonts w:asciiTheme="minorHAnsi" w:hAnsiTheme="minorHAnsi"/>
          <w:b w:val="0"/>
          <w:i w:val="0"/>
          <w:color w:val="auto"/>
        </w:rPr>
        <w:t>utages to coordinate model-</w:t>
      </w:r>
      <w:r w:rsidR="00C40BA1" w:rsidRPr="00E6777C">
        <w:rPr>
          <w:rFonts w:asciiTheme="minorHAnsi" w:hAnsiTheme="minorHAnsi"/>
          <w:b w:val="0"/>
          <w:i w:val="0"/>
          <w:color w:val="auto"/>
        </w:rPr>
        <w:t>ready and</w:t>
      </w:r>
      <w:r w:rsidR="00405E11" w:rsidRPr="00E6777C">
        <w:rPr>
          <w:rFonts w:asciiTheme="minorHAnsi" w:hAnsiTheme="minorHAnsi"/>
          <w:b w:val="0"/>
          <w:i w:val="0"/>
          <w:color w:val="auto"/>
        </w:rPr>
        <w:t xml:space="preserve"> field-</w:t>
      </w:r>
      <w:r w:rsidR="00910261" w:rsidRPr="00E6777C">
        <w:rPr>
          <w:rFonts w:asciiTheme="minorHAnsi" w:hAnsiTheme="minorHAnsi"/>
          <w:b w:val="0"/>
          <w:i w:val="0"/>
          <w:color w:val="auto"/>
        </w:rPr>
        <w:t>energization</w:t>
      </w:r>
      <w:r w:rsidR="00C40BA1" w:rsidRPr="00E6777C">
        <w:rPr>
          <w:rFonts w:asciiTheme="minorHAnsi" w:hAnsiTheme="minorHAnsi"/>
          <w:b w:val="0"/>
          <w:i w:val="0"/>
          <w:color w:val="auto"/>
        </w:rPr>
        <w:t xml:space="preserve"> dates</w:t>
      </w:r>
      <w:r w:rsidR="00910261" w:rsidRPr="00E6777C">
        <w:rPr>
          <w:rFonts w:asciiTheme="minorHAnsi" w:hAnsiTheme="minorHAnsi"/>
          <w:b w:val="0"/>
          <w:i w:val="0"/>
          <w:color w:val="auto"/>
        </w:rPr>
        <w:t xml:space="preserve"> </w:t>
      </w:r>
      <w:r w:rsidR="00405E11" w:rsidRPr="00E6777C">
        <w:rPr>
          <w:rFonts w:asciiTheme="minorHAnsi" w:hAnsiTheme="minorHAnsi"/>
          <w:b w:val="0"/>
          <w:i w:val="0"/>
          <w:color w:val="auto"/>
        </w:rPr>
        <w:t xml:space="preserve">for </w:t>
      </w:r>
      <w:r w:rsidRPr="00E6777C">
        <w:rPr>
          <w:rFonts w:asciiTheme="minorHAnsi" w:hAnsiTheme="minorHAnsi"/>
          <w:b w:val="0"/>
          <w:i w:val="0"/>
          <w:color w:val="auto"/>
        </w:rPr>
        <w:t>new equipment</w:t>
      </w:r>
      <w:r w:rsidR="00A16B8C">
        <w:rPr>
          <w:rStyle w:val="FootnoteReference"/>
          <w:rFonts w:asciiTheme="minorHAnsi" w:hAnsiTheme="minorHAnsi"/>
          <w:b w:val="0"/>
          <w:i w:val="0"/>
          <w:color w:val="auto"/>
        </w:rPr>
        <w:footnoteReference w:id="11"/>
      </w:r>
      <w:r w:rsidRPr="00E6777C">
        <w:rPr>
          <w:rFonts w:asciiTheme="minorHAnsi" w:hAnsiTheme="minorHAnsi"/>
          <w:b w:val="0"/>
          <w:i w:val="0"/>
          <w:color w:val="auto"/>
        </w:rPr>
        <w:t>.</w:t>
      </w:r>
      <w:r w:rsidR="00910261" w:rsidRPr="00E6777C">
        <w:rPr>
          <w:rFonts w:asciiTheme="minorHAnsi" w:hAnsiTheme="minorHAnsi"/>
          <w:b w:val="0"/>
          <w:i w:val="0"/>
          <w:color w:val="auto"/>
        </w:rPr>
        <w:t xml:space="preserve">  The use of Planned </w:t>
      </w:r>
      <w:r w:rsidRPr="00E6777C">
        <w:rPr>
          <w:rFonts w:asciiTheme="minorHAnsi" w:hAnsiTheme="minorHAnsi"/>
          <w:b w:val="0"/>
          <w:i w:val="0"/>
          <w:color w:val="auto"/>
        </w:rPr>
        <w:t>O</w:t>
      </w:r>
      <w:r w:rsidR="00910261" w:rsidRPr="00E6777C">
        <w:rPr>
          <w:rFonts w:asciiTheme="minorHAnsi" w:hAnsiTheme="minorHAnsi"/>
          <w:b w:val="0"/>
          <w:i w:val="0"/>
          <w:color w:val="auto"/>
        </w:rPr>
        <w:t xml:space="preserve">utages is essential in the </w:t>
      </w:r>
      <w:r w:rsidR="002E48EB" w:rsidRPr="00E6777C">
        <w:rPr>
          <w:rFonts w:asciiTheme="minorHAnsi" w:hAnsiTheme="minorHAnsi"/>
          <w:b w:val="0"/>
          <w:i w:val="0"/>
          <w:color w:val="auto"/>
        </w:rPr>
        <w:t xml:space="preserve">evaluating security in </w:t>
      </w:r>
      <w:r w:rsidR="0075218A" w:rsidRPr="00E6777C">
        <w:rPr>
          <w:rFonts w:asciiTheme="minorHAnsi" w:hAnsiTheme="minorHAnsi"/>
          <w:b w:val="0"/>
          <w:i w:val="0"/>
          <w:color w:val="auto"/>
        </w:rPr>
        <w:t xml:space="preserve">all </w:t>
      </w:r>
      <w:r w:rsidR="002E48EB" w:rsidRPr="00E6777C">
        <w:rPr>
          <w:rFonts w:asciiTheme="minorHAnsi" w:hAnsiTheme="minorHAnsi"/>
          <w:b w:val="0"/>
          <w:i w:val="0"/>
          <w:color w:val="auto"/>
        </w:rPr>
        <w:t xml:space="preserve">study cases </w:t>
      </w:r>
      <w:r w:rsidR="005C2C5D" w:rsidRPr="00E6777C">
        <w:rPr>
          <w:rFonts w:asciiTheme="minorHAnsi" w:hAnsiTheme="minorHAnsi"/>
          <w:b w:val="0"/>
          <w:i w:val="0"/>
          <w:color w:val="auto"/>
        </w:rPr>
        <w:t>preceding</w:t>
      </w:r>
      <w:r w:rsidR="002E48EB" w:rsidRPr="00E6777C">
        <w:rPr>
          <w:rFonts w:asciiTheme="minorHAnsi" w:hAnsiTheme="minorHAnsi"/>
          <w:b w:val="0"/>
          <w:i w:val="0"/>
          <w:color w:val="auto"/>
        </w:rPr>
        <w:t xml:space="preserve"> real-time.</w:t>
      </w:r>
      <w:r w:rsidR="008575DE" w:rsidRPr="00E6777C">
        <w:rPr>
          <w:rFonts w:asciiTheme="minorHAnsi" w:hAnsiTheme="minorHAnsi"/>
          <w:b w:val="0"/>
          <w:i w:val="0"/>
          <w:color w:val="auto"/>
        </w:rPr>
        <w:t xml:space="preserve">  </w:t>
      </w:r>
      <w:r w:rsidR="0075218A" w:rsidRPr="00E6777C">
        <w:rPr>
          <w:rFonts w:asciiTheme="minorHAnsi" w:hAnsiTheme="minorHAnsi"/>
          <w:b w:val="0"/>
          <w:i w:val="0"/>
          <w:color w:val="auto"/>
        </w:rPr>
        <w:t>In addition, t</w:t>
      </w:r>
      <w:r w:rsidR="008575DE" w:rsidRPr="00E6777C">
        <w:rPr>
          <w:rFonts w:asciiTheme="minorHAnsi" w:hAnsiTheme="minorHAnsi"/>
          <w:b w:val="0"/>
          <w:i w:val="0"/>
          <w:color w:val="auto"/>
        </w:rPr>
        <w:t xml:space="preserve">he lack of </w:t>
      </w:r>
      <w:r w:rsidRPr="00E6777C">
        <w:rPr>
          <w:rFonts w:asciiTheme="minorHAnsi" w:hAnsiTheme="minorHAnsi"/>
          <w:b w:val="0"/>
          <w:i w:val="0"/>
          <w:color w:val="auto"/>
        </w:rPr>
        <w:t>P</w:t>
      </w:r>
      <w:r w:rsidR="008575DE" w:rsidRPr="00E6777C">
        <w:rPr>
          <w:rFonts w:asciiTheme="minorHAnsi" w:hAnsiTheme="minorHAnsi"/>
          <w:b w:val="0"/>
          <w:i w:val="0"/>
          <w:color w:val="auto"/>
        </w:rPr>
        <w:t xml:space="preserve">lanned </w:t>
      </w:r>
      <w:r w:rsidRPr="00E6777C">
        <w:rPr>
          <w:rFonts w:asciiTheme="minorHAnsi" w:hAnsiTheme="minorHAnsi"/>
          <w:b w:val="0"/>
          <w:i w:val="0"/>
          <w:color w:val="auto"/>
        </w:rPr>
        <w:t>O</w:t>
      </w:r>
      <w:r w:rsidR="008575DE" w:rsidRPr="00E6777C">
        <w:rPr>
          <w:rFonts w:asciiTheme="minorHAnsi" w:hAnsiTheme="minorHAnsi"/>
          <w:b w:val="0"/>
          <w:i w:val="0"/>
          <w:color w:val="auto"/>
        </w:rPr>
        <w:t xml:space="preserve">utages in association with new equipment energization </w:t>
      </w:r>
      <w:r w:rsidR="00C57559">
        <w:rPr>
          <w:rFonts w:asciiTheme="minorHAnsi" w:hAnsiTheme="minorHAnsi"/>
          <w:b w:val="0"/>
          <w:i w:val="0"/>
          <w:color w:val="auto"/>
        </w:rPr>
        <w:t xml:space="preserve">may </w:t>
      </w:r>
      <w:r w:rsidR="001D2A64" w:rsidRPr="00E6777C">
        <w:rPr>
          <w:rFonts w:asciiTheme="minorHAnsi" w:hAnsiTheme="minorHAnsi"/>
          <w:b w:val="0"/>
          <w:i w:val="0"/>
          <w:color w:val="auto"/>
        </w:rPr>
        <w:t xml:space="preserve">result </w:t>
      </w:r>
      <w:r w:rsidR="00C57559">
        <w:rPr>
          <w:rFonts w:asciiTheme="minorHAnsi" w:hAnsiTheme="minorHAnsi"/>
          <w:b w:val="0"/>
          <w:i w:val="0"/>
          <w:color w:val="auto"/>
        </w:rPr>
        <w:t xml:space="preserve">in </w:t>
      </w:r>
      <w:r w:rsidR="001D2A64" w:rsidRPr="00E6777C">
        <w:rPr>
          <w:rFonts w:asciiTheme="minorHAnsi" w:hAnsiTheme="minorHAnsi"/>
          <w:b w:val="0"/>
          <w:i w:val="0"/>
          <w:color w:val="auto"/>
        </w:rPr>
        <w:t xml:space="preserve">the increased </w:t>
      </w:r>
      <w:r w:rsidR="00C57559">
        <w:rPr>
          <w:rFonts w:asciiTheme="minorHAnsi" w:hAnsiTheme="minorHAnsi"/>
          <w:b w:val="0"/>
          <w:i w:val="0"/>
          <w:color w:val="auto"/>
        </w:rPr>
        <w:t>withdrawal of approval</w:t>
      </w:r>
      <w:r w:rsidR="00C57559" w:rsidRPr="00E6777C">
        <w:rPr>
          <w:rFonts w:asciiTheme="minorHAnsi" w:hAnsiTheme="minorHAnsi"/>
          <w:b w:val="0"/>
          <w:i w:val="0"/>
          <w:color w:val="auto"/>
        </w:rPr>
        <w:t xml:space="preserve"> </w:t>
      </w:r>
      <w:r w:rsidR="00C57559">
        <w:rPr>
          <w:rFonts w:asciiTheme="minorHAnsi" w:hAnsiTheme="minorHAnsi"/>
          <w:b w:val="0"/>
          <w:i w:val="0"/>
          <w:color w:val="auto"/>
        </w:rPr>
        <w:t xml:space="preserve">for </w:t>
      </w:r>
      <w:r w:rsidR="001D2A64" w:rsidRPr="00E6777C">
        <w:rPr>
          <w:rFonts w:asciiTheme="minorHAnsi" w:hAnsiTheme="minorHAnsi"/>
          <w:b w:val="0"/>
          <w:i w:val="0"/>
          <w:color w:val="auto"/>
        </w:rPr>
        <w:t>previous</w:t>
      </w:r>
      <w:r w:rsidR="005C2C5D" w:rsidRPr="00E6777C">
        <w:rPr>
          <w:rFonts w:asciiTheme="minorHAnsi" w:hAnsiTheme="minorHAnsi"/>
          <w:b w:val="0"/>
          <w:i w:val="0"/>
          <w:color w:val="auto"/>
        </w:rPr>
        <w:t>ly</w:t>
      </w:r>
      <w:r w:rsidR="001D2A64" w:rsidRPr="00E6777C">
        <w:rPr>
          <w:rFonts w:asciiTheme="minorHAnsi" w:hAnsiTheme="minorHAnsi"/>
          <w:b w:val="0"/>
          <w:i w:val="0"/>
          <w:color w:val="auto"/>
        </w:rPr>
        <w:t xml:space="preserve"> approved outages.</w:t>
      </w:r>
    </w:p>
    <w:p w:rsidR="00C71B51" w:rsidRPr="00C71B51" w:rsidRDefault="00C71B51" w:rsidP="00C71B51">
      <w:pPr>
        <w:pStyle w:val="Heading2"/>
        <w:numPr>
          <w:ilvl w:val="0"/>
          <w:numId w:val="0"/>
        </w:numPr>
        <w:ind w:left="720"/>
        <w:jc w:val="both"/>
        <w:rPr>
          <w:rFonts w:asciiTheme="minorHAnsi" w:hAnsiTheme="minorHAnsi"/>
          <w:color w:val="auto"/>
          <w:sz w:val="22"/>
          <w:szCs w:val="22"/>
        </w:rPr>
      </w:pPr>
      <w:bookmarkStart w:id="69" w:name="_Toc261270659"/>
      <w:bookmarkStart w:id="70" w:name="_Toc266279844"/>
      <w:r w:rsidRPr="00C71B51">
        <w:rPr>
          <w:rFonts w:asciiTheme="minorHAnsi" w:hAnsiTheme="minorHAnsi"/>
          <w:color w:val="auto"/>
          <w:sz w:val="22"/>
          <w:szCs w:val="22"/>
        </w:rPr>
        <w:t>2)</w:t>
      </w:r>
      <w:r w:rsidRPr="00C71B51">
        <w:rPr>
          <w:rFonts w:asciiTheme="minorHAnsi" w:hAnsiTheme="minorHAnsi"/>
          <w:color w:val="auto"/>
          <w:sz w:val="22"/>
          <w:szCs w:val="22"/>
        </w:rPr>
        <w:tab/>
        <w:t xml:space="preserve">Modeling of </w:t>
      </w:r>
      <w:r w:rsidR="00DF5BAF">
        <w:rPr>
          <w:rFonts w:asciiTheme="minorHAnsi" w:hAnsiTheme="minorHAnsi"/>
          <w:color w:val="auto"/>
          <w:sz w:val="22"/>
          <w:szCs w:val="22"/>
        </w:rPr>
        <w:t>Islanded Equipment</w:t>
      </w:r>
      <w:bookmarkEnd w:id="69"/>
      <w:bookmarkEnd w:id="70"/>
    </w:p>
    <w:p w:rsidR="00C71B51" w:rsidRDefault="00C71B51" w:rsidP="00EF2D51">
      <w:pPr>
        <w:ind w:left="720"/>
        <w:jc w:val="both"/>
      </w:pPr>
      <w:r>
        <w:t>Data submitters should not model future equipment in the NMMS model that is not connected to the rest of the ERCOT grid.  For example, an islanded station that will eventually be connected to other equipment in the Network Model should not be modeled until the physical ties it has to the system are also modeled.  It is acceptable to model future equipment as long as it is connected to the rest of the system</w:t>
      </w:r>
      <w:r w:rsidR="005C2C5D">
        <w:t xml:space="preserve"> and proper entries are made in the Outage Scheduler for the equipment</w:t>
      </w:r>
      <w:r>
        <w:t xml:space="preserve">.  </w:t>
      </w:r>
    </w:p>
    <w:p w:rsidR="00E077BF" w:rsidRPr="00E077BF" w:rsidRDefault="00E077BF" w:rsidP="00EF2D51">
      <w:pPr>
        <w:numPr>
          <w:ilvl w:val="0"/>
          <w:numId w:val="16"/>
        </w:numPr>
        <w:jc w:val="both"/>
        <w:rPr>
          <w:b/>
        </w:rPr>
      </w:pPr>
      <w:r w:rsidRPr="00E077BF">
        <w:rPr>
          <w:b/>
        </w:rPr>
        <w:t>Modeling of Single Terminal Switching Device</w:t>
      </w:r>
    </w:p>
    <w:p w:rsidR="00E077BF" w:rsidRDefault="00E077BF" w:rsidP="00EF2D51">
      <w:pPr>
        <w:ind w:left="720"/>
        <w:jc w:val="both"/>
      </w:pPr>
      <w:r>
        <w:t xml:space="preserve">Switching devices that only have a single terminal connecting to the network Model such as ground disconnectors or hanging switches should not be included when submitting modeling </w:t>
      </w:r>
      <w:r>
        <w:lastRenderedPageBreak/>
        <w:t>changes to ERCOT.   The Protocols only required that devices that can change the flow of power be included in the model.</w:t>
      </w:r>
      <w:r w:rsidR="00BA67BC">
        <w:rPr>
          <w:rStyle w:val="FootnoteReference"/>
        </w:rPr>
        <w:footnoteReference w:id="12"/>
      </w:r>
    </w:p>
    <w:p w:rsidR="00E077BF" w:rsidRDefault="00E077BF" w:rsidP="00EF2D51">
      <w:pPr>
        <w:ind w:left="720"/>
        <w:jc w:val="both"/>
      </w:pPr>
    </w:p>
    <w:p w:rsidR="00C71B51" w:rsidRPr="00C71B51" w:rsidRDefault="00C71B51" w:rsidP="00EF2D51">
      <w:pPr>
        <w:jc w:val="both"/>
      </w:pPr>
    </w:p>
    <w:p w:rsidR="00DE6B4F" w:rsidRDefault="00DE6B4F" w:rsidP="00EF2D51">
      <w:pPr>
        <w:jc w:val="both"/>
        <w:rPr>
          <w:rFonts w:eastAsiaTheme="majorEastAsia" w:cstheme="majorBidi"/>
        </w:rPr>
      </w:pPr>
      <w:r>
        <w:br w:type="page"/>
      </w:r>
    </w:p>
    <w:p w:rsidR="00801703" w:rsidRPr="00DE6B4F" w:rsidRDefault="00F43065" w:rsidP="00EF2D51">
      <w:pPr>
        <w:pStyle w:val="Heading1"/>
        <w:jc w:val="both"/>
        <w:rPr>
          <w:rFonts w:asciiTheme="minorHAnsi" w:hAnsiTheme="minorHAnsi"/>
          <w:color w:val="auto"/>
        </w:rPr>
      </w:pPr>
      <w:bookmarkStart w:id="71" w:name="_Toc261270660"/>
      <w:bookmarkStart w:id="72" w:name="_Toc266279845"/>
      <w:r w:rsidRPr="00DE6B4F">
        <w:rPr>
          <w:rFonts w:asciiTheme="minorHAnsi" w:hAnsiTheme="minorHAnsi"/>
          <w:color w:val="auto"/>
        </w:rPr>
        <w:lastRenderedPageBreak/>
        <w:t>Retiring Equipment</w:t>
      </w:r>
      <w:bookmarkEnd w:id="71"/>
      <w:bookmarkEnd w:id="72"/>
      <w:r w:rsidRPr="00DE6B4F">
        <w:rPr>
          <w:rFonts w:asciiTheme="minorHAnsi" w:hAnsiTheme="minorHAnsi"/>
          <w:color w:val="auto"/>
        </w:rPr>
        <w:t xml:space="preserve"> </w:t>
      </w:r>
    </w:p>
    <w:p w:rsidR="00E077BF" w:rsidRDefault="00E077BF" w:rsidP="00DE6B4F">
      <w:pPr>
        <w:jc w:val="both"/>
      </w:pPr>
      <w:r>
        <w:t>Similar to the energization process, two terms need to be defined i</w:t>
      </w:r>
      <w:r w:rsidR="00F43065">
        <w:t>n order</w:t>
      </w:r>
      <w:r w:rsidR="00DF5B82">
        <w:t xml:space="preserve"> </w:t>
      </w:r>
      <w:r w:rsidR="00F43065">
        <w:t>to describe the retirement process for existing equipment</w:t>
      </w:r>
      <w:r>
        <w:t>.</w:t>
      </w:r>
      <w:r w:rsidR="00F43065">
        <w:t xml:space="preserve">  </w:t>
      </w:r>
    </w:p>
    <w:p w:rsidR="00677033" w:rsidRDefault="00F43065" w:rsidP="00DE6B4F">
      <w:pPr>
        <w:jc w:val="both"/>
      </w:pPr>
      <w:r>
        <w:t>The first i</w:t>
      </w:r>
      <w:r w:rsidR="00677033">
        <w:t>s</w:t>
      </w:r>
      <w:r>
        <w:t xml:space="preserve"> the </w:t>
      </w:r>
      <w:r w:rsidRPr="00E077BF">
        <w:rPr>
          <w:b/>
        </w:rPr>
        <w:t>model-retirement</w:t>
      </w:r>
      <w:r>
        <w:t xml:space="preserve"> date and the second is the </w:t>
      </w:r>
      <w:r w:rsidRPr="00E077BF">
        <w:rPr>
          <w:b/>
        </w:rPr>
        <w:t>field-retirement</w:t>
      </w:r>
      <w:r>
        <w:t xml:space="preserve"> date.  The model-retirement date is the date that an existing piece of equipment is retired</w:t>
      </w:r>
      <w:r w:rsidR="00E077BF">
        <w:t xml:space="preserve"> or removed</w:t>
      </w:r>
      <w:r>
        <w:t xml:space="preserve"> from the NMMS model.  This date is governed by the submission of a NOMCR.  The field-retirement date is the date that the equipment is de-energized in the field </w:t>
      </w:r>
      <w:r w:rsidR="0075218A">
        <w:t xml:space="preserve">in order to be </w:t>
      </w:r>
      <w:r w:rsidR="00E077BF">
        <w:t>permanently removed</w:t>
      </w:r>
      <w:r w:rsidR="00DF5B82">
        <w:t xml:space="preserve"> from </w:t>
      </w:r>
      <w:r w:rsidR="005C2C5D">
        <w:t>service and is controlled by entries in the Outage Scheduler</w:t>
      </w:r>
      <w:r w:rsidR="00DF5B82">
        <w:t xml:space="preserve">. </w:t>
      </w:r>
      <w:r w:rsidR="00E077BF">
        <w:t xml:space="preserve"> In general, NOMCRs that retire equipment from the model should be separate from those that make other changes.</w:t>
      </w:r>
    </w:p>
    <w:p w:rsidR="00677033" w:rsidRDefault="005C2C5D" w:rsidP="00DE6B4F">
      <w:pPr>
        <w:jc w:val="both"/>
      </w:pPr>
      <w:r>
        <w:t>T</w:t>
      </w:r>
      <w:r w:rsidR="00DF5B82">
        <w:t>he field-retirement date should precede the model-retirement date</w:t>
      </w:r>
      <w:r w:rsidR="0075218A">
        <w:t xml:space="preserve">.  In addition, the model-retirement date </w:t>
      </w:r>
      <w:r w:rsidR="00DF5B82">
        <w:t xml:space="preserve">should be associated with a Scheduled or Supplemental model load date.  If a TSP mistakenly enters a model-retirement date for a existing piece of equipment that does not match a </w:t>
      </w:r>
      <w:r w:rsidR="00047528">
        <w:t>model load</w:t>
      </w:r>
      <w:r w:rsidR="00DF5B82">
        <w:t xml:space="preserve"> </w:t>
      </w:r>
      <w:r w:rsidR="00677033">
        <w:t xml:space="preserve">date, </w:t>
      </w:r>
      <w:r w:rsidR="00DF5B82">
        <w:t>that piece of equipment will not be included in that model (models are back</w:t>
      </w:r>
      <w:r w:rsidR="0075218A">
        <w:t>-</w:t>
      </w:r>
      <w:r w:rsidR="00DF5B82">
        <w:t xml:space="preserve">loaded with data).   </w:t>
      </w:r>
    </w:p>
    <w:p w:rsidR="00DF5B82" w:rsidRDefault="00DF5B82" w:rsidP="00DE6B4F">
      <w:pPr>
        <w:jc w:val="both"/>
      </w:pPr>
      <w:r>
        <w:t>For example, assume a model is to be loaded on April 1</w:t>
      </w:r>
      <w:r w:rsidR="003D7AD7" w:rsidRPr="003D7AD7">
        <w:rPr>
          <w:vertAlign w:val="superscript"/>
        </w:rPr>
        <w:t>st</w:t>
      </w:r>
      <w:r w:rsidR="003D7AD7">
        <w:t xml:space="preserve"> </w:t>
      </w:r>
      <w:r>
        <w:t xml:space="preserve">and then a subsequent model will be loaded on April </w:t>
      </w:r>
      <w:r w:rsidR="001F66D4">
        <w:t>8</w:t>
      </w:r>
      <w:r w:rsidR="00DF5BAF" w:rsidRPr="003D7AD7">
        <w:rPr>
          <w:vertAlign w:val="superscript"/>
        </w:rPr>
        <w:t>th</w:t>
      </w:r>
      <w:r>
        <w:t xml:space="preserve">.  A </w:t>
      </w:r>
      <w:r w:rsidR="00E9043A">
        <w:t>breaker</w:t>
      </w:r>
      <w:r>
        <w:t xml:space="preserve"> is to be field-retired on April 6</w:t>
      </w:r>
      <w:r w:rsidR="001F66D4" w:rsidRPr="001F66D4">
        <w:rPr>
          <w:vertAlign w:val="superscript"/>
        </w:rPr>
        <w:t>th</w:t>
      </w:r>
      <w:r>
        <w:t>.  If the TSP retires the equipment on April 6</w:t>
      </w:r>
      <w:r w:rsidR="001F66D4" w:rsidRPr="001F66D4">
        <w:rPr>
          <w:vertAlign w:val="superscript"/>
        </w:rPr>
        <w:t>th</w:t>
      </w:r>
      <w:r>
        <w:t xml:space="preserve"> from the model, that equipment will not be included in the </w:t>
      </w:r>
      <w:r w:rsidR="00677033">
        <w:t>April 1</w:t>
      </w:r>
      <w:r w:rsidR="00392542" w:rsidRPr="00392542">
        <w:rPr>
          <w:vertAlign w:val="superscript"/>
        </w:rPr>
        <w:t>st</w:t>
      </w:r>
      <w:r w:rsidR="00392542">
        <w:t xml:space="preserve"> </w:t>
      </w:r>
      <w:r>
        <w:t xml:space="preserve">model </w:t>
      </w:r>
      <w:r w:rsidR="00677033">
        <w:t>load.  The April 1</w:t>
      </w:r>
      <w:r w:rsidR="00392542" w:rsidRPr="00392542">
        <w:rPr>
          <w:vertAlign w:val="superscript"/>
        </w:rPr>
        <w:t>st</w:t>
      </w:r>
      <w:r w:rsidR="00392542">
        <w:t xml:space="preserve"> </w:t>
      </w:r>
      <w:r w:rsidR="00677033">
        <w:t xml:space="preserve">model load only includes </w:t>
      </w:r>
      <w:r>
        <w:t>what is in service on April 8</w:t>
      </w:r>
      <w:r w:rsidR="00392542" w:rsidRPr="00392542">
        <w:rPr>
          <w:vertAlign w:val="superscript"/>
        </w:rPr>
        <w:t>th</w:t>
      </w:r>
      <w:r w:rsidR="00392542">
        <w:t xml:space="preserve"> </w:t>
      </w:r>
      <w:r>
        <w:t>(this is the backloading</w:t>
      </w:r>
      <w:r w:rsidR="00E077BF">
        <w:t xml:space="preserve"> mentioned earlier</w:t>
      </w:r>
      <w:r>
        <w:t>).</w:t>
      </w:r>
      <w:r w:rsidR="001F66D4">
        <w:t xml:space="preserve">  See illustration below.</w:t>
      </w:r>
    </w:p>
    <w:p w:rsidR="001F66D4" w:rsidRDefault="001F66D4" w:rsidP="00DE6B4F">
      <w:pPr>
        <w:jc w:val="both"/>
      </w:pPr>
    </w:p>
    <w:p w:rsidR="001F66D4" w:rsidRDefault="001F66D4" w:rsidP="00DE6B4F">
      <w:pPr>
        <w:jc w:val="both"/>
      </w:pPr>
      <w:r w:rsidRPr="001F66D4">
        <w:rPr>
          <w:noProof/>
        </w:rPr>
        <w:drawing>
          <wp:inline distT="0" distB="0" distL="0" distR="0">
            <wp:extent cx="5943600" cy="2835275"/>
            <wp:effectExtent l="0" t="0" r="0" b="0"/>
            <wp:docPr id="21" name="Object 2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610576" cy="4107597"/>
                      <a:chOff x="304800" y="304800"/>
                      <a:chExt cx="8610576" cy="4107597"/>
                    </a:xfrm>
                  </a:grpSpPr>
                  <a:grpSp>
                    <a:nvGrpSpPr>
                      <a:cNvPr id="53" name="Group 52"/>
                      <a:cNvGrpSpPr/>
                    </a:nvGrpSpPr>
                    <a:grpSpPr>
                      <a:xfrm>
                        <a:off x="304800" y="304800"/>
                        <a:ext cx="8610576" cy="4107597"/>
                        <a:chOff x="304800" y="304800"/>
                        <a:chExt cx="8610576" cy="4107597"/>
                      </a:xfrm>
                    </a:grpSpPr>
                    <a:cxnSp>
                      <a:nvCxnSpPr>
                        <a:cNvPr id="5" name="Straight Arrow Connector 4"/>
                        <a:cNvCxnSpPr/>
                      </a:nvCxnSpPr>
                      <a:spPr>
                        <a:xfrm>
                          <a:off x="685800" y="2362200"/>
                          <a:ext cx="8001000" cy="1588"/>
                        </a:xfrm>
                        <a:prstGeom prst="straightConnector1">
                          <a:avLst/>
                        </a:prstGeom>
                        <a:ln w="22225">
                          <a:tailEnd type="arrow"/>
                        </a:ln>
                      </a:spPr>
                      <a:style>
                        <a:lnRef idx="1">
                          <a:schemeClr val="accent1"/>
                        </a:lnRef>
                        <a:fillRef idx="0">
                          <a:schemeClr val="accent1"/>
                        </a:fillRef>
                        <a:effectRef idx="0">
                          <a:schemeClr val="accent1"/>
                        </a:effectRef>
                        <a:fontRef idx="minor">
                          <a:schemeClr val="tx1"/>
                        </a:fontRef>
                      </a:style>
                    </a:cxnSp>
                    <a:cxnSp>
                      <a:nvCxnSpPr>
                        <a:cNvPr id="7" name="Straight Connector 6"/>
                        <a:cNvCxnSpPr/>
                      </a:nvCxnSpPr>
                      <a:spPr>
                        <a:xfrm rot="5400000">
                          <a:off x="533400" y="24384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24" name="Straight Connector 23"/>
                        <a:cNvCxnSpPr/>
                      </a:nvCxnSpPr>
                      <a:spPr>
                        <a:xfrm rot="5400000">
                          <a:off x="7886700" y="23241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5" name="TextBox 24"/>
                        <a:cNvSpPr txBox="1"/>
                      </a:nvSpPr>
                      <a:spPr>
                        <a:xfrm rot="10800000" flipV="1">
                          <a:off x="7620000" y="2483079"/>
                          <a:ext cx="914400" cy="52322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April 7 (EOD)</a:t>
                            </a:r>
                            <a:endParaRPr lang="en-US" sz="1400" dirty="0">
                              <a:solidFill>
                                <a:schemeClr val="tx2">
                                  <a:lumMod val="75000"/>
                                </a:schemeClr>
                              </a:solidFill>
                            </a:endParaRPr>
                          </a:p>
                        </a:txBody>
                        <a:useSpRect/>
                      </a:txSp>
                    </a:sp>
                    <a:sp>
                      <a:nvSpPr>
                        <a:cNvPr id="75" name="TextBox 74"/>
                        <a:cNvSpPr txBox="1"/>
                      </a:nvSpPr>
                      <a:spPr>
                        <a:xfrm>
                          <a:off x="304800" y="1295400"/>
                          <a:ext cx="16002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rgbClr val="FF0000"/>
                                </a:solidFill>
                              </a:rPr>
                              <a:t>Model </a:t>
                            </a:r>
                            <a:r>
                              <a:rPr lang="en-US" dirty="0" smtClean="0">
                                <a:solidFill>
                                  <a:srgbClr val="FF0000"/>
                                </a:solidFill>
                              </a:rPr>
                              <a:t>Load</a:t>
                            </a:r>
                            <a:endParaRPr lang="en-US" dirty="0">
                              <a:solidFill>
                                <a:srgbClr val="FF0000"/>
                              </a:solidFill>
                            </a:endParaRPr>
                          </a:p>
                        </a:txBody>
                        <a:useSpRect/>
                      </a:txSp>
                    </a:sp>
                    <a:cxnSp>
                      <a:nvCxnSpPr>
                        <a:cNvPr id="83" name="Straight Connector 82"/>
                        <a:cNvCxnSpPr/>
                      </a:nvCxnSpPr>
                      <a:spPr>
                        <a:xfrm rot="5400000">
                          <a:off x="6743700" y="230362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85" name="TextBox 84"/>
                        <a:cNvSpPr txBox="1"/>
                      </a:nvSpPr>
                      <a:spPr>
                        <a:xfrm rot="10800000" flipV="1">
                          <a:off x="6705600" y="2438400"/>
                          <a:ext cx="381000" cy="307777"/>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6</a:t>
                            </a:r>
                            <a:endParaRPr lang="en-US" sz="1400" dirty="0">
                              <a:solidFill>
                                <a:schemeClr val="tx2">
                                  <a:lumMod val="75000"/>
                                </a:schemeClr>
                              </a:solidFill>
                            </a:endParaRPr>
                          </a:p>
                        </a:txBody>
                        <a:useSpRect/>
                      </a:txSp>
                    </a:sp>
                    <a:sp>
                      <a:nvSpPr>
                        <a:cNvPr id="38" name="TextBox 37"/>
                        <a:cNvSpPr txBox="1"/>
                      </a:nvSpPr>
                      <a:spPr>
                        <a:xfrm rot="10800000" flipV="1">
                          <a:off x="457200" y="2667000"/>
                          <a:ext cx="1600200" cy="307777"/>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April 1</a:t>
                            </a:r>
                            <a:endParaRPr lang="en-US" sz="1400" dirty="0">
                              <a:solidFill>
                                <a:schemeClr val="tx2">
                                  <a:lumMod val="75000"/>
                                </a:schemeClr>
                              </a:solidFill>
                            </a:endParaRPr>
                          </a:p>
                        </a:txBody>
                        <a:useSpRect/>
                      </a:txSp>
                    </a:sp>
                    <a:sp>
                      <a:nvSpPr>
                        <a:cNvPr id="41" name="TextBox 40"/>
                        <a:cNvSpPr txBox="1"/>
                      </a:nvSpPr>
                      <a:spPr>
                        <a:xfrm>
                          <a:off x="7239000" y="1219200"/>
                          <a:ext cx="1676376"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rgbClr val="FF0000"/>
                                </a:solidFill>
                              </a:rPr>
                              <a:t>Model </a:t>
                            </a:r>
                            <a:r>
                              <a:rPr lang="en-US" dirty="0" smtClean="0">
                                <a:solidFill>
                                  <a:srgbClr val="FF0000"/>
                                </a:solidFill>
                              </a:rPr>
                              <a:t>Load</a:t>
                            </a:r>
                            <a:endParaRPr lang="en-US" dirty="0">
                              <a:solidFill>
                                <a:srgbClr val="FF0000"/>
                              </a:solidFill>
                            </a:endParaRPr>
                          </a:p>
                        </a:txBody>
                        <a:useSpRect/>
                      </a:txSp>
                    </a:sp>
                    <a:cxnSp>
                      <a:nvCxnSpPr>
                        <a:cNvPr id="47" name="Straight Arrow Connector 46"/>
                        <a:cNvCxnSpPr/>
                      </a:nvCxnSpPr>
                      <a:spPr>
                        <a:xfrm rot="5400000">
                          <a:off x="419100" y="1943100"/>
                          <a:ext cx="533400" cy="1588"/>
                        </a:xfrm>
                        <a:prstGeom prst="straightConnector1">
                          <a:avLst/>
                        </a:prstGeom>
                        <a:ln>
                          <a:solidFill>
                            <a:srgbClr val="FF0000"/>
                          </a:solidFill>
                          <a:tailEnd type="arrow"/>
                        </a:ln>
                      </a:spPr>
                      <a:style>
                        <a:lnRef idx="1">
                          <a:schemeClr val="accent1"/>
                        </a:lnRef>
                        <a:fillRef idx="0">
                          <a:schemeClr val="accent1"/>
                        </a:fillRef>
                        <a:effectRef idx="0">
                          <a:schemeClr val="accent1"/>
                        </a:effectRef>
                        <a:fontRef idx="minor">
                          <a:schemeClr val="tx1"/>
                        </a:fontRef>
                      </a:style>
                    </a:cxnSp>
                    <a:cxnSp>
                      <a:nvCxnSpPr>
                        <a:cNvPr id="48" name="Straight Arrow Connector 47"/>
                        <a:cNvCxnSpPr/>
                      </a:nvCxnSpPr>
                      <a:spPr>
                        <a:xfrm rot="5400000">
                          <a:off x="7811294" y="1866106"/>
                          <a:ext cx="533400" cy="1588"/>
                        </a:xfrm>
                        <a:prstGeom prst="straightConnector1">
                          <a:avLst/>
                        </a:prstGeom>
                        <a:ln>
                          <a:solidFill>
                            <a:srgbClr val="FF0000"/>
                          </a:solidFill>
                          <a:tailEnd type="arrow"/>
                        </a:ln>
                      </a:spPr>
                      <a:style>
                        <a:lnRef idx="1">
                          <a:schemeClr val="accent1"/>
                        </a:lnRef>
                        <a:fillRef idx="0">
                          <a:schemeClr val="accent1"/>
                        </a:fillRef>
                        <a:effectRef idx="0">
                          <a:schemeClr val="accent1"/>
                        </a:effectRef>
                        <a:fontRef idx="minor">
                          <a:schemeClr val="tx1"/>
                        </a:fontRef>
                      </a:style>
                    </a:cxnSp>
                    <a:sp>
                      <a:nvSpPr>
                        <a:cNvPr id="50" name="Rectangular Callout 49"/>
                        <a:cNvSpPr/>
                      </a:nvSpPr>
                      <a:spPr>
                        <a:xfrm>
                          <a:off x="4876800" y="304800"/>
                          <a:ext cx="2590800" cy="533400"/>
                        </a:xfrm>
                        <a:prstGeom prst="wedgeRectCallout">
                          <a:avLst>
                            <a:gd name="adj1" fmla="val 26420"/>
                            <a:gd name="adj2" fmla="val 292866"/>
                          </a:avLst>
                        </a:prstGeom>
                        <a:solidFill>
                          <a:schemeClr val="bg1"/>
                        </a:solidFill>
                        <a:ln>
                          <a:solidFill>
                            <a:schemeClr val="accent3">
                              <a:lumMod val="50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600" dirty="0" smtClean="0">
                                <a:solidFill>
                                  <a:schemeClr val="accent3">
                                    <a:lumMod val="50000"/>
                                  </a:schemeClr>
                                </a:solidFill>
                              </a:rPr>
                              <a:t>CB de-energized and retired from service in the field</a:t>
                            </a:r>
                            <a:endParaRPr lang="en-US" sz="1600" dirty="0">
                              <a:solidFill>
                                <a:schemeClr val="accent3">
                                  <a:lumMod val="50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1" name="Left Brace 50"/>
                        <a:cNvSpPr/>
                      </a:nvSpPr>
                      <a:spPr>
                        <a:xfrm rot="16200000">
                          <a:off x="4133850" y="-323850"/>
                          <a:ext cx="495300" cy="7239000"/>
                        </a:xfrm>
                        <a:prstGeom prst="leftBrace">
                          <a:avLst>
                            <a:gd name="adj1" fmla="val 65625"/>
                            <a:gd name="adj2" fmla="val 78816"/>
                          </a:avLst>
                        </a:prstGeom>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sp>
                      <a:nvSpPr>
                        <a:cNvPr id="52" name="TextBox 51"/>
                        <a:cNvSpPr txBox="1"/>
                      </a:nvSpPr>
                      <a:spPr>
                        <a:xfrm>
                          <a:off x="5715000" y="3581400"/>
                          <a:ext cx="2810000" cy="83099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t>The database snapshot for the model</a:t>
                            </a:r>
                          </a:p>
                          <a:p>
                            <a:r>
                              <a:rPr lang="en-US" sz="1200" dirty="0" smtClean="0"/>
                              <a:t>u</a:t>
                            </a:r>
                            <a:r>
                              <a:rPr lang="en-US" sz="1200" dirty="0" smtClean="0"/>
                              <a:t>sed between April 1</a:t>
                            </a:r>
                            <a:r>
                              <a:rPr lang="en-US" sz="1200" baseline="30000" dirty="0" smtClean="0"/>
                              <a:t>st</a:t>
                            </a:r>
                            <a:r>
                              <a:rPr lang="en-US" sz="1200" dirty="0" smtClean="0"/>
                              <a:t> and April 7</a:t>
                            </a:r>
                            <a:r>
                              <a:rPr lang="en-US" sz="1200" baseline="30000" dirty="0" smtClean="0"/>
                              <a:t>th</a:t>
                            </a:r>
                            <a:endParaRPr lang="en-US" sz="1200" dirty="0" smtClean="0"/>
                          </a:p>
                          <a:p>
                            <a:r>
                              <a:rPr lang="en-US" sz="1200" dirty="0" smtClean="0"/>
                              <a:t>will be taken for the equipment in service </a:t>
                            </a:r>
                          </a:p>
                          <a:p>
                            <a:r>
                              <a:rPr lang="en-US" sz="1200" dirty="0" smtClean="0"/>
                              <a:t>on April 7</a:t>
                            </a:r>
                            <a:r>
                              <a:rPr lang="en-US" sz="1200" baseline="30000" dirty="0" smtClean="0"/>
                              <a:t>th </a:t>
                            </a:r>
                            <a:r>
                              <a:rPr lang="en-US" sz="1200" dirty="0" smtClean="0"/>
                              <a:t> EOD. </a:t>
                            </a:r>
                            <a:endParaRPr lang="en-US" sz="1200" dirty="0"/>
                          </a:p>
                        </a:txBody>
                        <a:useSpRect/>
                      </a:txSp>
                    </a:sp>
                  </a:grpSp>
                </lc:lockedCanvas>
              </a:graphicData>
            </a:graphic>
          </wp:inline>
        </w:drawing>
      </w:r>
    </w:p>
    <w:p w:rsidR="001F66D4" w:rsidRDefault="001F66D4" w:rsidP="00DE6B4F">
      <w:pPr>
        <w:jc w:val="both"/>
      </w:pPr>
    </w:p>
    <w:p w:rsidR="001F66D4" w:rsidRPr="001F66D4" w:rsidRDefault="00677033" w:rsidP="001F66D4">
      <w:pPr>
        <w:jc w:val="both"/>
      </w:pPr>
      <w:r>
        <w:t xml:space="preserve">In this example, ERCOT expects </w:t>
      </w:r>
      <w:r w:rsidR="0075218A">
        <w:t>the model</w:t>
      </w:r>
      <w:r w:rsidR="00DF5B82">
        <w:t xml:space="preserve">-retirement </w:t>
      </w:r>
      <w:r>
        <w:t xml:space="preserve">date will be scheduled </w:t>
      </w:r>
      <w:r w:rsidR="00DF5B82">
        <w:t>for April 8</w:t>
      </w:r>
      <w:r w:rsidR="000F105A" w:rsidRPr="000F105A">
        <w:rPr>
          <w:vertAlign w:val="superscript"/>
        </w:rPr>
        <w:t>th</w:t>
      </w:r>
      <w:r w:rsidR="00DF5B82">
        <w:t>.  A planned outage will be entered for April 6</w:t>
      </w:r>
      <w:r w:rsidR="0075218A" w:rsidRPr="0075218A">
        <w:rPr>
          <w:vertAlign w:val="superscript"/>
        </w:rPr>
        <w:t>th</w:t>
      </w:r>
      <w:r w:rsidR="0075218A">
        <w:t xml:space="preserve"> until April</w:t>
      </w:r>
      <w:r w:rsidR="00DF5B82">
        <w:t xml:space="preserve"> 8</w:t>
      </w:r>
      <w:r w:rsidR="0075218A" w:rsidRPr="0075218A">
        <w:rPr>
          <w:vertAlign w:val="superscript"/>
        </w:rPr>
        <w:t>th</w:t>
      </w:r>
      <w:r w:rsidR="0075218A">
        <w:t xml:space="preserve"> </w:t>
      </w:r>
      <w:r w:rsidR="00DF5B82">
        <w:t>in order to represent the fact that the equipment has been retired from service.</w:t>
      </w:r>
      <w:r w:rsidR="0075218A">
        <w:t xml:space="preserve">  Similar to outages associated with model-energization dates the outages </w:t>
      </w:r>
      <w:r w:rsidR="0075218A">
        <w:lastRenderedPageBreak/>
        <w:t>associated with model-retirement dates need to be entered</w:t>
      </w:r>
      <w:r w:rsidR="00DE6B4F">
        <w:t xml:space="preserve"> well in advance in order to facilitate any analysis done before real-time.</w:t>
      </w:r>
      <w:r w:rsidR="001F66D4">
        <w:t xml:space="preserve">  </w:t>
      </w:r>
      <w:r w:rsidR="001F66D4" w:rsidRPr="001F66D4">
        <w:t>If the CB that is field-retired</w:t>
      </w:r>
      <w:r w:rsidR="00294224">
        <w:t xml:space="preserve"> </w:t>
      </w:r>
      <w:r w:rsidR="001F66D4" w:rsidRPr="001F66D4">
        <w:t>on April 6</w:t>
      </w:r>
      <w:r w:rsidR="001F66D4" w:rsidRPr="001F66D4">
        <w:rPr>
          <w:vertAlign w:val="superscript"/>
        </w:rPr>
        <w:t>th</w:t>
      </w:r>
      <w:r w:rsidR="001F66D4" w:rsidRPr="001F66D4">
        <w:t xml:space="preserve"> is also model-retired on that date it will not be included in the model used for April 1</w:t>
      </w:r>
      <w:r w:rsidR="001F66D4" w:rsidRPr="001F66D4">
        <w:rPr>
          <w:vertAlign w:val="superscript"/>
        </w:rPr>
        <w:t>st</w:t>
      </w:r>
      <w:r w:rsidR="001F66D4" w:rsidRPr="001F66D4">
        <w:t xml:space="preserve"> to April 7</w:t>
      </w:r>
      <w:r w:rsidR="001F66D4" w:rsidRPr="001F66D4">
        <w:rPr>
          <w:vertAlign w:val="superscript"/>
        </w:rPr>
        <w:t>th</w:t>
      </w:r>
      <w:r w:rsidR="001F66D4" w:rsidRPr="001F66D4">
        <w:t xml:space="preserve"> resulting in an energized breaker not being represented</w:t>
      </w:r>
      <w:r w:rsidR="00294224">
        <w:t xml:space="preserve"> </w:t>
      </w:r>
      <w:r w:rsidR="001F66D4" w:rsidRPr="001F66D4">
        <w:t xml:space="preserve">in the model for </w:t>
      </w:r>
      <w:r w:rsidR="000F105A">
        <w:t>six</w:t>
      </w:r>
      <w:r w:rsidR="001F66D4" w:rsidRPr="001F66D4">
        <w:t xml:space="preserve"> days. </w:t>
      </w:r>
    </w:p>
    <w:p w:rsidR="00DF5B82" w:rsidRDefault="00DF5B82" w:rsidP="00DE6B4F">
      <w:pPr>
        <w:jc w:val="both"/>
      </w:pPr>
    </w:p>
    <w:p w:rsidR="00DE6B4F" w:rsidRDefault="00DE6B4F">
      <w:r>
        <w:br w:type="page"/>
      </w:r>
    </w:p>
    <w:p w:rsidR="00D65190" w:rsidRPr="00DE6B4F" w:rsidRDefault="00D65190" w:rsidP="00DE6B4F">
      <w:pPr>
        <w:pStyle w:val="Heading1"/>
        <w:rPr>
          <w:rFonts w:asciiTheme="minorHAnsi" w:hAnsiTheme="minorHAnsi"/>
          <w:color w:val="auto"/>
        </w:rPr>
      </w:pPr>
      <w:bookmarkStart w:id="73" w:name="_Toc261270661"/>
      <w:bookmarkStart w:id="74" w:name="_Toc266279846"/>
      <w:r w:rsidRPr="00DE6B4F">
        <w:rPr>
          <w:rFonts w:asciiTheme="minorHAnsi" w:hAnsiTheme="minorHAnsi"/>
          <w:color w:val="auto"/>
        </w:rPr>
        <w:lastRenderedPageBreak/>
        <w:t xml:space="preserve">General Modeling Principles </w:t>
      </w:r>
      <w:r w:rsidR="002D21C3">
        <w:rPr>
          <w:rFonts w:asciiTheme="minorHAnsi" w:hAnsiTheme="minorHAnsi"/>
          <w:color w:val="auto"/>
        </w:rPr>
        <w:t>for S</w:t>
      </w:r>
      <w:r w:rsidRPr="00DE6B4F">
        <w:rPr>
          <w:rFonts w:asciiTheme="minorHAnsi" w:hAnsiTheme="minorHAnsi"/>
          <w:color w:val="auto"/>
        </w:rPr>
        <w:t>ubmitters</w:t>
      </w:r>
      <w:bookmarkEnd w:id="73"/>
      <w:bookmarkEnd w:id="74"/>
    </w:p>
    <w:p w:rsidR="0026276E" w:rsidRDefault="0026276E" w:rsidP="00C975D0">
      <w:pPr>
        <w:jc w:val="both"/>
      </w:pPr>
      <w:r>
        <w:t xml:space="preserve">Scheduled Model load dates should be utilized for </w:t>
      </w:r>
      <w:r w:rsidR="00C40BA1">
        <w:t xml:space="preserve">all </w:t>
      </w:r>
      <w:r>
        <w:t>topology changes</w:t>
      </w:r>
      <w:r w:rsidR="00C40BA1">
        <w:t xml:space="preserve">, </w:t>
      </w:r>
      <w:r>
        <w:t>the energization of new equipment</w:t>
      </w:r>
      <w:r w:rsidR="00C40BA1">
        <w:t>, the retirement of existing equipment</w:t>
      </w:r>
      <w:r w:rsidR="00CE2810">
        <w:t>, and</w:t>
      </w:r>
      <w:r w:rsidR="005C2C5D">
        <w:t xml:space="preserve"> changes to ICCP data telemetry</w:t>
      </w:r>
      <w:r>
        <w:t xml:space="preserve">.  ERCOT will work with data submitters to schedule Supplemental Loads </w:t>
      </w:r>
      <w:r w:rsidR="002D21C3">
        <w:t>if</w:t>
      </w:r>
      <w:r>
        <w:t xml:space="preserve"> possible to simplify the modeling demands for data submitters</w:t>
      </w:r>
      <w:r w:rsidR="005C2C5D">
        <w:t xml:space="preserve"> provided the protocol required data submittal timelines are met</w:t>
      </w:r>
      <w:r>
        <w:t>.</w:t>
      </w:r>
    </w:p>
    <w:p w:rsidR="0026276E" w:rsidRDefault="0026276E" w:rsidP="00C975D0">
      <w:pPr>
        <w:jc w:val="both"/>
      </w:pPr>
      <w:r>
        <w:t xml:space="preserve">In cases where topology changes or additions cannot be coordinated with scheduled Model Loads, </w:t>
      </w:r>
      <w:r w:rsidR="00483989">
        <w:t xml:space="preserve">a series of outages and duplicate </w:t>
      </w:r>
      <w:r w:rsidR="00DE6B4F">
        <w:t xml:space="preserve">(pseudo) </w:t>
      </w:r>
      <w:r w:rsidR="00483989">
        <w:t>modeling can be used to accurately represent in the model changes that occur in the field.</w:t>
      </w:r>
    </w:p>
    <w:p w:rsidR="00C975D0" w:rsidRDefault="00C975D0" w:rsidP="00C975D0">
      <w:pPr>
        <w:jc w:val="both"/>
      </w:pPr>
      <w:r>
        <w:t xml:space="preserve">Adherence to the following modeling principles will be useful in </w:t>
      </w:r>
      <w:r w:rsidR="002D21C3">
        <w:t>minimizing</w:t>
      </w:r>
      <w:r>
        <w:t xml:space="preserve"> the use of pseudo equipment in the Network Model.</w:t>
      </w:r>
    </w:p>
    <w:p w:rsidR="00D65190" w:rsidRDefault="00D65190" w:rsidP="00C975D0">
      <w:pPr>
        <w:pStyle w:val="ListParagraph"/>
        <w:numPr>
          <w:ilvl w:val="0"/>
          <w:numId w:val="9"/>
        </w:numPr>
        <w:jc w:val="both"/>
      </w:pPr>
      <w:r>
        <w:t>Model-</w:t>
      </w:r>
      <w:r w:rsidR="005C2C5D">
        <w:t xml:space="preserve">ready </w:t>
      </w:r>
      <w:r>
        <w:t xml:space="preserve">dates </w:t>
      </w:r>
      <w:r w:rsidR="00C975D0">
        <w:t>for new equipment should</w:t>
      </w:r>
      <w:r>
        <w:t xml:space="preserve"> coincide with a scheduled model load.</w:t>
      </w:r>
    </w:p>
    <w:p w:rsidR="00D65190" w:rsidRDefault="00D65190" w:rsidP="00C975D0">
      <w:pPr>
        <w:pStyle w:val="ListParagraph"/>
        <w:numPr>
          <w:ilvl w:val="0"/>
          <w:numId w:val="9"/>
        </w:numPr>
        <w:jc w:val="both"/>
      </w:pPr>
      <w:r>
        <w:t>Model-</w:t>
      </w:r>
      <w:r w:rsidR="005C2C5D">
        <w:t xml:space="preserve">ready </w:t>
      </w:r>
      <w:r>
        <w:t xml:space="preserve">dates </w:t>
      </w:r>
      <w:r w:rsidR="00C975D0">
        <w:t>for new equipment should</w:t>
      </w:r>
      <w:r>
        <w:t xml:space="preserve"> precede field</w:t>
      </w:r>
      <w:r w:rsidR="00C975D0">
        <w:t>-</w:t>
      </w:r>
      <w:r>
        <w:t>energization dates</w:t>
      </w:r>
      <w:r w:rsidR="00C975D0">
        <w:t xml:space="preserve"> for that same equipment</w:t>
      </w:r>
      <w:r>
        <w:t>.</w:t>
      </w:r>
    </w:p>
    <w:p w:rsidR="00D65190" w:rsidRDefault="00D65190" w:rsidP="00C975D0">
      <w:pPr>
        <w:pStyle w:val="ListParagraph"/>
        <w:numPr>
          <w:ilvl w:val="0"/>
          <w:numId w:val="9"/>
        </w:numPr>
        <w:jc w:val="both"/>
      </w:pPr>
      <w:r>
        <w:t xml:space="preserve">Model-retirement dates </w:t>
      </w:r>
      <w:r w:rsidR="00C975D0">
        <w:t>should</w:t>
      </w:r>
      <w:r>
        <w:t xml:space="preserve"> coincide with a scheduled model load</w:t>
      </w:r>
    </w:p>
    <w:p w:rsidR="00D65190" w:rsidRDefault="0026276E" w:rsidP="00C975D0">
      <w:pPr>
        <w:pStyle w:val="ListParagraph"/>
        <w:numPr>
          <w:ilvl w:val="0"/>
          <w:numId w:val="9"/>
        </w:numPr>
        <w:jc w:val="both"/>
      </w:pPr>
      <w:r>
        <w:t>Field</w:t>
      </w:r>
      <w:r w:rsidR="00D65190">
        <w:t xml:space="preserve">-retirement dates </w:t>
      </w:r>
      <w:r w:rsidR="00C975D0">
        <w:t>for equipment that is to be retired should</w:t>
      </w:r>
      <w:r w:rsidR="00D65190">
        <w:t xml:space="preserve"> </w:t>
      </w:r>
      <w:r w:rsidR="00C975D0">
        <w:t>precede the</w:t>
      </w:r>
      <w:r w:rsidR="00D65190">
        <w:t xml:space="preserve"> </w:t>
      </w:r>
      <w:r>
        <w:t>model</w:t>
      </w:r>
      <w:r w:rsidR="00D65190">
        <w:t>-retirement date</w:t>
      </w:r>
      <w:r w:rsidR="00C975D0">
        <w:t xml:space="preserve"> for that same equipment</w:t>
      </w:r>
      <w:r w:rsidR="00D65190">
        <w:t>.</w:t>
      </w:r>
    </w:p>
    <w:p w:rsidR="00D65190" w:rsidRDefault="00D65190" w:rsidP="00C975D0">
      <w:pPr>
        <w:pStyle w:val="ListParagraph"/>
        <w:numPr>
          <w:ilvl w:val="0"/>
          <w:numId w:val="9"/>
        </w:numPr>
        <w:jc w:val="both"/>
      </w:pPr>
      <w:r>
        <w:t>The Outage Scheduler will be the primary tool to coordinate the difference between the model-</w:t>
      </w:r>
      <w:r w:rsidR="005C2C5D">
        <w:t>ready</w:t>
      </w:r>
      <w:r>
        <w:t xml:space="preserve"> dates and field-energization dates (as well as model-retirement dates and field-retirement dates)</w:t>
      </w:r>
      <w:r w:rsidR="00392542">
        <w:t xml:space="preserve">.  In general, unforeseen changes in construction schedules should be accounted for by modification of outages </w:t>
      </w:r>
      <w:r w:rsidR="00C363F8">
        <w:t xml:space="preserve">in the Outage </w:t>
      </w:r>
      <w:r w:rsidR="00C20A47">
        <w:t>Scheduler.</w:t>
      </w:r>
    </w:p>
    <w:p w:rsidR="00D65190" w:rsidRDefault="00D65190" w:rsidP="00C975D0">
      <w:pPr>
        <w:pStyle w:val="ListParagraph"/>
        <w:numPr>
          <w:ilvl w:val="0"/>
          <w:numId w:val="9"/>
        </w:numPr>
        <w:jc w:val="both"/>
      </w:pPr>
      <w:r>
        <w:t>ERCOT suggests that the model</w:t>
      </w:r>
      <w:r w:rsidR="00C975D0">
        <w:t>-</w:t>
      </w:r>
      <w:r w:rsidR="00C363F8">
        <w:t xml:space="preserve">ready </w:t>
      </w:r>
      <w:r>
        <w:t xml:space="preserve">date precede the </w:t>
      </w:r>
      <w:r w:rsidR="001530E1">
        <w:t>field-energization</w:t>
      </w:r>
      <w:r>
        <w:t xml:space="preserve"> date by approximately two weeks in order to give the NOMCR submitter flexibility to bring the new equipment into service earlier than anticipated.</w:t>
      </w:r>
    </w:p>
    <w:p w:rsidR="00C975D0" w:rsidRDefault="00C975D0" w:rsidP="00C975D0">
      <w:pPr>
        <w:pStyle w:val="ListParagraph"/>
        <w:numPr>
          <w:ilvl w:val="0"/>
          <w:numId w:val="9"/>
        </w:numPr>
        <w:jc w:val="both"/>
      </w:pPr>
      <w:r>
        <w:t>ERCOT suggests that the field-retirement date precede the model-retirement date by approximately two weeks in order to give the NOMCR submitter flexibility to keep a piece of equipment in service past the expected field-retirement date.</w:t>
      </w:r>
    </w:p>
    <w:p w:rsidR="00DE6B4F" w:rsidRDefault="00DE6B4F" w:rsidP="00DE6B4F">
      <w:pPr>
        <w:pStyle w:val="Heading2"/>
        <w:ind w:left="0"/>
        <w:rPr>
          <w:rFonts w:asciiTheme="minorHAnsi" w:hAnsiTheme="minorHAnsi"/>
          <w:color w:val="auto"/>
        </w:rPr>
      </w:pPr>
      <w:bookmarkStart w:id="75" w:name="_Toc261270662"/>
      <w:bookmarkStart w:id="76" w:name="_Toc266279847"/>
      <w:r>
        <w:rPr>
          <w:rFonts w:asciiTheme="minorHAnsi" w:hAnsiTheme="minorHAnsi"/>
          <w:color w:val="auto"/>
        </w:rPr>
        <w:t xml:space="preserve">Pseudo </w:t>
      </w:r>
      <w:r w:rsidR="002D21C3">
        <w:rPr>
          <w:rFonts w:asciiTheme="minorHAnsi" w:hAnsiTheme="minorHAnsi"/>
          <w:color w:val="auto"/>
        </w:rPr>
        <w:t xml:space="preserve">Device </w:t>
      </w:r>
      <w:r>
        <w:rPr>
          <w:rFonts w:asciiTheme="minorHAnsi" w:hAnsiTheme="minorHAnsi"/>
          <w:color w:val="auto"/>
        </w:rPr>
        <w:t>Modeling</w:t>
      </w:r>
      <w:bookmarkEnd w:id="75"/>
      <w:bookmarkEnd w:id="76"/>
    </w:p>
    <w:p w:rsidR="00C30766" w:rsidRPr="00451C6E" w:rsidRDefault="003133B0" w:rsidP="00C30766">
      <w:pPr>
        <w:jc w:val="both"/>
      </w:pPr>
      <w:r>
        <w:t xml:space="preserve">Protocol requirements make it impractical for ERCOT to model pseudo devices.  </w:t>
      </w:r>
      <w:r w:rsidR="00C30766">
        <w:t>ERCOT expects to be able to minimize the use of Pseudo</w:t>
      </w:r>
      <w:r w:rsidR="002D21C3">
        <w:t xml:space="preserve"> Device</w:t>
      </w:r>
      <w:r w:rsidR="00C30766">
        <w:t xml:space="preserve"> Modeling by publishing well in advance a list of Scheduled Model Loads and working with data submitters to add Supplemental Model Loads when feasible.  </w:t>
      </w:r>
      <w:r>
        <w:t>However, there may be some cases</w:t>
      </w:r>
      <w:r w:rsidR="00C363F8">
        <w:t xml:space="preserve"> </w:t>
      </w:r>
      <w:r w:rsidR="00C30766">
        <w:t xml:space="preserve">it </w:t>
      </w:r>
      <w:r>
        <w:t>is</w:t>
      </w:r>
      <w:r w:rsidR="00C30766">
        <w:t xml:space="preserve"> </w:t>
      </w:r>
      <w:r>
        <w:t xml:space="preserve">advantageous </w:t>
      </w:r>
      <w:r w:rsidR="00C363F8">
        <w:t xml:space="preserve">for the </w:t>
      </w:r>
      <w:r>
        <w:t xml:space="preserve">data submitter </w:t>
      </w:r>
      <w:r w:rsidR="00C30766">
        <w:t xml:space="preserve">to model pseudo transmission elements.  If pseudo device modeling is </w:t>
      </w:r>
      <w:r>
        <w:t xml:space="preserve">desired, </w:t>
      </w:r>
      <w:r w:rsidR="00C30766">
        <w:t>the modeling and maintenance of that equipment will be completed by the data submitters.</w:t>
      </w:r>
      <w:r w:rsidR="000F105A">
        <w:rPr>
          <w:rStyle w:val="FootnoteReference"/>
        </w:rPr>
        <w:footnoteReference w:id="13"/>
      </w:r>
      <w:r w:rsidR="00C30766">
        <w:t xml:space="preserve">   These pseudo devices will need telemetry</w:t>
      </w:r>
      <w:r w:rsidR="000F105A">
        <w:rPr>
          <w:rStyle w:val="FootnoteReference"/>
        </w:rPr>
        <w:footnoteReference w:id="14"/>
      </w:r>
      <w:r w:rsidR="00C30766">
        <w:t xml:space="preserve"> and </w:t>
      </w:r>
      <w:r w:rsidR="00C30766">
        <w:lastRenderedPageBreak/>
        <w:t xml:space="preserve">their use must be consistent in both the ERCOT production environment as well as </w:t>
      </w:r>
      <w:r w:rsidR="000F4991">
        <w:t xml:space="preserve">in </w:t>
      </w:r>
      <w:r w:rsidR="00C30766">
        <w:t>the native EMS systems of TSPs.</w:t>
      </w:r>
      <w:r w:rsidR="003D7AD7">
        <w:rPr>
          <w:rStyle w:val="FootnoteReference"/>
        </w:rPr>
        <w:footnoteReference w:id="15"/>
      </w:r>
    </w:p>
    <w:p w:rsidR="00DE6B4F" w:rsidRDefault="00DE6B4F">
      <w:pPr>
        <w:rPr>
          <w:rFonts w:eastAsiaTheme="majorEastAsia" w:cstheme="majorBidi"/>
          <w:b/>
          <w:bCs/>
          <w:sz w:val="26"/>
          <w:szCs w:val="26"/>
        </w:rPr>
      </w:pPr>
    </w:p>
    <w:p w:rsidR="00C975D0" w:rsidRDefault="00C975D0" w:rsidP="00C975D0">
      <w:pPr>
        <w:pStyle w:val="Heading2"/>
        <w:numPr>
          <w:ilvl w:val="0"/>
          <w:numId w:val="0"/>
        </w:numPr>
        <w:rPr>
          <w:rFonts w:asciiTheme="minorHAnsi" w:hAnsiTheme="minorHAnsi"/>
          <w:color w:val="auto"/>
        </w:rPr>
      </w:pPr>
    </w:p>
    <w:p w:rsidR="00EE2A0F" w:rsidRDefault="00EE2A0F" w:rsidP="00EE2A0F">
      <w:pPr>
        <w:pStyle w:val="Heading2"/>
        <w:ind w:left="0"/>
        <w:rPr>
          <w:rFonts w:asciiTheme="minorHAnsi" w:hAnsiTheme="minorHAnsi"/>
          <w:color w:val="auto"/>
        </w:rPr>
      </w:pPr>
      <w:bookmarkStart w:id="77" w:name="_Toc261270663"/>
      <w:bookmarkStart w:id="78" w:name="_Toc266279848"/>
      <w:r w:rsidRPr="00EE2A0F">
        <w:rPr>
          <w:rFonts w:asciiTheme="minorHAnsi" w:hAnsiTheme="minorHAnsi"/>
          <w:color w:val="auto"/>
        </w:rPr>
        <w:t>Modeling Examples</w:t>
      </w:r>
      <w:bookmarkEnd w:id="77"/>
      <w:bookmarkEnd w:id="78"/>
    </w:p>
    <w:p w:rsidR="00EE2A0F" w:rsidRDefault="00EE2A0F" w:rsidP="00EE2A0F">
      <w:r>
        <w:t xml:space="preserve">Included below are several examples of common additions and changes to the ERCOT Network Model.  For each of these examples a </w:t>
      </w:r>
      <w:r w:rsidR="00047528">
        <w:t>model load</w:t>
      </w:r>
      <w:r>
        <w:t xml:space="preserve"> schedule of April </w:t>
      </w:r>
      <w:r w:rsidR="00DB0B79">
        <w:t>1</w:t>
      </w:r>
      <w:r w:rsidR="00DB0B79" w:rsidRPr="00EE2A0F">
        <w:rPr>
          <w:vertAlign w:val="superscript"/>
        </w:rPr>
        <w:t>st</w:t>
      </w:r>
      <w:r w:rsidR="00DB0B79">
        <w:t>,</w:t>
      </w:r>
      <w:r>
        <w:t xml:space="preserve"> April </w:t>
      </w:r>
      <w:r w:rsidR="00DB0B79">
        <w:t>7</w:t>
      </w:r>
      <w:r w:rsidR="00DB0B79" w:rsidRPr="00EE2A0F">
        <w:rPr>
          <w:vertAlign w:val="superscript"/>
        </w:rPr>
        <w:t>th</w:t>
      </w:r>
      <w:r w:rsidR="00DB0B79">
        <w:t>,</w:t>
      </w:r>
      <w:r>
        <w:t xml:space="preserve"> April </w:t>
      </w:r>
      <w:r w:rsidR="00DB0B79">
        <w:t>14</w:t>
      </w:r>
      <w:r w:rsidR="00DB0B79">
        <w:rPr>
          <w:vertAlign w:val="superscript"/>
        </w:rPr>
        <w:t>th</w:t>
      </w:r>
      <w:r w:rsidR="00DB0B79">
        <w:t>,</w:t>
      </w:r>
      <w:r>
        <w:t xml:space="preserve"> and April </w:t>
      </w:r>
      <w:r w:rsidR="00DB0B79">
        <w:t>21</w:t>
      </w:r>
      <w:r w:rsidR="00DB0B79">
        <w:rPr>
          <w:vertAlign w:val="superscript"/>
        </w:rPr>
        <w:t>st</w:t>
      </w:r>
      <w:r w:rsidR="00DB0B79">
        <w:t xml:space="preserve"> will</w:t>
      </w:r>
      <w:r>
        <w:t xml:space="preserve"> be used.</w:t>
      </w:r>
    </w:p>
    <w:p w:rsidR="007E7510" w:rsidRDefault="007E7510" w:rsidP="00DB0B79">
      <w:pPr>
        <w:pStyle w:val="Heading4"/>
        <w:ind w:left="1080" w:hanging="360"/>
        <w:rPr>
          <w:rFonts w:asciiTheme="minorHAnsi" w:hAnsiTheme="minorHAnsi"/>
          <w:i w:val="0"/>
          <w:color w:val="auto"/>
        </w:rPr>
      </w:pPr>
      <w:r>
        <w:rPr>
          <w:rFonts w:asciiTheme="minorHAnsi" w:hAnsiTheme="minorHAnsi"/>
          <w:i w:val="0"/>
          <w:color w:val="auto"/>
        </w:rPr>
        <w:t xml:space="preserve">New Line Termination </w:t>
      </w:r>
    </w:p>
    <w:p w:rsidR="00DB0B79" w:rsidRPr="007E7510" w:rsidRDefault="007E7510" w:rsidP="007E7510">
      <w:pPr>
        <w:pStyle w:val="Heading4"/>
        <w:numPr>
          <w:ilvl w:val="0"/>
          <w:numId w:val="0"/>
        </w:numPr>
        <w:ind w:left="720"/>
        <w:rPr>
          <w:rFonts w:asciiTheme="minorHAnsi" w:hAnsiTheme="minorHAnsi"/>
          <w:b w:val="0"/>
          <w:i w:val="0"/>
          <w:color w:val="auto"/>
        </w:rPr>
      </w:pPr>
      <w:r w:rsidRPr="007E7510">
        <w:rPr>
          <w:rFonts w:asciiTheme="minorHAnsi" w:hAnsiTheme="minorHAnsi"/>
          <w:b w:val="0"/>
          <w:i w:val="0"/>
          <w:color w:val="auto"/>
        </w:rPr>
        <w:t>Line terminates</w:t>
      </w:r>
      <w:r w:rsidR="00DB0B79" w:rsidRPr="007E7510">
        <w:rPr>
          <w:rFonts w:asciiTheme="minorHAnsi" w:hAnsiTheme="minorHAnsi"/>
          <w:b w:val="0"/>
          <w:i w:val="0"/>
          <w:color w:val="auto"/>
        </w:rPr>
        <w:t xml:space="preserve"> in a </w:t>
      </w:r>
      <w:r w:rsidR="0092036C">
        <w:rPr>
          <w:rFonts w:asciiTheme="minorHAnsi" w:hAnsiTheme="minorHAnsi"/>
          <w:b w:val="0"/>
          <w:i w:val="0"/>
          <w:color w:val="auto"/>
        </w:rPr>
        <w:t>d</w:t>
      </w:r>
      <w:r w:rsidR="00DB0B79" w:rsidRPr="007E7510">
        <w:rPr>
          <w:rFonts w:asciiTheme="minorHAnsi" w:hAnsiTheme="minorHAnsi"/>
          <w:b w:val="0"/>
          <w:i w:val="0"/>
          <w:color w:val="auto"/>
        </w:rPr>
        <w:t xml:space="preserve">ifferent </w:t>
      </w:r>
      <w:r w:rsidR="0092036C">
        <w:rPr>
          <w:rFonts w:asciiTheme="minorHAnsi" w:hAnsiTheme="minorHAnsi"/>
          <w:b w:val="0"/>
          <w:i w:val="0"/>
          <w:color w:val="auto"/>
        </w:rPr>
        <w:t>s</w:t>
      </w:r>
      <w:r w:rsidR="00DB0B79" w:rsidRPr="007E7510">
        <w:rPr>
          <w:rFonts w:asciiTheme="minorHAnsi" w:hAnsiTheme="minorHAnsi"/>
          <w:b w:val="0"/>
          <w:i w:val="0"/>
          <w:color w:val="auto"/>
        </w:rPr>
        <w:t>tation</w:t>
      </w:r>
      <w:r w:rsidR="00483989" w:rsidRPr="007E7510">
        <w:rPr>
          <w:rFonts w:asciiTheme="minorHAnsi" w:hAnsiTheme="minorHAnsi"/>
          <w:b w:val="0"/>
          <w:i w:val="0"/>
          <w:color w:val="auto"/>
        </w:rPr>
        <w:t xml:space="preserve"> on April </w:t>
      </w:r>
      <w:r w:rsidRPr="007E7510">
        <w:rPr>
          <w:rFonts w:asciiTheme="minorHAnsi" w:hAnsiTheme="minorHAnsi"/>
          <w:b w:val="0"/>
          <w:i w:val="0"/>
          <w:color w:val="auto"/>
        </w:rPr>
        <w:t>10</w:t>
      </w:r>
      <w:r w:rsidRPr="007E7510">
        <w:rPr>
          <w:rFonts w:asciiTheme="minorHAnsi" w:hAnsiTheme="minorHAnsi"/>
          <w:b w:val="0"/>
          <w:i w:val="0"/>
          <w:color w:val="auto"/>
          <w:vertAlign w:val="superscript"/>
        </w:rPr>
        <w:t>th</w:t>
      </w:r>
      <w:r w:rsidRPr="007E7510">
        <w:rPr>
          <w:rFonts w:asciiTheme="minorHAnsi" w:hAnsiTheme="minorHAnsi"/>
          <w:b w:val="0"/>
          <w:i w:val="0"/>
          <w:color w:val="auto"/>
        </w:rPr>
        <w:t xml:space="preserve"> and requires</w:t>
      </w:r>
      <w:r w:rsidR="00483989" w:rsidRPr="007E7510">
        <w:rPr>
          <w:rFonts w:asciiTheme="minorHAnsi" w:hAnsiTheme="minorHAnsi"/>
          <w:b w:val="0"/>
          <w:i w:val="0"/>
          <w:color w:val="auto"/>
        </w:rPr>
        <w:t xml:space="preserve"> a 5-day </w:t>
      </w:r>
      <w:r w:rsidR="004779AD" w:rsidRPr="007E7510">
        <w:rPr>
          <w:rFonts w:asciiTheme="minorHAnsi" w:hAnsiTheme="minorHAnsi"/>
          <w:b w:val="0"/>
          <w:i w:val="0"/>
          <w:color w:val="auto"/>
        </w:rPr>
        <w:t xml:space="preserve">construction </w:t>
      </w:r>
      <w:r w:rsidR="00483989" w:rsidRPr="007E7510">
        <w:rPr>
          <w:rFonts w:asciiTheme="minorHAnsi" w:hAnsiTheme="minorHAnsi"/>
          <w:b w:val="0"/>
          <w:i w:val="0"/>
          <w:color w:val="auto"/>
        </w:rPr>
        <w:t>outage</w:t>
      </w:r>
    </w:p>
    <w:p w:rsidR="004779AD" w:rsidRPr="004779AD" w:rsidRDefault="004779AD" w:rsidP="004779AD"/>
    <w:p w:rsidR="00912170" w:rsidRDefault="00912170" w:rsidP="004779AD">
      <w:pPr>
        <w:ind w:left="-180"/>
      </w:pPr>
      <w:r w:rsidRPr="00912170">
        <w:rPr>
          <w:noProof/>
        </w:rPr>
        <w:drawing>
          <wp:inline distT="0" distB="0" distL="0" distR="0">
            <wp:extent cx="6130455" cy="2234317"/>
            <wp:effectExtent l="0" t="0" r="0" b="0"/>
            <wp:docPr id="10" name="Object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915400" cy="3352800"/>
                      <a:chOff x="228600" y="0"/>
                      <a:chExt cx="8915400" cy="3352800"/>
                    </a:xfrm>
                  </a:grpSpPr>
                  <a:grpSp>
                    <a:nvGrpSpPr>
                      <a:cNvPr id="77" name="Group 76"/>
                      <a:cNvGrpSpPr/>
                    </a:nvGrpSpPr>
                    <a:grpSpPr>
                      <a:xfrm>
                        <a:off x="228600" y="0"/>
                        <a:ext cx="8915400" cy="3352800"/>
                        <a:chOff x="228600" y="3200400"/>
                        <a:chExt cx="8915400" cy="3352800"/>
                      </a:xfrm>
                    </a:grpSpPr>
                    <a:sp>
                      <a:nvSpPr>
                        <a:cNvPr id="78" name="TextBox 77"/>
                        <a:cNvSpPr txBox="1"/>
                      </a:nvSpPr>
                      <a:spPr>
                        <a:xfrm>
                          <a:off x="1676400" y="3200400"/>
                          <a:ext cx="1371600" cy="46166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BEFORE</a:t>
                            </a:r>
                            <a:endParaRPr lang="en-US" sz="2400" dirty="0"/>
                          </a:p>
                        </a:txBody>
                        <a:useSpRect/>
                      </a:txSp>
                    </a:sp>
                    <a:sp>
                      <a:nvSpPr>
                        <a:cNvPr id="79" name="TextBox 78"/>
                        <a:cNvSpPr txBox="1"/>
                      </a:nvSpPr>
                      <a:spPr>
                        <a:xfrm>
                          <a:off x="6477000" y="3276600"/>
                          <a:ext cx="971741" cy="461665"/>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AFTER</a:t>
                            </a:r>
                            <a:endParaRPr lang="en-US" sz="2400" dirty="0"/>
                          </a:p>
                        </a:txBody>
                        <a:useSpRect/>
                      </a:txSp>
                    </a:sp>
                    <a:sp>
                      <a:nvSpPr>
                        <a:cNvPr id="80" name="TextBox 79"/>
                        <a:cNvSpPr txBox="1"/>
                      </a:nvSpPr>
                      <a:spPr>
                        <a:xfrm>
                          <a:off x="228600" y="3886200"/>
                          <a:ext cx="110466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W</a:t>
                            </a:r>
                            <a:endParaRPr lang="en-US" dirty="0"/>
                          </a:p>
                        </a:txBody>
                        <a:useSpRect/>
                      </a:txSp>
                    </a:sp>
                    <a:sp>
                      <a:nvSpPr>
                        <a:cNvPr id="81" name="TextBox 80"/>
                        <a:cNvSpPr txBox="1"/>
                      </a:nvSpPr>
                      <a:spPr>
                        <a:xfrm>
                          <a:off x="2971800" y="4038600"/>
                          <a:ext cx="101168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Y</a:t>
                            </a:r>
                            <a:endParaRPr lang="en-US" dirty="0"/>
                          </a:p>
                        </a:txBody>
                        <a:useSpRect/>
                      </a:txSp>
                    </a:sp>
                    <a:cxnSp>
                      <a:nvCxnSpPr>
                        <a:cNvPr id="82" name="Straight Connector 81"/>
                        <a:cNvCxnSpPr/>
                      </a:nvCxnSpPr>
                      <a:spPr>
                        <a:xfrm rot="5400000">
                          <a:off x="-76200" y="4724400"/>
                          <a:ext cx="9144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grpSp>
                      <a:nvGrpSpPr>
                        <a:cNvPr id="8" name="Group 62"/>
                        <a:cNvGrpSpPr/>
                      </a:nvGrpSpPr>
                      <a:grpSpPr>
                        <a:xfrm>
                          <a:off x="381000" y="4648200"/>
                          <a:ext cx="914400" cy="304800"/>
                          <a:chOff x="1143000" y="1676400"/>
                          <a:chExt cx="914400" cy="304800"/>
                        </a:xfrm>
                      </a:grpSpPr>
                      <a:sp>
                        <a:nvSpPr>
                          <a:cNvPr id="176" name="Rectangle 175"/>
                          <a:cNvSpPr/>
                        </a:nvSpPr>
                        <a:spPr>
                          <a:xfrm>
                            <a:off x="1447800" y="1676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77" name="Straight Connector 176"/>
                          <a:cNvCxnSpPr>
                            <a:stCxn id="176" idx="3"/>
                          </a:cNvCxnSpPr>
                        </a:nvCxnSpPr>
                        <a:spPr>
                          <a:xfrm>
                            <a:off x="17526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78" name="Straight Connector 177"/>
                          <a:cNvCxnSpPr/>
                        </a:nvCxnSpPr>
                        <a:spPr>
                          <a:xfrm>
                            <a:off x="11430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grpSp>
                      <a:nvGrpSpPr>
                        <a:cNvPr id="9" name="Group 66"/>
                        <a:cNvGrpSpPr/>
                      </a:nvGrpSpPr>
                      <a:grpSpPr>
                        <a:xfrm>
                          <a:off x="1066800" y="4724400"/>
                          <a:ext cx="762000" cy="152400"/>
                          <a:chOff x="1295400" y="3657600"/>
                          <a:chExt cx="762000" cy="152400"/>
                        </a:xfrm>
                      </a:grpSpPr>
                      <a:cxnSp>
                        <a:nvCxnSpPr>
                          <a:cNvPr id="173" name="Straight Connector 172"/>
                          <a:cNvCxnSpPr/>
                        </a:nvCxnSpPr>
                        <a:spPr>
                          <a:xfrm>
                            <a:off x="1295400" y="3733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74" name="Straight Connector 173"/>
                          <a:cNvCxnSpPr/>
                        </a:nvCxnSpPr>
                        <a:spPr>
                          <a:xfrm flipV="1">
                            <a:off x="1600200" y="3657600"/>
                            <a:ext cx="228600" cy="15240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75" name="Straight Connector 174"/>
                          <a:cNvCxnSpPr/>
                        </a:nvCxnSpPr>
                        <a:spPr>
                          <a:xfrm>
                            <a:off x="1600200" y="37338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cxnSp>
                      <a:nvCxnSpPr>
                        <a:cNvPr id="85" name="Straight Connector 84"/>
                        <a:cNvCxnSpPr/>
                      </a:nvCxnSpPr>
                      <a:spPr>
                        <a:xfrm rot="5400000">
                          <a:off x="3390900" y="48387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grpSp>
                      <a:nvGrpSpPr>
                        <a:cNvPr id="11" name="Group 71"/>
                        <a:cNvGrpSpPr/>
                      </a:nvGrpSpPr>
                      <a:grpSpPr>
                        <a:xfrm>
                          <a:off x="2895600" y="4648200"/>
                          <a:ext cx="914400" cy="304800"/>
                          <a:chOff x="1143000" y="1676400"/>
                          <a:chExt cx="914400" cy="304800"/>
                        </a:xfrm>
                      </a:grpSpPr>
                      <a:sp>
                        <a:nvSpPr>
                          <a:cNvPr id="170" name="Rectangle 169"/>
                          <a:cNvSpPr/>
                        </a:nvSpPr>
                        <a:spPr>
                          <a:xfrm>
                            <a:off x="1447800" y="1676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71" name="Straight Connector 170"/>
                          <a:cNvCxnSpPr>
                            <a:stCxn id="170" idx="3"/>
                          </a:cNvCxnSpPr>
                        </a:nvCxnSpPr>
                        <a:spPr>
                          <a:xfrm>
                            <a:off x="17526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72" name="Straight Connector 171"/>
                          <a:cNvCxnSpPr/>
                        </a:nvCxnSpPr>
                        <a:spPr>
                          <a:xfrm>
                            <a:off x="11430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grpSp>
                      <a:nvGrpSpPr>
                        <a:cNvPr id="12" name="Group 75"/>
                        <a:cNvGrpSpPr/>
                      </a:nvGrpSpPr>
                      <a:grpSpPr>
                        <a:xfrm>
                          <a:off x="2362200" y="4724400"/>
                          <a:ext cx="762000" cy="152400"/>
                          <a:chOff x="1295400" y="3657600"/>
                          <a:chExt cx="762000" cy="152400"/>
                        </a:xfrm>
                      </a:grpSpPr>
                      <a:cxnSp>
                        <a:nvCxnSpPr>
                          <a:cNvPr id="167" name="Straight Connector 166"/>
                          <a:cNvCxnSpPr/>
                        </a:nvCxnSpPr>
                        <a:spPr>
                          <a:xfrm>
                            <a:off x="1295400" y="3733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68" name="Straight Connector 167"/>
                          <a:cNvCxnSpPr/>
                        </a:nvCxnSpPr>
                        <a:spPr>
                          <a:xfrm flipV="1">
                            <a:off x="1600200" y="3657600"/>
                            <a:ext cx="228600" cy="15240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69" name="Straight Connector 168"/>
                          <a:cNvCxnSpPr/>
                        </a:nvCxnSpPr>
                        <a:spPr>
                          <a:xfrm>
                            <a:off x="1600200" y="37338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sp>
                      <a:nvSpPr>
                        <a:cNvPr id="100" name="TextBox 99"/>
                        <a:cNvSpPr txBox="1"/>
                      </a:nvSpPr>
                      <a:spPr>
                        <a:xfrm>
                          <a:off x="533400" y="48768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CB-1</a:t>
                            </a:r>
                            <a:endParaRPr lang="en-US" dirty="0"/>
                          </a:p>
                        </a:txBody>
                        <a:useSpRect/>
                      </a:txSp>
                    </a:sp>
                    <a:sp>
                      <a:nvSpPr>
                        <a:cNvPr id="104" name="TextBox 103"/>
                        <a:cNvSpPr txBox="1"/>
                      </a:nvSpPr>
                      <a:spPr>
                        <a:xfrm>
                          <a:off x="1143000" y="4419600"/>
                          <a:ext cx="68153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SW-1</a:t>
                            </a:r>
                            <a:endParaRPr lang="en-US" dirty="0"/>
                          </a:p>
                        </a:txBody>
                        <a:useSpRect/>
                      </a:txSp>
                    </a:sp>
                    <a:sp>
                      <a:nvSpPr>
                        <a:cNvPr id="105" name="TextBox 104"/>
                        <a:cNvSpPr txBox="1"/>
                      </a:nvSpPr>
                      <a:spPr>
                        <a:xfrm>
                          <a:off x="2438400" y="4343400"/>
                          <a:ext cx="68153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SW-2</a:t>
                            </a:r>
                            <a:endParaRPr lang="en-US" dirty="0"/>
                          </a:p>
                        </a:txBody>
                        <a:useSpRect/>
                      </a:txSp>
                    </a:sp>
                    <a:sp>
                      <a:nvSpPr>
                        <a:cNvPr id="109" name="TextBox 108"/>
                        <a:cNvSpPr txBox="1"/>
                      </a:nvSpPr>
                      <a:spPr>
                        <a:xfrm>
                          <a:off x="3048000" y="48768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CB-2</a:t>
                            </a:r>
                            <a:endParaRPr lang="en-US" dirty="0"/>
                          </a:p>
                        </a:txBody>
                        <a:useSpRect/>
                      </a:txSp>
                    </a:sp>
                    <a:cxnSp>
                      <a:nvCxnSpPr>
                        <a:cNvPr id="110" name="Straight Connector 109"/>
                        <a:cNvCxnSpPr/>
                      </a:nvCxnSpPr>
                      <a:spPr>
                        <a:xfrm>
                          <a:off x="1828800" y="48006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11" name="Straight Connector 110"/>
                        <a:cNvCxnSpPr/>
                      </a:nvCxnSpPr>
                      <a:spPr>
                        <a:xfrm rot="5400000">
                          <a:off x="4631921" y="4648200"/>
                          <a:ext cx="9144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grpSp>
                      <a:nvGrpSpPr>
                        <a:cNvPr id="19" name="Group 62"/>
                        <a:cNvGrpSpPr/>
                      </a:nvGrpSpPr>
                      <a:grpSpPr>
                        <a:xfrm>
                          <a:off x="5089121" y="4572000"/>
                          <a:ext cx="914400" cy="304800"/>
                          <a:chOff x="1143000" y="1676400"/>
                          <a:chExt cx="914400" cy="304800"/>
                        </a:xfrm>
                      </a:grpSpPr>
                      <a:sp>
                        <a:nvSpPr>
                          <a:cNvPr id="164" name="Rectangle 163"/>
                          <a:cNvSpPr/>
                        </a:nvSpPr>
                        <a:spPr>
                          <a:xfrm>
                            <a:off x="1447800" y="1676400"/>
                            <a:ext cx="304800" cy="304800"/>
                          </a:xfrm>
                          <a:prstGeom prst="rect">
                            <a:avLst/>
                          </a:prstGeom>
                          <a:solidFill>
                            <a:schemeClr val="bg1"/>
                          </a:solidFill>
                          <a:ln>
                            <a:solidFill>
                              <a:schemeClr val="accent1">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65" name="Straight Connector 164"/>
                          <a:cNvCxnSpPr>
                            <a:stCxn id="164" idx="3"/>
                          </a:cNvCxnSpPr>
                        </a:nvCxnSpPr>
                        <a:spPr>
                          <a:xfrm>
                            <a:off x="1752600" y="1828800"/>
                            <a:ext cx="304800" cy="0"/>
                          </a:xfrm>
                          <a:prstGeom prst="line">
                            <a:avLst/>
                          </a:prstGeom>
                          <a:ln>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cxnSp>
                        <a:nvCxnSpPr>
                          <a:cNvPr id="166" name="Straight Connector 165"/>
                          <a:cNvCxnSpPr/>
                        </a:nvCxnSpPr>
                        <a:spPr>
                          <a:xfrm>
                            <a:off x="1143000" y="1828800"/>
                            <a:ext cx="304800" cy="0"/>
                          </a:xfrm>
                          <a:prstGeom prst="line">
                            <a:avLst/>
                          </a:prstGeom>
                          <a:ln>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grpSp>
                    <a:grpSp>
                      <a:nvGrpSpPr>
                        <a:cNvPr id="20" name="Group 66"/>
                        <a:cNvGrpSpPr/>
                      </a:nvGrpSpPr>
                      <a:grpSpPr>
                        <a:xfrm>
                          <a:off x="5774921" y="4648200"/>
                          <a:ext cx="762000" cy="152400"/>
                          <a:chOff x="1295400" y="3657600"/>
                          <a:chExt cx="762000" cy="152400"/>
                        </a:xfrm>
                      </a:grpSpPr>
                      <a:cxnSp>
                        <a:nvCxnSpPr>
                          <a:cNvPr id="161" name="Straight Connector 160"/>
                          <a:cNvCxnSpPr/>
                        </a:nvCxnSpPr>
                        <a:spPr>
                          <a:xfrm>
                            <a:off x="1295400" y="3733800"/>
                            <a:ext cx="304800" cy="0"/>
                          </a:xfrm>
                          <a:prstGeom prst="line">
                            <a:avLst/>
                          </a:prstGeom>
                          <a:ln>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cxnSp>
                        <a:nvCxnSpPr>
                          <a:cNvPr id="162" name="Straight Connector 161"/>
                          <a:cNvCxnSpPr/>
                        </a:nvCxnSpPr>
                        <a:spPr>
                          <a:xfrm flipV="1">
                            <a:off x="1600200" y="3657600"/>
                            <a:ext cx="228600" cy="152400"/>
                          </a:xfrm>
                          <a:prstGeom prst="line">
                            <a:avLst/>
                          </a:prstGeom>
                          <a:ln w="25400">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cxnSp>
                        <a:nvCxnSpPr>
                          <a:cNvPr id="163" name="Straight Connector 162"/>
                          <a:cNvCxnSpPr/>
                        </a:nvCxnSpPr>
                        <a:spPr>
                          <a:xfrm>
                            <a:off x="1600200" y="3733800"/>
                            <a:ext cx="457200" cy="0"/>
                          </a:xfrm>
                          <a:prstGeom prst="line">
                            <a:avLst/>
                          </a:prstGeom>
                          <a:ln>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grpSp>
                    <a:cxnSp>
                      <a:nvCxnSpPr>
                        <a:cNvPr id="114" name="Straight Connector 113"/>
                        <a:cNvCxnSpPr/>
                      </a:nvCxnSpPr>
                      <a:spPr>
                        <a:xfrm rot="5400000">
                          <a:off x="8099021" y="47625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15" name="TextBox 114"/>
                        <a:cNvSpPr txBox="1"/>
                      </a:nvSpPr>
                      <a:spPr>
                        <a:xfrm>
                          <a:off x="5241521" y="48006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tx2">
                                    <a:lumMod val="75000"/>
                                  </a:schemeClr>
                                </a:solidFill>
                              </a:rPr>
                              <a:t>CB-1</a:t>
                            </a:r>
                            <a:endParaRPr lang="en-US" dirty="0">
                              <a:solidFill>
                                <a:schemeClr val="tx2">
                                  <a:lumMod val="75000"/>
                                </a:schemeClr>
                              </a:solidFill>
                            </a:endParaRPr>
                          </a:p>
                        </a:txBody>
                        <a:useSpRect/>
                      </a:txSp>
                    </a:sp>
                    <a:sp>
                      <a:nvSpPr>
                        <a:cNvPr id="116" name="TextBox 115"/>
                        <a:cNvSpPr txBox="1"/>
                      </a:nvSpPr>
                      <a:spPr>
                        <a:xfrm>
                          <a:off x="5851121" y="4343400"/>
                          <a:ext cx="68153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tx2">
                                    <a:lumMod val="75000"/>
                                  </a:schemeClr>
                                </a:solidFill>
                              </a:rPr>
                              <a:t>SW-1</a:t>
                            </a:r>
                            <a:endParaRPr lang="en-US" dirty="0">
                              <a:solidFill>
                                <a:schemeClr val="tx2">
                                  <a:lumMod val="75000"/>
                                </a:schemeClr>
                              </a:solidFill>
                            </a:endParaRPr>
                          </a:p>
                        </a:txBody>
                        <a:useSpRect/>
                      </a:txSp>
                    </a:sp>
                    <a:cxnSp>
                      <a:nvCxnSpPr>
                        <a:cNvPr id="117" name="Straight Connector 116"/>
                        <a:cNvCxnSpPr/>
                      </a:nvCxnSpPr>
                      <a:spPr>
                        <a:xfrm>
                          <a:off x="6536921" y="4724400"/>
                          <a:ext cx="609600" cy="0"/>
                        </a:xfrm>
                        <a:prstGeom prst="line">
                          <a:avLst/>
                        </a:prstGeom>
                        <a:ln>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sp>
                      <a:nvSpPr>
                        <a:cNvPr id="118" name="TextBox 117"/>
                        <a:cNvSpPr txBox="1"/>
                      </a:nvSpPr>
                      <a:spPr>
                        <a:xfrm>
                          <a:off x="4800600" y="3810000"/>
                          <a:ext cx="110466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W</a:t>
                            </a:r>
                            <a:endParaRPr lang="en-US" dirty="0"/>
                          </a:p>
                        </a:txBody>
                        <a:useSpRect/>
                      </a:txSp>
                    </a:sp>
                    <a:sp>
                      <a:nvSpPr>
                        <a:cNvPr id="119" name="TextBox 118"/>
                        <a:cNvSpPr txBox="1"/>
                      </a:nvSpPr>
                      <a:spPr>
                        <a:xfrm>
                          <a:off x="7543800" y="3962400"/>
                          <a:ext cx="101168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Y</a:t>
                            </a:r>
                            <a:endParaRPr lang="en-US" dirty="0"/>
                          </a:p>
                        </a:txBody>
                        <a:useSpRect/>
                      </a:txSp>
                    </a:sp>
                    <a:cxnSp>
                      <a:nvCxnSpPr>
                        <a:cNvPr id="120" name="Straight Connector 119"/>
                        <a:cNvCxnSpPr/>
                      </a:nvCxnSpPr>
                      <a:spPr>
                        <a:xfrm rot="5400000">
                          <a:off x="8327621" y="6134100"/>
                          <a:ext cx="6858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grpSp>
                      <a:nvGrpSpPr>
                        <a:cNvPr id="28" name="Group 71"/>
                        <a:cNvGrpSpPr/>
                      </a:nvGrpSpPr>
                      <a:grpSpPr>
                        <a:xfrm>
                          <a:off x="7756121" y="5867400"/>
                          <a:ext cx="914400" cy="304800"/>
                          <a:chOff x="1143000" y="1676400"/>
                          <a:chExt cx="914400" cy="304800"/>
                        </a:xfrm>
                      </a:grpSpPr>
                      <a:sp>
                        <a:nvSpPr>
                          <a:cNvPr id="158" name="Rectangle 157"/>
                          <a:cNvSpPr/>
                        </a:nvSpPr>
                        <a:spPr>
                          <a:xfrm>
                            <a:off x="1447800" y="1676400"/>
                            <a:ext cx="304800" cy="304800"/>
                          </a:xfrm>
                          <a:prstGeom prst="rect">
                            <a:avLst/>
                          </a:prstGeom>
                          <a:solidFill>
                            <a:schemeClr val="bg1"/>
                          </a:solidFill>
                          <a:ln>
                            <a:solidFill>
                              <a:schemeClr val="accent1">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59" name="Straight Connector 158"/>
                          <a:cNvCxnSpPr>
                            <a:stCxn id="158" idx="3"/>
                          </a:cNvCxnSpPr>
                        </a:nvCxnSpPr>
                        <a:spPr>
                          <a:xfrm>
                            <a:off x="1752600" y="1828800"/>
                            <a:ext cx="304800" cy="0"/>
                          </a:xfrm>
                          <a:prstGeom prst="line">
                            <a:avLst/>
                          </a:prstGeom>
                          <a:ln>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cxnSp>
                        <a:nvCxnSpPr>
                          <a:cNvPr id="160" name="Straight Connector 159"/>
                          <a:cNvCxnSpPr/>
                        </a:nvCxnSpPr>
                        <a:spPr>
                          <a:xfrm>
                            <a:off x="1143000" y="1828800"/>
                            <a:ext cx="304800" cy="0"/>
                          </a:xfrm>
                          <a:prstGeom prst="line">
                            <a:avLst/>
                          </a:prstGeom>
                          <a:ln>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grpSp>
                    <a:grpSp>
                      <a:nvGrpSpPr>
                        <a:cNvPr id="29" name="Group 75"/>
                        <a:cNvGrpSpPr/>
                      </a:nvGrpSpPr>
                      <a:grpSpPr>
                        <a:xfrm>
                          <a:off x="7298921" y="5943600"/>
                          <a:ext cx="685800" cy="152400"/>
                          <a:chOff x="1371600" y="3657600"/>
                          <a:chExt cx="685800" cy="152400"/>
                        </a:xfrm>
                      </a:grpSpPr>
                      <a:cxnSp>
                        <a:nvCxnSpPr>
                          <a:cNvPr id="155" name="Straight Connector 154"/>
                          <a:cNvCxnSpPr/>
                        </a:nvCxnSpPr>
                        <a:spPr>
                          <a:xfrm>
                            <a:off x="1371600" y="3733800"/>
                            <a:ext cx="228600" cy="0"/>
                          </a:xfrm>
                          <a:prstGeom prst="line">
                            <a:avLst/>
                          </a:prstGeom>
                          <a:ln>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cxnSp>
                        <a:nvCxnSpPr>
                          <a:cNvPr id="156" name="Straight Connector 155"/>
                          <a:cNvCxnSpPr/>
                        </a:nvCxnSpPr>
                        <a:spPr>
                          <a:xfrm flipV="1">
                            <a:off x="1600200" y="3657600"/>
                            <a:ext cx="228600" cy="152400"/>
                          </a:xfrm>
                          <a:prstGeom prst="line">
                            <a:avLst/>
                          </a:prstGeom>
                          <a:ln w="25400">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cxnSp>
                        <a:nvCxnSpPr>
                          <a:cNvPr id="157" name="Straight Connector 156"/>
                          <a:cNvCxnSpPr/>
                        </a:nvCxnSpPr>
                        <a:spPr>
                          <a:xfrm>
                            <a:off x="1600200" y="3733800"/>
                            <a:ext cx="457200" cy="0"/>
                          </a:xfrm>
                          <a:prstGeom prst="line">
                            <a:avLst/>
                          </a:prstGeom>
                          <a:ln>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grpSp>
                    <a:sp>
                      <a:nvSpPr>
                        <a:cNvPr id="140" name="TextBox 139"/>
                        <a:cNvSpPr txBox="1"/>
                      </a:nvSpPr>
                      <a:spPr>
                        <a:xfrm>
                          <a:off x="7298921" y="5562600"/>
                          <a:ext cx="68153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tx2">
                                    <a:lumMod val="75000"/>
                                  </a:schemeClr>
                                </a:solidFill>
                              </a:rPr>
                              <a:t>SW-3</a:t>
                            </a:r>
                            <a:endParaRPr lang="en-US" dirty="0">
                              <a:solidFill>
                                <a:schemeClr val="tx2">
                                  <a:lumMod val="75000"/>
                                </a:schemeClr>
                              </a:solidFill>
                            </a:endParaRPr>
                          </a:p>
                        </a:txBody>
                        <a:useSpRect/>
                      </a:txSp>
                    </a:sp>
                    <a:sp>
                      <a:nvSpPr>
                        <a:cNvPr id="142" name="TextBox 141"/>
                        <a:cNvSpPr txBox="1"/>
                      </a:nvSpPr>
                      <a:spPr>
                        <a:xfrm>
                          <a:off x="7908521" y="60960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tx2">
                                    <a:lumMod val="75000"/>
                                  </a:schemeClr>
                                </a:solidFill>
                              </a:rPr>
                              <a:t>CB-3</a:t>
                            </a:r>
                            <a:endParaRPr lang="en-US" dirty="0">
                              <a:solidFill>
                                <a:schemeClr val="tx2">
                                  <a:lumMod val="75000"/>
                                </a:schemeClr>
                              </a:solidFill>
                            </a:endParaRPr>
                          </a:p>
                        </a:txBody>
                        <a:useSpRect/>
                      </a:txSp>
                    </a:sp>
                    <a:sp>
                      <a:nvSpPr>
                        <a:cNvPr id="143" name="TextBox 142"/>
                        <a:cNvSpPr txBox="1"/>
                      </a:nvSpPr>
                      <a:spPr>
                        <a:xfrm>
                          <a:off x="8137121" y="5410200"/>
                          <a:ext cx="1006879"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Z</a:t>
                            </a:r>
                            <a:endParaRPr lang="en-US" dirty="0"/>
                          </a:p>
                        </a:txBody>
                        <a:useSpRect/>
                      </a:txSp>
                    </a:sp>
                    <a:cxnSp>
                      <a:nvCxnSpPr>
                        <a:cNvPr id="148" name="Straight Connector 147"/>
                        <a:cNvCxnSpPr/>
                      </a:nvCxnSpPr>
                      <a:spPr>
                        <a:xfrm rot="16200000" flipH="1">
                          <a:off x="6575021" y="5295900"/>
                          <a:ext cx="1295400" cy="152400"/>
                        </a:xfrm>
                        <a:prstGeom prst="line">
                          <a:avLst/>
                        </a:prstGeom>
                        <a:ln>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cxnSp>
                      <a:nvCxnSpPr>
                        <a:cNvPr id="151" name="Straight Connector 150"/>
                        <a:cNvCxnSpPr/>
                      </a:nvCxnSpPr>
                      <a:spPr>
                        <a:xfrm rot="5400000">
                          <a:off x="3238500" y="6210300"/>
                          <a:ext cx="6858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52" name="TextBox 151"/>
                        <a:cNvSpPr txBox="1"/>
                      </a:nvSpPr>
                      <a:spPr>
                        <a:xfrm>
                          <a:off x="3048000" y="5486400"/>
                          <a:ext cx="1006879"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Z</a:t>
                            </a:r>
                            <a:endParaRPr lang="en-US" dirty="0"/>
                          </a:p>
                        </a:txBody>
                        <a:useSpRect/>
                      </a:txSp>
                    </a:sp>
                    <a:sp>
                      <a:nvSpPr>
                        <a:cNvPr id="153" name="TextBox 152"/>
                        <a:cNvSpPr txBox="1"/>
                      </a:nvSpPr>
                      <a:spPr>
                        <a:xfrm>
                          <a:off x="1905000" y="47244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L1</a:t>
                            </a:r>
                            <a:endParaRPr lang="en-US" dirty="0"/>
                          </a:p>
                        </a:txBody>
                        <a:useSpRect/>
                      </a:txSp>
                    </a:sp>
                    <a:sp>
                      <a:nvSpPr>
                        <a:cNvPr id="154" name="TextBox 153"/>
                        <a:cNvSpPr txBox="1"/>
                      </a:nvSpPr>
                      <a:spPr>
                        <a:xfrm>
                          <a:off x="6858000" y="4876801"/>
                          <a:ext cx="4572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tx2">
                                    <a:lumMod val="75000"/>
                                  </a:schemeClr>
                                </a:solidFill>
                              </a:rPr>
                              <a:t>L2</a:t>
                            </a:r>
                            <a:endParaRPr lang="en-US" dirty="0">
                              <a:solidFill>
                                <a:schemeClr val="tx2">
                                  <a:lumMod val="75000"/>
                                </a:schemeClr>
                              </a:solidFill>
                            </a:endParaRPr>
                          </a:p>
                        </a:txBody>
                        <a:useSpRect/>
                      </a:txSp>
                    </a:sp>
                  </a:grpSp>
                </lc:lockedCanvas>
              </a:graphicData>
            </a:graphic>
          </wp:inline>
        </w:drawing>
      </w:r>
    </w:p>
    <w:p w:rsidR="00912170" w:rsidRPr="00912170" w:rsidRDefault="00912170" w:rsidP="00483989">
      <w:pPr>
        <w:ind w:left="720"/>
      </w:pPr>
    </w:p>
    <w:p w:rsidR="00CB241C" w:rsidRDefault="00CB241C" w:rsidP="00CB241C">
      <w:pPr>
        <w:ind w:left="720"/>
      </w:pPr>
      <w:r>
        <w:t>The sequence of events would be as follows:</w:t>
      </w:r>
    </w:p>
    <w:p w:rsidR="00DB0B79" w:rsidRDefault="00DB0B79" w:rsidP="00DB0B79">
      <w:pPr>
        <w:pStyle w:val="ListParagraph"/>
        <w:numPr>
          <w:ilvl w:val="0"/>
          <w:numId w:val="11"/>
        </w:numPr>
        <w:jc w:val="both"/>
      </w:pPr>
      <w:r>
        <w:t>Before January 1</w:t>
      </w:r>
      <w:r w:rsidRPr="0003730C">
        <w:rPr>
          <w:vertAlign w:val="superscript"/>
        </w:rPr>
        <w:t>st</w:t>
      </w:r>
      <w:r>
        <w:t xml:space="preserve">, a </w:t>
      </w:r>
      <w:r w:rsidR="00392542">
        <w:t>NOMCR should be submitted</w:t>
      </w:r>
      <w:r>
        <w:t xml:space="preserve"> with a model-</w:t>
      </w:r>
      <w:r w:rsidR="00C363F8">
        <w:t xml:space="preserve">ready </w:t>
      </w:r>
      <w:r>
        <w:t xml:space="preserve">date of April </w:t>
      </w:r>
      <w:r w:rsidR="004779AD">
        <w:t>7</w:t>
      </w:r>
      <w:r>
        <w:rPr>
          <w:vertAlign w:val="superscript"/>
        </w:rPr>
        <w:t xml:space="preserve">th </w:t>
      </w:r>
      <w:r>
        <w:t xml:space="preserve">for </w:t>
      </w:r>
      <w:r w:rsidR="004779AD">
        <w:t>L2, SW-3, and CB-3.</w:t>
      </w:r>
    </w:p>
    <w:p w:rsidR="00DB0B79" w:rsidRDefault="00DB0B79" w:rsidP="00DB0B79">
      <w:pPr>
        <w:pStyle w:val="ListParagraph"/>
        <w:numPr>
          <w:ilvl w:val="0"/>
          <w:numId w:val="11"/>
        </w:numPr>
        <w:jc w:val="both"/>
      </w:pPr>
      <w:r>
        <w:t>Before January 1</w:t>
      </w:r>
      <w:r w:rsidRPr="0003730C">
        <w:rPr>
          <w:vertAlign w:val="superscript"/>
        </w:rPr>
        <w:t>st</w:t>
      </w:r>
      <w:r>
        <w:t xml:space="preserve">, a </w:t>
      </w:r>
      <w:r w:rsidR="00392542">
        <w:t>NOMCR should be submitted</w:t>
      </w:r>
      <w:r>
        <w:t xml:space="preserve"> to </w:t>
      </w:r>
      <w:r w:rsidR="0041769A">
        <w:t xml:space="preserve">retire </w:t>
      </w:r>
      <w:r>
        <w:t xml:space="preserve">L1, SW-2, CB-2 with a model-retirement date of April </w:t>
      </w:r>
      <w:r w:rsidR="004779AD">
        <w:t>7</w:t>
      </w:r>
      <w:r w:rsidRPr="0003730C">
        <w:rPr>
          <w:vertAlign w:val="superscript"/>
        </w:rPr>
        <w:t>t</w:t>
      </w:r>
      <w:r>
        <w:rPr>
          <w:vertAlign w:val="superscript"/>
        </w:rPr>
        <w:t xml:space="preserve">h </w:t>
      </w:r>
    </w:p>
    <w:p w:rsidR="00DB0B79" w:rsidRDefault="00D639BC" w:rsidP="00DB0B79">
      <w:pPr>
        <w:pStyle w:val="ListParagraph"/>
        <w:numPr>
          <w:ilvl w:val="0"/>
          <w:numId w:val="11"/>
        </w:numPr>
        <w:jc w:val="both"/>
      </w:pPr>
      <w:r>
        <w:t>Outages should be submitted</w:t>
      </w:r>
      <w:r w:rsidR="00DB0B79">
        <w:t xml:space="preserve"> on CB-1, SW-1, L1, SW-2, and CB-2 starting date on April 5</w:t>
      </w:r>
      <w:r w:rsidR="00DB0B79" w:rsidRPr="0003730C">
        <w:rPr>
          <w:vertAlign w:val="superscript"/>
        </w:rPr>
        <w:t>th</w:t>
      </w:r>
      <w:r w:rsidR="00DB0B79">
        <w:t xml:space="preserve">.  These outages will de-energize the existing equipment from the model.  </w:t>
      </w:r>
      <w:r w:rsidR="004779AD">
        <w:t>The TSP has the flexibility to enter the outages earlier than expected.  However the new line cannot be energized until after the model load on April 7</w:t>
      </w:r>
      <w:r w:rsidR="004779AD" w:rsidRPr="004779AD">
        <w:rPr>
          <w:vertAlign w:val="superscript"/>
        </w:rPr>
        <w:t>th</w:t>
      </w:r>
      <w:r w:rsidR="004779AD">
        <w:t xml:space="preserve">.  </w:t>
      </w:r>
      <w:r w:rsidR="00DB0B79">
        <w:t xml:space="preserve">Ideally these </w:t>
      </w:r>
      <w:r>
        <w:t>outages should be submitted</w:t>
      </w:r>
      <w:r w:rsidR="00DB0B79">
        <w:t xml:space="preserve"> </w:t>
      </w:r>
      <w:r w:rsidR="00DB0B79">
        <w:lastRenderedPageBreak/>
        <w:t>prior to January 15</w:t>
      </w:r>
      <w:r w:rsidR="00DB0B79" w:rsidRPr="0003730C">
        <w:rPr>
          <w:vertAlign w:val="superscript"/>
        </w:rPr>
        <w:t>th</w:t>
      </w:r>
      <w:r w:rsidR="00DB0B79">
        <w:t xml:space="preserve"> to facilitate model validation.</w:t>
      </w:r>
      <w:r w:rsidR="0041769A">
        <w:t xml:space="preserve">  The outages on SW-2</w:t>
      </w:r>
      <w:r w:rsidR="00076555">
        <w:t>,</w:t>
      </w:r>
      <w:r w:rsidR="0041769A">
        <w:t xml:space="preserve"> </w:t>
      </w:r>
      <w:r w:rsidR="00076555">
        <w:t xml:space="preserve">CB-2, and L1 </w:t>
      </w:r>
      <w:r w:rsidR="0041769A">
        <w:t>should end on April 7</w:t>
      </w:r>
      <w:r w:rsidR="0041769A" w:rsidRPr="0041769A">
        <w:rPr>
          <w:vertAlign w:val="superscript"/>
        </w:rPr>
        <w:t>th</w:t>
      </w:r>
      <w:r w:rsidR="0041769A">
        <w:t xml:space="preserve"> (the model load in which this equipment is retired from the model).</w:t>
      </w:r>
    </w:p>
    <w:p w:rsidR="00DB0B79" w:rsidRDefault="00DB0B79" w:rsidP="00DB0B79">
      <w:pPr>
        <w:pStyle w:val="ListParagraph"/>
        <w:numPr>
          <w:ilvl w:val="0"/>
          <w:numId w:val="11"/>
        </w:numPr>
        <w:jc w:val="both"/>
      </w:pPr>
      <w:r>
        <w:t xml:space="preserve">A second </w:t>
      </w:r>
      <w:r w:rsidR="00CF6892">
        <w:t>o</w:t>
      </w:r>
      <w:r w:rsidR="00076555">
        <w:t>utage</w:t>
      </w:r>
      <w:r>
        <w:t xml:space="preserve"> should be entered on L2</w:t>
      </w:r>
      <w:r w:rsidR="00810754">
        <w:t>, SW-3, and CB-3</w:t>
      </w:r>
      <w:r>
        <w:t>.  Th</w:t>
      </w:r>
      <w:r w:rsidR="00810754">
        <w:t>ese</w:t>
      </w:r>
      <w:r>
        <w:t xml:space="preserve"> outage</w:t>
      </w:r>
      <w:r w:rsidR="00810754">
        <w:t>s</w:t>
      </w:r>
      <w:r>
        <w:t xml:space="preserve"> should begin on April </w:t>
      </w:r>
      <w:r w:rsidR="0041769A">
        <w:t>7</w:t>
      </w:r>
      <w:r w:rsidR="00FE02EF" w:rsidRPr="00FE02EF">
        <w:rPr>
          <w:vertAlign w:val="superscript"/>
        </w:rPr>
        <w:t>st</w:t>
      </w:r>
      <w:r w:rsidR="00FE02EF">
        <w:t xml:space="preserve"> </w:t>
      </w:r>
      <w:r>
        <w:t xml:space="preserve">(model load date in which </w:t>
      </w:r>
      <w:r w:rsidR="00810754">
        <w:t xml:space="preserve">the </w:t>
      </w:r>
      <w:r>
        <w:t>new equipment first appears in production</w:t>
      </w:r>
      <w:r w:rsidR="00CF6892">
        <w:t>) and</w:t>
      </w:r>
      <w:r>
        <w:t xml:space="preserve"> end on April 10</w:t>
      </w:r>
      <w:r w:rsidRPr="00BE407E">
        <w:rPr>
          <w:vertAlign w:val="superscript"/>
        </w:rPr>
        <w:t>th</w:t>
      </w:r>
      <w:r>
        <w:t xml:space="preserve"> (</w:t>
      </w:r>
      <w:r w:rsidR="001530E1">
        <w:t>field-energization</w:t>
      </w:r>
      <w:r>
        <w:t xml:space="preserve"> date for the new equipment).</w:t>
      </w:r>
    </w:p>
    <w:p w:rsidR="00DB0B79" w:rsidRDefault="00DB0B79" w:rsidP="00DB0B79">
      <w:pPr>
        <w:pStyle w:val="ListParagraph"/>
        <w:numPr>
          <w:ilvl w:val="0"/>
          <w:numId w:val="11"/>
        </w:numPr>
        <w:jc w:val="both"/>
      </w:pPr>
      <w:r>
        <w:t>On April 10</w:t>
      </w:r>
      <w:r w:rsidRPr="00B63ED9">
        <w:rPr>
          <w:vertAlign w:val="superscript"/>
        </w:rPr>
        <w:t>th</w:t>
      </w:r>
      <w:r>
        <w:t>, the Approval to Energize process is followed to energize the new equipment.</w:t>
      </w:r>
    </w:p>
    <w:p w:rsidR="00FE02EF" w:rsidRDefault="00FE02EF" w:rsidP="00FE02EF">
      <w:pPr>
        <w:ind w:left="720"/>
        <w:jc w:val="both"/>
      </w:pPr>
      <w:r>
        <w:t>The following illustration shows the sequence of outages and modeling needed to represent this change in topology in the field.</w:t>
      </w:r>
    </w:p>
    <w:p w:rsidR="00C20A47" w:rsidRDefault="00C20A47" w:rsidP="00C20A47">
      <w:pPr>
        <w:ind w:left="-270"/>
        <w:jc w:val="both"/>
      </w:pPr>
      <w:r w:rsidRPr="00C20A47">
        <w:rPr>
          <w:noProof/>
        </w:rPr>
        <w:drawing>
          <wp:inline distT="0" distB="0" distL="0" distR="0">
            <wp:extent cx="6520070" cy="2441051"/>
            <wp:effectExtent l="0" t="0" r="0" b="0"/>
            <wp:docPr id="9"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458200" cy="3120516"/>
                      <a:chOff x="152400" y="3200400"/>
                      <a:chExt cx="8458200" cy="3120516"/>
                    </a:xfrm>
                  </a:grpSpPr>
                  <a:grpSp>
                    <a:nvGrpSpPr>
                      <a:cNvPr id="2" name="Group 156"/>
                      <a:cNvGrpSpPr/>
                    </a:nvGrpSpPr>
                    <a:grpSpPr>
                      <a:xfrm>
                        <a:off x="152400" y="3200400"/>
                        <a:ext cx="8458200" cy="3120516"/>
                        <a:chOff x="152400" y="3200400"/>
                        <a:chExt cx="8458200" cy="3120516"/>
                      </a:xfrm>
                    </a:grpSpPr>
                    <a:sp>
                      <a:nvSpPr>
                        <a:cNvPr id="136" name="Rectangle 135"/>
                        <a:cNvSpPr/>
                      </a:nvSpPr>
                      <a:spPr>
                        <a:xfrm>
                          <a:off x="6172200" y="4267200"/>
                          <a:ext cx="914400" cy="762000"/>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rgbClr val="FF0000"/>
                                </a:solidFill>
                              </a:rPr>
                              <a:t> Field</a:t>
                            </a:r>
                          </a:p>
                          <a:p>
                            <a:r>
                              <a:rPr lang="en-US" sz="1100" dirty="0" smtClean="0">
                                <a:solidFill>
                                  <a:srgbClr val="FF0000"/>
                                </a:solidFill>
                              </a:rPr>
                              <a:t>Energization </a:t>
                            </a:r>
                          </a:p>
                          <a:p>
                            <a:r>
                              <a:rPr lang="en-US" sz="1100" dirty="0" smtClean="0">
                                <a:solidFill>
                                  <a:srgbClr val="FF0000"/>
                                </a:solidFill>
                              </a:rPr>
                              <a:t>Date for New Line</a:t>
                            </a:r>
                            <a:endParaRPr lang="en-US" sz="1100" dirty="0">
                              <a:solidFill>
                                <a:srgbClr val="FF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35" name="Straight Connector 134"/>
                        <a:cNvCxnSpPr/>
                      </a:nvCxnSpPr>
                      <a:spPr>
                        <a:xfrm rot="5400000" flipH="1" flipV="1">
                          <a:off x="5181600" y="4267200"/>
                          <a:ext cx="1981200" cy="0"/>
                        </a:xfrm>
                        <a:prstGeom prst="line">
                          <a:avLst/>
                        </a:prstGeom>
                        <a:ln>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5" name="Straight Arrow Connector 4"/>
                        <a:cNvCxnSpPr/>
                      </a:nvCxnSpPr>
                      <a:spPr>
                        <a:xfrm>
                          <a:off x="609600" y="5486400"/>
                          <a:ext cx="8001000" cy="1588"/>
                        </a:xfrm>
                        <a:prstGeom prst="straightConnector1">
                          <a:avLst/>
                        </a:prstGeom>
                        <a:ln w="22225">
                          <a:tailEnd type="arrow"/>
                        </a:ln>
                      </a:spPr>
                      <a:style>
                        <a:lnRef idx="1">
                          <a:schemeClr val="accent1"/>
                        </a:lnRef>
                        <a:fillRef idx="0">
                          <a:schemeClr val="accent1"/>
                        </a:fillRef>
                        <a:effectRef idx="0">
                          <a:schemeClr val="accent1"/>
                        </a:effectRef>
                        <a:fontRef idx="minor">
                          <a:schemeClr val="tx1"/>
                        </a:fontRef>
                      </a:style>
                    </a:cxnSp>
                    <a:cxnSp>
                      <a:nvCxnSpPr>
                        <a:cNvPr id="7" name="Straight Connector 6"/>
                        <a:cNvCxnSpPr/>
                      </a:nvCxnSpPr>
                      <a:spPr>
                        <a:xfrm rot="5400000">
                          <a:off x="381000" y="5638800"/>
                          <a:ext cx="4572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8" name="Straight Connector 7"/>
                        <a:cNvCxnSpPr/>
                      </a:nvCxnSpPr>
                      <a:spPr>
                        <a:xfrm rot="5400000">
                          <a:off x="1143000" y="55626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9" name="Straight Connector 8"/>
                        <a:cNvCxnSpPr/>
                      </a:nvCxnSpPr>
                      <a:spPr>
                        <a:xfrm rot="5400000">
                          <a:off x="1752600" y="55626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10" name="Straight Connector 9"/>
                        <a:cNvCxnSpPr/>
                      </a:nvCxnSpPr>
                      <a:spPr>
                        <a:xfrm rot="5400000">
                          <a:off x="2367825" y="5556977"/>
                          <a:ext cx="304799" cy="11247"/>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11" name="Straight Connector 10"/>
                        <a:cNvCxnSpPr>
                          <a:stCxn id="79" idx="2"/>
                        </a:cNvCxnSpPr>
                      </a:nvCxnSpPr>
                      <a:spPr>
                        <a:xfrm rot="16200000" flipH="1">
                          <a:off x="8132171" y="5541371"/>
                          <a:ext cx="347246" cy="12"/>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12" name="TextBox 11"/>
                        <a:cNvSpPr txBox="1"/>
                      </a:nvSpPr>
                      <a:spPr>
                        <a:xfrm>
                          <a:off x="152400" y="5562600"/>
                          <a:ext cx="42351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Jan</a:t>
                            </a:r>
                            <a:endParaRPr lang="en-US" sz="1400" dirty="0">
                              <a:solidFill>
                                <a:schemeClr val="tx2">
                                  <a:lumMod val="75000"/>
                                </a:schemeClr>
                              </a:solidFill>
                            </a:endParaRPr>
                          </a:p>
                        </a:txBody>
                        <a:useSpRect/>
                      </a:txSp>
                    </a:sp>
                    <a:sp>
                      <a:nvSpPr>
                        <a:cNvPr id="13" name="TextBox 12"/>
                        <a:cNvSpPr txBox="1"/>
                      </a:nvSpPr>
                      <a:spPr>
                        <a:xfrm>
                          <a:off x="1447800" y="5562600"/>
                          <a:ext cx="48763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Mar</a:t>
                            </a:r>
                            <a:endParaRPr lang="en-US" sz="1400" dirty="0">
                              <a:solidFill>
                                <a:schemeClr val="tx2">
                                  <a:lumMod val="75000"/>
                                </a:schemeClr>
                              </a:solidFill>
                            </a:endParaRPr>
                          </a:p>
                        </a:txBody>
                        <a:useSpRect/>
                      </a:txSp>
                    </a:sp>
                    <a:sp>
                      <a:nvSpPr>
                        <a:cNvPr id="14" name="TextBox 13"/>
                        <a:cNvSpPr txBox="1"/>
                      </a:nvSpPr>
                      <a:spPr>
                        <a:xfrm>
                          <a:off x="2057400" y="5562600"/>
                          <a:ext cx="44595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Apr</a:t>
                            </a:r>
                            <a:endParaRPr lang="en-US" sz="1400" dirty="0">
                              <a:solidFill>
                                <a:schemeClr val="tx2">
                                  <a:lumMod val="75000"/>
                                </a:schemeClr>
                              </a:solidFill>
                            </a:endParaRPr>
                          </a:p>
                        </a:txBody>
                        <a:useSpRect/>
                      </a:txSp>
                    </a:sp>
                    <a:sp>
                      <a:nvSpPr>
                        <a:cNvPr id="15" name="TextBox 14"/>
                        <a:cNvSpPr txBox="1"/>
                      </a:nvSpPr>
                      <a:spPr>
                        <a:xfrm>
                          <a:off x="8077200" y="5715000"/>
                          <a:ext cx="50353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May</a:t>
                            </a:r>
                            <a:endParaRPr lang="en-US" sz="1400" dirty="0">
                              <a:solidFill>
                                <a:schemeClr val="tx2">
                                  <a:lumMod val="75000"/>
                                </a:schemeClr>
                              </a:solidFill>
                            </a:endParaRPr>
                          </a:p>
                        </a:txBody>
                        <a:useSpRect/>
                      </a:txSp>
                    </a:sp>
                    <a:sp>
                      <a:nvSpPr>
                        <a:cNvPr id="16" name="TextBox 15"/>
                        <a:cNvSpPr txBox="1"/>
                      </a:nvSpPr>
                      <a:spPr>
                        <a:xfrm>
                          <a:off x="838200" y="5562600"/>
                          <a:ext cx="44813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Feb</a:t>
                            </a:r>
                            <a:endParaRPr lang="en-US" sz="1400" dirty="0">
                              <a:solidFill>
                                <a:schemeClr val="tx2">
                                  <a:lumMod val="75000"/>
                                </a:schemeClr>
                              </a:solidFill>
                            </a:endParaRPr>
                          </a:p>
                        </a:txBody>
                        <a:useSpRect/>
                      </a:txSp>
                    </a:sp>
                    <a:cxnSp>
                      <a:nvCxnSpPr>
                        <a:cNvPr id="24" name="Straight Connector 23"/>
                        <a:cNvCxnSpPr/>
                      </a:nvCxnSpPr>
                      <a:spPr>
                        <a:xfrm rot="5400000">
                          <a:off x="4686300" y="5495211"/>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5" name="TextBox 24"/>
                        <a:cNvSpPr txBox="1"/>
                      </a:nvSpPr>
                      <a:spPr>
                        <a:xfrm rot="10800000" flipV="1">
                          <a:off x="4648200" y="5638800"/>
                          <a:ext cx="3048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7</a:t>
                            </a:r>
                            <a:endParaRPr lang="en-US" sz="1000" dirty="0">
                              <a:solidFill>
                                <a:schemeClr val="tx2">
                                  <a:lumMod val="75000"/>
                                </a:schemeClr>
                              </a:solidFill>
                            </a:endParaRPr>
                          </a:p>
                        </a:txBody>
                        <a:useSpRect/>
                      </a:txSp>
                    </a:sp>
                    <a:cxnSp>
                      <a:nvCxnSpPr>
                        <a:cNvPr id="26" name="Straight Connector 25"/>
                        <a:cNvCxnSpPr/>
                      </a:nvCxnSpPr>
                      <a:spPr>
                        <a:xfrm rot="5400000">
                          <a:off x="7200900" y="54483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7" name="TextBox 26"/>
                        <a:cNvSpPr txBox="1"/>
                      </a:nvSpPr>
                      <a:spPr>
                        <a:xfrm rot="10800000" flipV="1">
                          <a:off x="7162800" y="5562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14</a:t>
                            </a:r>
                            <a:endParaRPr lang="en-US" sz="1000" dirty="0">
                              <a:solidFill>
                                <a:schemeClr val="tx2">
                                  <a:lumMod val="75000"/>
                                </a:schemeClr>
                              </a:solidFill>
                            </a:endParaRPr>
                          </a:p>
                        </a:txBody>
                        <a:useSpRect/>
                      </a:txSp>
                    </a:sp>
                    <a:cxnSp>
                      <a:nvCxnSpPr>
                        <a:cNvPr id="28" name="Straight Connector 27"/>
                        <a:cNvCxnSpPr/>
                      </a:nvCxnSpPr>
                      <a:spPr>
                        <a:xfrm rot="5400000">
                          <a:off x="7734300" y="54483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9" name="TextBox 28"/>
                        <a:cNvSpPr txBox="1"/>
                      </a:nvSpPr>
                      <a:spPr>
                        <a:xfrm rot="10800000" flipV="1">
                          <a:off x="7696200" y="5562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21</a:t>
                            </a:r>
                            <a:endParaRPr lang="en-US" sz="1000" dirty="0">
                              <a:solidFill>
                                <a:schemeClr val="tx2">
                                  <a:lumMod val="75000"/>
                                </a:schemeClr>
                              </a:solidFill>
                            </a:endParaRPr>
                          </a:p>
                        </a:txBody>
                        <a:useSpRect/>
                      </a:txSp>
                    </a:sp>
                    <a:sp>
                      <a:nvSpPr>
                        <a:cNvPr id="75" name="TextBox 74"/>
                        <a:cNvSpPr txBox="1"/>
                      </a:nvSpPr>
                      <a:spPr>
                        <a:xfrm>
                          <a:off x="4572000" y="5076111"/>
                          <a:ext cx="457176" cy="338554"/>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6" name="TextBox 75"/>
                        <a:cNvSpPr txBox="1"/>
                      </a:nvSpPr>
                      <a:spPr>
                        <a:xfrm>
                          <a:off x="7620000" y="50292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7" name="TextBox 76"/>
                        <a:cNvSpPr txBox="1"/>
                      </a:nvSpPr>
                      <a:spPr>
                        <a:xfrm>
                          <a:off x="7086600" y="50292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8" name="TextBox 77"/>
                        <a:cNvSpPr txBox="1"/>
                      </a:nvSpPr>
                      <a:spPr>
                        <a:xfrm>
                          <a:off x="2286000" y="51054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9" name="TextBox 78"/>
                        <a:cNvSpPr txBox="1"/>
                      </a:nvSpPr>
                      <a:spPr>
                        <a:xfrm>
                          <a:off x="8077200" y="50292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cxnSp>
                      <a:nvCxnSpPr>
                        <a:cNvPr id="81" name="Straight Connector 80"/>
                        <a:cNvCxnSpPr/>
                      </a:nvCxnSpPr>
                      <a:spPr>
                        <a:xfrm rot="5400000">
                          <a:off x="6057900" y="5495211"/>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82" name="TextBox 81"/>
                        <a:cNvSpPr txBox="1"/>
                      </a:nvSpPr>
                      <a:spPr>
                        <a:xfrm rot="10800000" flipV="1">
                          <a:off x="6019800" y="56388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10</a:t>
                            </a:r>
                            <a:endParaRPr lang="en-US" sz="1000" dirty="0">
                              <a:solidFill>
                                <a:schemeClr val="tx2">
                                  <a:lumMod val="75000"/>
                                </a:schemeClr>
                              </a:solidFill>
                            </a:endParaRPr>
                          </a:p>
                        </a:txBody>
                        <a:useSpRect/>
                      </a:txSp>
                    </a:sp>
                    <a:cxnSp>
                      <a:nvCxnSpPr>
                        <a:cNvPr id="83" name="Straight Connector 82"/>
                        <a:cNvCxnSpPr/>
                      </a:nvCxnSpPr>
                      <a:spPr>
                        <a:xfrm rot="5400000">
                          <a:off x="3467100" y="550402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85" name="TextBox 84"/>
                        <a:cNvSpPr txBox="1"/>
                      </a:nvSpPr>
                      <a:spPr>
                        <a:xfrm rot="10800000" flipV="1">
                          <a:off x="3429000" y="56388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5</a:t>
                            </a:r>
                            <a:endParaRPr lang="en-US" sz="1000" dirty="0">
                              <a:solidFill>
                                <a:schemeClr val="tx2">
                                  <a:lumMod val="75000"/>
                                </a:schemeClr>
                              </a:solidFill>
                            </a:endParaRPr>
                          </a:p>
                        </a:txBody>
                        <a:useSpRect/>
                      </a:txSp>
                    </a:sp>
                    <a:sp>
                      <a:nvSpPr>
                        <a:cNvPr id="88" name="Rectangle 87"/>
                        <a:cNvSpPr/>
                      </a:nvSpPr>
                      <a:spPr>
                        <a:xfrm>
                          <a:off x="3581400" y="5867400"/>
                          <a:ext cx="2590800" cy="377316"/>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solidFill>
                                  <a:schemeClr val="tx1"/>
                                </a:solidFill>
                              </a:rPr>
                              <a:t>Outage in Field needed for Construction</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4" name="Rectangle 93"/>
                        <a:cNvSpPr/>
                      </a:nvSpPr>
                      <a:spPr>
                        <a:xfrm>
                          <a:off x="4800600" y="3810000"/>
                          <a:ext cx="1371600" cy="304800"/>
                        </a:xfrm>
                        <a:prstGeom prst="rect">
                          <a:avLst/>
                        </a:prstGeom>
                        <a:solidFill>
                          <a:schemeClr val="accent3">
                            <a:lumMod val="50000"/>
                          </a:schemeClr>
                        </a:solidFill>
                        <a:ln>
                          <a:solidFill>
                            <a:schemeClr val="accent3">
                              <a:lumMod val="50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Outage  for  L2, CB-3, SW-3</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95" name="Rectangle 94"/>
                        <a:cNvSpPr/>
                      </a:nvSpPr>
                      <a:spPr>
                        <a:xfrm>
                          <a:off x="3581400" y="3810000"/>
                          <a:ext cx="1219200" cy="301116"/>
                        </a:xfrm>
                        <a:prstGeom prst="rect">
                          <a:avLst/>
                        </a:prstGeom>
                        <a:solidFill>
                          <a:schemeClr val="accent1">
                            <a:lumMod val="75000"/>
                          </a:schemeClr>
                        </a:solidFill>
                        <a:ln>
                          <a:solidFill>
                            <a:schemeClr val="accent1">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Outage for L1, CB-2, SW-2</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13" name="Rectangle 112"/>
                        <a:cNvSpPr/>
                      </a:nvSpPr>
                      <a:spPr>
                        <a:xfrm>
                          <a:off x="914400" y="5943600"/>
                          <a:ext cx="2590800" cy="3773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r"/>
                            <a:r>
                              <a:rPr lang="en-US" sz="1100" dirty="0" smtClean="0">
                                <a:solidFill>
                                  <a:schemeClr val="tx1"/>
                                </a:solidFill>
                              </a:rPr>
                              <a:t>Old Line in service (L1)</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14" name="Rectangle 113"/>
                        <a:cNvSpPr/>
                      </a:nvSpPr>
                      <a:spPr>
                        <a:xfrm>
                          <a:off x="6248400" y="5943600"/>
                          <a:ext cx="1676400" cy="3773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chemeClr val="tx1"/>
                                </a:solidFill>
                              </a:rPr>
                              <a:t>New Line in service (L2)</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15" name="Straight Arrow Connector 114"/>
                        <a:cNvCxnSpPr/>
                      </a:nvCxnSpPr>
                      <a:spPr>
                        <a:xfrm rot="10800000">
                          <a:off x="1828800" y="6248400"/>
                          <a:ext cx="1676400" cy="1588"/>
                        </a:xfrm>
                        <a:prstGeom prst="straightConnector1">
                          <a:avLst/>
                        </a:prstGeom>
                        <a:ln>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118" name="Straight Arrow Connector 117"/>
                        <a:cNvCxnSpPr/>
                      </a:nvCxnSpPr>
                      <a:spPr>
                        <a:xfrm flipV="1">
                          <a:off x="6248400" y="6248400"/>
                          <a:ext cx="1676400" cy="1588"/>
                        </a:xfrm>
                        <a:prstGeom prst="straightConnector1">
                          <a:avLst/>
                        </a:prstGeom>
                        <a:ln>
                          <a:solidFill>
                            <a:schemeClr val="tx1"/>
                          </a:solidFill>
                          <a:tailEnd type="arrow"/>
                        </a:ln>
                      </a:spPr>
                      <a:style>
                        <a:lnRef idx="1">
                          <a:schemeClr val="accent1"/>
                        </a:lnRef>
                        <a:fillRef idx="0">
                          <a:schemeClr val="accent1"/>
                        </a:fillRef>
                        <a:effectRef idx="0">
                          <a:schemeClr val="accent1"/>
                        </a:effectRef>
                        <a:fontRef idx="minor">
                          <a:schemeClr val="tx1"/>
                        </a:fontRef>
                      </a:style>
                    </a:cxnSp>
                    <a:sp>
                      <a:nvSpPr>
                        <a:cNvPr id="127" name="Left Brace 126"/>
                        <a:cNvSpPr/>
                      </a:nvSpPr>
                      <a:spPr>
                        <a:xfrm>
                          <a:off x="3276600" y="3352800"/>
                          <a:ext cx="304800" cy="914400"/>
                        </a:xfrm>
                        <a:prstGeom prst="leftBrace">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sp>
                      <a:nvSpPr>
                        <a:cNvPr id="131" name="Rectangle 130"/>
                        <a:cNvSpPr/>
                      </a:nvSpPr>
                      <a:spPr>
                        <a:xfrm>
                          <a:off x="2286000" y="3200400"/>
                          <a:ext cx="1066800" cy="990600"/>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r"/>
                            <a:r>
                              <a:rPr lang="en-US" sz="1100" dirty="0" smtClean="0">
                                <a:solidFill>
                                  <a:schemeClr val="tx1"/>
                                </a:solidFill>
                              </a:rPr>
                              <a:t>Outages in</a:t>
                            </a:r>
                          </a:p>
                          <a:p>
                            <a:pPr algn="r"/>
                            <a:r>
                              <a:rPr lang="en-US" sz="1100" dirty="0" smtClean="0">
                                <a:solidFill>
                                  <a:schemeClr val="tx1"/>
                                </a:solidFill>
                              </a:rPr>
                              <a:t>The Outage</a:t>
                            </a:r>
                          </a:p>
                          <a:p>
                            <a:pPr algn="r"/>
                            <a:r>
                              <a:rPr lang="en-US" sz="1100" dirty="0" smtClean="0">
                                <a:solidFill>
                                  <a:schemeClr val="tx1"/>
                                </a:solidFill>
                              </a:rPr>
                              <a:t>Scheduler</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42" name="Curved Connector 141"/>
                        <a:cNvCxnSpPr/>
                      </a:nvCxnSpPr>
                      <a:spPr>
                        <a:xfrm rot="10800000" flipV="1">
                          <a:off x="457200" y="4648200"/>
                          <a:ext cx="2667000" cy="685800"/>
                        </a:xfrm>
                        <a:prstGeom prst="curvedConnector3">
                          <a:avLst>
                            <a:gd name="adj1" fmla="val 100357"/>
                          </a:avLst>
                        </a:prstGeom>
                        <a:ln>
                          <a:solidFill>
                            <a:schemeClr val="tx2">
                              <a:lumMod val="75000"/>
                            </a:schemeClr>
                          </a:solidFill>
                          <a:tailEnd type="arrow"/>
                        </a:ln>
                      </a:spPr>
                      <a:style>
                        <a:lnRef idx="1">
                          <a:schemeClr val="accent1"/>
                        </a:lnRef>
                        <a:fillRef idx="0">
                          <a:schemeClr val="accent1"/>
                        </a:fillRef>
                        <a:effectRef idx="0">
                          <a:schemeClr val="accent1"/>
                        </a:effectRef>
                        <a:fontRef idx="minor">
                          <a:schemeClr val="tx1"/>
                        </a:fontRef>
                      </a:style>
                    </a:cxnSp>
                    <a:sp>
                      <a:nvSpPr>
                        <a:cNvPr id="150" name="Rectangular Callout 149"/>
                        <a:cNvSpPr/>
                      </a:nvSpPr>
                      <a:spPr>
                        <a:xfrm flipH="1">
                          <a:off x="3048000" y="4343400"/>
                          <a:ext cx="2362200" cy="533400"/>
                        </a:xfrm>
                        <a:prstGeom prst="wedgeRectCallout">
                          <a:avLst>
                            <a:gd name="adj1" fmla="val -22084"/>
                            <a:gd name="adj2" fmla="val 89287"/>
                          </a:avLst>
                        </a:prstGeom>
                        <a:solidFill>
                          <a:schemeClr val="bg1"/>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000" dirty="0" smtClean="0">
                                <a:solidFill>
                                  <a:schemeClr val="tx2">
                                    <a:lumMod val="75000"/>
                                  </a:schemeClr>
                                </a:solidFill>
                              </a:rPr>
                              <a:t>NOMCR:</a:t>
                            </a:r>
                          </a:p>
                          <a:p>
                            <a:pPr>
                              <a:buFont typeface="Arial" pitchFamily="34" charset="0"/>
                              <a:buChar char="•"/>
                            </a:pPr>
                            <a:r>
                              <a:rPr lang="en-US" sz="1000" dirty="0" smtClean="0">
                                <a:solidFill>
                                  <a:schemeClr val="tx2">
                                    <a:lumMod val="75000"/>
                                  </a:schemeClr>
                                </a:solidFill>
                              </a:rPr>
                              <a:t>Model-ready  date for </a:t>
                            </a:r>
                            <a:r>
                              <a:rPr lang="en-US" sz="1000" dirty="0" smtClean="0">
                                <a:solidFill>
                                  <a:schemeClr val="tx2">
                                    <a:lumMod val="75000"/>
                                  </a:schemeClr>
                                </a:solidFill>
                              </a:rPr>
                              <a:t>L2, SW-3, CB-3</a:t>
                            </a:r>
                          </a:p>
                          <a:p>
                            <a:pPr>
                              <a:buFont typeface="Arial" pitchFamily="34" charset="0"/>
                              <a:buChar char="•"/>
                            </a:pPr>
                            <a:r>
                              <a:rPr lang="en-US" sz="1000" dirty="0" smtClean="0">
                                <a:solidFill>
                                  <a:schemeClr val="tx2">
                                    <a:lumMod val="75000"/>
                                  </a:schemeClr>
                                </a:solidFill>
                              </a:rPr>
                              <a:t>Model-retirement  date for </a:t>
                            </a:r>
                            <a:r>
                              <a:rPr lang="en-US" sz="1000" dirty="0" smtClean="0">
                                <a:solidFill>
                                  <a:schemeClr val="tx2">
                                    <a:lumMod val="75000"/>
                                  </a:schemeClr>
                                </a:solidFill>
                              </a:rPr>
                              <a:t>SW-2, CB-2</a:t>
                            </a:r>
                            <a:endParaRPr lang="en-US" sz="1000" dirty="0">
                              <a:solidFill>
                                <a:schemeClr val="tx2">
                                  <a:lumMod val="75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56" name="Rectangle 155"/>
                        <a:cNvSpPr/>
                      </a:nvSpPr>
                      <a:spPr>
                        <a:xfrm>
                          <a:off x="3581400" y="3429000"/>
                          <a:ext cx="2590800" cy="301116"/>
                        </a:xfrm>
                        <a:prstGeom prst="rect">
                          <a:avLst/>
                        </a:prstGeom>
                        <a:solidFill>
                          <a:schemeClr val="accent5">
                            <a:lumMod val="75000"/>
                          </a:schemeClr>
                        </a:solidFill>
                        <a:ln>
                          <a:solidFill>
                            <a:schemeClr val="accent5">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solidFill>
                                  <a:schemeClr val="bg1"/>
                                </a:solidFill>
                              </a:rPr>
                              <a:t>Outages for CB-1  and SW-1</a:t>
                            </a:r>
                            <a:endParaRPr lang="en-US" sz="1100" dirty="0">
                              <a:solidFill>
                                <a:schemeClr val="bg1"/>
                              </a:solidFill>
                            </a:endParaRPr>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inline>
        </w:drawing>
      </w:r>
    </w:p>
    <w:p w:rsidR="00FE02EF" w:rsidRDefault="00FE02EF" w:rsidP="00FE02EF">
      <w:pPr>
        <w:ind w:left="-270"/>
        <w:jc w:val="both"/>
      </w:pPr>
    </w:p>
    <w:p w:rsidR="00FE02EF" w:rsidRDefault="00FE02EF" w:rsidP="00FE02EF">
      <w:pPr>
        <w:ind w:left="-270"/>
        <w:jc w:val="both"/>
      </w:pPr>
    </w:p>
    <w:p w:rsidR="00FE02EF" w:rsidRDefault="00FE02EF" w:rsidP="00CF6892">
      <w:pPr>
        <w:ind w:left="720"/>
        <w:jc w:val="both"/>
      </w:pPr>
      <w:r>
        <w:t xml:space="preserve">IMPORTANT NOTE:  The sequence of outages and NOMCRs illustrated above gives the TSP to ability move the beginning of the construction outages as early </w:t>
      </w:r>
      <w:r w:rsidR="0041769A">
        <w:t>as needed.  The TSP also has the flexibility to extend the outages to anytime past April 10</w:t>
      </w:r>
      <w:r w:rsidR="0041769A" w:rsidRPr="0041769A">
        <w:rPr>
          <w:vertAlign w:val="superscript"/>
        </w:rPr>
        <w:t>th</w:t>
      </w:r>
      <w:r w:rsidR="00C363F8">
        <w:t xml:space="preserve"> using entries in the Outage Scheduler.</w:t>
      </w:r>
      <w:r w:rsidR="0041769A">
        <w:t xml:space="preserve">  </w:t>
      </w:r>
      <w:r w:rsidR="00076555">
        <w:t>Restrictions include the fact that the</w:t>
      </w:r>
      <w:r w:rsidR="0041769A">
        <w:t xml:space="preserve"> </w:t>
      </w:r>
      <w:r w:rsidR="001530E1">
        <w:t>Field-energization</w:t>
      </w:r>
      <w:r w:rsidR="0041769A">
        <w:t xml:space="preserve"> of the new line cannot occur before the model load on April 7</w:t>
      </w:r>
      <w:r w:rsidR="0041769A" w:rsidRPr="0041769A">
        <w:rPr>
          <w:vertAlign w:val="superscript"/>
        </w:rPr>
        <w:t>th</w:t>
      </w:r>
      <w:r w:rsidR="00076555">
        <w:t>, and the entire process requires a model load to occur during the construction outage.</w:t>
      </w:r>
    </w:p>
    <w:p w:rsidR="00DB0B79" w:rsidRDefault="00DB0B79" w:rsidP="00DB0B79">
      <w:pPr>
        <w:jc w:val="both"/>
      </w:pPr>
    </w:p>
    <w:p w:rsidR="00DB0B79" w:rsidRDefault="00DB0B79" w:rsidP="00DB0B79">
      <w:pPr>
        <w:jc w:val="both"/>
      </w:pPr>
    </w:p>
    <w:p w:rsidR="00524F8D" w:rsidRDefault="00524F8D">
      <w:r>
        <w:br w:type="page"/>
      </w:r>
    </w:p>
    <w:p w:rsidR="00DB0B79" w:rsidRDefault="00DB0B79" w:rsidP="00DB0B79">
      <w:pPr>
        <w:jc w:val="both"/>
      </w:pPr>
    </w:p>
    <w:p w:rsidR="007E7510" w:rsidRDefault="00AA5832" w:rsidP="00C16990">
      <w:pPr>
        <w:pStyle w:val="Heading4"/>
        <w:ind w:left="1080" w:hanging="360"/>
        <w:rPr>
          <w:rFonts w:asciiTheme="minorHAnsi" w:hAnsiTheme="minorHAnsi"/>
          <w:i w:val="0"/>
          <w:color w:val="auto"/>
        </w:rPr>
      </w:pPr>
      <w:r>
        <w:rPr>
          <w:rFonts w:asciiTheme="minorHAnsi" w:hAnsiTheme="minorHAnsi"/>
          <w:i w:val="0"/>
          <w:color w:val="auto"/>
        </w:rPr>
        <w:t xml:space="preserve">New </w:t>
      </w:r>
      <w:r w:rsidR="007E7510">
        <w:rPr>
          <w:rFonts w:asciiTheme="minorHAnsi" w:hAnsiTheme="minorHAnsi"/>
          <w:i w:val="0"/>
          <w:color w:val="auto"/>
        </w:rPr>
        <w:t xml:space="preserve">Tapped </w:t>
      </w:r>
      <w:r>
        <w:rPr>
          <w:rFonts w:asciiTheme="minorHAnsi" w:hAnsiTheme="minorHAnsi"/>
          <w:i w:val="0"/>
          <w:color w:val="auto"/>
        </w:rPr>
        <w:t xml:space="preserve">Station </w:t>
      </w:r>
    </w:p>
    <w:p w:rsidR="00DB0B79" w:rsidRPr="007E7510" w:rsidRDefault="007E7510" w:rsidP="007E7510">
      <w:pPr>
        <w:pStyle w:val="Heading4"/>
        <w:numPr>
          <w:ilvl w:val="0"/>
          <w:numId w:val="0"/>
        </w:numPr>
        <w:ind w:left="720"/>
        <w:rPr>
          <w:rFonts w:asciiTheme="minorHAnsi" w:hAnsiTheme="minorHAnsi"/>
          <w:b w:val="0"/>
          <w:i w:val="0"/>
          <w:color w:val="auto"/>
        </w:rPr>
      </w:pPr>
      <w:r w:rsidRPr="007E7510">
        <w:rPr>
          <w:rFonts w:asciiTheme="minorHAnsi" w:hAnsiTheme="minorHAnsi"/>
          <w:b w:val="0"/>
          <w:i w:val="0"/>
          <w:color w:val="auto"/>
        </w:rPr>
        <w:t xml:space="preserve">New Station built </w:t>
      </w:r>
      <w:r w:rsidR="00AA5832" w:rsidRPr="007E7510">
        <w:rPr>
          <w:rFonts w:asciiTheme="minorHAnsi" w:hAnsiTheme="minorHAnsi"/>
          <w:b w:val="0"/>
          <w:i w:val="0"/>
          <w:color w:val="auto"/>
        </w:rPr>
        <w:t>in the middle of existing line to be energized on April 10</w:t>
      </w:r>
      <w:r w:rsidR="00AA5832" w:rsidRPr="007E7510">
        <w:rPr>
          <w:rFonts w:asciiTheme="minorHAnsi" w:hAnsiTheme="minorHAnsi"/>
          <w:b w:val="0"/>
          <w:i w:val="0"/>
          <w:color w:val="auto"/>
          <w:vertAlign w:val="superscript"/>
        </w:rPr>
        <w:t>th</w:t>
      </w:r>
      <w:r w:rsidRPr="007E7510">
        <w:rPr>
          <w:rFonts w:asciiTheme="minorHAnsi" w:hAnsiTheme="minorHAnsi"/>
          <w:b w:val="0"/>
          <w:i w:val="0"/>
          <w:color w:val="auto"/>
        </w:rPr>
        <w:t>.  Construction requires</w:t>
      </w:r>
      <w:r w:rsidR="00AA5832" w:rsidRPr="007E7510">
        <w:rPr>
          <w:rFonts w:asciiTheme="minorHAnsi" w:hAnsiTheme="minorHAnsi"/>
          <w:b w:val="0"/>
          <w:i w:val="0"/>
          <w:color w:val="auto"/>
        </w:rPr>
        <w:t xml:space="preserve"> a </w:t>
      </w:r>
      <w:r w:rsidR="00817317" w:rsidRPr="007E7510">
        <w:rPr>
          <w:rFonts w:asciiTheme="minorHAnsi" w:hAnsiTheme="minorHAnsi"/>
          <w:b w:val="0"/>
          <w:i w:val="0"/>
          <w:color w:val="auto"/>
        </w:rPr>
        <w:t>9</w:t>
      </w:r>
      <w:r w:rsidR="00AA5832" w:rsidRPr="007E7510">
        <w:rPr>
          <w:rFonts w:asciiTheme="minorHAnsi" w:hAnsiTheme="minorHAnsi"/>
          <w:b w:val="0"/>
          <w:i w:val="0"/>
          <w:color w:val="auto"/>
        </w:rPr>
        <w:t>-day outage.</w:t>
      </w:r>
    </w:p>
    <w:p w:rsidR="00817317" w:rsidRPr="00817317" w:rsidRDefault="00817317" w:rsidP="00817317"/>
    <w:p w:rsidR="00AA5832" w:rsidRPr="00AA5832" w:rsidRDefault="007E7510" w:rsidP="00AA5832">
      <w:r w:rsidRPr="007E7510">
        <w:rPr>
          <w:noProof/>
        </w:rPr>
        <w:drawing>
          <wp:inline distT="0" distB="0" distL="0" distR="0">
            <wp:extent cx="6217920" cy="2544417"/>
            <wp:effectExtent l="0" t="0" r="0" b="0"/>
            <wp:docPr id="2"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479287" cy="3112532"/>
                      <a:chOff x="533400" y="2667000"/>
                      <a:chExt cx="8479287" cy="3112532"/>
                    </a:xfrm>
                  </a:grpSpPr>
                  <a:grpSp>
                    <a:nvGrpSpPr>
                      <a:cNvPr id="112" name="Group 111"/>
                      <a:cNvGrpSpPr/>
                    </a:nvGrpSpPr>
                    <a:grpSpPr>
                      <a:xfrm>
                        <a:off x="533400" y="2667000"/>
                        <a:ext cx="8479287" cy="3112532"/>
                        <a:chOff x="533400" y="2667000"/>
                        <a:chExt cx="8479287" cy="3112532"/>
                      </a:xfrm>
                    </a:grpSpPr>
                    <a:sp>
                      <a:nvSpPr>
                        <a:cNvPr id="50" name="TextBox 49"/>
                        <a:cNvSpPr txBox="1"/>
                      </a:nvSpPr>
                      <a:spPr>
                        <a:xfrm>
                          <a:off x="1752600" y="2667000"/>
                          <a:ext cx="1371600" cy="46166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BEFORE</a:t>
                            </a:r>
                            <a:endParaRPr lang="en-US" sz="2400" dirty="0"/>
                          </a:p>
                        </a:txBody>
                        <a:useSpRect/>
                      </a:txSp>
                    </a:sp>
                    <a:sp>
                      <a:nvSpPr>
                        <a:cNvPr id="51" name="TextBox 50"/>
                        <a:cNvSpPr txBox="1"/>
                      </a:nvSpPr>
                      <a:spPr>
                        <a:xfrm>
                          <a:off x="6553200" y="2743200"/>
                          <a:ext cx="971741" cy="461665"/>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AFTER</a:t>
                            </a:r>
                            <a:endParaRPr lang="en-US" sz="2400" dirty="0"/>
                          </a:p>
                        </a:txBody>
                        <a:useSpRect/>
                      </a:txSp>
                    </a:sp>
                    <a:sp>
                      <a:nvSpPr>
                        <a:cNvPr id="53" name="TextBox 52"/>
                        <a:cNvSpPr txBox="1"/>
                      </a:nvSpPr>
                      <a:spPr>
                        <a:xfrm>
                          <a:off x="533400" y="3200400"/>
                          <a:ext cx="110466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W</a:t>
                            </a:r>
                            <a:endParaRPr lang="en-US" dirty="0"/>
                          </a:p>
                        </a:txBody>
                        <a:useSpRect/>
                      </a:txSp>
                    </a:sp>
                    <a:sp>
                      <a:nvSpPr>
                        <a:cNvPr id="57" name="TextBox 56"/>
                        <a:cNvSpPr txBox="1"/>
                      </a:nvSpPr>
                      <a:spPr>
                        <a:xfrm>
                          <a:off x="3200400" y="3276600"/>
                          <a:ext cx="101168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Y</a:t>
                            </a:r>
                            <a:endParaRPr lang="en-US" dirty="0"/>
                          </a:p>
                        </a:txBody>
                        <a:useSpRect/>
                      </a:txSp>
                    </a:sp>
                    <a:cxnSp>
                      <a:nvCxnSpPr>
                        <a:cNvPr id="62" name="Straight Connector 61"/>
                        <a:cNvCxnSpPr/>
                      </a:nvCxnSpPr>
                      <a:spPr>
                        <a:xfrm rot="5400000">
                          <a:off x="4724400" y="4191000"/>
                          <a:ext cx="9144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grpSp>
                      <a:nvGrpSpPr>
                        <a:cNvPr id="8" name="Group 62"/>
                        <a:cNvGrpSpPr/>
                      </a:nvGrpSpPr>
                      <a:grpSpPr>
                        <a:xfrm>
                          <a:off x="5181600" y="4114800"/>
                          <a:ext cx="914400" cy="304800"/>
                          <a:chOff x="1143000" y="1676400"/>
                          <a:chExt cx="914400" cy="304800"/>
                        </a:xfrm>
                      </a:grpSpPr>
                      <a:sp>
                        <a:nvSpPr>
                          <a:cNvPr id="64" name="Rectangle 63"/>
                          <a:cNvSpPr/>
                        </a:nvSpPr>
                        <a:spPr>
                          <a:xfrm>
                            <a:off x="1447800" y="1676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65" name="Straight Connector 64"/>
                          <a:cNvCxnSpPr>
                            <a:stCxn id="64" idx="3"/>
                          </a:cNvCxnSpPr>
                        </a:nvCxnSpPr>
                        <a:spPr>
                          <a:xfrm>
                            <a:off x="17526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6" name="Straight Connector 65"/>
                          <a:cNvCxnSpPr/>
                        </a:nvCxnSpPr>
                        <a:spPr>
                          <a:xfrm>
                            <a:off x="11430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cxnSp>
                      <a:nvCxnSpPr>
                        <a:cNvPr id="68" name="Straight Connector 67"/>
                        <a:cNvCxnSpPr/>
                      </a:nvCxnSpPr>
                      <a:spPr>
                        <a:xfrm>
                          <a:off x="5867400" y="42672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9" name="Straight Connector 68"/>
                        <a:cNvCxnSpPr/>
                      </a:nvCxnSpPr>
                      <a:spPr>
                        <a:xfrm flipV="1">
                          <a:off x="5943600" y="4191000"/>
                          <a:ext cx="228600" cy="15240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0" name="Straight Connector 69"/>
                        <a:cNvCxnSpPr/>
                      </a:nvCxnSpPr>
                      <a:spPr>
                        <a:xfrm>
                          <a:off x="6172200" y="42672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1" name="Straight Connector 70"/>
                        <a:cNvCxnSpPr/>
                      </a:nvCxnSpPr>
                      <a:spPr>
                        <a:xfrm rot="5400000">
                          <a:off x="8191500" y="43053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grpSp>
                      <a:nvGrpSpPr>
                        <a:cNvPr id="13" name="Group 71"/>
                        <a:cNvGrpSpPr/>
                      </a:nvGrpSpPr>
                      <a:grpSpPr>
                        <a:xfrm>
                          <a:off x="7696200" y="4114800"/>
                          <a:ext cx="914400" cy="304800"/>
                          <a:chOff x="1143000" y="1676400"/>
                          <a:chExt cx="914400" cy="304800"/>
                        </a:xfrm>
                      </a:grpSpPr>
                      <a:sp>
                        <a:nvSpPr>
                          <a:cNvPr id="73" name="Rectangle 72"/>
                          <a:cNvSpPr/>
                        </a:nvSpPr>
                        <a:spPr>
                          <a:xfrm>
                            <a:off x="1447800" y="1676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74" name="Straight Connector 73"/>
                          <a:cNvCxnSpPr>
                            <a:stCxn id="73" idx="3"/>
                          </a:cNvCxnSpPr>
                        </a:nvCxnSpPr>
                        <a:spPr>
                          <a:xfrm>
                            <a:off x="17526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5" name="Straight Connector 74"/>
                          <a:cNvCxnSpPr/>
                        </a:nvCxnSpPr>
                        <a:spPr>
                          <a:xfrm>
                            <a:off x="11430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cxnSp>
                      <a:nvCxnSpPr>
                        <a:cNvPr id="77" name="Straight Connector 76"/>
                        <a:cNvCxnSpPr/>
                      </a:nvCxnSpPr>
                      <a:spPr>
                        <a:xfrm>
                          <a:off x="7162800" y="42672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8" name="Straight Connector 77"/>
                        <a:cNvCxnSpPr/>
                      </a:nvCxnSpPr>
                      <a:spPr>
                        <a:xfrm flipV="1">
                          <a:off x="7620000" y="4191000"/>
                          <a:ext cx="228600" cy="15240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9" name="Straight Connector 78"/>
                        <a:cNvCxnSpPr/>
                      </a:nvCxnSpPr>
                      <a:spPr>
                        <a:xfrm>
                          <a:off x="7467600" y="42672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80" name="TextBox 79"/>
                        <a:cNvSpPr txBox="1"/>
                      </a:nvSpPr>
                      <a:spPr>
                        <a:xfrm>
                          <a:off x="5334000" y="43434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CB-1</a:t>
                            </a:r>
                            <a:endParaRPr lang="en-US" dirty="0"/>
                          </a:p>
                        </a:txBody>
                        <a:useSpRect/>
                      </a:txSp>
                    </a:sp>
                    <a:sp>
                      <a:nvSpPr>
                        <a:cNvPr id="81" name="TextBox 80"/>
                        <a:cNvSpPr txBox="1"/>
                      </a:nvSpPr>
                      <a:spPr>
                        <a:xfrm>
                          <a:off x="5791200" y="3886200"/>
                          <a:ext cx="68153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SW-1</a:t>
                            </a:r>
                            <a:endParaRPr lang="en-US" dirty="0"/>
                          </a:p>
                        </a:txBody>
                        <a:useSpRect/>
                      </a:txSp>
                    </a:sp>
                    <a:sp>
                      <a:nvSpPr>
                        <a:cNvPr id="82" name="TextBox 81"/>
                        <a:cNvSpPr txBox="1"/>
                      </a:nvSpPr>
                      <a:spPr>
                        <a:xfrm>
                          <a:off x="7467600" y="3810000"/>
                          <a:ext cx="68153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SW-2</a:t>
                            </a:r>
                            <a:endParaRPr lang="en-US" dirty="0"/>
                          </a:p>
                        </a:txBody>
                        <a:useSpRect/>
                      </a:txSp>
                    </a:sp>
                    <a:sp>
                      <a:nvSpPr>
                        <a:cNvPr id="83" name="TextBox 82"/>
                        <a:cNvSpPr txBox="1"/>
                      </a:nvSpPr>
                      <a:spPr>
                        <a:xfrm>
                          <a:off x="7848600" y="43434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CB-2</a:t>
                            </a:r>
                            <a:endParaRPr lang="en-US" dirty="0"/>
                          </a:p>
                        </a:txBody>
                        <a:useSpRect/>
                      </a:txSp>
                    </a:sp>
                    <a:sp>
                      <a:nvSpPr>
                        <a:cNvPr id="84" name="TextBox 83"/>
                        <a:cNvSpPr txBox="1"/>
                      </a:nvSpPr>
                      <a:spPr>
                        <a:xfrm>
                          <a:off x="8001000" y="3429000"/>
                          <a:ext cx="101168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Y</a:t>
                            </a:r>
                            <a:endParaRPr lang="en-US" dirty="0"/>
                          </a:p>
                        </a:txBody>
                        <a:useSpRect/>
                      </a:txSp>
                    </a:sp>
                    <a:cxnSp>
                      <a:nvCxnSpPr>
                        <a:cNvPr id="85" name="Straight Connector 84"/>
                        <a:cNvCxnSpPr/>
                      </a:nvCxnSpPr>
                      <a:spPr>
                        <a:xfrm>
                          <a:off x="6629400" y="42672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86" name="TextBox 85"/>
                        <a:cNvSpPr txBox="1"/>
                      </a:nvSpPr>
                      <a:spPr>
                        <a:xfrm>
                          <a:off x="4724400" y="3352800"/>
                          <a:ext cx="110466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W</a:t>
                            </a:r>
                            <a:endParaRPr lang="en-US" dirty="0"/>
                          </a:p>
                        </a:txBody>
                        <a:useSpRect/>
                      </a:txSp>
                    </a:sp>
                    <a:cxnSp>
                      <a:nvCxnSpPr>
                        <a:cNvPr id="48" name="Straight Connector 47"/>
                        <a:cNvCxnSpPr/>
                      </a:nvCxnSpPr>
                      <a:spPr>
                        <a:xfrm rot="5400000">
                          <a:off x="228600" y="4191000"/>
                          <a:ext cx="9144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grpSp>
                      <a:nvGrpSpPr>
                        <a:cNvPr id="25" name="Group 62"/>
                        <a:cNvGrpSpPr/>
                      </a:nvGrpSpPr>
                      <a:grpSpPr>
                        <a:xfrm>
                          <a:off x="685800" y="4114800"/>
                          <a:ext cx="914400" cy="304800"/>
                          <a:chOff x="1143000" y="1676400"/>
                          <a:chExt cx="914400" cy="304800"/>
                        </a:xfrm>
                      </a:grpSpPr>
                      <a:sp>
                        <a:nvSpPr>
                          <a:cNvPr id="52" name="Rectangle 51"/>
                          <a:cNvSpPr/>
                        </a:nvSpPr>
                        <a:spPr>
                          <a:xfrm>
                            <a:off x="1447800" y="1676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54" name="Straight Connector 53"/>
                          <a:cNvCxnSpPr>
                            <a:stCxn id="52" idx="3"/>
                          </a:cNvCxnSpPr>
                        </a:nvCxnSpPr>
                        <a:spPr>
                          <a:xfrm>
                            <a:off x="17526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5" name="Straight Connector 54"/>
                          <a:cNvCxnSpPr/>
                        </a:nvCxnSpPr>
                        <a:spPr>
                          <a:xfrm>
                            <a:off x="11430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grpSp>
                      <a:nvGrpSpPr>
                        <a:cNvPr id="26" name="Group 66"/>
                        <a:cNvGrpSpPr/>
                      </a:nvGrpSpPr>
                      <a:grpSpPr>
                        <a:xfrm>
                          <a:off x="1371600" y="4191000"/>
                          <a:ext cx="762000" cy="152400"/>
                          <a:chOff x="1295400" y="3657600"/>
                          <a:chExt cx="762000" cy="152400"/>
                        </a:xfrm>
                      </a:grpSpPr>
                      <a:cxnSp>
                        <a:nvCxnSpPr>
                          <a:cNvPr id="58" name="Straight Connector 57"/>
                          <a:cNvCxnSpPr/>
                        </a:nvCxnSpPr>
                        <a:spPr>
                          <a:xfrm>
                            <a:off x="1295400" y="3733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9" name="Straight Connector 58"/>
                          <a:cNvCxnSpPr/>
                        </a:nvCxnSpPr>
                        <a:spPr>
                          <a:xfrm flipV="1">
                            <a:off x="1600200" y="3657600"/>
                            <a:ext cx="228600" cy="15240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0" name="Straight Connector 59"/>
                          <a:cNvCxnSpPr/>
                        </a:nvCxnSpPr>
                        <a:spPr>
                          <a:xfrm>
                            <a:off x="1600200" y="37338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cxnSp>
                      <a:nvCxnSpPr>
                        <a:cNvPr id="61" name="Straight Connector 60"/>
                        <a:cNvCxnSpPr/>
                      </a:nvCxnSpPr>
                      <a:spPr>
                        <a:xfrm rot="5400000">
                          <a:off x="3695700" y="43053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grpSp>
                      <a:nvGrpSpPr>
                        <a:cNvPr id="28" name="Group 71"/>
                        <a:cNvGrpSpPr/>
                      </a:nvGrpSpPr>
                      <a:grpSpPr>
                        <a:xfrm>
                          <a:off x="3200400" y="4114800"/>
                          <a:ext cx="914400" cy="304800"/>
                          <a:chOff x="1143000" y="1676400"/>
                          <a:chExt cx="914400" cy="304800"/>
                        </a:xfrm>
                      </a:grpSpPr>
                      <a:sp>
                        <a:nvSpPr>
                          <a:cNvPr id="67" name="Rectangle 66"/>
                          <a:cNvSpPr/>
                        </a:nvSpPr>
                        <a:spPr>
                          <a:xfrm>
                            <a:off x="1447800" y="1676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72" name="Straight Connector 71"/>
                          <a:cNvCxnSpPr>
                            <a:stCxn id="67" idx="3"/>
                          </a:cNvCxnSpPr>
                        </a:nvCxnSpPr>
                        <a:spPr>
                          <a:xfrm>
                            <a:off x="17526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6" name="Straight Connector 75"/>
                          <a:cNvCxnSpPr/>
                        </a:nvCxnSpPr>
                        <a:spPr>
                          <a:xfrm>
                            <a:off x="11430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grpSp>
                      <a:nvGrpSpPr>
                        <a:cNvPr id="29" name="Group 75"/>
                        <a:cNvGrpSpPr/>
                      </a:nvGrpSpPr>
                      <a:grpSpPr>
                        <a:xfrm>
                          <a:off x="2667000" y="4191000"/>
                          <a:ext cx="762000" cy="152400"/>
                          <a:chOff x="1295400" y="3657600"/>
                          <a:chExt cx="762000" cy="152400"/>
                        </a:xfrm>
                      </a:grpSpPr>
                      <a:cxnSp>
                        <a:nvCxnSpPr>
                          <a:cNvPr id="88" name="Straight Connector 87"/>
                          <a:cNvCxnSpPr/>
                        </a:nvCxnSpPr>
                        <a:spPr>
                          <a:xfrm>
                            <a:off x="1295400" y="3733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89" name="Straight Connector 88"/>
                          <a:cNvCxnSpPr/>
                        </a:nvCxnSpPr>
                        <a:spPr>
                          <a:xfrm flipV="1">
                            <a:off x="1600200" y="3657600"/>
                            <a:ext cx="228600" cy="15240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0" name="Straight Connector 89"/>
                          <a:cNvCxnSpPr/>
                        </a:nvCxnSpPr>
                        <a:spPr>
                          <a:xfrm>
                            <a:off x="1600200" y="37338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sp>
                      <a:nvSpPr>
                        <a:cNvPr id="91" name="TextBox 90"/>
                        <a:cNvSpPr txBox="1"/>
                      </a:nvSpPr>
                      <a:spPr>
                        <a:xfrm>
                          <a:off x="838200" y="43434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CB-1</a:t>
                            </a:r>
                            <a:endParaRPr lang="en-US" dirty="0"/>
                          </a:p>
                        </a:txBody>
                        <a:useSpRect/>
                      </a:txSp>
                    </a:sp>
                    <a:sp>
                      <a:nvSpPr>
                        <a:cNvPr id="92" name="TextBox 91"/>
                        <a:cNvSpPr txBox="1"/>
                      </a:nvSpPr>
                      <a:spPr>
                        <a:xfrm>
                          <a:off x="1447800" y="3886200"/>
                          <a:ext cx="68153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SW-1</a:t>
                            </a:r>
                            <a:endParaRPr lang="en-US" dirty="0"/>
                          </a:p>
                        </a:txBody>
                        <a:useSpRect/>
                      </a:txSp>
                    </a:sp>
                    <a:sp>
                      <a:nvSpPr>
                        <a:cNvPr id="93" name="TextBox 92"/>
                        <a:cNvSpPr txBox="1"/>
                      </a:nvSpPr>
                      <a:spPr>
                        <a:xfrm>
                          <a:off x="2743200" y="3810000"/>
                          <a:ext cx="68153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SW-2</a:t>
                            </a:r>
                            <a:endParaRPr lang="en-US" dirty="0"/>
                          </a:p>
                        </a:txBody>
                        <a:useSpRect/>
                      </a:txSp>
                    </a:sp>
                    <a:sp>
                      <a:nvSpPr>
                        <a:cNvPr id="94" name="TextBox 93"/>
                        <a:cNvSpPr txBox="1"/>
                      </a:nvSpPr>
                      <a:spPr>
                        <a:xfrm>
                          <a:off x="3352800" y="43434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CB-2</a:t>
                            </a:r>
                            <a:endParaRPr lang="en-US" dirty="0"/>
                          </a:p>
                        </a:txBody>
                        <a:useSpRect/>
                      </a:txSp>
                    </a:sp>
                    <a:cxnSp>
                      <a:nvCxnSpPr>
                        <a:cNvPr id="95" name="Straight Connector 94"/>
                        <a:cNvCxnSpPr/>
                      </a:nvCxnSpPr>
                      <a:spPr>
                        <a:xfrm>
                          <a:off x="2133600" y="42672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6" name="Straight Connector 95"/>
                        <a:cNvCxnSpPr>
                          <a:stCxn id="104" idx="3"/>
                        </a:cNvCxnSpPr>
                      </a:nvCxnSpPr>
                      <a:spPr>
                        <a:xfrm rot="5400000" flipH="1" flipV="1">
                          <a:off x="6819900" y="4991100"/>
                          <a:ext cx="838200" cy="0"/>
                        </a:xfrm>
                        <a:prstGeom prst="line">
                          <a:avLst/>
                        </a:prstGeom>
                        <a:ln>
                          <a:solidFill>
                            <a:schemeClr val="tx2"/>
                          </a:solidFill>
                        </a:ln>
                      </a:spPr>
                      <a:style>
                        <a:lnRef idx="1">
                          <a:schemeClr val="accent1"/>
                        </a:lnRef>
                        <a:fillRef idx="0">
                          <a:schemeClr val="accent1"/>
                        </a:fillRef>
                        <a:effectRef idx="0">
                          <a:schemeClr val="accent1"/>
                        </a:effectRef>
                        <a:fontRef idx="minor">
                          <a:schemeClr val="tx1"/>
                        </a:fontRef>
                      </a:style>
                    </a:cxnSp>
                    <a:sp>
                      <a:nvSpPr>
                        <a:cNvPr id="104" name="Isosceles Triangle 103"/>
                        <a:cNvSpPr/>
                      </a:nvSpPr>
                      <a:spPr>
                        <a:xfrm flipV="1">
                          <a:off x="7086600" y="5410200"/>
                          <a:ext cx="304800" cy="228600"/>
                        </a:xfrm>
                        <a:prstGeom prst="triangle">
                          <a:avLst/>
                        </a:prstGeom>
                        <a:solidFill>
                          <a:schemeClr val="bg1"/>
                        </a:solidFill>
                        <a:ln w="9525">
                          <a:solidFill>
                            <a:schemeClr val="tx2"/>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05" name="Straight Connector 104"/>
                        <a:cNvCxnSpPr/>
                      </a:nvCxnSpPr>
                      <a:spPr>
                        <a:xfrm rot="5400000">
                          <a:off x="7086600" y="5257800"/>
                          <a:ext cx="304800" cy="0"/>
                        </a:xfrm>
                        <a:prstGeom prst="line">
                          <a:avLst/>
                        </a:prstGeom>
                        <a:ln>
                          <a:solidFill>
                            <a:schemeClr val="tx2"/>
                          </a:solidFill>
                        </a:ln>
                      </a:spPr>
                      <a:style>
                        <a:lnRef idx="1">
                          <a:schemeClr val="accent1"/>
                        </a:lnRef>
                        <a:fillRef idx="0">
                          <a:schemeClr val="accent1"/>
                        </a:fillRef>
                        <a:effectRef idx="0">
                          <a:schemeClr val="accent1"/>
                        </a:effectRef>
                        <a:fontRef idx="minor">
                          <a:schemeClr val="tx1"/>
                        </a:fontRef>
                      </a:style>
                    </a:cxnSp>
                    <a:cxnSp>
                      <a:nvCxnSpPr>
                        <a:cNvPr id="114" name="Straight Connector 113"/>
                        <a:cNvCxnSpPr/>
                      </a:nvCxnSpPr>
                      <a:spPr>
                        <a:xfrm flipV="1">
                          <a:off x="7086600" y="5029200"/>
                          <a:ext cx="228600" cy="152400"/>
                        </a:xfrm>
                        <a:prstGeom prst="line">
                          <a:avLst/>
                        </a:prstGeom>
                        <a:ln w="25400">
                          <a:solidFill>
                            <a:schemeClr val="tx2"/>
                          </a:solidFill>
                        </a:ln>
                      </a:spPr>
                      <a:style>
                        <a:lnRef idx="1">
                          <a:schemeClr val="accent1"/>
                        </a:lnRef>
                        <a:fillRef idx="0">
                          <a:schemeClr val="accent1"/>
                        </a:fillRef>
                        <a:effectRef idx="0">
                          <a:schemeClr val="accent1"/>
                        </a:effectRef>
                        <a:fontRef idx="minor">
                          <a:schemeClr val="tx1"/>
                        </a:fontRef>
                      </a:style>
                    </a:cxnSp>
                    <a:sp>
                      <a:nvSpPr>
                        <a:cNvPr id="115" name="TextBox 114"/>
                        <a:cNvSpPr txBox="1"/>
                      </a:nvSpPr>
                      <a:spPr>
                        <a:xfrm>
                          <a:off x="7315200" y="4953000"/>
                          <a:ext cx="681533" cy="369332"/>
                        </a:xfrm>
                        <a:prstGeom prst="rect">
                          <a:avLst/>
                        </a:prstGeom>
                        <a:noFill/>
                        <a:ln>
                          <a:noFill/>
                        </a:ln>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accent1">
                                    <a:lumMod val="75000"/>
                                  </a:schemeClr>
                                </a:solidFill>
                              </a:rPr>
                              <a:t>SW-3</a:t>
                            </a:r>
                            <a:endParaRPr lang="en-US" dirty="0">
                              <a:solidFill>
                                <a:schemeClr val="accent1">
                                  <a:lumMod val="75000"/>
                                </a:schemeClr>
                              </a:solidFill>
                            </a:endParaRPr>
                          </a:p>
                        </a:txBody>
                        <a:useSpRect/>
                      </a:txSp>
                    </a:sp>
                    <a:sp>
                      <a:nvSpPr>
                        <a:cNvPr id="116" name="TextBox 115"/>
                        <a:cNvSpPr txBox="1"/>
                      </a:nvSpPr>
                      <a:spPr>
                        <a:xfrm>
                          <a:off x="7315200" y="5410200"/>
                          <a:ext cx="612668" cy="369332"/>
                        </a:xfrm>
                        <a:prstGeom prst="rect">
                          <a:avLst/>
                        </a:prstGeom>
                        <a:noFill/>
                        <a:ln>
                          <a:noFill/>
                        </a:ln>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accent1">
                                    <a:lumMod val="75000"/>
                                  </a:schemeClr>
                                </a:solidFill>
                              </a:rPr>
                              <a:t>LD-1</a:t>
                            </a:r>
                            <a:endParaRPr lang="en-US" dirty="0">
                              <a:solidFill>
                                <a:schemeClr val="accent1">
                                  <a:lumMod val="75000"/>
                                </a:schemeClr>
                              </a:solidFill>
                            </a:endParaRPr>
                          </a:p>
                        </a:txBody>
                        <a:useSpRect/>
                      </a:txSp>
                    </a:sp>
                    <a:sp>
                      <a:nvSpPr>
                        <a:cNvPr id="117" name="TextBox 116"/>
                        <a:cNvSpPr txBox="1"/>
                      </a:nvSpPr>
                      <a:spPr>
                        <a:xfrm>
                          <a:off x="6477000" y="3429000"/>
                          <a:ext cx="101168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accent1">
                                    <a:lumMod val="75000"/>
                                  </a:schemeClr>
                                </a:solidFill>
                              </a:rPr>
                              <a:t>Station </a:t>
                            </a:r>
                            <a:r>
                              <a:rPr lang="en-US" dirty="0" smtClean="0">
                                <a:solidFill>
                                  <a:schemeClr val="accent1">
                                    <a:lumMod val="75000"/>
                                  </a:schemeClr>
                                </a:solidFill>
                              </a:rPr>
                              <a:t>X</a:t>
                            </a:r>
                            <a:endParaRPr lang="en-US" dirty="0">
                              <a:solidFill>
                                <a:schemeClr val="accent1">
                                  <a:lumMod val="75000"/>
                                </a:schemeClr>
                              </a:solidFill>
                            </a:endParaRPr>
                          </a:p>
                        </a:txBody>
                        <a:useSpRect/>
                      </a:txSp>
                    </a:sp>
                    <a:sp>
                      <a:nvSpPr>
                        <a:cNvPr id="97" name="TextBox 96"/>
                        <a:cNvSpPr txBox="1"/>
                      </a:nvSpPr>
                      <a:spPr>
                        <a:xfrm>
                          <a:off x="2209800" y="42672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L1</a:t>
                            </a:r>
                            <a:endParaRPr lang="en-US" dirty="0"/>
                          </a:p>
                        </a:txBody>
                        <a:useSpRect/>
                      </a:txSp>
                    </a:sp>
                    <a:sp>
                      <a:nvSpPr>
                        <a:cNvPr id="98" name="TextBox 97"/>
                        <a:cNvSpPr txBox="1"/>
                      </a:nvSpPr>
                      <a:spPr>
                        <a:xfrm>
                          <a:off x="7086600" y="39624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accent1">
                                    <a:lumMod val="75000"/>
                                  </a:schemeClr>
                                </a:solidFill>
                              </a:rPr>
                              <a:t>L3</a:t>
                            </a:r>
                            <a:endParaRPr lang="en-US" dirty="0">
                              <a:solidFill>
                                <a:schemeClr val="accent1">
                                  <a:lumMod val="75000"/>
                                </a:schemeClr>
                              </a:solidFill>
                            </a:endParaRPr>
                          </a:p>
                        </a:txBody>
                        <a:useSpRect/>
                      </a:txSp>
                    </a:sp>
                    <a:sp>
                      <a:nvSpPr>
                        <a:cNvPr id="99" name="TextBox 98"/>
                        <a:cNvSpPr txBox="1"/>
                      </a:nvSpPr>
                      <a:spPr>
                        <a:xfrm>
                          <a:off x="6400800" y="42672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accent1">
                                    <a:lumMod val="75000"/>
                                  </a:schemeClr>
                                </a:solidFill>
                              </a:rPr>
                              <a:t>L2</a:t>
                            </a:r>
                            <a:endParaRPr lang="en-US" dirty="0">
                              <a:solidFill>
                                <a:schemeClr val="accent1">
                                  <a:lumMod val="75000"/>
                                </a:schemeClr>
                              </a:solidFill>
                            </a:endParaRPr>
                          </a:p>
                        </a:txBody>
                        <a:useSpRect/>
                      </a:txSp>
                    </a:sp>
                    <a:cxnSp>
                      <a:nvCxnSpPr>
                        <a:cNvPr id="103" name="Straight Connector 102"/>
                        <a:cNvCxnSpPr/>
                      </a:nvCxnSpPr>
                      <a:spPr>
                        <a:xfrm rot="5400000">
                          <a:off x="6477000" y="4267200"/>
                          <a:ext cx="914400" cy="0"/>
                        </a:xfrm>
                        <a:prstGeom prst="line">
                          <a:avLst/>
                        </a:prstGeom>
                        <a:ln w="25400">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cxnSp>
                      <a:nvCxnSpPr>
                        <a:cNvPr id="108" name="Straight Connector 107"/>
                        <a:cNvCxnSpPr/>
                      </a:nvCxnSpPr>
                      <a:spPr>
                        <a:xfrm>
                          <a:off x="6934200" y="4572000"/>
                          <a:ext cx="304800" cy="0"/>
                        </a:xfrm>
                        <a:prstGeom prst="line">
                          <a:avLst/>
                        </a:prstGeom>
                        <a:ln>
                          <a:solidFill>
                            <a:schemeClr val="tx2"/>
                          </a:solidFill>
                        </a:ln>
                      </a:spPr>
                      <a:style>
                        <a:lnRef idx="1">
                          <a:schemeClr val="accent1"/>
                        </a:lnRef>
                        <a:fillRef idx="0">
                          <a:schemeClr val="accent1"/>
                        </a:fillRef>
                        <a:effectRef idx="0">
                          <a:schemeClr val="accent1"/>
                        </a:effectRef>
                        <a:fontRef idx="minor">
                          <a:schemeClr val="tx1"/>
                        </a:fontRef>
                      </a:style>
                    </a:cxnSp>
                  </a:grpSp>
                </lc:lockedCanvas>
              </a:graphicData>
            </a:graphic>
          </wp:inline>
        </w:drawing>
      </w:r>
    </w:p>
    <w:p w:rsidR="00817317" w:rsidRDefault="00817317" w:rsidP="00817317">
      <w:pPr>
        <w:ind w:left="720"/>
      </w:pPr>
      <w:r>
        <w:t>The sequence of events would be as follows:</w:t>
      </w:r>
    </w:p>
    <w:p w:rsidR="00AA5832" w:rsidRDefault="00AA5832" w:rsidP="00AA5832">
      <w:pPr>
        <w:pStyle w:val="ListParagraph"/>
        <w:numPr>
          <w:ilvl w:val="0"/>
          <w:numId w:val="11"/>
        </w:numPr>
        <w:jc w:val="both"/>
      </w:pPr>
      <w:r>
        <w:t>Before January 1</w:t>
      </w:r>
      <w:r w:rsidRPr="0003730C">
        <w:rPr>
          <w:vertAlign w:val="superscript"/>
        </w:rPr>
        <w:t>st</w:t>
      </w:r>
      <w:r>
        <w:t xml:space="preserve">, a </w:t>
      </w:r>
      <w:r w:rsidR="00392542">
        <w:t>NOMCR should be submitted</w:t>
      </w:r>
      <w:r>
        <w:t xml:space="preserve"> with a model-</w:t>
      </w:r>
      <w:r w:rsidR="00C363F8">
        <w:t xml:space="preserve">ready </w:t>
      </w:r>
      <w:r>
        <w:t xml:space="preserve">date of April </w:t>
      </w:r>
      <w:r w:rsidR="00817317">
        <w:t>7</w:t>
      </w:r>
      <w:r>
        <w:rPr>
          <w:vertAlign w:val="superscript"/>
        </w:rPr>
        <w:t xml:space="preserve">th </w:t>
      </w:r>
      <w:r w:rsidR="00817317">
        <w:t xml:space="preserve">for L2, L3, Station </w:t>
      </w:r>
      <w:r w:rsidR="007E7510">
        <w:t>X</w:t>
      </w:r>
      <w:r w:rsidR="00817317">
        <w:t>, SW-3, and LD-1</w:t>
      </w:r>
    </w:p>
    <w:p w:rsidR="00AA5832" w:rsidRDefault="00AA5832" w:rsidP="00AA5832">
      <w:pPr>
        <w:pStyle w:val="ListParagraph"/>
        <w:numPr>
          <w:ilvl w:val="0"/>
          <w:numId w:val="11"/>
        </w:numPr>
        <w:jc w:val="both"/>
      </w:pPr>
      <w:r>
        <w:t>Before January 1</w:t>
      </w:r>
      <w:r w:rsidRPr="0003730C">
        <w:rPr>
          <w:vertAlign w:val="superscript"/>
        </w:rPr>
        <w:t>st</w:t>
      </w:r>
      <w:r>
        <w:t xml:space="preserve">, a </w:t>
      </w:r>
      <w:r w:rsidR="00392542">
        <w:t>NOMCR should be submitted</w:t>
      </w:r>
      <w:r>
        <w:t xml:space="preserve"> to retire L1, SW-2, CB-2 with a model-retirement date of April 7</w:t>
      </w:r>
      <w:r w:rsidRPr="0003730C">
        <w:rPr>
          <w:vertAlign w:val="superscript"/>
        </w:rPr>
        <w:t>t</w:t>
      </w:r>
      <w:r>
        <w:rPr>
          <w:vertAlign w:val="superscript"/>
        </w:rPr>
        <w:t xml:space="preserve">h </w:t>
      </w:r>
    </w:p>
    <w:p w:rsidR="00AA5832" w:rsidRDefault="00D639BC" w:rsidP="00AA5832">
      <w:pPr>
        <w:pStyle w:val="ListParagraph"/>
        <w:numPr>
          <w:ilvl w:val="0"/>
          <w:numId w:val="11"/>
        </w:numPr>
        <w:jc w:val="both"/>
      </w:pPr>
      <w:r>
        <w:t>Outages should be submitted</w:t>
      </w:r>
      <w:r w:rsidR="00AA5832">
        <w:t xml:space="preserve"> on CB-1, SW-1, L1, SW-2, and CB-2 starting date on April </w:t>
      </w:r>
      <w:r w:rsidR="00817317">
        <w:t>2</w:t>
      </w:r>
      <w:r w:rsidR="00817317" w:rsidRPr="00817317">
        <w:rPr>
          <w:vertAlign w:val="superscript"/>
        </w:rPr>
        <w:t>nd</w:t>
      </w:r>
      <w:r w:rsidR="00AA5832">
        <w:t xml:space="preserve">.  These outages will de-energize the existing equipment from the model.  Ideally these </w:t>
      </w:r>
      <w:r>
        <w:t>outages should be submitted</w:t>
      </w:r>
      <w:r w:rsidR="00AA5832">
        <w:t xml:space="preserve"> prior to January 15</w:t>
      </w:r>
      <w:r w:rsidR="00AA5832" w:rsidRPr="0003730C">
        <w:rPr>
          <w:vertAlign w:val="superscript"/>
        </w:rPr>
        <w:t>th</w:t>
      </w:r>
      <w:r w:rsidR="00AA5832">
        <w:t xml:space="preserve"> to facilitate model validation.  The outage on </w:t>
      </w:r>
      <w:r w:rsidR="00817317">
        <w:t xml:space="preserve">L1 </w:t>
      </w:r>
      <w:r w:rsidR="00AA5832">
        <w:t>should end on April 7</w:t>
      </w:r>
      <w:r w:rsidR="00AA5832" w:rsidRPr="0041769A">
        <w:rPr>
          <w:vertAlign w:val="superscript"/>
        </w:rPr>
        <w:t>th</w:t>
      </w:r>
      <w:r w:rsidR="00AA5832">
        <w:t xml:space="preserve"> (the model load in which this equipment is retired from the model).</w:t>
      </w:r>
    </w:p>
    <w:p w:rsidR="00AA5832" w:rsidRDefault="00AA5832" w:rsidP="00AA5832">
      <w:pPr>
        <w:pStyle w:val="ListParagraph"/>
        <w:numPr>
          <w:ilvl w:val="0"/>
          <w:numId w:val="11"/>
        </w:numPr>
        <w:jc w:val="both"/>
      </w:pPr>
      <w:r>
        <w:t xml:space="preserve">A second group of </w:t>
      </w:r>
      <w:r w:rsidR="00D639BC">
        <w:t>outages should be submitted</w:t>
      </w:r>
      <w:r>
        <w:t xml:space="preserve"> on L2, </w:t>
      </w:r>
      <w:r w:rsidR="00817317">
        <w:t xml:space="preserve">L3, </w:t>
      </w:r>
      <w:r>
        <w:t xml:space="preserve">SW-3, and </w:t>
      </w:r>
      <w:r w:rsidR="00817317">
        <w:t>LD-1</w:t>
      </w:r>
      <w:r>
        <w:t>.  These outages should begin on April 7</w:t>
      </w:r>
      <w:r w:rsidRPr="00FE02EF">
        <w:rPr>
          <w:vertAlign w:val="superscript"/>
        </w:rPr>
        <w:t>st</w:t>
      </w:r>
      <w:r>
        <w:t xml:space="preserve"> (model load date in which new equipment first appears in production).  The outages should end on April 10</w:t>
      </w:r>
      <w:r w:rsidRPr="00BE407E">
        <w:rPr>
          <w:vertAlign w:val="superscript"/>
        </w:rPr>
        <w:t>th</w:t>
      </w:r>
      <w:r>
        <w:t xml:space="preserve"> (</w:t>
      </w:r>
      <w:r w:rsidR="001530E1">
        <w:t>field-energization</w:t>
      </w:r>
      <w:r>
        <w:t xml:space="preserve"> date for the new equipment).</w:t>
      </w:r>
    </w:p>
    <w:p w:rsidR="00AA5832" w:rsidRDefault="00AA5832" w:rsidP="00AA5832">
      <w:pPr>
        <w:pStyle w:val="ListParagraph"/>
        <w:numPr>
          <w:ilvl w:val="0"/>
          <w:numId w:val="11"/>
        </w:numPr>
        <w:jc w:val="both"/>
      </w:pPr>
      <w:r>
        <w:t>On April 10</w:t>
      </w:r>
      <w:r w:rsidRPr="00B63ED9">
        <w:rPr>
          <w:vertAlign w:val="superscript"/>
        </w:rPr>
        <w:t>th</w:t>
      </w:r>
      <w:r>
        <w:t>, the Approval to Energize process is followed to energize the new equipment.</w:t>
      </w:r>
    </w:p>
    <w:p w:rsidR="00AA5832" w:rsidRDefault="00AA5832" w:rsidP="00AA5832">
      <w:pPr>
        <w:ind w:left="720"/>
        <w:jc w:val="both"/>
      </w:pPr>
      <w:r>
        <w:t>The following illustration shows the sequence of outages and modeling needed to represent this change in topology in the field.</w:t>
      </w:r>
    </w:p>
    <w:p w:rsidR="00817317" w:rsidRDefault="00C20A47" w:rsidP="00817317">
      <w:pPr>
        <w:jc w:val="both"/>
      </w:pPr>
      <w:r w:rsidRPr="00C20A47">
        <w:rPr>
          <w:noProof/>
        </w:rPr>
        <w:lastRenderedPageBreak/>
        <w:drawing>
          <wp:inline distT="0" distB="0" distL="0" distR="0">
            <wp:extent cx="6337190" cy="2496710"/>
            <wp:effectExtent l="0" t="0" r="0" b="0"/>
            <wp:docPr id="11"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656936" cy="3354388"/>
                      <a:chOff x="152400" y="2895600"/>
                      <a:chExt cx="8656936" cy="3354388"/>
                    </a:xfrm>
                  </a:grpSpPr>
                  <a:grpSp>
                    <a:nvGrpSpPr>
                      <a:cNvPr id="46" name="Group 45"/>
                      <a:cNvGrpSpPr/>
                    </a:nvGrpSpPr>
                    <a:grpSpPr>
                      <a:xfrm>
                        <a:off x="152400" y="2895600"/>
                        <a:ext cx="8656936" cy="3354388"/>
                        <a:chOff x="152400" y="2895600"/>
                        <a:chExt cx="8656936" cy="3354388"/>
                      </a:xfrm>
                    </a:grpSpPr>
                    <a:sp>
                      <a:nvSpPr>
                        <a:cNvPr id="136" name="Rectangle 135"/>
                        <a:cNvSpPr/>
                      </a:nvSpPr>
                      <a:spPr>
                        <a:xfrm>
                          <a:off x="6172200" y="4267200"/>
                          <a:ext cx="914400" cy="762000"/>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rgbClr val="FF0000"/>
                                </a:solidFill>
                              </a:rPr>
                              <a:t> Field</a:t>
                            </a:r>
                          </a:p>
                          <a:p>
                            <a:r>
                              <a:rPr lang="en-US" sz="1100" dirty="0" smtClean="0">
                                <a:solidFill>
                                  <a:srgbClr val="FF0000"/>
                                </a:solidFill>
                              </a:rPr>
                              <a:t>Energization </a:t>
                            </a:r>
                          </a:p>
                          <a:p>
                            <a:r>
                              <a:rPr lang="en-US" sz="1100" dirty="0" smtClean="0">
                                <a:solidFill>
                                  <a:srgbClr val="FF0000"/>
                                </a:solidFill>
                              </a:rPr>
                              <a:t>Date for New Line</a:t>
                            </a:r>
                            <a:endParaRPr lang="en-US" sz="1100" dirty="0">
                              <a:solidFill>
                                <a:srgbClr val="FF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35" name="Straight Connector 134"/>
                        <a:cNvCxnSpPr/>
                      </a:nvCxnSpPr>
                      <a:spPr>
                        <a:xfrm rot="5400000" flipH="1" flipV="1">
                          <a:off x="4991100" y="4076700"/>
                          <a:ext cx="2362200" cy="0"/>
                        </a:xfrm>
                        <a:prstGeom prst="line">
                          <a:avLst/>
                        </a:prstGeom>
                        <a:ln>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5" name="Straight Arrow Connector 4"/>
                        <a:cNvCxnSpPr/>
                      </a:nvCxnSpPr>
                      <a:spPr>
                        <a:xfrm>
                          <a:off x="609600" y="5486400"/>
                          <a:ext cx="8001000" cy="1588"/>
                        </a:xfrm>
                        <a:prstGeom prst="straightConnector1">
                          <a:avLst/>
                        </a:prstGeom>
                        <a:ln w="22225">
                          <a:tailEnd type="arrow"/>
                        </a:ln>
                      </a:spPr>
                      <a:style>
                        <a:lnRef idx="1">
                          <a:schemeClr val="accent1"/>
                        </a:lnRef>
                        <a:fillRef idx="0">
                          <a:schemeClr val="accent1"/>
                        </a:fillRef>
                        <a:effectRef idx="0">
                          <a:schemeClr val="accent1"/>
                        </a:effectRef>
                        <a:fontRef idx="minor">
                          <a:schemeClr val="tx1"/>
                        </a:fontRef>
                      </a:style>
                    </a:cxnSp>
                    <a:cxnSp>
                      <a:nvCxnSpPr>
                        <a:cNvPr id="7" name="Straight Connector 6"/>
                        <a:cNvCxnSpPr/>
                      </a:nvCxnSpPr>
                      <a:spPr>
                        <a:xfrm rot="5400000">
                          <a:off x="381000" y="5638800"/>
                          <a:ext cx="4572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8" name="Straight Connector 7"/>
                        <a:cNvCxnSpPr/>
                      </a:nvCxnSpPr>
                      <a:spPr>
                        <a:xfrm rot="5400000">
                          <a:off x="1143000" y="55626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9" name="Straight Connector 8"/>
                        <a:cNvCxnSpPr/>
                      </a:nvCxnSpPr>
                      <a:spPr>
                        <a:xfrm rot="5400000">
                          <a:off x="1752600" y="55626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10" name="Straight Connector 9"/>
                        <a:cNvCxnSpPr/>
                      </a:nvCxnSpPr>
                      <a:spPr>
                        <a:xfrm rot="5400000">
                          <a:off x="2367825" y="5556977"/>
                          <a:ext cx="304799" cy="11247"/>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11" name="Straight Connector 10"/>
                        <a:cNvCxnSpPr>
                          <a:stCxn id="79" idx="2"/>
                        </a:cNvCxnSpPr>
                      </a:nvCxnSpPr>
                      <a:spPr>
                        <a:xfrm rot="16200000" flipH="1">
                          <a:off x="8132171" y="5541371"/>
                          <a:ext cx="347246" cy="12"/>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12" name="TextBox 11"/>
                        <a:cNvSpPr txBox="1"/>
                      </a:nvSpPr>
                      <a:spPr>
                        <a:xfrm>
                          <a:off x="152400" y="5562600"/>
                          <a:ext cx="42351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Jan</a:t>
                            </a:r>
                            <a:endParaRPr lang="en-US" sz="1400" dirty="0">
                              <a:solidFill>
                                <a:schemeClr val="tx2">
                                  <a:lumMod val="75000"/>
                                </a:schemeClr>
                              </a:solidFill>
                            </a:endParaRPr>
                          </a:p>
                        </a:txBody>
                        <a:useSpRect/>
                      </a:txSp>
                    </a:sp>
                    <a:sp>
                      <a:nvSpPr>
                        <a:cNvPr id="13" name="TextBox 12"/>
                        <a:cNvSpPr txBox="1"/>
                      </a:nvSpPr>
                      <a:spPr>
                        <a:xfrm>
                          <a:off x="1447800" y="5562600"/>
                          <a:ext cx="48763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Mar</a:t>
                            </a:r>
                            <a:endParaRPr lang="en-US" sz="1400" dirty="0">
                              <a:solidFill>
                                <a:schemeClr val="tx2">
                                  <a:lumMod val="75000"/>
                                </a:schemeClr>
                              </a:solidFill>
                            </a:endParaRPr>
                          </a:p>
                        </a:txBody>
                        <a:useSpRect/>
                      </a:txSp>
                    </a:sp>
                    <a:sp>
                      <a:nvSpPr>
                        <a:cNvPr id="14" name="TextBox 13"/>
                        <a:cNvSpPr txBox="1"/>
                      </a:nvSpPr>
                      <a:spPr>
                        <a:xfrm>
                          <a:off x="2057400" y="5562600"/>
                          <a:ext cx="44595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Apr</a:t>
                            </a:r>
                            <a:endParaRPr lang="en-US" sz="1400" dirty="0">
                              <a:solidFill>
                                <a:schemeClr val="tx2">
                                  <a:lumMod val="75000"/>
                                </a:schemeClr>
                              </a:solidFill>
                            </a:endParaRPr>
                          </a:p>
                        </a:txBody>
                        <a:useSpRect/>
                      </a:txSp>
                    </a:sp>
                    <a:sp>
                      <a:nvSpPr>
                        <a:cNvPr id="15" name="TextBox 14"/>
                        <a:cNvSpPr txBox="1"/>
                      </a:nvSpPr>
                      <a:spPr>
                        <a:xfrm>
                          <a:off x="8305800" y="5562600"/>
                          <a:ext cx="50353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May</a:t>
                            </a:r>
                            <a:endParaRPr lang="en-US" sz="1400" dirty="0">
                              <a:solidFill>
                                <a:schemeClr val="tx2">
                                  <a:lumMod val="75000"/>
                                </a:schemeClr>
                              </a:solidFill>
                            </a:endParaRPr>
                          </a:p>
                        </a:txBody>
                        <a:useSpRect/>
                      </a:txSp>
                    </a:sp>
                    <a:sp>
                      <a:nvSpPr>
                        <a:cNvPr id="16" name="TextBox 15"/>
                        <a:cNvSpPr txBox="1"/>
                      </a:nvSpPr>
                      <a:spPr>
                        <a:xfrm>
                          <a:off x="838200" y="5562600"/>
                          <a:ext cx="44813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Feb</a:t>
                            </a:r>
                            <a:endParaRPr lang="en-US" sz="1400" dirty="0">
                              <a:solidFill>
                                <a:schemeClr val="tx2">
                                  <a:lumMod val="75000"/>
                                </a:schemeClr>
                              </a:solidFill>
                            </a:endParaRPr>
                          </a:p>
                        </a:txBody>
                        <a:useSpRect/>
                      </a:txSp>
                    </a:sp>
                    <a:cxnSp>
                      <a:nvCxnSpPr>
                        <a:cNvPr id="24" name="Straight Connector 23"/>
                        <a:cNvCxnSpPr/>
                      </a:nvCxnSpPr>
                      <a:spPr>
                        <a:xfrm rot="5400000">
                          <a:off x="4686300" y="5495211"/>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5" name="TextBox 24"/>
                        <a:cNvSpPr txBox="1"/>
                      </a:nvSpPr>
                      <a:spPr>
                        <a:xfrm rot="10800000" flipV="1">
                          <a:off x="4648200" y="5638800"/>
                          <a:ext cx="3048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7</a:t>
                            </a:r>
                            <a:endParaRPr lang="en-US" sz="1000" dirty="0">
                              <a:solidFill>
                                <a:schemeClr val="tx2">
                                  <a:lumMod val="75000"/>
                                </a:schemeClr>
                              </a:solidFill>
                            </a:endParaRPr>
                          </a:p>
                        </a:txBody>
                        <a:useSpRect/>
                      </a:txSp>
                    </a:sp>
                    <a:cxnSp>
                      <a:nvCxnSpPr>
                        <a:cNvPr id="26" name="Straight Connector 25"/>
                        <a:cNvCxnSpPr/>
                      </a:nvCxnSpPr>
                      <a:spPr>
                        <a:xfrm rot="5400000">
                          <a:off x="7200900" y="54483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7" name="TextBox 26"/>
                        <a:cNvSpPr txBox="1"/>
                      </a:nvSpPr>
                      <a:spPr>
                        <a:xfrm rot="10800000" flipV="1">
                          <a:off x="7162800" y="5562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14</a:t>
                            </a:r>
                            <a:endParaRPr lang="en-US" sz="1000" dirty="0">
                              <a:solidFill>
                                <a:schemeClr val="tx2">
                                  <a:lumMod val="75000"/>
                                </a:schemeClr>
                              </a:solidFill>
                            </a:endParaRPr>
                          </a:p>
                        </a:txBody>
                        <a:useSpRect/>
                      </a:txSp>
                    </a:sp>
                    <a:cxnSp>
                      <a:nvCxnSpPr>
                        <a:cNvPr id="28" name="Straight Connector 27"/>
                        <a:cNvCxnSpPr/>
                      </a:nvCxnSpPr>
                      <a:spPr>
                        <a:xfrm rot="5400000">
                          <a:off x="7734300" y="54483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9" name="TextBox 28"/>
                        <a:cNvSpPr txBox="1"/>
                      </a:nvSpPr>
                      <a:spPr>
                        <a:xfrm rot="10800000" flipV="1">
                          <a:off x="7696200" y="5562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21</a:t>
                            </a:r>
                            <a:endParaRPr lang="en-US" sz="1000" dirty="0">
                              <a:solidFill>
                                <a:schemeClr val="tx2">
                                  <a:lumMod val="75000"/>
                                </a:schemeClr>
                              </a:solidFill>
                            </a:endParaRPr>
                          </a:p>
                        </a:txBody>
                        <a:useSpRect/>
                      </a:txSp>
                    </a:sp>
                    <a:sp>
                      <a:nvSpPr>
                        <a:cNvPr id="75" name="TextBox 74"/>
                        <a:cNvSpPr txBox="1"/>
                      </a:nvSpPr>
                      <a:spPr>
                        <a:xfrm>
                          <a:off x="4572000" y="5076111"/>
                          <a:ext cx="457176" cy="338554"/>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6" name="TextBox 75"/>
                        <a:cNvSpPr txBox="1"/>
                      </a:nvSpPr>
                      <a:spPr>
                        <a:xfrm>
                          <a:off x="7620000" y="50292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7" name="TextBox 76"/>
                        <a:cNvSpPr txBox="1"/>
                      </a:nvSpPr>
                      <a:spPr>
                        <a:xfrm>
                          <a:off x="7086600" y="50292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8" name="TextBox 77"/>
                        <a:cNvSpPr txBox="1"/>
                      </a:nvSpPr>
                      <a:spPr>
                        <a:xfrm>
                          <a:off x="2286000" y="51054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9" name="TextBox 78"/>
                        <a:cNvSpPr txBox="1"/>
                      </a:nvSpPr>
                      <a:spPr>
                        <a:xfrm>
                          <a:off x="8077200" y="50292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cxnSp>
                      <a:nvCxnSpPr>
                        <a:cNvPr id="81" name="Straight Connector 80"/>
                        <a:cNvCxnSpPr/>
                      </a:nvCxnSpPr>
                      <a:spPr>
                        <a:xfrm rot="5400000">
                          <a:off x="6057900" y="5495211"/>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82" name="TextBox 81"/>
                        <a:cNvSpPr txBox="1"/>
                      </a:nvSpPr>
                      <a:spPr>
                        <a:xfrm rot="10800000" flipV="1">
                          <a:off x="6019800" y="56388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10</a:t>
                            </a:r>
                            <a:endParaRPr lang="en-US" sz="1000" dirty="0">
                              <a:solidFill>
                                <a:schemeClr val="tx2">
                                  <a:lumMod val="75000"/>
                                </a:schemeClr>
                              </a:solidFill>
                            </a:endParaRPr>
                          </a:p>
                        </a:txBody>
                        <a:useSpRect/>
                      </a:txSp>
                    </a:sp>
                    <a:cxnSp>
                      <a:nvCxnSpPr>
                        <a:cNvPr id="83" name="Straight Connector 82"/>
                        <a:cNvCxnSpPr/>
                      </a:nvCxnSpPr>
                      <a:spPr>
                        <a:xfrm rot="5400000">
                          <a:off x="3467100" y="550402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85" name="TextBox 84"/>
                        <a:cNvSpPr txBox="1"/>
                      </a:nvSpPr>
                      <a:spPr>
                        <a:xfrm rot="10800000" flipV="1">
                          <a:off x="3429000" y="56388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5</a:t>
                            </a:r>
                            <a:endParaRPr lang="en-US" sz="1000" dirty="0">
                              <a:solidFill>
                                <a:schemeClr val="tx2">
                                  <a:lumMod val="75000"/>
                                </a:schemeClr>
                              </a:solidFill>
                            </a:endParaRPr>
                          </a:p>
                        </a:txBody>
                        <a:useSpRect/>
                      </a:txSp>
                    </a:sp>
                    <a:sp>
                      <a:nvSpPr>
                        <a:cNvPr id="88" name="Rectangle 87"/>
                        <a:cNvSpPr/>
                      </a:nvSpPr>
                      <a:spPr>
                        <a:xfrm>
                          <a:off x="2667000" y="5867400"/>
                          <a:ext cx="3505200" cy="377316"/>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solidFill>
                                  <a:schemeClr val="tx1"/>
                                </a:solidFill>
                              </a:rPr>
                              <a:t>9-day Outage in Field needed for Construction</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4" name="Rectangle 93"/>
                        <a:cNvSpPr/>
                      </a:nvSpPr>
                      <a:spPr>
                        <a:xfrm>
                          <a:off x="4800600" y="3581400"/>
                          <a:ext cx="1371600" cy="533400"/>
                        </a:xfrm>
                        <a:prstGeom prst="rect">
                          <a:avLst/>
                        </a:prstGeom>
                        <a:solidFill>
                          <a:schemeClr val="accent3">
                            <a:lumMod val="50000"/>
                          </a:schemeClr>
                        </a:solidFill>
                        <a:ln>
                          <a:solidFill>
                            <a:schemeClr val="accent3">
                              <a:lumMod val="50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Outages for   L2, L3, SW-3</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95" name="Rectangle 94"/>
                        <a:cNvSpPr/>
                      </a:nvSpPr>
                      <a:spPr>
                        <a:xfrm>
                          <a:off x="2667000" y="3581400"/>
                          <a:ext cx="2133600" cy="529716"/>
                        </a:xfrm>
                        <a:prstGeom prst="rect">
                          <a:avLst/>
                        </a:prstGeom>
                        <a:solidFill>
                          <a:schemeClr val="accent1">
                            <a:lumMod val="75000"/>
                          </a:schemeClr>
                        </a:solidFill>
                        <a:ln>
                          <a:solidFill>
                            <a:schemeClr val="accent1">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Outages for  L1</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13" name="Rectangle 112"/>
                        <a:cNvSpPr/>
                      </a:nvSpPr>
                      <a:spPr>
                        <a:xfrm>
                          <a:off x="1066800" y="5867400"/>
                          <a:ext cx="1524000" cy="3773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r"/>
                            <a:r>
                              <a:rPr lang="en-US" sz="1100" dirty="0" smtClean="0">
                                <a:solidFill>
                                  <a:schemeClr val="tx1"/>
                                </a:solidFill>
                              </a:rPr>
                              <a:t>Old Line in service (L1)</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14" name="Rectangle 113"/>
                        <a:cNvSpPr/>
                      </a:nvSpPr>
                      <a:spPr>
                        <a:xfrm>
                          <a:off x="6248400" y="5867400"/>
                          <a:ext cx="2514600" cy="3773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chemeClr val="tx1"/>
                                </a:solidFill>
                              </a:rPr>
                              <a:t>New Equipment at Station Y in service</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15" name="Straight Arrow Connector 114"/>
                        <a:cNvCxnSpPr/>
                      </a:nvCxnSpPr>
                      <a:spPr>
                        <a:xfrm rot="10800000">
                          <a:off x="762000" y="6248400"/>
                          <a:ext cx="1676400" cy="1588"/>
                        </a:xfrm>
                        <a:prstGeom prst="straightConnector1">
                          <a:avLst/>
                        </a:prstGeom>
                        <a:ln>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118" name="Straight Arrow Connector 117"/>
                        <a:cNvCxnSpPr/>
                      </a:nvCxnSpPr>
                      <a:spPr>
                        <a:xfrm flipV="1">
                          <a:off x="6248400" y="6248400"/>
                          <a:ext cx="1676400" cy="1588"/>
                        </a:xfrm>
                        <a:prstGeom prst="straightConnector1">
                          <a:avLst/>
                        </a:prstGeom>
                        <a:ln>
                          <a:solidFill>
                            <a:schemeClr val="tx1"/>
                          </a:solidFill>
                          <a:tailEnd type="arrow"/>
                        </a:ln>
                      </a:spPr>
                      <a:style>
                        <a:lnRef idx="1">
                          <a:schemeClr val="accent1"/>
                        </a:lnRef>
                        <a:fillRef idx="0">
                          <a:schemeClr val="accent1"/>
                        </a:fillRef>
                        <a:effectRef idx="0">
                          <a:schemeClr val="accent1"/>
                        </a:effectRef>
                        <a:fontRef idx="minor">
                          <a:schemeClr val="tx1"/>
                        </a:fontRef>
                      </a:style>
                    </a:cxnSp>
                    <a:sp>
                      <a:nvSpPr>
                        <a:cNvPr id="127" name="Left Brace 126"/>
                        <a:cNvSpPr/>
                      </a:nvSpPr>
                      <a:spPr>
                        <a:xfrm>
                          <a:off x="2286000" y="3048000"/>
                          <a:ext cx="304800" cy="1219200"/>
                        </a:xfrm>
                        <a:prstGeom prst="leftBrace">
                          <a:avLst>
                            <a:gd name="adj1" fmla="val 43750"/>
                            <a:gd name="adj2" fmla="val 50000"/>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sp>
                      <a:nvSpPr>
                        <a:cNvPr id="131" name="Rectangle 130"/>
                        <a:cNvSpPr/>
                      </a:nvSpPr>
                      <a:spPr>
                        <a:xfrm>
                          <a:off x="1143000" y="3200400"/>
                          <a:ext cx="1066800" cy="990600"/>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r"/>
                            <a:r>
                              <a:rPr lang="en-US" sz="1100" dirty="0" smtClean="0">
                                <a:solidFill>
                                  <a:schemeClr val="tx1"/>
                                </a:solidFill>
                              </a:rPr>
                              <a:t>Outages in</a:t>
                            </a:r>
                          </a:p>
                          <a:p>
                            <a:pPr algn="r"/>
                            <a:r>
                              <a:rPr lang="en-US" sz="1100" dirty="0" smtClean="0">
                                <a:solidFill>
                                  <a:schemeClr val="tx1"/>
                                </a:solidFill>
                              </a:rPr>
                              <a:t>The Outage</a:t>
                            </a:r>
                          </a:p>
                          <a:p>
                            <a:pPr algn="r"/>
                            <a:r>
                              <a:rPr lang="en-US" sz="1100" dirty="0" smtClean="0">
                                <a:solidFill>
                                  <a:schemeClr val="tx1"/>
                                </a:solidFill>
                              </a:rPr>
                              <a:t>Scheduler</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42" name="Curved Connector 141"/>
                        <a:cNvCxnSpPr/>
                      </a:nvCxnSpPr>
                      <a:spPr>
                        <a:xfrm rot="10800000" flipV="1">
                          <a:off x="457200" y="4648200"/>
                          <a:ext cx="2362200" cy="685800"/>
                        </a:xfrm>
                        <a:prstGeom prst="curvedConnector3">
                          <a:avLst>
                            <a:gd name="adj1" fmla="val 100000"/>
                          </a:avLst>
                        </a:prstGeom>
                        <a:ln>
                          <a:solidFill>
                            <a:schemeClr val="tx2">
                              <a:lumMod val="75000"/>
                            </a:schemeClr>
                          </a:solidFill>
                          <a:tailEnd type="arrow"/>
                        </a:ln>
                      </a:spPr>
                      <a:style>
                        <a:lnRef idx="1">
                          <a:schemeClr val="accent1"/>
                        </a:lnRef>
                        <a:fillRef idx="0">
                          <a:schemeClr val="accent1"/>
                        </a:fillRef>
                        <a:effectRef idx="0">
                          <a:schemeClr val="accent1"/>
                        </a:effectRef>
                        <a:fontRef idx="minor">
                          <a:schemeClr val="tx1"/>
                        </a:fontRef>
                      </a:style>
                    </a:cxnSp>
                    <a:sp>
                      <a:nvSpPr>
                        <a:cNvPr id="150" name="Rectangular Callout 149"/>
                        <a:cNvSpPr/>
                      </a:nvSpPr>
                      <a:spPr>
                        <a:xfrm flipH="1">
                          <a:off x="2971800" y="4343400"/>
                          <a:ext cx="2590800" cy="533400"/>
                        </a:xfrm>
                        <a:prstGeom prst="wedgeRectCallout">
                          <a:avLst>
                            <a:gd name="adj1" fmla="val -22084"/>
                            <a:gd name="adj2" fmla="val 89287"/>
                          </a:avLst>
                        </a:prstGeom>
                        <a:solidFill>
                          <a:schemeClr val="bg1"/>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000" dirty="0" smtClean="0">
                                <a:solidFill>
                                  <a:schemeClr val="tx2">
                                    <a:lumMod val="75000"/>
                                  </a:schemeClr>
                                </a:solidFill>
                              </a:rPr>
                              <a:t>NOMCR:</a:t>
                            </a:r>
                          </a:p>
                          <a:p>
                            <a:pPr>
                              <a:buFont typeface="Arial" pitchFamily="34" charset="0"/>
                              <a:buChar char="•"/>
                            </a:pPr>
                            <a:r>
                              <a:rPr lang="en-US" sz="1000" dirty="0" smtClean="0">
                                <a:solidFill>
                                  <a:schemeClr val="tx2">
                                    <a:lumMod val="75000"/>
                                  </a:schemeClr>
                                </a:solidFill>
                              </a:rPr>
                              <a:t>M</a:t>
                            </a:r>
                            <a:r>
                              <a:rPr lang="en-US" sz="1000" dirty="0" smtClean="0">
                                <a:solidFill>
                                  <a:schemeClr val="tx2">
                                    <a:lumMod val="75000"/>
                                  </a:schemeClr>
                                </a:solidFill>
                              </a:rPr>
                              <a:t>odel-ready date for </a:t>
                            </a:r>
                            <a:r>
                              <a:rPr lang="en-US" sz="1000" dirty="0" smtClean="0">
                                <a:solidFill>
                                  <a:schemeClr val="tx2">
                                    <a:lumMod val="75000"/>
                                  </a:schemeClr>
                                </a:solidFill>
                              </a:rPr>
                              <a:t>L2, L3, SW-3, LD-1</a:t>
                            </a:r>
                          </a:p>
                          <a:p>
                            <a:pPr>
                              <a:buFont typeface="Arial" pitchFamily="34" charset="0"/>
                              <a:buChar char="•"/>
                            </a:pPr>
                            <a:r>
                              <a:rPr lang="en-US" sz="1000" dirty="0" smtClean="0">
                                <a:solidFill>
                                  <a:schemeClr val="tx2">
                                    <a:lumMod val="75000"/>
                                  </a:schemeClr>
                                </a:solidFill>
                              </a:rPr>
                              <a:t>M</a:t>
                            </a:r>
                            <a:r>
                              <a:rPr lang="en-US" sz="1000" dirty="0" smtClean="0">
                                <a:solidFill>
                                  <a:schemeClr val="tx2">
                                    <a:lumMod val="75000"/>
                                  </a:schemeClr>
                                </a:solidFill>
                              </a:rPr>
                              <a:t>odel-retirement  date for L1</a:t>
                            </a:r>
                            <a:endParaRPr lang="en-US" sz="1000" dirty="0">
                              <a:solidFill>
                                <a:schemeClr val="tx2">
                                  <a:lumMod val="75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44" name="Rectangle 43"/>
                        <a:cNvSpPr/>
                      </a:nvSpPr>
                      <a:spPr>
                        <a:xfrm>
                          <a:off x="2667000" y="3200400"/>
                          <a:ext cx="3505200" cy="301116"/>
                        </a:xfrm>
                        <a:prstGeom prst="rect">
                          <a:avLst/>
                        </a:prstGeom>
                        <a:solidFill>
                          <a:schemeClr val="accent1">
                            <a:lumMod val="75000"/>
                          </a:schemeClr>
                        </a:solidFill>
                        <a:ln>
                          <a:solidFill>
                            <a:schemeClr val="accent1">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Outages for CB-1, SW-1,SW-2, CB-2</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inline>
        </w:drawing>
      </w:r>
    </w:p>
    <w:p w:rsidR="00AA5832" w:rsidRPr="00AA5832" w:rsidRDefault="00AA5832" w:rsidP="00AA5832"/>
    <w:p w:rsidR="00DB0B79" w:rsidRPr="00DB0B79" w:rsidRDefault="00DB0B79" w:rsidP="00DB0B79"/>
    <w:p w:rsidR="00524F8D" w:rsidRDefault="00524F8D">
      <w:pPr>
        <w:rPr>
          <w:rFonts w:eastAsiaTheme="majorEastAsia" w:cstheme="majorBidi"/>
          <w:b/>
          <w:bCs/>
          <w:iCs/>
        </w:rPr>
      </w:pPr>
      <w:r>
        <w:rPr>
          <w:i/>
        </w:rPr>
        <w:br w:type="page"/>
      </w:r>
    </w:p>
    <w:p w:rsidR="007E7510" w:rsidRDefault="00C16990" w:rsidP="00C16990">
      <w:pPr>
        <w:pStyle w:val="Heading4"/>
        <w:ind w:left="1080" w:hanging="360"/>
        <w:rPr>
          <w:rFonts w:asciiTheme="minorHAnsi" w:hAnsiTheme="minorHAnsi"/>
          <w:i w:val="0"/>
          <w:color w:val="auto"/>
        </w:rPr>
      </w:pPr>
      <w:r w:rsidRPr="00C16990">
        <w:rPr>
          <w:rFonts w:asciiTheme="minorHAnsi" w:hAnsiTheme="minorHAnsi"/>
          <w:i w:val="0"/>
          <w:color w:val="auto"/>
        </w:rPr>
        <w:lastRenderedPageBreak/>
        <w:t>New Line</w:t>
      </w:r>
    </w:p>
    <w:p w:rsidR="007E7510" w:rsidRPr="0092036C" w:rsidRDefault="007E7510" w:rsidP="0092036C">
      <w:pPr>
        <w:pStyle w:val="Heading4"/>
        <w:numPr>
          <w:ilvl w:val="0"/>
          <w:numId w:val="0"/>
        </w:numPr>
        <w:ind w:left="720"/>
        <w:rPr>
          <w:rFonts w:asciiTheme="minorHAnsi" w:hAnsiTheme="minorHAnsi"/>
          <w:b w:val="0"/>
          <w:i w:val="0"/>
          <w:color w:val="auto"/>
          <w:vertAlign w:val="superscript"/>
        </w:rPr>
      </w:pPr>
      <w:r w:rsidRPr="0092036C">
        <w:rPr>
          <w:rFonts w:asciiTheme="minorHAnsi" w:hAnsiTheme="minorHAnsi"/>
          <w:b w:val="0"/>
          <w:i w:val="0"/>
          <w:color w:val="auto"/>
        </w:rPr>
        <w:t>Line</w:t>
      </w:r>
      <w:r w:rsidR="009A20F8" w:rsidRPr="0092036C">
        <w:rPr>
          <w:rFonts w:asciiTheme="minorHAnsi" w:hAnsiTheme="minorHAnsi"/>
          <w:b w:val="0"/>
          <w:i w:val="0"/>
          <w:color w:val="auto"/>
        </w:rPr>
        <w:t xml:space="preserve"> is constructed between existing stations with an field-energization date of April 1</w:t>
      </w:r>
      <w:r w:rsidRPr="0092036C">
        <w:rPr>
          <w:rFonts w:asciiTheme="minorHAnsi" w:hAnsiTheme="minorHAnsi"/>
          <w:b w:val="0"/>
          <w:i w:val="0"/>
          <w:color w:val="auto"/>
        </w:rPr>
        <w:t>0</w:t>
      </w:r>
      <w:r w:rsidRPr="0092036C">
        <w:rPr>
          <w:rFonts w:asciiTheme="minorHAnsi" w:hAnsiTheme="minorHAnsi"/>
          <w:b w:val="0"/>
          <w:i w:val="0"/>
          <w:color w:val="auto"/>
          <w:vertAlign w:val="superscript"/>
        </w:rPr>
        <w:t>th</w:t>
      </w:r>
      <w:r w:rsidRPr="0092036C">
        <w:rPr>
          <w:rFonts w:asciiTheme="minorHAnsi" w:hAnsiTheme="minorHAnsi"/>
          <w:b w:val="0"/>
          <w:i w:val="0"/>
          <w:color w:val="auto"/>
        </w:rPr>
        <w:t>.</w:t>
      </w:r>
    </w:p>
    <w:p w:rsidR="00B63ED9" w:rsidRDefault="00B63ED9" w:rsidP="00870BAE"/>
    <w:p w:rsidR="00DF5B82" w:rsidRDefault="00EE2A0F" w:rsidP="00870BAE">
      <w:r w:rsidRPr="00EE2A0F">
        <w:rPr>
          <w:noProof/>
        </w:rPr>
        <w:drawing>
          <wp:inline distT="0" distB="0" distL="0" distR="0">
            <wp:extent cx="5939624" cy="1375576"/>
            <wp:effectExtent l="0" t="0" r="0" b="0"/>
            <wp:docPr id="1"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555487" cy="2057400"/>
                      <a:chOff x="381000" y="3886200"/>
                      <a:chExt cx="8555487" cy="2057400"/>
                    </a:xfrm>
                  </a:grpSpPr>
                  <a:grpSp>
                    <a:nvGrpSpPr>
                      <a:cNvPr id="87" name="Group 86"/>
                      <a:cNvGrpSpPr/>
                    </a:nvGrpSpPr>
                    <a:grpSpPr>
                      <a:xfrm>
                        <a:off x="381000" y="3886200"/>
                        <a:ext cx="8555487" cy="2057400"/>
                        <a:chOff x="381000" y="3886200"/>
                        <a:chExt cx="8555487" cy="2057400"/>
                      </a:xfrm>
                    </a:grpSpPr>
                    <a:cxnSp>
                      <a:nvCxnSpPr>
                        <a:cNvPr id="5" name="Straight Connector 4"/>
                        <a:cNvCxnSpPr/>
                      </a:nvCxnSpPr>
                      <a:spPr>
                        <a:xfrm rot="5400000">
                          <a:off x="304800" y="5334000"/>
                          <a:ext cx="9144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5" name="Straight Connector 24"/>
                        <a:cNvCxnSpPr/>
                      </a:nvCxnSpPr>
                      <a:spPr>
                        <a:xfrm rot="5400000">
                          <a:off x="3314700" y="53721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50" name="TextBox 49"/>
                        <a:cNvSpPr txBox="1"/>
                      </a:nvSpPr>
                      <a:spPr>
                        <a:xfrm>
                          <a:off x="1600200" y="3886200"/>
                          <a:ext cx="1371600" cy="46166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BEFORE</a:t>
                            </a:r>
                            <a:endParaRPr lang="en-US" sz="2400" dirty="0"/>
                          </a:p>
                        </a:txBody>
                        <a:useSpRect/>
                      </a:txSp>
                    </a:sp>
                    <a:sp>
                      <a:nvSpPr>
                        <a:cNvPr id="51" name="TextBox 50"/>
                        <a:cNvSpPr txBox="1"/>
                      </a:nvSpPr>
                      <a:spPr>
                        <a:xfrm>
                          <a:off x="6400800" y="3962400"/>
                          <a:ext cx="971741" cy="461665"/>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AFTER</a:t>
                            </a:r>
                            <a:endParaRPr lang="en-US" sz="2400" dirty="0"/>
                          </a:p>
                        </a:txBody>
                        <a:useSpRect/>
                      </a:txSp>
                    </a:sp>
                    <a:sp>
                      <a:nvSpPr>
                        <a:cNvPr id="53" name="TextBox 52"/>
                        <a:cNvSpPr txBox="1"/>
                      </a:nvSpPr>
                      <a:spPr>
                        <a:xfrm>
                          <a:off x="381000" y="4419600"/>
                          <a:ext cx="110466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W</a:t>
                            </a:r>
                            <a:endParaRPr lang="en-US" dirty="0"/>
                          </a:p>
                        </a:txBody>
                        <a:useSpRect/>
                      </a:txSp>
                    </a:sp>
                    <a:sp>
                      <a:nvSpPr>
                        <a:cNvPr id="57" name="TextBox 56"/>
                        <a:cNvSpPr txBox="1"/>
                      </a:nvSpPr>
                      <a:spPr>
                        <a:xfrm>
                          <a:off x="3048000" y="4495800"/>
                          <a:ext cx="101168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Y</a:t>
                            </a:r>
                            <a:endParaRPr lang="en-US" dirty="0"/>
                          </a:p>
                        </a:txBody>
                        <a:useSpRect/>
                      </a:txSp>
                    </a:sp>
                    <a:cxnSp>
                      <a:nvCxnSpPr>
                        <a:cNvPr id="62" name="Straight Connector 61"/>
                        <a:cNvCxnSpPr/>
                      </a:nvCxnSpPr>
                      <a:spPr>
                        <a:xfrm rot="5400000">
                          <a:off x="4572000" y="5410200"/>
                          <a:ext cx="9144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grpSp>
                      <a:nvGrpSpPr>
                        <a:cNvPr id="10" name="Group 62"/>
                        <a:cNvGrpSpPr/>
                      </a:nvGrpSpPr>
                      <a:grpSpPr>
                        <a:xfrm>
                          <a:off x="5029200" y="5334000"/>
                          <a:ext cx="914400" cy="304800"/>
                          <a:chOff x="1143000" y="1676400"/>
                          <a:chExt cx="914400" cy="304800"/>
                        </a:xfrm>
                      </a:grpSpPr>
                      <a:sp>
                        <a:nvSpPr>
                          <a:cNvPr id="64" name="Rectangle 63"/>
                          <a:cNvSpPr/>
                        </a:nvSpPr>
                        <a:spPr>
                          <a:xfrm>
                            <a:off x="1447800" y="1676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65" name="Straight Connector 64"/>
                          <a:cNvCxnSpPr>
                            <a:stCxn id="64" idx="3"/>
                          </a:cNvCxnSpPr>
                        </a:nvCxnSpPr>
                        <a:spPr>
                          <a:xfrm>
                            <a:off x="17526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6" name="Straight Connector 65"/>
                          <a:cNvCxnSpPr/>
                        </a:nvCxnSpPr>
                        <a:spPr>
                          <a:xfrm>
                            <a:off x="11430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grpSp>
                      <a:nvGrpSpPr>
                        <a:cNvPr id="11" name="Group 66"/>
                        <a:cNvGrpSpPr/>
                      </a:nvGrpSpPr>
                      <a:grpSpPr>
                        <a:xfrm>
                          <a:off x="5715000" y="5410200"/>
                          <a:ext cx="762000" cy="152400"/>
                          <a:chOff x="1295400" y="3657600"/>
                          <a:chExt cx="762000" cy="152400"/>
                        </a:xfrm>
                      </a:grpSpPr>
                      <a:cxnSp>
                        <a:nvCxnSpPr>
                          <a:cNvPr id="68" name="Straight Connector 67"/>
                          <a:cNvCxnSpPr/>
                        </a:nvCxnSpPr>
                        <a:spPr>
                          <a:xfrm>
                            <a:off x="1295400" y="3733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9" name="Straight Connector 68"/>
                          <a:cNvCxnSpPr/>
                        </a:nvCxnSpPr>
                        <a:spPr>
                          <a:xfrm flipV="1">
                            <a:off x="1600200" y="3657600"/>
                            <a:ext cx="228600" cy="15240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0" name="Straight Connector 69"/>
                          <a:cNvCxnSpPr/>
                        </a:nvCxnSpPr>
                        <a:spPr>
                          <a:xfrm>
                            <a:off x="1600200" y="37338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cxnSp>
                      <a:nvCxnSpPr>
                        <a:cNvPr id="71" name="Straight Connector 70"/>
                        <a:cNvCxnSpPr/>
                      </a:nvCxnSpPr>
                      <a:spPr>
                        <a:xfrm rot="5400000">
                          <a:off x="8039100" y="55245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grpSp>
                      <a:nvGrpSpPr>
                        <a:cNvPr id="13" name="Group 71"/>
                        <a:cNvGrpSpPr/>
                      </a:nvGrpSpPr>
                      <a:grpSpPr>
                        <a:xfrm>
                          <a:off x="7543800" y="5334000"/>
                          <a:ext cx="914400" cy="304800"/>
                          <a:chOff x="1143000" y="1676400"/>
                          <a:chExt cx="914400" cy="304800"/>
                        </a:xfrm>
                      </a:grpSpPr>
                      <a:sp>
                        <a:nvSpPr>
                          <a:cNvPr id="73" name="Rectangle 72"/>
                          <a:cNvSpPr/>
                        </a:nvSpPr>
                        <a:spPr>
                          <a:xfrm>
                            <a:off x="1447800" y="1676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74" name="Straight Connector 73"/>
                          <a:cNvCxnSpPr>
                            <a:stCxn id="73" idx="3"/>
                          </a:cNvCxnSpPr>
                        </a:nvCxnSpPr>
                        <a:spPr>
                          <a:xfrm>
                            <a:off x="17526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5" name="Straight Connector 74"/>
                          <a:cNvCxnSpPr/>
                        </a:nvCxnSpPr>
                        <a:spPr>
                          <a:xfrm>
                            <a:off x="11430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grpSp>
                      <a:nvGrpSpPr>
                        <a:cNvPr id="14" name="Group 75"/>
                        <a:cNvGrpSpPr/>
                      </a:nvGrpSpPr>
                      <a:grpSpPr>
                        <a:xfrm>
                          <a:off x="7010400" y="5410200"/>
                          <a:ext cx="762000" cy="152400"/>
                          <a:chOff x="1295400" y="3657600"/>
                          <a:chExt cx="762000" cy="152400"/>
                        </a:xfrm>
                      </a:grpSpPr>
                      <a:cxnSp>
                        <a:nvCxnSpPr>
                          <a:cNvPr id="77" name="Straight Connector 76"/>
                          <a:cNvCxnSpPr/>
                        </a:nvCxnSpPr>
                        <a:spPr>
                          <a:xfrm>
                            <a:off x="1295400" y="3733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8" name="Straight Connector 77"/>
                          <a:cNvCxnSpPr/>
                        </a:nvCxnSpPr>
                        <a:spPr>
                          <a:xfrm flipV="1">
                            <a:off x="1600200" y="3657600"/>
                            <a:ext cx="228600" cy="15240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9" name="Straight Connector 78"/>
                          <a:cNvCxnSpPr/>
                        </a:nvCxnSpPr>
                        <a:spPr>
                          <a:xfrm>
                            <a:off x="1600200" y="37338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sp>
                      <a:nvSpPr>
                        <a:cNvPr id="80" name="TextBox 79"/>
                        <a:cNvSpPr txBox="1"/>
                      </a:nvSpPr>
                      <a:spPr>
                        <a:xfrm>
                          <a:off x="5181600" y="55626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CB-1</a:t>
                            </a:r>
                            <a:endParaRPr lang="en-US" dirty="0"/>
                          </a:p>
                        </a:txBody>
                        <a:useSpRect/>
                      </a:txSp>
                    </a:sp>
                    <a:sp>
                      <a:nvSpPr>
                        <a:cNvPr id="81" name="TextBox 80"/>
                        <a:cNvSpPr txBox="1"/>
                      </a:nvSpPr>
                      <a:spPr>
                        <a:xfrm>
                          <a:off x="5791200" y="5105400"/>
                          <a:ext cx="68153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SW-1</a:t>
                            </a:r>
                            <a:endParaRPr lang="en-US" dirty="0"/>
                          </a:p>
                        </a:txBody>
                        <a:useSpRect/>
                      </a:txSp>
                    </a:sp>
                    <a:sp>
                      <a:nvSpPr>
                        <a:cNvPr id="82" name="TextBox 81"/>
                        <a:cNvSpPr txBox="1"/>
                      </a:nvSpPr>
                      <a:spPr>
                        <a:xfrm>
                          <a:off x="7086600" y="5029200"/>
                          <a:ext cx="68153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SW-2</a:t>
                            </a:r>
                            <a:endParaRPr lang="en-US" dirty="0"/>
                          </a:p>
                        </a:txBody>
                        <a:useSpRect/>
                      </a:txSp>
                    </a:sp>
                    <a:sp>
                      <a:nvSpPr>
                        <a:cNvPr id="83" name="TextBox 82"/>
                        <a:cNvSpPr txBox="1"/>
                      </a:nvSpPr>
                      <a:spPr>
                        <a:xfrm>
                          <a:off x="7696200" y="55626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CB-2</a:t>
                            </a:r>
                            <a:endParaRPr lang="en-US" dirty="0"/>
                          </a:p>
                        </a:txBody>
                        <a:useSpRect/>
                      </a:txSp>
                    </a:sp>
                    <a:sp>
                      <a:nvSpPr>
                        <a:cNvPr id="84" name="TextBox 83"/>
                        <a:cNvSpPr txBox="1"/>
                      </a:nvSpPr>
                      <a:spPr>
                        <a:xfrm>
                          <a:off x="7924800" y="4648200"/>
                          <a:ext cx="101168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Y</a:t>
                            </a:r>
                            <a:endParaRPr lang="en-US" dirty="0"/>
                          </a:p>
                        </a:txBody>
                        <a:useSpRect/>
                      </a:txSp>
                    </a:sp>
                    <a:cxnSp>
                      <a:nvCxnSpPr>
                        <a:cNvPr id="85" name="Straight Connector 84"/>
                        <a:cNvCxnSpPr/>
                      </a:nvCxnSpPr>
                      <a:spPr>
                        <a:xfrm>
                          <a:off x="6477000" y="54864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86" name="TextBox 85"/>
                        <a:cNvSpPr txBox="1"/>
                      </a:nvSpPr>
                      <a:spPr>
                        <a:xfrm>
                          <a:off x="4572000" y="4572000"/>
                          <a:ext cx="110466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W</a:t>
                            </a:r>
                            <a:endParaRPr lang="en-US" dirty="0"/>
                          </a:p>
                        </a:txBody>
                        <a:useSpRect/>
                      </a:txSp>
                    </a:sp>
                  </a:grpSp>
                </lc:lockedCanvas>
              </a:graphicData>
            </a:graphic>
          </wp:inline>
        </w:drawing>
      </w:r>
    </w:p>
    <w:p w:rsidR="00C16990" w:rsidRDefault="00C16990" w:rsidP="0092036C">
      <w:pPr>
        <w:ind w:left="720"/>
        <w:jc w:val="both"/>
      </w:pPr>
      <w:r>
        <w:t>In this example a new line, two breakers, and two disconnect switches are scheduled to be field-energized on April 10</w:t>
      </w:r>
      <w:r w:rsidRPr="00C16990">
        <w:rPr>
          <w:vertAlign w:val="superscript"/>
        </w:rPr>
        <w:t>th</w:t>
      </w:r>
      <w:r>
        <w:t xml:space="preserve">.  </w:t>
      </w:r>
    </w:p>
    <w:p w:rsidR="00B63ED9" w:rsidRDefault="00C16990" w:rsidP="0092036C">
      <w:pPr>
        <w:pStyle w:val="ListParagraph"/>
        <w:numPr>
          <w:ilvl w:val="0"/>
          <w:numId w:val="11"/>
        </w:numPr>
        <w:ind w:left="1800"/>
        <w:jc w:val="both"/>
      </w:pPr>
      <w:r>
        <w:t>Before January 1</w:t>
      </w:r>
      <w:r w:rsidRPr="00B63ED9">
        <w:rPr>
          <w:vertAlign w:val="superscript"/>
        </w:rPr>
        <w:t>st</w:t>
      </w:r>
      <w:r>
        <w:t xml:space="preserve">, a </w:t>
      </w:r>
      <w:r w:rsidR="00392542">
        <w:t>NOMCR should be submitted</w:t>
      </w:r>
      <w:r>
        <w:t xml:space="preserve"> with a model-</w:t>
      </w:r>
      <w:r w:rsidR="00C363F8">
        <w:t xml:space="preserve">ready </w:t>
      </w:r>
      <w:r>
        <w:t>date of April 1</w:t>
      </w:r>
      <w:r w:rsidRPr="00B63ED9">
        <w:rPr>
          <w:vertAlign w:val="superscript"/>
        </w:rPr>
        <w:t>st</w:t>
      </w:r>
      <w:r>
        <w:t xml:space="preserve"> for each piece of new equipment.  </w:t>
      </w:r>
    </w:p>
    <w:p w:rsidR="00DF5B82" w:rsidRDefault="00D639BC" w:rsidP="0092036C">
      <w:pPr>
        <w:pStyle w:val="ListParagraph"/>
        <w:numPr>
          <w:ilvl w:val="0"/>
          <w:numId w:val="11"/>
        </w:numPr>
        <w:ind w:left="1800"/>
        <w:jc w:val="both"/>
      </w:pPr>
      <w:r>
        <w:t>Outages should be submitted</w:t>
      </w:r>
      <w:r w:rsidR="00C16990">
        <w:t xml:space="preserve"> for each piece of new equipment</w:t>
      </w:r>
      <w:r w:rsidR="001530E1">
        <w:rPr>
          <w:rStyle w:val="FootnoteReference"/>
        </w:rPr>
        <w:footnoteReference w:id="16"/>
      </w:r>
      <w:r w:rsidR="00B63ED9">
        <w:t xml:space="preserve"> that </w:t>
      </w:r>
      <w:r w:rsidR="00391CE6">
        <w:t xml:space="preserve">span </w:t>
      </w:r>
      <w:r w:rsidR="00B63ED9">
        <w:t>the time period between the model-</w:t>
      </w:r>
      <w:r w:rsidR="00C363F8">
        <w:t xml:space="preserve">ready </w:t>
      </w:r>
      <w:r w:rsidR="00B63ED9">
        <w:t>date and the field</w:t>
      </w:r>
      <w:r w:rsidR="001530E1">
        <w:t>-</w:t>
      </w:r>
      <w:r w:rsidR="00B63ED9">
        <w:t>energize date.</w:t>
      </w:r>
    </w:p>
    <w:p w:rsidR="00B63ED9" w:rsidRDefault="00B63ED9" w:rsidP="0092036C">
      <w:pPr>
        <w:pStyle w:val="ListParagraph"/>
        <w:numPr>
          <w:ilvl w:val="0"/>
          <w:numId w:val="11"/>
        </w:numPr>
        <w:ind w:left="1800"/>
        <w:jc w:val="both"/>
      </w:pPr>
      <w:r>
        <w:t>On April 10</w:t>
      </w:r>
      <w:r w:rsidRPr="00B63ED9">
        <w:rPr>
          <w:vertAlign w:val="superscript"/>
        </w:rPr>
        <w:t>th</w:t>
      </w:r>
      <w:r>
        <w:t>, the Approval to</w:t>
      </w:r>
      <w:r w:rsidR="001530E1">
        <w:t xml:space="preserve"> </w:t>
      </w:r>
      <w:r>
        <w:t>Energize process is followed to energize the new equipment.</w:t>
      </w:r>
    </w:p>
    <w:p w:rsidR="00937BEC" w:rsidRDefault="00937BEC" w:rsidP="0092036C">
      <w:pPr>
        <w:ind w:left="720"/>
        <w:jc w:val="both"/>
      </w:pPr>
      <w:r>
        <w:t>The following illustration shows the sequence of outages and modeling needed to represent this change in topology in the field.</w:t>
      </w:r>
    </w:p>
    <w:p w:rsidR="00385707" w:rsidRDefault="00C20A47" w:rsidP="00937BEC">
      <w:pPr>
        <w:pStyle w:val="Heading4"/>
        <w:numPr>
          <w:ilvl w:val="0"/>
          <w:numId w:val="0"/>
        </w:numPr>
        <w:ind w:left="-360"/>
        <w:rPr>
          <w:rFonts w:asciiTheme="minorHAnsi" w:hAnsiTheme="minorHAnsi"/>
          <w:i w:val="0"/>
          <w:color w:val="auto"/>
        </w:rPr>
      </w:pPr>
      <w:r w:rsidRPr="00C20A47">
        <w:rPr>
          <w:rFonts w:asciiTheme="minorHAnsi" w:hAnsiTheme="minorHAnsi"/>
          <w:i w:val="0"/>
          <w:noProof/>
          <w:color w:val="auto"/>
        </w:rPr>
        <w:drawing>
          <wp:inline distT="0" distB="0" distL="0" distR="0">
            <wp:extent cx="6599583" cy="2433099"/>
            <wp:effectExtent l="0" t="0" r="0" b="0"/>
            <wp:docPr id="12" name="Objec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458200" cy="3044316"/>
                      <a:chOff x="152400" y="3276600"/>
                      <a:chExt cx="8458200" cy="3044316"/>
                    </a:xfrm>
                  </a:grpSpPr>
                  <a:grpSp>
                    <a:nvGrpSpPr>
                      <a:cNvPr id="47" name="Group 46"/>
                      <a:cNvGrpSpPr/>
                    </a:nvGrpSpPr>
                    <a:grpSpPr>
                      <a:xfrm>
                        <a:off x="152400" y="3276600"/>
                        <a:ext cx="8458200" cy="3044316"/>
                        <a:chOff x="152400" y="3276600"/>
                        <a:chExt cx="8458200" cy="3044316"/>
                      </a:xfrm>
                    </a:grpSpPr>
                    <a:sp>
                      <a:nvSpPr>
                        <a:cNvPr id="136" name="Rectangle 135"/>
                        <a:cNvSpPr/>
                      </a:nvSpPr>
                      <a:spPr>
                        <a:xfrm>
                          <a:off x="6172200" y="4267200"/>
                          <a:ext cx="914400" cy="762000"/>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rgbClr val="FF0000"/>
                                </a:solidFill>
                              </a:rPr>
                              <a:t> Field</a:t>
                            </a:r>
                          </a:p>
                          <a:p>
                            <a:r>
                              <a:rPr lang="en-US" sz="1100" dirty="0" smtClean="0">
                                <a:solidFill>
                                  <a:srgbClr val="FF0000"/>
                                </a:solidFill>
                              </a:rPr>
                              <a:t>Energization </a:t>
                            </a:r>
                          </a:p>
                          <a:p>
                            <a:r>
                              <a:rPr lang="en-US" sz="1100" dirty="0" smtClean="0">
                                <a:solidFill>
                                  <a:srgbClr val="FF0000"/>
                                </a:solidFill>
                              </a:rPr>
                              <a:t>Date for New Line</a:t>
                            </a:r>
                            <a:endParaRPr lang="en-US" sz="1100" dirty="0">
                              <a:solidFill>
                                <a:srgbClr val="FF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35" name="Straight Connector 134"/>
                        <a:cNvCxnSpPr/>
                      </a:nvCxnSpPr>
                      <a:spPr>
                        <a:xfrm rot="5400000" flipH="1" flipV="1">
                          <a:off x="5181600" y="4267200"/>
                          <a:ext cx="1981200" cy="0"/>
                        </a:xfrm>
                        <a:prstGeom prst="line">
                          <a:avLst/>
                        </a:prstGeom>
                        <a:ln>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5" name="Straight Arrow Connector 4"/>
                        <a:cNvCxnSpPr/>
                      </a:nvCxnSpPr>
                      <a:spPr>
                        <a:xfrm>
                          <a:off x="609600" y="5486400"/>
                          <a:ext cx="8001000" cy="1588"/>
                        </a:xfrm>
                        <a:prstGeom prst="straightConnector1">
                          <a:avLst/>
                        </a:prstGeom>
                        <a:ln w="22225">
                          <a:tailEnd type="arrow"/>
                        </a:ln>
                      </a:spPr>
                      <a:style>
                        <a:lnRef idx="1">
                          <a:schemeClr val="accent1"/>
                        </a:lnRef>
                        <a:fillRef idx="0">
                          <a:schemeClr val="accent1"/>
                        </a:fillRef>
                        <a:effectRef idx="0">
                          <a:schemeClr val="accent1"/>
                        </a:effectRef>
                        <a:fontRef idx="minor">
                          <a:schemeClr val="tx1"/>
                        </a:fontRef>
                      </a:style>
                    </a:cxnSp>
                    <a:cxnSp>
                      <a:nvCxnSpPr>
                        <a:cNvPr id="7" name="Straight Connector 6"/>
                        <a:cNvCxnSpPr/>
                      </a:nvCxnSpPr>
                      <a:spPr>
                        <a:xfrm rot="5400000">
                          <a:off x="381000" y="5638800"/>
                          <a:ext cx="4572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8" name="Straight Connector 7"/>
                        <a:cNvCxnSpPr/>
                      </a:nvCxnSpPr>
                      <a:spPr>
                        <a:xfrm rot="5400000">
                          <a:off x="1143000" y="55626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9" name="Straight Connector 8"/>
                        <a:cNvCxnSpPr/>
                      </a:nvCxnSpPr>
                      <a:spPr>
                        <a:xfrm rot="5400000">
                          <a:off x="1752600" y="55626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10" name="Straight Connector 9"/>
                        <a:cNvCxnSpPr/>
                      </a:nvCxnSpPr>
                      <a:spPr>
                        <a:xfrm rot="5400000">
                          <a:off x="2367825" y="5556977"/>
                          <a:ext cx="304799" cy="11247"/>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11" name="Straight Connector 10"/>
                        <a:cNvCxnSpPr>
                          <a:stCxn id="79" idx="2"/>
                        </a:cNvCxnSpPr>
                      </a:nvCxnSpPr>
                      <a:spPr>
                        <a:xfrm rot="16200000" flipH="1">
                          <a:off x="8132171" y="5541371"/>
                          <a:ext cx="347246" cy="12"/>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12" name="TextBox 11"/>
                        <a:cNvSpPr txBox="1"/>
                      </a:nvSpPr>
                      <a:spPr>
                        <a:xfrm>
                          <a:off x="152400" y="5562600"/>
                          <a:ext cx="42351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Jan</a:t>
                            </a:r>
                            <a:endParaRPr lang="en-US" sz="1400" dirty="0">
                              <a:solidFill>
                                <a:schemeClr val="tx2">
                                  <a:lumMod val="75000"/>
                                </a:schemeClr>
                              </a:solidFill>
                            </a:endParaRPr>
                          </a:p>
                        </a:txBody>
                        <a:useSpRect/>
                      </a:txSp>
                    </a:sp>
                    <a:sp>
                      <a:nvSpPr>
                        <a:cNvPr id="13" name="TextBox 12"/>
                        <a:cNvSpPr txBox="1"/>
                      </a:nvSpPr>
                      <a:spPr>
                        <a:xfrm>
                          <a:off x="1447800" y="5562600"/>
                          <a:ext cx="48763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Mar</a:t>
                            </a:r>
                            <a:endParaRPr lang="en-US" sz="1400" dirty="0">
                              <a:solidFill>
                                <a:schemeClr val="tx2">
                                  <a:lumMod val="75000"/>
                                </a:schemeClr>
                              </a:solidFill>
                            </a:endParaRPr>
                          </a:p>
                        </a:txBody>
                        <a:useSpRect/>
                      </a:txSp>
                    </a:sp>
                    <a:sp>
                      <a:nvSpPr>
                        <a:cNvPr id="14" name="TextBox 13"/>
                        <a:cNvSpPr txBox="1"/>
                      </a:nvSpPr>
                      <a:spPr>
                        <a:xfrm>
                          <a:off x="2057400" y="5562600"/>
                          <a:ext cx="44595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Apr</a:t>
                            </a:r>
                            <a:endParaRPr lang="en-US" sz="1400" dirty="0">
                              <a:solidFill>
                                <a:schemeClr val="tx2">
                                  <a:lumMod val="75000"/>
                                </a:schemeClr>
                              </a:solidFill>
                            </a:endParaRPr>
                          </a:p>
                        </a:txBody>
                        <a:useSpRect/>
                      </a:txSp>
                    </a:sp>
                    <a:sp>
                      <a:nvSpPr>
                        <a:cNvPr id="15" name="TextBox 14"/>
                        <a:cNvSpPr txBox="1"/>
                      </a:nvSpPr>
                      <a:spPr>
                        <a:xfrm>
                          <a:off x="8077200" y="5715000"/>
                          <a:ext cx="50353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May</a:t>
                            </a:r>
                            <a:endParaRPr lang="en-US" sz="1400" dirty="0">
                              <a:solidFill>
                                <a:schemeClr val="tx2">
                                  <a:lumMod val="75000"/>
                                </a:schemeClr>
                              </a:solidFill>
                            </a:endParaRPr>
                          </a:p>
                        </a:txBody>
                        <a:useSpRect/>
                      </a:txSp>
                    </a:sp>
                    <a:sp>
                      <a:nvSpPr>
                        <a:cNvPr id="16" name="TextBox 15"/>
                        <a:cNvSpPr txBox="1"/>
                      </a:nvSpPr>
                      <a:spPr>
                        <a:xfrm>
                          <a:off x="838200" y="5562600"/>
                          <a:ext cx="44813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Feb</a:t>
                            </a:r>
                            <a:endParaRPr lang="en-US" sz="1400" dirty="0">
                              <a:solidFill>
                                <a:schemeClr val="tx2">
                                  <a:lumMod val="75000"/>
                                </a:schemeClr>
                              </a:solidFill>
                            </a:endParaRPr>
                          </a:p>
                        </a:txBody>
                        <a:useSpRect/>
                      </a:txSp>
                    </a:sp>
                    <a:cxnSp>
                      <a:nvCxnSpPr>
                        <a:cNvPr id="24" name="Straight Connector 23"/>
                        <a:cNvCxnSpPr/>
                      </a:nvCxnSpPr>
                      <a:spPr>
                        <a:xfrm rot="5400000">
                          <a:off x="4686300" y="5495211"/>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5" name="TextBox 24"/>
                        <a:cNvSpPr txBox="1"/>
                      </a:nvSpPr>
                      <a:spPr>
                        <a:xfrm rot="10800000" flipV="1">
                          <a:off x="4648200" y="5638800"/>
                          <a:ext cx="3048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7</a:t>
                            </a:r>
                            <a:endParaRPr lang="en-US" sz="1000" dirty="0">
                              <a:solidFill>
                                <a:schemeClr val="tx2">
                                  <a:lumMod val="75000"/>
                                </a:schemeClr>
                              </a:solidFill>
                            </a:endParaRPr>
                          </a:p>
                        </a:txBody>
                        <a:useSpRect/>
                      </a:txSp>
                    </a:sp>
                    <a:cxnSp>
                      <a:nvCxnSpPr>
                        <a:cNvPr id="26" name="Straight Connector 25"/>
                        <a:cNvCxnSpPr/>
                      </a:nvCxnSpPr>
                      <a:spPr>
                        <a:xfrm rot="5400000">
                          <a:off x="7200900" y="54483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7" name="TextBox 26"/>
                        <a:cNvSpPr txBox="1"/>
                      </a:nvSpPr>
                      <a:spPr>
                        <a:xfrm rot="10800000" flipV="1">
                          <a:off x="7162800" y="5562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14</a:t>
                            </a:r>
                            <a:endParaRPr lang="en-US" sz="1000" dirty="0">
                              <a:solidFill>
                                <a:schemeClr val="tx2">
                                  <a:lumMod val="75000"/>
                                </a:schemeClr>
                              </a:solidFill>
                            </a:endParaRPr>
                          </a:p>
                        </a:txBody>
                        <a:useSpRect/>
                      </a:txSp>
                    </a:sp>
                    <a:cxnSp>
                      <a:nvCxnSpPr>
                        <a:cNvPr id="28" name="Straight Connector 27"/>
                        <a:cNvCxnSpPr/>
                      </a:nvCxnSpPr>
                      <a:spPr>
                        <a:xfrm rot="5400000">
                          <a:off x="7734300" y="54483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9" name="TextBox 28"/>
                        <a:cNvSpPr txBox="1"/>
                      </a:nvSpPr>
                      <a:spPr>
                        <a:xfrm rot="10800000" flipV="1">
                          <a:off x="7696200" y="5562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21</a:t>
                            </a:r>
                            <a:endParaRPr lang="en-US" sz="1000" dirty="0">
                              <a:solidFill>
                                <a:schemeClr val="tx2">
                                  <a:lumMod val="75000"/>
                                </a:schemeClr>
                              </a:solidFill>
                            </a:endParaRPr>
                          </a:p>
                        </a:txBody>
                        <a:useSpRect/>
                      </a:txSp>
                    </a:sp>
                    <a:sp>
                      <a:nvSpPr>
                        <a:cNvPr id="75" name="TextBox 74"/>
                        <a:cNvSpPr txBox="1"/>
                      </a:nvSpPr>
                      <a:spPr>
                        <a:xfrm>
                          <a:off x="4572000" y="5076111"/>
                          <a:ext cx="457176" cy="338554"/>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6" name="TextBox 75"/>
                        <a:cNvSpPr txBox="1"/>
                      </a:nvSpPr>
                      <a:spPr>
                        <a:xfrm>
                          <a:off x="7620000" y="50292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7" name="TextBox 76"/>
                        <a:cNvSpPr txBox="1"/>
                      </a:nvSpPr>
                      <a:spPr>
                        <a:xfrm>
                          <a:off x="7086600" y="50292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8" name="TextBox 77"/>
                        <a:cNvSpPr txBox="1"/>
                      </a:nvSpPr>
                      <a:spPr>
                        <a:xfrm>
                          <a:off x="2286000" y="51054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9" name="TextBox 78"/>
                        <a:cNvSpPr txBox="1"/>
                      </a:nvSpPr>
                      <a:spPr>
                        <a:xfrm>
                          <a:off x="8077200" y="50292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cxnSp>
                      <a:nvCxnSpPr>
                        <a:cNvPr id="81" name="Straight Connector 80"/>
                        <a:cNvCxnSpPr/>
                      </a:nvCxnSpPr>
                      <a:spPr>
                        <a:xfrm rot="5400000">
                          <a:off x="6057900" y="5495211"/>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82" name="TextBox 81"/>
                        <a:cNvSpPr txBox="1"/>
                      </a:nvSpPr>
                      <a:spPr>
                        <a:xfrm rot="10800000" flipV="1">
                          <a:off x="6019800" y="56388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10</a:t>
                            </a:r>
                            <a:endParaRPr lang="en-US" sz="1000" dirty="0">
                              <a:solidFill>
                                <a:schemeClr val="tx2">
                                  <a:lumMod val="75000"/>
                                </a:schemeClr>
                              </a:solidFill>
                            </a:endParaRPr>
                          </a:p>
                        </a:txBody>
                        <a:useSpRect/>
                      </a:txSp>
                    </a:sp>
                    <a:cxnSp>
                      <a:nvCxnSpPr>
                        <a:cNvPr id="83" name="Straight Connector 82"/>
                        <a:cNvCxnSpPr/>
                      </a:nvCxnSpPr>
                      <a:spPr>
                        <a:xfrm rot="5400000">
                          <a:off x="3467100" y="550402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85" name="TextBox 84"/>
                        <a:cNvSpPr txBox="1"/>
                      </a:nvSpPr>
                      <a:spPr>
                        <a:xfrm rot="10800000" flipV="1">
                          <a:off x="3429000" y="56388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5</a:t>
                            </a:r>
                            <a:endParaRPr lang="en-US" sz="1000" dirty="0">
                              <a:solidFill>
                                <a:schemeClr val="tx2">
                                  <a:lumMod val="75000"/>
                                </a:schemeClr>
                              </a:solidFill>
                            </a:endParaRPr>
                          </a:p>
                        </a:txBody>
                        <a:useSpRect/>
                      </a:txSp>
                    </a:sp>
                    <a:sp>
                      <a:nvSpPr>
                        <a:cNvPr id="94" name="Rectangle 93"/>
                        <a:cNvSpPr/>
                      </a:nvSpPr>
                      <a:spPr>
                        <a:xfrm>
                          <a:off x="2590800" y="3581400"/>
                          <a:ext cx="3581400" cy="533400"/>
                        </a:xfrm>
                        <a:prstGeom prst="rect">
                          <a:avLst/>
                        </a:prstGeom>
                        <a:solidFill>
                          <a:schemeClr val="accent3">
                            <a:lumMod val="50000"/>
                          </a:schemeClr>
                        </a:solidFill>
                        <a:ln>
                          <a:solidFill>
                            <a:schemeClr val="accent3">
                              <a:lumMod val="50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Outages for  CB-1, SW-1, L1, SW-2, CB-2</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42" name="Curved Connector 141"/>
                        <a:cNvCxnSpPr>
                          <a:stCxn id="150" idx="3"/>
                        </a:cNvCxnSpPr>
                      </a:nvCxnSpPr>
                      <a:spPr>
                        <a:xfrm rot="10800000" flipV="1">
                          <a:off x="457200" y="4610100"/>
                          <a:ext cx="457200" cy="800100"/>
                        </a:xfrm>
                        <a:prstGeom prst="curvedConnector2">
                          <a:avLst/>
                        </a:prstGeom>
                        <a:ln>
                          <a:solidFill>
                            <a:schemeClr val="tx2">
                              <a:lumMod val="75000"/>
                            </a:schemeClr>
                          </a:solidFill>
                          <a:tailEnd type="arrow"/>
                        </a:ln>
                      </a:spPr>
                      <a:style>
                        <a:lnRef idx="1">
                          <a:schemeClr val="accent1"/>
                        </a:lnRef>
                        <a:fillRef idx="0">
                          <a:schemeClr val="accent1"/>
                        </a:fillRef>
                        <a:effectRef idx="0">
                          <a:schemeClr val="accent1"/>
                        </a:effectRef>
                        <a:fontRef idx="minor">
                          <a:schemeClr val="tx1"/>
                        </a:fontRef>
                      </a:style>
                    </a:cxnSp>
                    <a:sp>
                      <a:nvSpPr>
                        <a:cNvPr id="150" name="Rectangular Callout 149"/>
                        <a:cNvSpPr/>
                      </a:nvSpPr>
                      <a:spPr>
                        <a:xfrm flipH="1">
                          <a:off x="914400" y="4343400"/>
                          <a:ext cx="2209800" cy="533400"/>
                        </a:xfrm>
                        <a:prstGeom prst="wedgeRectCallout">
                          <a:avLst>
                            <a:gd name="adj1" fmla="val -22084"/>
                            <a:gd name="adj2" fmla="val 89287"/>
                          </a:avLst>
                        </a:prstGeom>
                        <a:solidFill>
                          <a:schemeClr val="bg1"/>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000" dirty="0" smtClean="0">
                                <a:solidFill>
                                  <a:schemeClr val="tx2">
                                    <a:lumMod val="75000"/>
                                  </a:schemeClr>
                                </a:solidFill>
                              </a:rPr>
                              <a:t>NOMCR:</a:t>
                            </a:r>
                          </a:p>
                          <a:p>
                            <a:pPr>
                              <a:buFont typeface="Arial" pitchFamily="34" charset="0"/>
                              <a:buChar char="•"/>
                            </a:pPr>
                            <a:r>
                              <a:rPr lang="en-US" sz="1000" dirty="0" smtClean="0">
                                <a:solidFill>
                                  <a:schemeClr val="tx2">
                                    <a:lumMod val="75000"/>
                                  </a:schemeClr>
                                </a:solidFill>
                              </a:rPr>
                              <a:t>Model-ready date for </a:t>
                            </a:r>
                            <a:r>
                              <a:rPr lang="en-US" sz="1000" dirty="0" smtClean="0">
                                <a:solidFill>
                                  <a:schemeClr val="tx2">
                                    <a:lumMod val="75000"/>
                                  </a:schemeClr>
                                </a:solidFill>
                              </a:rPr>
                              <a:t>CB-1, SW-1, L1, SW-2, and CB-2</a:t>
                            </a:r>
                            <a:endParaRPr lang="en-US" sz="1000" dirty="0">
                              <a:solidFill>
                                <a:schemeClr val="tx2">
                                  <a:lumMod val="75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43" name="Left Brace 42"/>
                        <a:cNvSpPr/>
                      </a:nvSpPr>
                      <a:spPr>
                        <a:xfrm>
                          <a:off x="2209800" y="3429000"/>
                          <a:ext cx="304800" cy="838200"/>
                        </a:xfrm>
                        <a:prstGeom prst="leftBrace">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sp>
                      <a:nvSpPr>
                        <a:cNvPr id="44" name="Rectangle 43"/>
                        <a:cNvSpPr/>
                      </a:nvSpPr>
                      <a:spPr>
                        <a:xfrm>
                          <a:off x="1143000" y="3276600"/>
                          <a:ext cx="1066800" cy="990600"/>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r"/>
                            <a:r>
                              <a:rPr lang="en-US" sz="1100" dirty="0" smtClean="0">
                                <a:solidFill>
                                  <a:schemeClr val="tx1"/>
                                </a:solidFill>
                              </a:rPr>
                              <a:t>Outages in</a:t>
                            </a:r>
                          </a:p>
                          <a:p>
                            <a:pPr algn="r"/>
                            <a:r>
                              <a:rPr lang="en-US" sz="1100" dirty="0" smtClean="0">
                                <a:solidFill>
                                  <a:schemeClr val="tx1"/>
                                </a:solidFill>
                              </a:rPr>
                              <a:t>The Outage</a:t>
                            </a:r>
                          </a:p>
                          <a:p>
                            <a:pPr algn="r"/>
                            <a:r>
                              <a:rPr lang="en-US" sz="1100" dirty="0" smtClean="0">
                                <a:solidFill>
                                  <a:schemeClr val="tx1"/>
                                </a:solidFill>
                              </a:rPr>
                              <a:t>Scheduler</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45" name="Rectangle 44"/>
                        <a:cNvSpPr/>
                      </a:nvSpPr>
                      <a:spPr>
                        <a:xfrm>
                          <a:off x="6248400" y="5943600"/>
                          <a:ext cx="1676400" cy="3773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chemeClr val="tx1"/>
                                </a:solidFill>
                              </a:rPr>
                              <a:t>New Line in service (L1)</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46" name="Straight Arrow Connector 45"/>
                        <a:cNvCxnSpPr/>
                      </a:nvCxnSpPr>
                      <a:spPr>
                        <a:xfrm flipV="1">
                          <a:off x="6248400" y="6248400"/>
                          <a:ext cx="1676400" cy="1588"/>
                        </a:xfrm>
                        <a:prstGeom prst="straightConnector1">
                          <a:avLst/>
                        </a:prstGeom>
                        <a:ln>
                          <a:solidFill>
                            <a:schemeClr val="tx1"/>
                          </a:solidFill>
                          <a:tailEnd type="arrow"/>
                        </a:ln>
                      </a:spPr>
                      <a:style>
                        <a:lnRef idx="1">
                          <a:schemeClr val="accent1"/>
                        </a:lnRef>
                        <a:fillRef idx="0">
                          <a:schemeClr val="accent1"/>
                        </a:fillRef>
                        <a:effectRef idx="0">
                          <a:schemeClr val="accent1"/>
                        </a:effectRef>
                        <a:fontRef idx="minor">
                          <a:schemeClr val="tx1"/>
                        </a:fontRef>
                      </a:style>
                    </a:cxnSp>
                  </a:grpSp>
                </lc:lockedCanvas>
              </a:graphicData>
            </a:graphic>
          </wp:inline>
        </w:drawing>
      </w:r>
    </w:p>
    <w:p w:rsidR="00524F8D" w:rsidRDefault="00524F8D">
      <w:pPr>
        <w:rPr>
          <w:rFonts w:eastAsiaTheme="majorEastAsia" w:cstheme="majorBidi"/>
          <w:b/>
          <w:bCs/>
          <w:iCs/>
        </w:rPr>
      </w:pPr>
      <w:r>
        <w:rPr>
          <w:i/>
        </w:rPr>
        <w:br w:type="page"/>
      </w:r>
    </w:p>
    <w:p w:rsidR="00385707" w:rsidRDefault="00385707" w:rsidP="00385707">
      <w:pPr>
        <w:pStyle w:val="Heading4"/>
        <w:numPr>
          <w:ilvl w:val="0"/>
          <w:numId w:val="0"/>
        </w:numPr>
        <w:ind w:left="720"/>
        <w:rPr>
          <w:rFonts w:asciiTheme="minorHAnsi" w:hAnsiTheme="minorHAnsi"/>
          <w:i w:val="0"/>
          <w:color w:val="auto"/>
        </w:rPr>
      </w:pPr>
    </w:p>
    <w:p w:rsidR="007E7510" w:rsidRDefault="007E7510" w:rsidP="00D21FB1">
      <w:pPr>
        <w:pStyle w:val="Heading4"/>
        <w:ind w:left="1080" w:hanging="360"/>
        <w:rPr>
          <w:rFonts w:asciiTheme="minorHAnsi" w:hAnsiTheme="minorHAnsi"/>
          <w:i w:val="0"/>
          <w:color w:val="auto"/>
        </w:rPr>
      </w:pPr>
      <w:r>
        <w:rPr>
          <w:rFonts w:asciiTheme="minorHAnsi" w:hAnsiTheme="minorHAnsi"/>
          <w:i w:val="0"/>
          <w:color w:val="auto"/>
        </w:rPr>
        <w:t>Switching S</w:t>
      </w:r>
      <w:r w:rsidR="00524F8D">
        <w:rPr>
          <w:rFonts w:asciiTheme="minorHAnsi" w:hAnsiTheme="minorHAnsi"/>
          <w:i w:val="0"/>
          <w:color w:val="auto"/>
        </w:rPr>
        <w:t xml:space="preserve">tation </w:t>
      </w:r>
    </w:p>
    <w:p w:rsidR="00D21FB1" w:rsidRPr="0092036C" w:rsidRDefault="007E7510" w:rsidP="007E7510">
      <w:pPr>
        <w:pStyle w:val="Heading4"/>
        <w:numPr>
          <w:ilvl w:val="0"/>
          <w:numId w:val="0"/>
        </w:numPr>
        <w:ind w:left="720"/>
        <w:rPr>
          <w:rFonts w:asciiTheme="minorHAnsi" w:hAnsiTheme="minorHAnsi"/>
          <w:b w:val="0"/>
          <w:i w:val="0"/>
          <w:color w:val="auto"/>
        </w:rPr>
      </w:pPr>
      <w:r w:rsidRPr="0092036C">
        <w:rPr>
          <w:rFonts w:asciiTheme="minorHAnsi" w:hAnsiTheme="minorHAnsi"/>
          <w:b w:val="0"/>
          <w:i w:val="0"/>
          <w:color w:val="auto"/>
        </w:rPr>
        <w:t xml:space="preserve">New Switching Station is constructed </w:t>
      </w:r>
      <w:r w:rsidR="00524F8D" w:rsidRPr="0092036C">
        <w:rPr>
          <w:rFonts w:asciiTheme="minorHAnsi" w:hAnsiTheme="minorHAnsi"/>
          <w:b w:val="0"/>
          <w:i w:val="0"/>
          <w:color w:val="auto"/>
        </w:rPr>
        <w:t>at the intersection of two existing lines</w:t>
      </w:r>
      <w:r w:rsidR="0092036C" w:rsidRPr="0092036C">
        <w:rPr>
          <w:rFonts w:asciiTheme="minorHAnsi" w:hAnsiTheme="minorHAnsi"/>
          <w:b w:val="0"/>
          <w:i w:val="0"/>
          <w:color w:val="auto"/>
        </w:rPr>
        <w:t>.  Station is</w:t>
      </w:r>
      <w:r w:rsidR="00524F8D" w:rsidRPr="0092036C">
        <w:rPr>
          <w:rFonts w:asciiTheme="minorHAnsi" w:hAnsiTheme="minorHAnsi"/>
          <w:b w:val="0"/>
          <w:i w:val="0"/>
          <w:color w:val="auto"/>
        </w:rPr>
        <w:t xml:space="preserve"> to be </w:t>
      </w:r>
      <w:r w:rsidRPr="0092036C">
        <w:rPr>
          <w:rFonts w:asciiTheme="minorHAnsi" w:hAnsiTheme="minorHAnsi"/>
          <w:b w:val="0"/>
          <w:i w:val="0"/>
          <w:color w:val="auto"/>
        </w:rPr>
        <w:t xml:space="preserve">fully </w:t>
      </w:r>
      <w:r w:rsidR="00524F8D" w:rsidRPr="0092036C">
        <w:rPr>
          <w:rFonts w:asciiTheme="minorHAnsi" w:hAnsiTheme="minorHAnsi"/>
          <w:b w:val="0"/>
          <w:i w:val="0"/>
          <w:color w:val="auto"/>
        </w:rPr>
        <w:t>energized on April 2</w:t>
      </w:r>
      <w:r w:rsidRPr="0092036C">
        <w:rPr>
          <w:rFonts w:asciiTheme="minorHAnsi" w:hAnsiTheme="minorHAnsi"/>
          <w:b w:val="0"/>
          <w:i w:val="0"/>
          <w:color w:val="auto"/>
        </w:rPr>
        <w:t>2</w:t>
      </w:r>
      <w:r w:rsidR="00524F8D" w:rsidRPr="0092036C">
        <w:rPr>
          <w:rFonts w:asciiTheme="minorHAnsi" w:hAnsiTheme="minorHAnsi"/>
          <w:b w:val="0"/>
          <w:i w:val="0"/>
          <w:color w:val="auto"/>
          <w:vertAlign w:val="superscript"/>
        </w:rPr>
        <w:t>rd</w:t>
      </w:r>
      <w:r w:rsidR="0092036C" w:rsidRPr="0092036C">
        <w:rPr>
          <w:rFonts w:asciiTheme="minorHAnsi" w:hAnsiTheme="minorHAnsi"/>
          <w:b w:val="0"/>
          <w:i w:val="0"/>
          <w:color w:val="auto"/>
        </w:rPr>
        <w:t>.  Construction requires</w:t>
      </w:r>
      <w:r w:rsidR="00524F8D" w:rsidRPr="0092036C">
        <w:rPr>
          <w:rFonts w:asciiTheme="minorHAnsi" w:hAnsiTheme="minorHAnsi"/>
          <w:b w:val="0"/>
          <w:i w:val="0"/>
          <w:color w:val="auto"/>
        </w:rPr>
        <w:t xml:space="preserve"> a </w:t>
      </w:r>
      <w:r w:rsidRPr="0092036C">
        <w:rPr>
          <w:rFonts w:asciiTheme="minorHAnsi" w:hAnsiTheme="minorHAnsi"/>
          <w:b w:val="0"/>
          <w:i w:val="0"/>
          <w:color w:val="auto"/>
        </w:rPr>
        <w:t xml:space="preserve">series of outages spanning a </w:t>
      </w:r>
      <w:r w:rsidR="001530E1">
        <w:rPr>
          <w:rFonts w:asciiTheme="minorHAnsi" w:hAnsiTheme="minorHAnsi"/>
          <w:b w:val="0"/>
          <w:i w:val="0"/>
          <w:color w:val="auto"/>
        </w:rPr>
        <w:t xml:space="preserve">twenty-one </w:t>
      </w:r>
      <w:r w:rsidR="00524F8D" w:rsidRPr="0092036C">
        <w:rPr>
          <w:rFonts w:asciiTheme="minorHAnsi" w:hAnsiTheme="minorHAnsi"/>
          <w:b w:val="0"/>
          <w:i w:val="0"/>
          <w:color w:val="auto"/>
        </w:rPr>
        <w:t xml:space="preserve">day </w:t>
      </w:r>
      <w:r w:rsidRPr="0092036C">
        <w:rPr>
          <w:rFonts w:asciiTheme="minorHAnsi" w:hAnsiTheme="minorHAnsi"/>
          <w:b w:val="0"/>
          <w:i w:val="0"/>
          <w:color w:val="auto"/>
        </w:rPr>
        <w:t>period with two</w:t>
      </w:r>
      <w:r w:rsidR="00524F8D" w:rsidRPr="0092036C">
        <w:rPr>
          <w:rFonts w:asciiTheme="minorHAnsi" w:hAnsiTheme="minorHAnsi"/>
          <w:b w:val="0"/>
          <w:i w:val="0"/>
          <w:color w:val="auto"/>
        </w:rPr>
        <w:t xml:space="preserve"> intermediate configurations.</w:t>
      </w:r>
    </w:p>
    <w:p w:rsidR="00385707" w:rsidRPr="00D21FB1" w:rsidRDefault="0092036C" w:rsidP="00385707">
      <w:r w:rsidRPr="0092036C">
        <w:rPr>
          <w:noProof/>
        </w:rPr>
        <w:drawing>
          <wp:inline distT="0" distB="0" distL="0" distR="0">
            <wp:extent cx="5943600" cy="3714750"/>
            <wp:effectExtent l="0" t="0" r="0" b="0"/>
            <wp:docPr id="7" name="Object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002822" cy="5627132"/>
                      <a:chOff x="152400" y="1066800"/>
                      <a:chExt cx="9002822" cy="5627132"/>
                    </a:xfrm>
                  </a:grpSpPr>
                  <a:grpSp>
                    <a:nvGrpSpPr>
                      <a:cNvPr id="79" name="Group 78"/>
                      <a:cNvGrpSpPr/>
                    </a:nvGrpSpPr>
                    <a:grpSpPr>
                      <a:xfrm>
                        <a:off x="152400" y="1066800"/>
                        <a:ext cx="9002822" cy="5627132"/>
                        <a:chOff x="152400" y="1066800"/>
                        <a:chExt cx="9002822" cy="5627132"/>
                      </a:xfrm>
                    </a:grpSpPr>
                    <a:sp>
                      <a:nvSpPr>
                        <a:cNvPr id="50" name="TextBox 49"/>
                        <a:cNvSpPr txBox="1"/>
                      </a:nvSpPr>
                      <a:spPr>
                        <a:xfrm>
                          <a:off x="1219200" y="1066800"/>
                          <a:ext cx="1371600" cy="46166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BEFORE</a:t>
                            </a:r>
                            <a:endParaRPr lang="en-US" sz="2400" dirty="0"/>
                          </a:p>
                        </a:txBody>
                        <a:useSpRect/>
                      </a:txSp>
                    </a:sp>
                    <a:sp>
                      <a:nvSpPr>
                        <a:cNvPr id="53" name="TextBox 52"/>
                        <a:cNvSpPr txBox="1"/>
                      </a:nvSpPr>
                      <a:spPr>
                        <a:xfrm>
                          <a:off x="152400" y="3429000"/>
                          <a:ext cx="102451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B</a:t>
                            </a:r>
                            <a:endParaRPr lang="en-US" dirty="0"/>
                          </a:p>
                        </a:txBody>
                        <a:useSpRect/>
                      </a:txSp>
                    </a:sp>
                    <a:sp>
                      <a:nvSpPr>
                        <a:cNvPr id="57" name="TextBox 56"/>
                        <a:cNvSpPr txBox="1"/>
                      </a:nvSpPr>
                      <a:spPr>
                        <a:xfrm>
                          <a:off x="2743200" y="3352800"/>
                          <a:ext cx="1022909"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C</a:t>
                            </a:r>
                            <a:endParaRPr lang="en-US" dirty="0"/>
                          </a:p>
                        </a:txBody>
                        <a:useSpRect/>
                      </a:txSp>
                    </a:sp>
                    <a:cxnSp>
                      <a:nvCxnSpPr>
                        <a:cNvPr id="48" name="Straight Connector 47"/>
                        <a:cNvCxnSpPr/>
                      </a:nvCxnSpPr>
                      <a:spPr>
                        <a:xfrm rot="5400000">
                          <a:off x="0" y="4191000"/>
                          <a:ext cx="7620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52" name="Rectangle 51"/>
                        <a:cNvSpPr/>
                      </a:nvSpPr>
                      <a:spPr>
                        <a:xfrm>
                          <a:off x="457200" y="40386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54" name="Straight Connector 53"/>
                        <a:cNvCxnSpPr>
                          <a:stCxn id="52" idx="3"/>
                        </a:cNvCxnSpPr>
                      </a:nvCxnSpPr>
                      <a:spPr>
                        <a:xfrm>
                          <a:off x="762000" y="41910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5" name="Straight Connector 54"/>
                        <a:cNvCxnSpPr>
                          <a:endCxn id="52" idx="1"/>
                        </a:cNvCxnSpPr>
                      </a:nvCxnSpPr>
                      <a:spPr>
                        <a:xfrm>
                          <a:off x="381000" y="41910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8" name="Straight Connector 57"/>
                        <a:cNvCxnSpPr/>
                      </a:nvCxnSpPr>
                      <a:spPr>
                        <a:xfrm>
                          <a:off x="1066800" y="41910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0" name="Straight Connector 59"/>
                        <a:cNvCxnSpPr/>
                      </a:nvCxnSpPr>
                      <a:spPr>
                        <a:xfrm>
                          <a:off x="914400" y="41910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1" name="Straight Connector 60"/>
                        <a:cNvCxnSpPr/>
                      </a:nvCxnSpPr>
                      <a:spPr>
                        <a:xfrm rot="5400000">
                          <a:off x="3009900" y="42291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67" name="Rectangle 66"/>
                        <a:cNvSpPr/>
                      </a:nvSpPr>
                      <a:spPr>
                        <a:xfrm>
                          <a:off x="3048000" y="40386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72" name="Straight Connector 71"/>
                        <a:cNvCxnSpPr/>
                      </a:nvCxnSpPr>
                      <a:spPr>
                        <a:xfrm>
                          <a:off x="3352800" y="41910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6" name="Straight Connector 75"/>
                        <a:cNvCxnSpPr/>
                      </a:nvCxnSpPr>
                      <a:spPr>
                        <a:xfrm>
                          <a:off x="2514600" y="41910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88" name="Straight Connector 87"/>
                        <a:cNvCxnSpPr/>
                      </a:nvCxnSpPr>
                      <a:spPr>
                        <a:xfrm>
                          <a:off x="2209800" y="41910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0" name="Straight Connector 89"/>
                        <a:cNvCxnSpPr>
                          <a:endCxn id="67" idx="1"/>
                        </a:cNvCxnSpPr>
                      </a:nvCxnSpPr>
                      <a:spPr>
                        <a:xfrm>
                          <a:off x="2514600" y="4191000"/>
                          <a:ext cx="5334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91" name="TextBox 90"/>
                        <a:cNvSpPr txBox="1"/>
                      </a:nvSpPr>
                      <a:spPr>
                        <a:xfrm>
                          <a:off x="304800" y="37338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CB-1</a:t>
                            </a:r>
                            <a:endParaRPr lang="en-US" dirty="0"/>
                          </a:p>
                        </a:txBody>
                        <a:useSpRect/>
                      </a:txSp>
                    </a:sp>
                    <a:cxnSp>
                      <a:nvCxnSpPr>
                        <a:cNvPr id="95" name="Straight Connector 94"/>
                        <a:cNvCxnSpPr/>
                      </a:nvCxnSpPr>
                      <a:spPr>
                        <a:xfrm>
                          <a:off x="1295400" y="4191000"/>
                          <a:ext cx="990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97" name="TextBox 96"/>
                        <a:cNvSpPr txBox="1"/>
                      </a:nvSpPr>
                      <a:spPr>
                        <a:xfrm>
                          <a:off x="1066800" y="38862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L1</a:t>
                            </a:r>
                            <a:endParaRPr lang="en-US" dirty="0"/>
                          </a:p>
                        </a:txBody>
                        <a:useSpRect/>
                      </a:txSp>
                    </a:sp>
                    <a:sp>
                      <a:nvSpPr>
                        <a:cNvPr id="100" name="TextBox 99"/>
                        <a:cNvSpPr txBox="1"/>
                      </a:nvSpPr>
                      <a:spPr>
                        <a:xfrm>
                          <a:off x="1447800" y="17526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A</a:t>
                            </a:r>
                            <a:endParaRPr lang="en-US" dirty="0"/>
                          </a:p>
                        </a:txBody>
                        <a:useSpRect/>
                      </a:txSp>
                    </a:sp>
                    <a:cxnSp>
                      <a:nvCxnSpPr>
                        <a:cNvPr id="101" name="Straight Connector 100"/>
                        <a:cNvCxnSpPr/>
                      </a:nvCxnSpPr>
                      <a:spPr>
                        <a:xfrm rot="10800000">
                          <a:off x="1447800" y="21336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06" name="Rectangle 105"/>
                        <a:cNvSpPr/>
                      </a:nvSpPr>
                      <a:spPr>
                        <a:xfrm rot="5400000">
                          <a:off x="1752600" y="22098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07" name="Straight Connector 106"/>
                        <a:cNvCxnSpPr>
                          <a:stCxn id="106" idx="3"/>
                        </a:cNvCxnSpPr>
                      </a:nvCxnSpPr>
                      <a:spPr>
                        <a:xfrm rot="5400000">
                          <a:off x="1600200" y="28194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9" name="Straight Connector 108"/>
                        <a:cNvCxnSpPr>
                          <a:endCxn id="106" idx="1"/>
                        </a:cNvCxnSpPr>
                      </a:nvCxnSpPr>
                      <a:spPr>
                        <a:xfrm rot="5400000">
                          <a:off x="1866900" y="21717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18" name="TextBox 117"/>
                        <a:cNvSpPr txBox="1"/>
                      </a:nvSpPr>
                      <a:spPr>
                        <a:xfrm>
                          <a:off x="1143000" y="22098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CB-2</a:t>
                            </a:r>
                            <a:endParaRPr lang="en-US" dirty="0"/>
                          </a:p>
                        </a:txBody>
                        <a:useSpRect/>
                      </a:txSp>
                    </a:sp>
                    <a:cxnSp>
                      <a:nvCxnSpPr>
                        <a:cNvPr id="122" name="Straight Connector 121"/>
                        <a:cNvCxnSpPr/>
                      </a:nvCxnSpPr>
                      <a:spPr>
                        <a:xfrm rot="5400000">
                          <a:off x="1409700" y="3543300"/>
                          <a:ext cx="990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23" name="TextBox 122"/>
                        <a:cNvSpPr txBox="1"/>
                      </a:nvSpPr>
                      <a:spPr>
                        <a:xfrm>
                          <a:off x="1524000" y="63246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D</a:t>
                            </a:r>
                            <a:endParaRPr lang="en-US" dirty="0"/>
                          </a:p>
                        </a:txBody>
                        <a:useSpRect/>
                      </a:txSp>
                    </a:sp>
                    <a:cxnSp>
                      <a:nvCxnSpPr>
                        <a:cNvPr id="124" name="Straight Connector 123"/>
                        <a:cNvCxnSpPr/>
                      </a:nvCxnSpPr>
                      <a:spPr>
                        <a:xfrm rot="10800000">
                          <a:off x="1447800" y="63246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26" name="Rectangle 125"/>
                        <a:cNvSpPr/>
                      </a:nvSpPr>
                      <a:spPr>
                        <a:xfrm rot="5400000">
                          <a:off x="1752600" y="59436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27" name="Straight Connector 126"/>
                        <a:cNvCxnSpPr>
                          <a:stCxn id="126" idx="3"/>
                        </a:cNvCxnSpPr>
                      </a:nvCxnSpPr>
                      <a:spPr>
                        <a:xfrm rot="5400000">
                          <a:off x="1866900" y="62865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28" name="Straight Connector 127"/>
                        <a:cNvCxnSpPr>
                          <a:endCxn id="126" idx="1"/>
                        </a:cNvCxnSpPr>
                      </a:nvCxnSpPr>
                      <a:spPr>
                        <a:xfrm rot="5400000">
                          <a:off x="1638300" y="5676900"/>
                          <a:ext cx="5334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31" name="TextBox 130"/>
                        <a:cNvSpPr txBox="1"/>
                      </a:nvSpPr>
                      <a:spPr>
                        <a:xfrm>
                          <a:off x="2057400" y="58674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CB-3</a:t>
                            </a:r>
                            <a:endParaRPr lang="en-US" dirty="0"/>
                          </a:p>
                        </a:txBody>
                        <a:useSpRect/>
                      </a:txSp>
                    </a:sp>
                    <a:sp>
                      <a:nvSpPr>
                        <a:cNvPr id="135" name="Arc 134"/>
                        <a:cNvSpPr/>
                      </a:nvSpPr>
                      <a:spPr>
                        <a:xfrm rot="156088">
                          <a:off x="1759142" y="4045364"/>
                          <a:ext cx="304800" cy="295208"/>
                        </a:xfrm>
                        <a:prstGeom prst="arc">
                          <a:avLst>
                            <a:gd name="adj1" fmla="val 16200000"/>
                            <a:gd name="adj2" fmla="val 4701571"/>
                          </a:avLst>
                        </a:prstGeom>
                        <a:ln>
                          <a:solidFill>
                            <a:schemeClr val="tx1"/>
                          </a:solidFill>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cxnSp>
                      <a:nvCxnSpPr>
                        <a:cNvPr id="137" name="Straight Connector 136"/>
                        <a:cNvCxnSpPr/>
                      </a:nvCxnSpPr>
                      <a:spPr>
                        <a:xfrm rot="5400000">
                          <a:off x="1371600" y="4876800"/>
                          <a:ext cx="1066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91" name="TextBox 190"/>
                        <a:cNvSpPr txBox="1"/>
                      </a:nvSpPr>
                      <a:spPr>
                        <a:xfrm>
                          <a:off x="1524000" y="47244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L2</a:t>
                            </a:r>
                            <a:endParaRPr lang="en-US" dirty="0"/>
                          </a:p>
                        </a:txBody>
                        <a:useSpRect/>
                      </a:txSp>
                    </a:sp>
                    <a:sp>
                      <a:nvSpPr>
                        <a:cNvPr id="194" name="TextBox 193"/>
                        <a:cNvSpPr txBox="1"/>
                      </a:nvSpPr>
                      <a:spPr>
                        <a:xfrm>
                          <a:off x="2819400" y="36576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CB-4</a:t>
                            </a:r>
                            <a:endParaRPr lang="en-US" dirty="0"/>
                          </a:p>
                        </a:txBody>
                        <a:useSpRect/>
                      </a:txSp>
                    </a:sp>
                    <a:sp>
                      <a:nvSpPr>
                        <a:cNvPr id="200" name="TextBox 199"/>
                        <a:cNvSpPr txBox="1"/>
                      </a:nvSpPr>
                      <a:spPr>
                        <a:xfrm>
                          <a:off x="8132313" y="3352800"/>
                          <a:ext cx="1022909"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C</a:t>
                            </a:r>
                            <a:endParaRPr lang="en-US" dirty="0"/>
                          </a:p>
                        </a:txBody>
                        <a:useSpRect/>
                      </a:txSp>
                    </a:sp>
                    <a:sp>
                      <a:nvSpPr>
                        <a:cNvPr id="85" name="TextBox 84"/>
                        <a:cNvSpPr txBox="1"/>
                      </a:nvSpPr>
                      <a:spPr>
                        <a:xfrm>
                          <a:off x="5791200" y="1143000"/>
                          <a:ext cx="2514600" cy="46166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INTERMEDIATE 1</a:t>
                            </a:r>
                            <a:endParaRPr lang="en-US" sz="2400" dirty="0"/>
                          </a:p>
                        </a:txBody>
                        <a:useSpRect/>
                      </a:txSp>
                    </a:sp>
                    <a:sp>
                      <a:nvSpPr>
                        <a:cNvPr id="86" name="TextBox 85"/>
                        <a:cNvSpPr txBox="1"/>
                      </a:nvSpPr>
                      <a:spPr>
                        <a:xfrm>
                          <a:off x="4800600" y="3352800"/>
                          <a:ext cx="102451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B</a:t>
                            </a:r>
                            <a:endParaRPr lang="en-US" dirty="0"/>
                          </a:p>
                        </a:txBody>
                        <a:useSpRect/>
                      </a:txSp>
                    </a:sp>
                    <a:cxnSp>
                      <a:nvCxnSpPr>
                        <a:cNvPr id="87" name="Straight Connector 86"/>
                        <a:cNvCxnSpPr/>
                      </a:nvCxnSpPr>
                      <a:spPr>
                        <a:xfrm rot="5400000">
                          <a:off x="4800600" y="4114800"/>
                          <a:ext cx="7620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89" name="Rectangle 88"/>
                        <a:cNvSpPr/>
                      </a:nvSpPr>
                      <a:spPr>
                        <a:xfrm>
                          <a:off x="5257800" y="3962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92" name="Straight Connector 91"/>
                        <a:cNvCxnSpPr>
                          <a:stCxn id="89" idx="3"/>
                        </a:cNvCxnSpPr>
                      </a:nvCxnSpPr>
                      <a:spPr>
                        <a:xfrm>
                          <a:off x="5562600" y="4114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3" name="Straight Connector 92"/>
                        <a:cNvCxnSpPr>
                          <a:endCxn id="89" idx="1"/>
                        </a:cNvCxnSpPr>
                      </a:nvCxnSpPr>
                      <a:spPr>
                        <a:xfrm>
                          <a:off x="5181600" y="41148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4" name="Straight Connector 93"/>
                        <a:cNvCxnSpPr/>
                      </a:nvCxnSpPr>
                      <a:spPr>
                        <a:xfrm>
                          <a:off x="5867400" y="4114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6" name="Straight Connector 95"/>
                        <a:cNvCxnSpPr/>
                      </a:nvCxnSpPr>
                      <a:spPr>
                        <a:xfrm>
                          <a:off x="6172200" y="41148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8" name="Straight Connector 97"/>
                        <a:cNvCxnSpPr/>
                      </a:nvCxnSpPr>
                      <a:spPr>
                        <a:xfrm rot="5400000">
                          <a:off x="8496300" y="41529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99" name="Rectangle 98"/>
                        <a:cNvSpPr/>
                      </a:nvSpPr>
                      <a:spPr>
                        <a:xfrm>
                          <a:off x="8534400" y="3962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02" name="Straight Connector 101"/>
                        <a:cNvCxnSpPr/>
                      </a:nvCxnSpPr>
                      <a:spPr>
                        <a:xfrm>
                          <a:off x="8839200" y="41148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3" name="Straight Connector 102"/>
                        <a:cNvCxnSpPr/>
                      </a:nvCxnSpPr>
                      <a:spPr>
                        <a:xfrm>
                          <a:off x="8001000" y="4114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4" name="Straight Connector 103"/>
                        <a:cNvCxnSpPr/>
                      </a:nvCxnSpPr>
                      <a:spPr>
                        <a:xfrm>
                          <a:off x="7467600" y="4114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5" name="Straight Connector 104"/>
                        <a:cNvCxnSpPr/>
                      </a:nvCxnSpPr>
                      <a:spPr>
                        <a:xfrm>
                          <a:off x="7772400" y="4114800"/>
                          <a:ext cx="7620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08" name="TextBox 107"/>
                        <a:cNvSpPr txBox="1"/>
                      </a:nvSpPr>
                      <a:spPr>
                        <a:xfrm>
                          <a:off x="5105400" y="36576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CB-1</a:t>
                            </a:r>
                            <a:endParaRPr lang="en-US" dirty="0"/>
                          </a:p>
                        </a:txBody>
                        <a:useSpRect/>
                      </a:txSp>
                    </a:sp>
                    <a:cxnSp>
                      <a:nvCxnSpPr>
                        <a:cNvPr id="110" name="Straight Connector 109"/>
                        <a:cNvCxnSpPr/>
                      </a:nvCxnSpPr>
                      <a:spPr>
                        <a:xfrm>
                          <a:off x="6553200" y="4114800"/>
                          <a:ext cx="990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11" name="TextBox 110"/>
                        <a:cNvSpPr txBox="1"/>
                      </a:nvSpPr>
                      <a:spPr>
                        <a:xfrm>
                          <a:off x="5791200" y="38100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L3</a:t>
                            </a:r>
                            <a:endParaRPr lang="en-US" dirty="0"/>
                          </a:p>
                        </a:txBody>
                        <a:useSpRect/>
                      </a:txSp>
                    </a:sp>
                    <a:sp>
                      <a:nvSpPr>
                        <a:cNvPr id="112" name="TextBox 111"/>
                        <a:cNvSpPr txBox="1"/>
                      </a:nvSpPr>
                      <a:spPr>
                        <a:xfrm>
                          <a:off x="6705600" y="16764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A</a:t>
                            </a:r>
                            <a:endParaRPr lang="en-US" dirty="0"/>
                          </a:p>
                        </a:txBody>
                        <a:useSpRect/>
                      </a:txSp>
                    </a:sp>
                    <a:cxnSp>
                      <a:nvCxnSpPr>
                        <a:cNvPr id="113" name="Straight Connector 112"/>
                        <a:cNvCxnSpPr/>
                      </a:nvCxnSpPr>
                      <a:spPr>
                        <a:xfrm rot="10800000">
                          <a:off x="6705600" y="20574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14" name="Rectangle 113"/>
                        <a:cNvSpPr/>
                      </a:nvSpPr>
                      <a:spPr>
                        <a:xfrm rot="5400000">
                          <a:off x="7010400" y="21336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15" name="Straight Connector 114"/>
                        <a:cNvCxnSpPr>
                          <a:stCxn id="114" idx="3"/>
                        </a:cNvCxnSpPr>
                      </a:nvCxnSpPr>
                      <a:spPr>
                        <a:xfrm rot="5400000">
                          <a:off x="6400800" y="3200400"/>
                          <a:ext cx="15240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16" name="Straight Connector 115"/>
                        <a:cNvCxnSpPr>
                          <a:endCxn id="114" idx="1"/>
                        </a:cNvCxnSpPr>
                      </a:nvCxnSpPr>
                      <a:spPr>
                        <a:xfrm rot="5400000">
                          <a:off x="7124700" y="20955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17" name="TextBox 116"/>
                        <a:cNvSpPr txBox="1"/>
                      </a:nvSpPr>
                      <a:spPr>
                        <a:xfrm>
                          <a:off x="6400800" y="21336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CB-2</a:t>
                            </a:r>
                            <a:endParaRPr lang="en-US" dirty="0"/>
                          </a:p>
                        </a:txBody>
                        <a:useSpRect/>
                      </a:txSp>
                    </a:sp>
                    <a:cxnSp>
                      <a:nvCxnSpPr>
                        <a:cNvPr id="119" name="Straight Connector 118"/>
                        <a:cNvCxnSpPr/>
                      </a:nvCxnSpPr>
                      <a:spPr>
                        <a:xfrm rot="5400000">
                          <a:off x="6858000" y="32766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20" name="TextBox 119"/>
                        <a:cNvSpPr txBox="1"/>
                      </a:nvSpPr>
                      <a:spPr>
                        <a:xfrm>
                          <a:off x="6781800" y="62484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D</a:t>
                            </a:r>
                            <a:endParaRPr lang="en-US" dirty="0"/>
                          </a:p>
                        </a:txBody>
                        <a:useSpRect/>
                      </a:txSp>
                    </a:sp>
                    <a:cxnSp>
                      <a:nvCxnSpPr>
                        <a:cNvPr id="121" name="Straight Connector 120"/>
                        <a:cNvCxnSpPr/>
                      </a:nvCxnSpPr>
                      <a:spPr>
                        <a:xfrm rot="10800000">
                          <a:off x="6705600" y="62484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25" name="Rectangle 124"/>
                        <a:cNvSpPr/>
                      </a:nvSpPr>
                      <a:spPr>
                        <a:xfrm rot="5400000">
                          <a:off x="7010400" y="5867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29" name="Straight Connector 128"/>
                        <a:cNvCxnSpPr>
                          <a:stCxn id="125" idx="3"/>
                        </a:cNvCxnSpPr>
                      </a:nvCxnSpPr>
                      <a:spPr>
                        <a:xfrm rot="5400000">
                          <a:off x="7124700" y="62103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30" name="Straight Connector 129"/>
                        <a:cNvCxnSpPr>
                          <a:endCxn id="125" idx="1"/>
                        </a:cNvCxnSpPr>
                      </a:nvCxnSpPr>
                      <a:spPr>
                        <a:xfrm rot="5400000">
                          <a:off x="6896100" y="5600700"/>
                          <a:ext cx="5334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32" name="TextBox 131"/>
                        <a:cNvSpPr txBox="1"/>
                      </a:nvSpPr>
                      <a:spPr>
                        <a:xfrm>
                          <a:off x="7315200" y="57912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CB-3</a:t>
                            </a:r>
                            <a:endParaRPr lang="en-US" dirty="0"/>
                          </a:p>
                        </a:txBody>
                        <a:useSpRect/>
                      </a:txSp>
                    </a:sp>
                    <a:cxnSp>
                      <a:nvCxnSpPr>
                        <a:cNvPr id="133" name="Straight Connector 132"/>
                        <a:cNvCxnSpPr/>
                      </a:nvCxnSpPr>
                      <a:spPr>
                        <a:xfrm rot="5400000">
                          <a:off x="6629400" y="4800600"/>
                          <a:ext cx="1066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34" name="TextBox 133"/>
                        <a:cNvSpPr txBox="1"/>
                      </a:nvSpPr>
                      <a:spPr>
                        <a:xfrm>
                          <a:off x="8305800" y="35814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CB-4</a:t>
                            </a:r>
                            <a:endParaRPr lang="en-US" dirty="0"/>
                          </a:p>
                        </a:txBody>
                        <a:useSpRect/>
                      </a:txSp>
                    </a:sp>
                    <a:cxnSp>
                      <a:nvCxnSpPr>
                        <a:cNvPr id="136" name="Straight Connector 135"/>
                        <a:cNvCxnSpPr/>
                      </a:nvCxnSpPr>
                      <a:spPr>
                        <a:xfrm rot="5400000">
                          <a:off x="6286500" y="41529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38" name="Rectangle 137"/>
                        <a:cNvSpPr/>
                      </a:nvSpPr>
                      <a:spPr>
                        <a:xfrm rot="5400000">
                          <a:off x="6324600" y="3962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39" name="Rectangle 138"/>
                        <a:cNvSpPr/>
                      </a:nvSpPr>
                      <a:spPr>
                        <a:xfrm rot="5400000">
                          <a:off x="6781800" y="3962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40" name="TextBox 139"/>
                        <a:cNvSpPr txBox="1"/>
                      </a:nvSpPr>
                      <a:spPr>
                        <a:xfrm>
                          <a:off x="5943600" y="46482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X</a:t>
                            </a:r>
                            <a:endParaRPr lang="en-US" dirty="0"/>
                          </a:p>
                        </a:txBody>
                        <a:useSpRect/>
                      </a:txSp>
                    </a:sp>
                    <a:sp>
                      <a:nvSpPr>
                        <a:cNvPr id="141" name="TextBox 140"/>
                        <a:cNvSpPr txBox="1"/>
                      </a:nvSpPr>
                      <a:spPr>
                        <a:xfrm>
                          <a:off x="7696200" y="37338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L5</a:t>
                            </a:r>
                            <a:endParaRPr lang="en-US" dirty="0"/>
                          </a:p>
                        </a:txBody>
                        <a:useSpRect/>
                      </a:txSp>
                    </a:sp>
                    <a:sp>
                      <a:nvSpPr>
                        <a:cNvPr id="142" name="TextBox 141"/>
                        <a:cNvSpPr txBox="1"/>
                      </a:nvSpPr>
                      <a:spPr>
                        <a:xfrm>
                          <a:off x="7162800" y="28194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L2</a:t>
                            </a:r>
                            <a:endParaRPr lang="en-US" dirty="0"/>
                          </a:p>
                        </a:txBody>
                        <a:useSpRect/>
                      </a:txSp>
                    </a:sp>
                    <a:sp>
                      <a:nvSpPr>
                        <a:cNvPr id="143" name="TextBox 142"/>
                        <a:cNvSpPr txBox="1"/>
                      </a:nvSpPr>
                      <a:spPr>
                        <a:xfrm>
                          <a:off x="6096000" y="4267200"/>
                          <a:ext cx="64633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CB-D</a:t>
                            </a:r>
                            <a:endParaRPr lang="en-US" dirty="0"/>
                          </a:p>
                        </a:txBody>
                        <a:useSpRect/>
                      </a:txSp>
                    </a:sp>
                    <a:sp>
                      <a:nvSpPr>
                        <a:cNvPr id="144" name="TextBox 143"/>
                        <a:cNvSpPr txBox="1"/>
                      </a:nvSpPr>
                      <a:spPr>
                        <a:xfrm>
                          <a:off x="6553200" y="3429000"/>
                          <a:ext cx="62869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CB-B</a:t>
                            </a:r>
                            <a:endParaRPr lang="en-US" dirty="0"/>
                          </a:p>
                        </a:txBody>
                        <a:useSpRect/>
                      </a:txSp>
                    </a:sp>
                    <a:sp>
                      <a:nvSpPr>
                        <a:cNvPr id="145" name="Arc 144"/>
                        <a:cNvSpPr/>
                      </a:nvSpPr>
                      <a:spPr>
                        <a:xfrm rot="156088">
                          <a:off x="7016942" y="3969165"/>
                          <a:ext cx="304800" cy="295208"/>
                        </a:xfrm>
                        <a:prstGeom prst="arc">
                          <a:avLst>
                            <a:gd name="adj1" fmla="val 16200000"/>
                            <a:gd name="adj2" fmla="val 4701571"/>
                          </a:avLst>
                        </a:prstGeom>
                        <a:ln>
                          <a:solidFill>
                            <a:schemeClr val="tx1"/>
                          </a:solidFill>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grpSp>
                </lc:lockedCanvas>
              </a:graphicData>
            </a:graphic>
          </wp:inline>
        </w:drawing>
      </w:r>
    </w:p>
    <w:p w:rsidR="00836848" w:rsidRDefault="00836848" w:rsidP="00836848">
      <w:pPr>
        <w:ind w:left="720"/>
        <w:jc w:val="both"/>
      </w:pPr>
      <w:r>
        <w:t>In this example, the first intermediate stage requires a new station to be cut into L1 on April 8</w:t>
      </w:r>
      <w:r w:rsidRPr="00836848">
        <w:rPr>
          <w:vertAlign w:val="superscript"/>
        </w:rPr>
        <w:t>th</w:t>
      </w:r>
      <w:r>
        <w:t xml:space="preserve">.  </w:t>
      </w:r>
    </w:p>
    <w:p w:rsidR="00836848" w:rsidRDefault="00836848" w:rsidP="00836848">
      <w:pPr>
        <w:pStyle w:val="ListParagraph"/>
        <w:numPr>
          <w:ilvl w:val="0"/>
          <w:numId w:val="11"/>
        </w:numPr>
        <w:ind w:left="1800"/>
        <w:jc w:val="both"/>
      </w:pPr>
      <w:r>
        <w:t>Before January 1</w:t>
      </w:r>
      <w:r w:rsidRPr="00B63ED9">
        <w:rPr>
          <w:vertAlign w:val="superscript"/>
        </w:rPr>
        <w:t>st</w:t>
      </w:r>
      <w:r>
        <w:t>, a NOMCR should be submitted with a model-</w:t>
      </w:r>
      <w:r w:rsidR="00C363F8">
        <w:t xml:space="preserve">ready </w:t>
      </w:r>
      <w:r>
        <w:t>date of April 1</w:t>
      </w:r>
      <w:r w:rsidRPr="00B63ED9">
        <w:rPr>
          <w:vertAlign w:val="superscript"/>
        </w:rPr>
        <w:t>st</w:t>
      </w:r>
      <w:r>
        <w:t xml:space="preserve"> for CB-D, CB-B, L3, and L5.</w:t>
      </w:r>
    </w:p>
    <w:p w:rsidR="00836848" w:rsidRDefault="00836848" w:rsidP="00836848">
      <w:pPr>
        <w:pStyle w:val="ListParagraph"/>
        <w:numPr>
          <w:ilvl w:val="0"/>
          <w:numId w:val="11"/>
        </w:numPr>
        <w:ind w:left="1800"/>
        <w:jc w:val="both"/>
      </w:pPr>
      <w:r>
        <w:t>Before January 1</w:t>
      </w:r>
      <w:r w:rsidRPr="00836848">
        <w:rPr>
          <w:vertAlign w:val="superscript"/>
        </w:rPr>
        <w:t>st</w:t>
      </w:r>
      <w:r>
        <w:t>, a NOMCR should be submitted with a model-retirement date of April 7</w:t>
      </w:r>
      <w:r w:rsidRPr="00836848">
        <w:rPr>
          <w:vertAlign w:val="superscript"/>
        </w:rPr>
        <w:t>th</w:t>
      </w:r>
      <w:r>
        <w:t xml:space="preserve"> for L1.</w:t>
      </w:r>
    </w:p>
    <w:p w:rsidR="00A71F23" w:rsidRDefault="00836848" w:rsidP="00A71F23">
      <w:pPr>
        <w:pStyle w:val="ListParagraph"/>
        <w:numPr>
          <w:ilvl w:val="0"/>
          <w:numId w:val="11"/>
        </w:numPr>
        <w:ind w:left="1800"/>
        <w:jc w:val="both"/>
      </w:pPr>
      <w:r>
        <w:t>Outage should be submitted for L1 that begin</w:t>
      </w:r>
      <w:r w:rsidR="00A71F23">
        <w:t>s</w:t>
      </w:r>
      <w:r>
        <w:t xml:space="preserve"> on April 2</w:t>
      </w:r>
      <w:r w:rsidRPr="00836848">
        <w:rPr>
          <w:vertAlign w:val="superscript"/>
        </w:rPr>
        <w:t>nd</w:t>
      </w:r>
      <w:r>
        <w:t xml:space="preserve"> and end</w:t>
      </w:r>
      <w:r w:rsidR="00A71F23">
        <w:t>s</w:t>
      </w:r>
      <w:r>
        <w:t xml:space="preserve"> on April 7</w:t>
      </w:r>
      <w:r w:rsidRPr="00836848">
        <w:rPr>
          <w:vertAlign w:val="superscript"/>
        </w:rPr>
        <w:t>th</w:t>
      </w:r>
      <w:r>
        <w:t xml:space="preserve"> (the model-retirement date for L1).</w:t>
      </w:r>
      <w:r w:rsidR="00A71F23" w:rsidRPr="00A71F23">
        <w:t xml:space="preserve"> </w:t>
      </w:r>
    </w:p>
    <w:p w:rsidR="00A71F23" w:rsidRDefault="00A71F23" w:rsidP="00A71F23">
      <w:pPr>
        <w:pStyle w:val="ListParagraph"/>
        <w:numPr>
          <w:ilvl w:val="0"/>
          <w:numId w:val="11"/>
        </w:numPr>
        <w:ind w:left="1800"/>
        <w:jc w:val="both"/>
      </w:pPr>
      <w:r>
        <w:t xml:space="preserve">Outage should be submitted for CB-1 </w:t>
      </w:r>
      <w:r w:rsidR="00A64159">
        <w:t xml:space="preserve">and CB-4 </w:t>
      </w:r>
      <w:r>
        <w:t>that begins on April 2</w:t>
      </w:r>
      <w:r w:rsidRPr="00836848">
        <w:rPr>
          <w:vertAlign w:val="superscript"/>
        </w:rPr>
        <w:t>nd</w:t>
      </w:r>
      <w:r>
        <w:t xml:space="preserve"> and ends on April 8</w:t>
      </w:r>
      <w:r w:rsidRPr="00836848">
        <w:rPr>
          <w:vertAlign w:val="superscript"/>
        </w:rPr>
        <w:t>th</w:t>
      </w:r>
      <w:r>
        <w:t xml:space="preserve"> (the field-energization date for L3</w:t>
      </w:r>
      <w:r w:rsidR="00A64159">
        <w:t xml:space="preserve"> and L5</w:t>
      </w:r>
      <w:r>
        <w:t>).</w:t>
      </w:r>
    </w:p>
    <w:p w:rsidR="00836848" w:rsidRDefault="00836848" w:rsidP="00836848">
      <w:pPr>
        <w:pStyle w:val="ListParagraph"/>
        <w:numPr>
          <w:ilvl w:val="0"/>
          <w:numId w:val="11"/>
        </w:numPr>
        <w:ind w:left="1800"/>
        <w:jc w:val="both"/>
      </w:pPr>
      <w:r>
        <w:t>Outages should be submitted On April 7</w:t>
      </w:r>
      <w:r w:rsidRPr="00836848">
        <w:rPr>
          <w:vertAlign w:val="superscript"/>
        </w:rPr>
        <w:t>th</w:t>
      </w:r>
      <w:r>
        <w:t>, for CB-D, CB-B, L3, and L5.  These outages should end on April 8</w:t>
      </w:r>
      <w:r w:rsidRPr="00836848">
        <w:rPr>
          <w:vertAlign w:val="superscript"/>
        </w:rPr>
        <w:t>th</w:t>
      </w:r>
      <w:r>
        <w:t>.</w:t>
      </w:r>
    </w:p>
    <w:p w:rsidR="00836848" w:rsidRDefault="00836848" w:rsidP="00836848">
      <w:pPr>
        <w:pStyle w:val="ListParagraph"/>
        <w:ind w:left="1800" w:hanging="1080"/>
        <w:jc w:val="both"/>
      </w:pPr>
    </w:p>
    <w:p w:rsidR="00836848" w:rsidRDefault="00836848" w:rsidP="00836848">
      <w:pPr>
        <w:pStyle w:val="ListParagraph"/>
        <w:ind w:left="1800" w:hanging="1080"/>
        <w:jc w:val="both"/>
      </w:pPr>
      <w:r>
        <w:t>This completes configuration Intermediate 1.</w:t>
      </w:r>
    </w:p>
    <w:p w:rsidR="00C71B51" w:rsidRDefault="00C71B51">
      <w:r>
        <w:br w:type="page"/>
      </w:r>
      <w:r w:rsidR="0092036C" w:rsidRPr="0092036C">
        <w:rPr>
          <w:noProof/>
        </w:rPr>
        <w:lastRenderedPageBreak/>
        <w:drawing>
          <wp:inline distT="0" distB="0" distL="0" distR="0">
            <wp:extent cx="5943600" cy="3731895"/>
            <wp:effectExtent l="0" t="0" r="0" b="0"/>
            <wp:docPr id="4" name="Objec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719109" cy="5474732"/>
                      <a:chOff x="304800" y="990600"/>
                      <a:chExt cx="8719109" cy="5474732"/>
                    </a:xfrm>
                  </a:grpSpPr>
                  <a:grpSp>
                    <a:nvGrpSpPr>
                      <a:cNvPr id="129" name="Group 128"/>
                      <a:cNvGrpSpPr/>
                    </a:nvGrpSpPr>
                    <a:grpSpPr>
                      <a:xfrm>
                        <a:off x="304800" y="990600"/>
                        <a:ext cx="8719109" cy="5474732"/>
                        <a:chOff x="304800" y="990600"/>
                        <a:chExt cx="8719109" cy="5474732"/>
                      </a:xfrm>
                    </a:grpSpPr>
                    <a:sp>
                      <a:nvSpPr>
                        <a:cNvPr id="199" name="TextBox 198"/>
                        <a:cNvSpPr txBox="1"/>
                      </a:nvSpPr>
                      <a:spPr>
                        <a:xfrm>
                          <a:off x="4800600" y="3200400"/>
                          <a:ext cx="102451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B</a:t>
                            </a:r>
                            <a:endParaRPr lang="en-US" dirty="0"/>
                          </a:p>
                        </a:txBody>
                        <a:useSpRect/>
                      </a:txSp>
                    </a:sp>
                    <a:sp>
                      <a:nvSpPr>
                        <a:cNvPr id="200" name="TextBox 199"/>
                        <a:cNvSpPr txBox="1"/>
                      </a:nvSpPr>
                      <a:spPr>
                        <a:xfrm>
                          <a:off x="8001000" y="3124200"/>
                          <a:ext cx="1022909"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C</a:t>
                            </a:r>
                            <a:endParaRPr lang="en-US" dirty="0"/>
                          </a:p>
                        </a:txBody>
                        <a:useSpRect/>
                      </a:txSp>
                    </a:sp>
                    <a:cxnSp>
                      <a:nvCxnSpPr>
                        <a:cNvPr id="201" name="Straight Connector 200"/>
                        <a:cNvCxnSpPr/>
                      </a:nvCxnSpPr>
                      <a:spPr>
                        <a:xfrm rot="5400000">
                          <a:off x="4648200" y="3962400"/>
                          <a:ext cx="7620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202" name="Rectangle 201"/>
                        <a:cNvSpPr/>
                      </a:nvSpPr>
                      <a:spPr>
                        <a:xfrm>
                          <a:off x="5105400" y="3810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203" name="Straight Connector 202"/>
                        <a:cNvCxnSpPr>
                          <a:stCxn id="202" idx="3"/>
                        </a:cNvCxnSpPr>
                      </a:nvCxnSpPr>
                      <a:spPr>
                        <a:xfrm>
                          <a:off x="5410200" y="39624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04" name="Straight Connector 203"/>
                        <a:cNvCxnSpPr>
                          <a:endCxn id="202" idx="1"/>
                        </a:cNvCxnSpPr>
                      </a:nvCxnSpPr>
                      <a:spPr>
                        <a:xfrm>
                          <a:off x="5029200" y="39624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05" name="Straight Connector 204"/>
                        <a:cNvCxnSpPr/>
                      </a:nvCxnSpPr>
                      <a:spPr>
                        <a:xfrm>
                          <a:off x="5715000" y="39624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06" name="Straight Connector 205"/>
                        <a:cNvCxnSpPr/>
                      </a:nvCxnSpPr>
                      <a:spPr>
                        <a:xfrm>
                          <a:off x="6019800" y="39624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07" name="Straight Connector 206"/>
                        <a:cNvCxnSpPr/>
                      </a:nvCxnSpPr>
                      <a:spPr>
                        <a:xfrm rot="5400000">
                          <a:off x="8343900" y="40005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208" name="Rectangle 207"/>
                        <a:cNvSpPr/>
                      </a:nvSpPr>
                      <a:spPr>
                        <a:xfrm>
                          <a:off x="8382000" y="3810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209" name="Straight Connector 208"/>
                        <a:cNvCxnSpPr/>
                      </a:nvCxnSpPr>
                      <a:spPr>
                        <a:xfrm>
                          <a:off x="8686800" y="39624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10" name="Straight Connector 209"/>
                        <a:cNvCxnSpPr/>
                      </a:nvCxnSpPr>
                      <a:spPr>
                        <a:xfrm>
                          <a:off x="7848600" y="39624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11" name="Straight Connector 210"/>
                        <a:cNvCxnSpPr/>
                      </a:nvCxnSpPr>
                      <a:spPr>
                        <a:xfrm>
                          <a:off x="7315200" y="39624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12" name="Straight Connector 211"/>
                        <a:cNvCxnSpPr/>
                      </a:nvCxnSpPr>
                      <a:spPr>
                        <a:xfrm>
                          <a:off x="7620000" y="3962400"/>
                          <a:ext cx="7620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13" name="TextBox 212"/>
                        <a:cNvSpPr txBox="1"/>
                      </a:nvSpPr>
                      <a:spPr>
                        <a:xfrm>
                          <a:off x="4953000" y="35052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CB-1</a:t>
                            </a:r>
                            <a:endParaRPr lang="en-US" dirty="0"/>
                          </a:p>
                        </a:txBody>
                        <a:useSpRect/>
                      </a:txSp>
                    </a:sp>
                    <a:cxnSp>
                      <a:nvCxnSpPr>
                        <a:cNvPr id="214" name="Straight Connector 213"/>
                        <a:cNvCxnSpPr/>
                      </a:nvCxnSpPr>
                      <a:spPr>
                        <a:xfrm>
                          <a:off x="6400800" y="3962400"/>
                          <a:ext cx="990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15" name="TextBox 214"/>
                        <a:cNvSpPr txBox="1"/>
                      </a:nvSpPr>
                      <a:spPr>
                        <a:xfrm>
                          <a:off x="5638800" y="36576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L3</a:t>
                            </a:r>
                            <a:endParaRPr lang="en-US" dirty="0"/>
                          </a:p>
                        </a:txBody>
                        <a:useSpRect/>
                      </a:txSp>
                    </a:sp>
                    <a:sp>
                      <a:nvSpPr>
                        <a:cNvPr id="216" name="TextBox 215"/>
                        <a:cNvSpPr txBox="1"/>
                      </a:nvSpPr>
                      <a:spPr>
                        <a:xfrm>
                          <a:off x="6553200" y="15240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A</a:t>
                            </a:r>
                            <a:endParaRPr lang="en-US" dirty="0"/>
                          </a:p>
                        </a:txBody>
                        <a:useSpRect/>
                      </a:txSp>
                    </a:sp>
                    <a:cxnSp>
                      <a:nvCxnSpPr>
                        <a:cNvPr id="217" name="Straight Connector 216"/>
                        <a:cNvCxnSpPr/>
                      </a:nvCxnSpPr>
                      <a:spPr>
                        <a:xfrm rot="10800000">
                          <a:off x="6553200" y="19050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218" name="Rectangle 217"/>
                        <a:cNvSpPr/>
                      </a:nvSpPr>
                      <a:spPr>
                        <a:xfrm rot="5400000">
                          <a:off x="6858000" y="19812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219" name="Straight Connector 218"/>
                        <a:cNvCxnSpPr>
                          <a:stCxn id="218" idx="3"/>
                        </a:cNvCxnSpPr>
                      </a:nvCxnSpPr>
                      <a:spPr>
                        <a:xfrm rot="5400000">
                          <a:off x="6705600" y="25908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20" name="Straight Connector 219"/>
                        <a:cNvCxnSpPr>
                          <a:endCxn id="218" idx="1"/>
                        </a:cNvCxnSpPr>
                      </a:nvCxnSpPr>
                      <a:spPr>
                        <a:xfrm rot="5400000">
                          <a:off x="6972300" y="19431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21" name="TextBox 220"/>
                        <a:cNvSpPr txBox="1"/>
                      </a:nvSpPr>
                      <a:spPr>
                        <a:xfrm>
                          <a:off x="6248400" y="19812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CB-2</a:t>
                            </a:r>
                            <a:endParaRPr lang="en-US" dirty="0"/>
                          </a:p>
                        </a:txBody>
                        <a:useSpRect/>
                      </a:txSp>
                    </a:sp>
                    <a:cxnSp>
                      <a:nvCxnSpPr>
                        <a:cNvPr id="222" name="Straight Connector 221"/>
                        <a:cNvCxnSpPr/>
                      </a:nvCxnSpPr>
                      <a:spPr>
                        <a:xfrm rot="5400000">
                          <a:off x="6705600" y="31242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23" name="TextBox 222"/>
                        <a:cNvSpPr txBox="1"/>
                      </a:nvSpPr>
                      <a:spPr>
                        <a:xfrm>
                          <a:off x="6629400" y="60960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D</a:t>
                            </a:r>
                            <a:endParaRPr lang="en-US" dirty="0"/>
                          </a:p>
                        </a:txBody>
                        <a:useSpRect/>
                      </a:txSp>
                    </a:sp>
                    <a:cxnSp>
                      <a:nvCxnSpPr>
                        <a:cNvPr id="224" name="Straight Connector 223"/>
                        <a:cNvCxnSpPr/>
                      </a:nvCxnSpPr>
                      <a:spPr>
                        <a:xfrm rot="10800000">
                          <a:off x="6553200" y="60960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232" name="TextBox 231"/>
                        <a:cNvSpPr txBox="1"/>
                      </a:nvSpPr>
                      <a:spPr>
                        <a:xfrm>
                          <a:off x="8153400" y="34290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CB-4</a:t>
                            </a:r>
                            <a:endParaRPr lang="en-US" dirty="0"/>
                          </a:p>
                        </a:txBody>
                        <a:useSpRect/>
                      </a:txSp>
                    </a:sp>
                    <a:cxnSp>
                      <a:nvCxnSpPr>
                        <a:cNvPr id="233" name="Straight Connector 232"/>
                        <a:cNvCxnSpPr/>
                      </a:nvCxnSpPr>
                      <a:spPr>
                        <a:xfrm rot="5400000">
                          <a:off x="5943600" y="3886200"/>
                          <a:ext cx="1219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35" name="Straight Connector 234"/>
                        <a:cNvCxnSpPr/>
                      </a:nvCxnSpPr>
                      <a:spPr>
                        <a:xfrm>
                          <a:off x="6553200" y="34290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37" name="Rectangle 236"/>
                        <a:cNvSpPr/>
                      </a:nvSpPr>
                      <a:spPr>
                        <a:xfrm rot="5400000">
                          <a:off x="6172200" y="3810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9" name="Rectangle 238"/>
                        <a:cNvSpPr/>
                      </a:nvSpPr>
                      <a:spPr>
                        <a:xfrm rot="5400000">
                          <a:off x="6629400" y="3810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0" name="Rectangle 239"/>
                        <a:cNvSpPr/>
                      </a:nvSpPr>
                      <a:spPr>
                        <a:xfrm rot="5400000">
                          <a:off x="6629400" y="32766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2" name="TextBox 241"/>
                        <a:cNvSpPr txBox="1"/>
                      </a:nvSpPr>
                      <a:spPr>
                        <a:xfrm>
                          <a:off x="6172200" y="45720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X</a:t>
                            </a:r>
                            <a:endParaRPr lang="en-US" dirty="0"/>
                          </a:p>
                        </a:txBody>
                        <a:useSpRect/>
                      </a:txSp>
                    </a:sp>
                    <a:sp>
                      <a:nvSpPr>
                        <a:cNvPr id="243" name="TextBox 242"/>
                        <a:cNvSpPr txBox="1"/>
                      </a:nvSpPr>
                      <a:spPr>
                        <a:xfrm>
                          <a:off x="7543800" y="35814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L5</a:t>
                            </a:r>
                            <a:endParaRPr lang="en-US" dirty="0"/>
                          </a:p>
                        </a:txBody>
                        <a:useSpRect/>
                      </a:txSp>
                    </a:sp>
                    <a:sp>
                      <a:nvSpPr>
                        <a:cNvPr id="244" name="TextBox 243"/>
                        <a:cNvSpPr txBox="1"/>
                      </a:nvSpPr>
                      <a:spPr>
                        <a:xfrm>
                          <a:off x="7010400" y="26670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L4</a:t>
                            </a:r>
                            <a:endParaRPr lang="en-US" dirty="0"/>
                          </a:p>
                        </a:txBody>
                        <a:useSpRect/>
                      </a:txSp>
                    </a:sp>
                    <a:sp>
                      <a:nvSpPr>
                        <a:cNvPr id="250" name="TextBox 249"/>
                        <a:cNvSpPr txBox="1"/>
                      </a:nvSpPr>
                      <a:spPr>
                        <a:xfrm>
                          <a:off x="5943600" y="4114800"/>
                          <a:ext cx="64633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CB-D</a:t>
                            </a:r>
                            <a:endParaRPr lang="en-US" dirty="0"/>
                          </a:p>
                        </a:txBody>
                        <a:useSpRect/>
                      </a:txSp>
                    </a:sp>
                    <a:sp>
                      <a:nvSpPr>
                        <a:cNvPr id="252" name="TextBox 251"/>
                        <a:cNvSpPr txBox="1"/>
                      </a:nvSpPr>
                      <a:spPr>
                        <a:xfrm>
                          <a:off x="7010400" y="3886200"/>
                          <a:ext cx="62869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CB-B</a:t>
                            </a:r>
                            <a:endParaRPr lang="en-US" dirty="0"/>
                          </a:p>
                        </a:txBody>
                        <a:useSpRect/>
                      </a:txSp>
                    </a:sp>
                    <a:sp>
                      <a:nvSpPr>
                        <a:cNvPr id="253" name="TextBox 252"/>
                        <a:cNvSpPr txBox="1"/>
                      </a:nvSpPr>
                      <a:spPr>
                        <a:xfrm>
                          <a:off x="7010400" y="3200400"/>
                          <a:ext cx="63671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CB-A</a:t>
                            </a:r>
                            <a:endParaRPr lang="en-US" dirty="0"/>
                          </a:p>
                        </a:txBody>
                        <a:useSpRect/>
                      </a:txSp>
                    </a:sp>
                    <a:sp>
                      <a:nvSpPr>
                        <a:cNvPr id="85" name="TextBox 84"/>
                        <a:cNvSpPr txBox="1"/>
                      </a:nvSpPr>
                      <a:spPr>
                        <a:xfrm>
                          <a:off x="5791200" y="990600"/>
                          <a:ext cx="2514600" cy="46166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INTERMEDIATE 2</a:t>
                            </a:r>
                            <a:endParaRPr lang="en-US" sz="2400" dirty="0"/>
                          </a:p>
                        </a:txBody>
                        <a:useSpRect/>
                      </a:txSp>
                    </a:sp>
                    <a:sp>
                      <a:nvSpPr>
                        <a:cNvPr id="88" name="TextBox 87"/>
                        <a:cNvSpPr txBox="1"/>
                      </a:nvSpPr>
                      <a:spPr>
                        <a:xfrm>
                          <a:off x="990600" y="990600"/>
                          <a:ext cx="2514600" cy="46166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INTERMEDIATE 1</a:t>
                            </a:r>
                            <a:endParaRPr lang="en-US" sz="2400" dirty="0"/>
                          </a:p>
                        </a:txBody>
                        <a:useSpRect/>
                      </a:txSp>
                    </a:sp>
                    <a:cxnSp>
                      <a:nvCxnSpPr>
                        <a:cNvPr id="90" name="Straight Connector 89"/>
                        <a:cNvCxnSpPr/>
                      </a:nvCxnSpPr>
                      <a:spPr>
                        <a:xfrm rot="5400000">
                          <a:off x="0" y="3962400"/>
                          <a:ext cx="7620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91" name="Rectangle 90"/>
                        <a:cNvSpPr/>
                      </a:nvSpPr>
                      <a:spPr>
                        <a:xfrm>
                          <a:off x="457200" y="3810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92" name="Straight Connector 91"/>
                        <a:cNvCxnSpPr>
                          <a:stCxn id="91" idx="3"/>
                        </a:cNvCxnSpPr>
                      </a:nvCxnSpPr>
                      <a:spPr>
                        <a:xfrm>
                          <a:off x="762000" y="39624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3" name="Straight Connector 92"/>
                        <a:cNvCxnSpPr>
                          <a:endCxn id="91" idx="1"/>
                        </a:cNvCxnSpPr>
                      </a:nvCxnSpPr>
                      <a:spPr>
                        <a:xfrm>
                          <a:off x="381000" y="39624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4" name="Straight Connector 93"/>
                        <a:cNvCxnSpPr/>
                      </a:nvCxnSpPr>
                      <a:spPr>
                        <a:xfrm>
                          <a:off x="1066800" y="39624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5" name="Straight Connector 94"/>
                        <a:cNvCxnSpPr/>
                      </a:nvCxnSpPr>
                      <a:spPr>
                        <a:xfrm>
                          <a:off x="1371600" y="39624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6" name="Straight Connector 95"/>
                        <a:cNvCxnSpPr/>
                      </a:nvCxnSpPr>
                      <a:spPr>
                        <a:xfrm rot="5400000">
                          <a:off x="3695700" y="40005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97" name="Rectangle 96"/>
                        <a:cNvSpPr/>
                      </a:nvSpPr>
                      <a:spPr>
                        <a:xfrm>
                          <a:off x="3733800" y="3810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98" name="Straight Connector 97"/>
                        <a:cNvCxnSpPr/>
                      </a:nvCxnSpPr>
                      <a:spPr>
                        <a:xfrm>
                          <a:off x="4038600" y="39624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9" name="Straight Connector 98"/>
                        <a:cNvCxnSpPr/>
                      </a:nvCxnSpPr>
                      <a:spPr>
                        <a:xfrm>
                          <a:off x="3200400" y="39624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0" name="Straight Connector 99"/>
                        <a:cNvCxnSpPr/>
                      </a:nvCxnSpPr>
                      <a:spPr>
                        <a:xfrm>
                          <a:off x="2667000" y="39624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1" name="Straight Connector 100"/>
                        <a:cNvCxnSpPr/>
                      </a:nvCxnSpPr>
                      <a:spPr>
                        <a:xfrm>
                          <a:off x="2971800" y="3962400"/>
                          <a:ext cx="7620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02" name="TextBox 101"/>
                        <a:cNvSpPr txBox="1"/>
                      </a:nvSpPr>
                      <a:spPr>
                        <a:xfrm>
                          <a:off x="304800" y="35052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CB-1</a:t>
                            </a:r>
                            <a:endParaRPr lang="en-US" dirty="0"/>
                          </a:p>
                        </a:txBody>
                        <a:useSpRect/>
                      </a:txSp>
                    </a:sp>
                    <a:cxnSp>
                      <a:nvCxnSpPr>
                        <a:cNvPr id="103" name="Straight Connector 102"/>
                        <a:cNvCxnSpPr/>
                      </a:nvCxnSpPr>
                      <a:spPr>
                        <a:xfrm>
                          <a:off x="1752600" y="3962400"/>
                          <a:ext cx="990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04" name="TextBox 103"/>
                        <a:cNvSpPr txBox="1"/>
                      </a:nvSpPr>
                      <a:spPr>
                        <a:xfrm>
                          <a:off x="990600" y="36576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L3</a:t>
                            </a:r>
                            <a:endParaRPr lang="en-US" dirty="0"/>
                          </a:p>
                        </a:txBody>
                        <a:useSpRect/>
                      </a:txSp>
                    </a:sp>
                    <a:sp>
                      <a:nvSpPr>
                        <a:cNvPr id="105" name="TextBox 104"/>
                        <a:cNvSpPr txBox="1"/>
                      </a:nvSpPr>
                      <a:spPr>
                        <a:xfrm>
                          <a:off x="1905000" y="15240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A</a:t>
                            </a:r>
                            <a:endParaRPr lang="en-US" dirty="0"/>
                          </a:p>
                        </a:txBody>
                        <a:useSpRect/>
                      </a:txSp>
                    </a:sp>
                    <a:cxnSp>
                      <a:nvCxnSpPr>
                        <a:cNvPr id="106" name="Straight Connector 105"/>
                        <a:cNvCxnSpPr/>
                      </a:nvCxnSpPr>
                      <a:spPr>
                        <a:xfrm rot="10800000">
                          <a:off x="1905000" y="19050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07" name="Rectangle 106"/>
                        <a:cNvSpPr/>
                      </a:nvSpPr>
                      <a:spPr>
                        <a:xfrm rot="5400000">
                          <a:off x="2209800" y="19812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08" name="Straight Connector 107"/>
                        <a:cNvCxnSpPr>
                          <a:stCxn id="107" idx="3"/>
                        </a:cNvCxnSpPr>
                      </a:nvCxnSpPr>
                      <a:spPr>
                        <a:xfrm rot="5400000">
                          <a:off x="1600200" y="3048000"/>
                          <a:ext cx="15240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9" name="Straight Connector 108"/>
                        <a:cNvCxnSpPr>
                          <a:endCxn id="107" idx="1"/>
                        </a:cNvCxnSpPr>
                      </a:nvCxnSpPr>
                      <a:spPr>
                        <a:xfrm rot="5400000">
                          <a:off x="2324100" y="19431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10" name="TextBox 109"/>
                        <a:cNvSpPr txBox="1"/>
                      </a:nvSpPr>
                      <a:spPr>
                        <a:xfrm>
                          <a:off x="1600200" y="19812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CB-2</a:t>
                            </a:r>
                            <a:endParaRPr lang="en-US" dirty="0"/>
                          </a:p>
                        </a:txBody>
                        <a:useSpRect/>
                      </a:txSp>
                    </a:sp>
                    <a:cxnSp>
                      <a:nvCxnSpPr>
                        <a:cNvPr id="111" name="Straight Connector 110"/>
                        <a:cNvCxnSpPr/>
                      </a:nvCxnSpPr>
                      <a:spPr>
                        <a:xfrm rot="5400000">
                          <a:off x="2057400" y="31242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12" name="TextBox 111"/>
                        <a:cNvSpPr txBox="1"/>
                      </a:nvSpPr>
                      <a:spPr>
                        <a:xfrm>
                          <a:off x="1981200" y="60960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D</a:t>
                            </a:r>
                            <a:endParaRPr lang="en-US" dirty="0"/>
                          </a:p>
                        </a:txBody>
                        <a:useSpRect/>
                      </a:txSp>
                    </a:sp>
                    <a:cxnSp>
                      <a:nvCxnSpPr>
                        <a:cNvPr id="113" name="Straight Connector 112"/>
                        <a:cNvCxnSpPr/>
                      </a:nvCxnSpPr>
                      <a:spPr>
                        <a:xfrm rot="10800000">
                          <a:off x="1905000" y="60960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14" name="Rectangle 113"/>
                        <a:cNvSpPr/>
                      </a:nvSpPr>
                      <a:spPr>
                        <a:xfrm rot="5400000">
                          <a:off x="2209800" y="5715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15" name="Straight Connector 114"/>
                        <a:cNvCxnSpPr>
                          <a:stCxn id="114" idx="3"/>
                        </a:cNvCxnSpPr>
                      </a:nvCxnSpPr>
                      <a:spPr>
                        <a:xfrm rot="5400000">
                          <a:off x="2324100" y="60579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16" name="Straight Connector 115"/>
                        <a:cNvCxnSpPr>
                          <a:endCxn id="114" idx="1"/>
                        </a:cNvCxnSpPr>
                      </a:nvCxnSpPr>
                      <a:spPr>
                        <a:xfrm rot="5400000">
                          <a:off x="2095500" y="5448300"/>
                          <a:ext cx="5334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17" name="TextBox 116"/>
                        <a:cNvSpPr txBox="1"/>
                      </a:nvSpPr>
                      <a:spPr>
                        <a:xfrm>
                          <a:off x="2514600" y="56388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CB-3</a:t>
                            </a:r>
                            <a:endParaRPr lang="en-US" dirty="0"/>
                          </a:p>
                        </a:txBody>
                        <a:useSpRect/>
                      </a:txSp>
                    </a:sp>
                    <a:cxnSp>
                      <a:nvCxnSpPr>
                        <a:cNvPr id="118" name="Straight Connector 117"/>
                        <a:cNvCxnSpPr/>
                      </a:nvCxnSpPr>
                      <a:spPr>
                        <a:xfrm rot="5400000">
                          <a:off x="1828800" y="4648200"/>
                          <a:ext cx="1066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19" name="TextBox 118"/>
                        <a:cNvSpPr txBox="1"/>
                      </a:nvSpPr>
                      <a:spPr>
                        <a:xfrm>
                          <a:off x="3505200" y="34290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CB-4</a:t>
                            </a:r>
                            <a:endParaRPr lang="en-US" dirty="0"/>
                          </a:p>
                        </a:txBody>
                        <a:useSpRect/>
                      </a:txSp>
                    </a:sp>
                    <a:cxnSp>
                      <a:nvCxnSpPr>
                        <a:cNvPr id="120" name="Straight Connector 119"/>
                        <a:cNvCxnSpPr/>
                      </a:nvCxnSpPr>
                      <a:spPr>
                        <a:xfrm rot="5400000">
                          <a:off x="1485900" y="40005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21" name="Rectangle 120"/>
                        <a:cNvSpPr/>
                      </a:nvSpPr>
                      <a:spPr>
                        <a:xfrm rot="5400000">
                          <a:off x="1524000" y="3810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22" name="Rectangle 121"/>
                        <a:cNvSpPr/>
                      </a:nvSpPr>
                      <a:spPr>
                        <a:xfrm rot="5400000">
                          <a:off x="1981200" y="3810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23" name="TextBox 122"/>
                        <a:cNvSpPr txBox="1"/>
                      </a:nvSpPr>
                      <a:spPr>
                        <a:xfrm>
                          <a:off x="1143000" y="44958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X</a:t>
                            </a:r>
                            <a:endParaRPr lang="en-US" dirty="0"/>
                          </a:p>
                        </a:txBody>
                        <a:useSpRect/>
                      </a:txSp>
                    </a:sp>
                    <a:sp>
                      <a:nvSpPr>
                        <a:cNvPr id="124" name="TextBox 123"/>
                        <a:cNvSpPr txBox="1"/>
                      </a:nvSpPr>
                      <a:spPr>
                        <a:xfrm>
                          <a:off x="2895600" y="35814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L5</a:t>
                            </a:r>
                            <a:endParaRPr lang="en-US" dirty="0"/>
                          </a:p>
                        </a:txBody>
                        <a:useSpRect/>
                      </a:txSp>
                    </a:sp>
                    <a:sp>
                      <a:nvSpPr>
                        <a:cNvPr id="125" name="TextBox 124"/>
                        <a:cNvSpPr txBox="1"/>
                      </a:nvSpPr>
                      <a:spPr>
                        <a:xfrm>
                          <a:off x="2362200" y="26670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L2</a:t>
                            </a:r>
                            <a:endParaRPr lang="en-US" dirty="0"/>
                          </a:p>
                        </a:txBody>
                        <a:useSpRect/>
                      </a:txSp>
                    </a:sp>
                    <a:sp>
                      <a:nvSpPr>
                        <a:cNvPr id="126" name="TextBox 125"/>
                        <a:cNvSpPr txBox="1"/>
                      </a:nvSpPr>
                      <a:spPr>
                        <a:xfrm>
                          <a:off x="1295400" y="4114800"/>
                          <a:ext cx="64633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CB-D</a:t>
                            </a:r>
                            <a:endParaRPr lang="en-US" dirty="0"/>
                          </a:p>
                        </a:txBody>
                        <a:useSpRect/>
                      </a:txSp>
                    </a:sp>
                    <a:sp>
                      <a:nvSpPr>
                        <a:cNvPr id="127" name="TextBox 126"/>
                        <a:cNvSpPr txBox="1"/>
                      </a:nvSpPr>
                      <a:spPr>
                        <a:xfrm>
                          <a:off x="1752600" y="3276600"/>
                          <a:ext cx="62869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CB-B</a:t>
                            </a:r>
                            <a:endParaRPr lang="en-US" dirty="0"/>
                          </a:p>
                        </a:txBody>
                        <a:useSpRect/>
                      </a:txSp>
                    </a:sp>
                    <a:sp>
                      <a:nvSpPr>
                        <a:cNvPr id="128" name="Arc 127"/>
                        <a:cNvSpPr/>
                      </a:nvSpPr>
                      <a:spPr>
                        <a:xfrm rot="156088">
                          <a:off x="2216342" y="3816765"/>
                          <a:ext cx="304800" cy="295208"/>
                        </a:xfrm>
                        <a:prstGeom prst="arc">
                          <a:avLst>
                            <a:gd name="adj1" fmla="val 16200000"/>
                            <a:gd name="adj2" fmla="val 4701571"/>
                          </a:avLst>
                        </a:prstGeom>
                        <a:ln>
                          <a:solidFill>
                            <a:schemeClr val="tx1"/>
                          </a:solidFill>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grpSp>
                </lc:lockedCanvas>
              </a:graphicData>
            </a:graphic>
          </wp:inline>
        </w:drawing>
      </w:r>
    </w:p>
    <w:p w:rsidR="00836848" w:rsidRDefault="00836848" w:rsidP="00836848">
      <w:pPr>
        <w:ind w:left="720"/>
        <w:jc w:val="both"/>
      </w:pPr>
      <w:r>
        <w:t xml:space="preserve"> The following needs to take place in order to </w:t>
      </w:r>
      <w:r w:rsidR="00050614">
        <w:t>transition</w:t>
      </w:r>
      <w:r>
        <w:t xml:space="preserve"> from Intermediate 1 to Intermediate 2.  </w:t>
      </w:r>
      <w:r w:rsidR="001B258B">
        <w:t xml:space="preserve">For this stage, </w:t>
      </w:r>
      <w:r w:rsidR="00050614">
        <w:t>L4 is to be field-energized on April 14</w:t>
      </w:r>
      <w:r w:rsidR="00050614" w:rsidRPr="00050614">
        <w:rPr>
          <w:vertAlign w:val="superscript"/>
        </w:rPr>
        <w:t>th</w:t>
      </w:r>
      <w:r w:rsidR="00050614">
        <w:t xml:space="preserve"> (the same day as the Scheduled Model Load).</w:t>
      </w:r>
    </w:p>
    <w:p w:rsidR="00836848" w:rsidRDefault="00836848" w:rsidP="00836848">
      <w:pPr>
        <w:pStyle w:val="ListParagraph"/>
        <w:numPr>
          <w:ilvl w:val="0"/>
          <w:numId w:val="11"/>
        </w:numPr>
        <w:ind w:left="1800"/>
        <w:jc w:val="both"/>
      </w:pPr>
      <w:r>
        <w:t>Before January 1</w:t>
      </w:r>
      <w:r w:rsidRPr="00B63ED9">
        <w:rPr>
          <w:vertAlign w:val="superscript"/>
        </w:rPr>
        <w:t>st</w:t>
      </w:r>
      <w:r>
        <w:t>, a NOMCR should be submitted with a model-</w:t>
      </w:r>
      <w:r w:rsidR="00C363F8">
        <w:t xml:space="preserve">ready </w:t>
      </w:r>
      <w:r>
        <w:t xml:space="preserve">date of April </w:t>
      </w:r>
      <w:r w:rsidR="00050614">
        <w:t>14</w:t>
      </w:r>
      <w:r w:rsidRPr="00B63ED9">
        <w:rPr>
          <w:vertAlign w:val="superscript"/>
        </w:rPr>
        <w:t>st</w:t>
      </w:r>
      <w:r>
        <w:t xml:space="preserve"> for CB-</w:t>
      </w:r>
      <w:r w:rsidR="00050614">
        <w:t>A and L4</w:t>
      </w:r>
      <w:r>
        <w:t>.</w:t>
      </w:r>
    </w:p>
    <w:p w:rsidR="00836848" w:rsidRDefault="00836848" w:rsidP="00836848">
      <w:pPr>
        <w:pStyle w:val="ListParagraph"/>
        <w:numPr>
          <w:ilvl w:val="0"/>
          <w:numId w:val="11"/>
        </w:numPr>
        <w:ind w:left="1800"/>
        <w:jc w:val="both"/>
      </w:pPr>
      <w:r>
        <w:t>Before January 1</w:t>
      </w:r>
      <w:r w:rsidRPr="00836848">
        <w:rPr>
          <w:vertAlign w:val="superscript"/>
        </w:rPr>
        <w:t>st</w:t>
      </w:r>
      <w:r>
        <w:t xml:space="preserve">, a NOMCR should be submitted with a model-retirement date of April </w:t>
      </w:r>
      <w:r w:rsidR="00050614">
        <w:t>14</w:t>
      </w:r>
      <w:r w:rsidRPr="00836848">
        <w:rPr>
          <w:vertAlign w:val="superscript"/>
        </w:rPr>
        <w:t>th</w:t>
      </w:r>
      <w:r>
        <w:t xml:space="preserve"> for L</w:t>
      </w:r>
      <w:r w:rsidR="00050614">
        <w:t>2</w:t>
      </w:r>
      <w:r>
        <w:t>.</w:t>
      </w:r>
    </w:p>
    <w:p w:rsidR="00836848" w:rsidRDefault="00836848" w:rsidP="00836848">
      <w:pPr>
        <w:pStyle w:val="ListParagraph"/>
        <w:numPr>
          <w:ilvl w:val="0"/>
          <w:numId w:val="11"/>
        </w:numPr>
        <w:ind w:left="1800"/>
        <w:jc w:val="both"/>
      </w:pPr>
      <w:r>
        <w:t>Outage</w:t>
      </w:r>
      <w:r w:rsidR="00050614">
        <w:t>s</w:t>
      </w:r>
      <w:r>
        <w:t xml:space="preserve"> should be submitted for L</w:t>
      </w:r>
      <w:r w:rsidR="00050614">
        <w:t>2 and CB-2</w:t>
      </w:r>
      <w:r>
        <w:t xml:space="preserve"> that begin on April </w:t>
      </w:r>
      <w:r w:rsidR="00050614">
        <w:t>11</w:t>
      </w:r>
      <w:r w:rsidR="00050614" w:rsidRPr="00050614">
        <w:rPr>
          <w:vertAlign w:val="superscript"/>
        </w:rPr>
        <w:t>th</w:t>
      </w:r>
      <w:r w:rsidR="00050614">
        <w:t xml:space="preserve"> </w:t>
      </w:r>
      <w:r>
        <w:t xml:space="preserve">and end on April </w:t>
      </w:r>
      <w:r w:rsidR="00050614">
        <w:t>14</w:t>
      </w:r>
      <w:r w:rsidRPr="00836848">
        <w:rPr>
          <w:vertAlign w:val="superscript"/>
        </w:rPr>
        <w:t>th</w:t>
      </w:r>
      <w:r>
        <w:t xml:space="preserve"> (the model-retirement date for L</w:t>
      </w:r>
      <w:r w:rsidR="00050614">
        <w:t>2 and the field-energization date for CB-2</w:t>
      </w:r>
      <w:r>
        <w:t>).</w:t>
      </w:r>
    </w:p>
    <w:p w:rsidR="00A64159" w:rsidRDefault="00D639BC" w:rsidP="00836848">
      <w:pPr>
        <w:pStyle w:val="ListParagraph"/>
        <w:numPr>
          <w:ilvl w:val="0"/>
          <w:numId w:val="11"/>
        </w:numPr>
        <w:ind w:left="1800"/>
        <w:jc w:val="both"/>
      </w:pPr>
      <w:r>
        <w:t>Outages should be submitted</w:t>
      </w:r>
      <w:r w:rsidR="00A64159">
        <w:t xml:space="preserve"> for CB-A and L4 that start and end on April 14</w:t>
      </w:r>
      <w:r w:rsidR="00A64159" w:rsidRPr="00A64159">
        <w:rPr>
          <w:vertAlign w:val="superscript"/>
        </w:rPr>
        <w:t>th</w:t>
      </w:r>
      <w:r w:rsidR="00A64159">
        <w:t xml:space="preserve"> which is both the model-</w:t>
      </w:r>
      <w:r w:rsidR="00C363F8">
        <w:t xml:space="preserve">ready </w:t>
      </w:r>
      <w:r w:rsidR="00A64159">
        <w:t>and field-energization date for this equipment.  The outages would span the time from the database load (12:00 AM) until the field-energization.</w:t>
      </w:r>
    </w:p>
    <w:p w:rsidR="00836848" w:rsidRDefault="00836848" w:rsidP="00836848">
      <w:pPr>
        <w:pStyle w:val="ListParagraph"/>
        <w:ind w:left="1800" w:hanging="1080"/>
        <w:jc w:val="both"/>
      </w:pPr>
    </w:p>
    <w:p w:rsidR="00836848" w:rsidRDefault="00836848" w:rsidP="00836848">
      <w:pPr>
        <w:pStyle w:val="ListParagraph"/>
        <w:ind w:left="1800" w:hanging="1080"/>
        <w:jc w:val="both"/>
      </w:pPr>
      <w:r>
        <w:t xml:space="preserve">This completes configuration Intermediate </w:t>
      </w:r>
      <w:r w:rsidR="00A71F23">
        <w:t>2</w:t>
      </w:r>
      <w:r>
        <w:t>.</w:t>
      </w:r>
    </w:p>
    <w:p w:rsidR="0092036C" w:rsidRDefault="0092036C"/>
    <w:p w:rsidR="0092036C" w:rsidRDefault="0092036C">
      <w:r w:rsidRPr="0092036C">
        <w:rPr>
          <w:noProof/>
        </w:rPr>
        <w:lastRenderedPageBreak/>
        <w:drawing>
          <wp:inline distT="0" distB="0" distL="0" distR="0">
            <wp:extent cx="5943600" cy="3696335"/>
            <wp:effectExtent l="0" t="0" r="0" b="0"/>
            <wp:docPr id="5" name="Object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926483" cy="5550932"/>
                      <a:chOff x="0" y="838200"/>
                      <a:chExt cx="8926483" cy="5550932"/>
                    </a:xfrm>
                  </a:grpSpPr>
                  <a:grpSp>
                    <a:nvGrpSpPr>
                      <a:cNvPr id="88" name="Group 87"/>
                      <a:cNvGrpSpPr/>
                    </a:nvGrpSpPr>
                    <a:grpSpPr>
                      <a:xfrm>
                        <a:off x="0" y="838200"/>
                        <a:ext cx="8926483" cy="5550932"/>
                        <a:chOff x="0" y="838200"/>
                        <a:chExt cx="8926483" cy="5550932"/>
                      </a:xfrm>
                    </a:grpSpPr>
                    <a:sp>
                      <a:nvSpPr>
                        <a:cNvPr id="199" name="TextBox 198"/>
                        <a:cNvSpPr txBox="1"/>
                      </a:nvSpPr>
                      <a:spPr>
                        <a:xfrm>
                          <a:off x="0" y="3124200"/>
                          <a:ext cx="102451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B</a:t>
                            </a:r>
                            <a:endParaRPr lang="en-US" dirty="0"/>
                          </a:p>
                        </a:txBody>
                        <a:useSpRect/>
                      </a:txSp>
                    </a:sp>
                    <a:sp>
                      <a:nvSpPr>
                        <a:cNvPr id="200" name="TextBox 199"/>
                        <a:cNvSpPr txBox="1"/>
                      </a:nvSpPr>
                      <a:spPr>
                        <a:xfrm>
                          <a:off x="3352800" y="3048000"/>
                          <a:ext cx="1022909"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C</a:t>
                            </a:r>
                            <a:endParaRPr lang="en-US" dirty="0"/>
                          </a:p>
                        </a:txBody>
                        <a:useSpRect/>
                      </a:txSp>
                    </a:sp>
                    <a:cxnSp>
                      <a:nvCxnSpPr>
                        <a:cNvPr id="201" name="Straight Connector 200"/>
                        <a:cNvCxnSpPr/>
                      </a:nvCxnSpPr>
                      <a:spPr>
                        <a:xfrm rot="5400000">
                          <a:off x="0" y="3886200"/>
                          <a:ext cx="7620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202" name="Rectangle 201"/>
                        <a:cNvSpPr/>
                      </a:nvSpPr>
                      <a:spPr>
                        <a:xfrm>
                          <a:off x="457200" y="37338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203" name="Straight Connector 202"/>
                        <a:cNvCxnSpPr>
                          <a:stCxn id="202" idx="3"/>
                        </a:cNvCxnSpPr>
                      </a:nvCxnSpPr>
                      <a:spPr>
                        <a:xfrm>
                          <a:off x="762000" y="38862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04" name="Straight Connector 203"/>
                        <a:cNvCxnSpPr>
                          <a:endCxn id="202" idx="1"/>
                        </a:cNvCxnSpPr>
                      </a:nvCxnSpPr>
                      <a:spPr>
                        <a:xfrm>
                          <a:off x="381000" y="38862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05" name="Straight Connector 204"/>
                        <a:cNvCxnSpPr/>
                      </a:nvCxnSpPr>
                      <a:spPr>
                        <a:xfrm>
                          <a:off x="1066800" y="38862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06" name="Straight Connector 205"/>
                        <a:cNvCxnSpPr/>
                      </a:nvCxnSpPr>
                      <a:spPr>
                        <a:xfrm>
                          <a:off x="1371600" y="38862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07" name="Straight Connector 206"/>
                        <a:cNvCxnSpPr/>
                      </a:nvCxnSpPr>
                      <a:spPr>
                        <a:xfrm rot="5400000">
                          <a:off x="3695700" y="39243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208" name="Rectangle 207"/>
                        <a:cNvSpPr/>
                      </a:nvSpPr>
                      <a:spPr>
                        <a:xfrm>
                          <a:off x="3733800" y="37338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209" name="Straight Connector 208"/>
                        <a:cNvCxnSpPr/>
                      </a:nvCxnSpPr>
                      <a:spPr>
                        <a:xfrm>
                          <a:off x="4038600" y="38862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10" name="Straight Connector 209"/>
                        <a:cNvCxnSpPr/>
                      </a:nvCxnSpPr>
                      <a:spPr>
                        <a:xfrm>
                          <a:off x="3200400" y="38862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11" name="Straight Connector 210"/>
                        <a:cNvCxnSpPr/>
                      </a:nvCxnSpPr>
                      <a:spPr>
                        <a:xfrm>
                          <a:off x="2667000" y="38862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12" name="Straight Connector 211"/>
                        <a:cNvCxnSpPr/>
                      </a:nvCxnSpPr>
                      <a:spPr>
                        <a:xfrm>
                          <a:off x="2971800" y="3886200"/>
                          <a:ext cx="7620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13" name="TextBox 212"/>
                        <a:cNvSpPr txBox="1"/>
                      </a:nvSpPr>
                      <a:spPr>
                        <a:xfrm>
                          <a:off x="304800" y="34290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CB-1</a:t>
                            </a:r>
                            <a:endParaRPr lang="en-US" dirty="0"/>
                          </a:p>
                        </a:txBody>
                        <a:useSpRect/>
                      </a:txSp>
                    </a:sp>
                    <a:cxnSp>
                      <a:nvCxnSpPr>
                        <a:cNvPr id="214" name="Straight Connector 213"/>
                        <a:cNvCxnSpPr/>
                      </a:nvCxnSpPr>
                      <a:spPr>
                        <a:xfrm>
                          <a:off x="1752600" y="3886200"/>
                          <a:ext cx="990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15" name="TextBox 214"/>
                        <a:cNvSpPr txBox="1"/>
                      </a:nvSpPr>
                      <a:spPr>
                        <a:xfrm>
                          <a:off x="990600" y="35814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L3</a:t>
                            </a:r>
                            <a:endParaRPr lang="en-US" dirty="0"/>
                          </a:p>
                        </a:txBody>
                        <a:useSpRect/>
                      </a:txSp>
                    </a:sp>
                    <a:sp>
                      <a:nvSpPr>
                        <a:cNvPr id="216" name="TextBox 215"/>
                        <a:cNvSpPr txBox="1"/>
                      </a:nvSpPr>
                      <a:spPr>
                        <a:xfrm>
                          <a:off x="1905000" y="14478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A</a:t>
                            </a:r>
                            <a:endParaRPr lang="en-US" dirty="0"/>
                          </a:p>
                        </a:txBody>
                        <a:useSpRect/>
                      </a:txSp>
                    </a:sp>
                    <a:cxnSp>
                      <a:nvCxnSpPr>
                        <a:cNvPr id="217" name="Straight Connector 216"/>
                        <a:cNvCxnSpPr/>
                      </a:nvCxnSpPr>
                      <a:spPr>
                        <a:xfrm rot="10800000">
                          <a:off x="1905000" y="18288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218" name="Rectangle 217"/>
                        <a:cNvSpPr/>
                      </a:nvSpPr>
                      <a:spPr>
                        <a:xfrm rot="5400000">
                          <a:off x="2209800" y="1905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219" name="Straight Connector 218"/>
                        <a:cNvCxnSpPr>
                          <a:stCxn id="218" idx="3"/>
                        </a:cNvCxnSpPr>
                      </a:nvCxnSpPr>
                      <a:spPr>
                        <a:xfrm rot="5400000">
                          <a:off x="2057400" y="25146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20" name="Straight Connector 219"/>
                        <a:cNvCxnSpPr>
                          <a:endCxn id="218" idx="1"/>
                        </a:cNvCxnSpPr>
                      </a:nvCxnSpPr>
                      <a:spPr>
                        <a:xfrm rot="5400000">
                          <a:off x="2324100" y="18669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21" name="TextBox 220"/>
                        <a:cNvSpPr txBox="1"/>
                      </a:nvSpPr>
                      <a:spPr>
                        <a:xfrm>
                          <a:off x="1600200" y="19050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CB-2</a:t>
                            </a:r>
                            <a:endParaRPr lang="en-US" dirty="0"/>
                          </a:p>
                        </a:txBody>
                        <a:useSpRect/>
                      </a:txSp>
                    </a:sp>
                    <a:cxnSp>
                      <a:nvCxnSpPr>
                        <a:cNvPr id="222" name="Straight Connector 221"/>
                        <a:cNvCxnSpPr/>
                      </a:nvCxnSpPr>
                      <a:spPr>
                        <a:xfrm rot="5400000">
                          <a:off x="2057400" y="30480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23" name="TextBox 222"/>
                        <a:cNvSpPr txBox="1"/>
                      </a:nvSpPr>
                      <a:spPr>
                        <a:xfrm>
                          <a:off x="1981200" y="60198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D</a:t>
                            </a:r>
                            <a:endParaRPr lang="en-US" dirty="0"/>
                          </a:p>
                        </a:txBody>
                        <a:useSpRect/>
                      </a:txSp>
                    </a:sp>
                    <a:cxnSp>
                      <a:nvCxnSpPr>
                        <a:cNvPr id="224" name="Straight Connector 223"/>
                        <a:cNvCxnSpPr/>
                      </a:nvCxnSpPr>
                      <a:spPr>
                        <a:xfrm rot="10800000">
                          <a:off x="1905000" y="60198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232" name="TextBox 231"/>
                        <a:cNvSpPr txBox="1"/>
                      </a:nvSpPr>
                      <a:spPr>
                        <a:xfrm>
                          <a:off x="3505200" y="33528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CB-4</a:t>
                            </a:r>
                            <a:endParaRPr lang="en-US" dirty="0"/>
                          </a:p>
                        </a:txBody>
                        <a:useSpRect/>
                      </a:txSp>
                    </a:sp>
                    <a:cxnSp>
                      <a:nvCxnSpPr>
                        <a:cNvPr id="233" name="Straight Connector 232"/>
                        <a:cNvCxnSpPr/>
                      </a:nvCxnSpPr>
                      <a:spPr>
                        <a:xfrm rot="5400000">
                          <a:off x="1295400" y="3810000"/>
                          <a:ext cx="1219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35" name="Straight Connector 234"/>
                        <a:cNvCxnSpPr/>
                      </a:nvCxnSpPr>
                      <a:spPr>
                        <a:xfrm>
                          <a:off x="1905000" y="33528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37" name="Rectangle 236"/>
                        <a:cNvSpPr/>
                      </a:nvSpPr>
                      <a:spPr>
                        <a:xfrm rot="5400000">
                          <a:off x="1524000" y="37338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9" name="Rectangle 238"/>
                        <a:cNvSpPr/>
                      </a:nvSpPr>
                      <a:spPr>
                        <a:xfrm rot="5400000">
                          <a:off x="1981200" y="37338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0" name="Rectangle 239"/>
                        <a:cNvSpPr/>
                      </a:nvSpPr>
                      <a:spPr>
                        <a:xfrm rot="5400000">
                          <a:off x="1981200" y="3200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2" name="TextBox 241"/>
                        <a:cNvSpPr txBox="1"/>
                      </a:nvSpPr>
                      <a:spPr>
                        <a:xfrm>
                          <a:off x="1524000" y="44958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X</a:t>
                            </a:r>
                            <a:endParaRPr lang="en-US" dirty="0"/>
                          </a:p>
                        </a:txBody>
                        <a:useSpRect/>
                      </a:txSp>
                    </a:sp>
                    <a:sp>
                      <a:nvSpPr>
                        <a:cNvPr id="243" name="TextBox 242"/>
                        <a:cNvSpPr txBox="1"/>
                      </a:nvSpPr>
                      <a:spPr>
                        <a:xfrm>
                          <a:off x="2895600" y="35052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L5</a:t>
                            </a:r>
                            <a:endParaRPr lang="en-US" dirty="0"/>
                          </a:p>
                        </a:txBody>
                        <a:useSpRect/>
                      </a:txSp>
                    </a:sp>
                    <a:sp>
                      <a:nvSpPr>
                        <a:cNvPr id="244" name="TextBox 243"/>
                        <a:cNvSpPr txBox="1"/>
                      </a:nvSpPr>
                      <a:spPr>
                        <a:xfrm>
                          <a:off x="2362200" y="25908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L4</a:t>
                            </a:r>
                            <a:endParaRPr lang="en-US" dirty="0"/>
                          </a:p>
                        </a:txBody>
                        <a:useSpRect/>
                      </a:txSp>
                    </a:sp>
                    <a:sp>
                      <a:nvSpPr>
                        <a:cNvPr id="250" name="TextBox 249"/>
                        <a:cNvSpPr txBox="1"/>
                      </a:nvSpPr>
                      <a:spPr>
                        <a:xfrm>
                          <a:off x="1295400" y="4038600"/>
                          <a:ext cx="64633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CB-D</a:t>
                            </a:r>
                            <a:endParaRPr lang="en-US" dirty="0"/>
                          </a:p>
                        </a:txBody>
                        <a:useSpRect/>
                      </a:txSp>
                    </a:sp>
                    <a:sp>
                      <a:nvSpPr>
                        <a:cNvPr id="252" name="TextBox 251"/>
                        <a:cNvSpPr txBox="1"/>
                      </a:nvSpPr>
                      <a:spPr>
                        <a:xfrm>
                          <a:off x="2362200" y="3810000"/>
                          <a:ext cx="62869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CB-B</a:t>
                            </a:r>
                            <a:endParaRPr lang="en-US" dirty="0"/>
                          </a:p>
                        </a:txBody>
                        <a:useSpRect/>
                      </a:txSp>
                    </a:sp>
                    <a:sp>
                      <a:nvSpPr>
                        <a:cNvPr id="253" name="TextBox 252"/>
                        <a:cNvSpPr txBox="1"/>
                      </a:nvSpPr>
                      <a:spPr>
                        <a:xfrm>
                          <a:off x="2362200" y="3124200"/>
                          <a:ext cx="63671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CB-A</a:t>
                            </a:r>
                            <a:endParaRPr lang="en-US" dirty="0"/>
                          </a:p>
                        </a:txBody>
                        <a:useSpRect/>
                      </a:txSp>
                    </a:sp>
                    <a:sp>
                      <a:nvSpPr>
                        <a:cNvPr id="85" name="TextBox 84"/>
                        <a:cNvSpPr txBox="1"/>
                      </a:nvSpPr>
                      <a:spPr>
                        <a:xfrm>
                          <a:off x="1143000" y="914400"/>
                          <a:ext cx="2514600" cy="46166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INTERMEDIATE 2</a:t>
                            </a:r>
                            <a:endParaRPr lang="en-US" sz="2400" dirty="0"/>
                          </a:p>
                        </a:txBody>
                        <a:useSpRect/>
                      </a:txSp>
                    </a:sp>
                    <a:sp>
                      <a:nvSpPr>
                        <a:cNvPr id="160" name="TextBox 159"/>
                        <a:cNvSpPr txBox="1"/>
                      </a:nvSpPr>
                      <a:spPr>
                        <a:xfrm>
                          <a:off x="4800600" y="3124200"/>
                          <a:ext cx="102451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B</a:t>
                            </a:r>
                            <a:endParaRPr lang="en-US" dirty="0"/>
                          </a:p>
                        </a:txBody>
                        <a:useSpRect/>
                      </a:txSp>
                    </a:sp>
                    <a:cxnSp>
                      <a:nvCxnSpPr>
                        <a:cNvPr id="162" name="Straight Connector 161"/>
                        <a:cNvCxnSpPr/>
                      </a:nvCxnSpPr>
                      <a:spPr>
                        <a:xfrm rot="5400000">
                          <a:off x="4800600" y="3886200"/>
                          <a:ext cx="7620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63" name="Rectangle 162"/>
                        <a:cNvSpPr/>
                      </a:nvSpPr>
                      <a:spPr>
                        <a:xfrm>
                          <a:off x="5257800" y="37338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64" name="Straight Connector 163"/>
                        <a:cNvCxnSpPr>
                          <a:stCxn id="163" idx="3"/>
                        </a:cNvCxnSpPr>
                      </a:nvCxnSpPr>
                      <a:spPr>
                        <a:xfrm>
                          <a:off x="5562600" y="38862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65" name="Straight Connector 164"/>
                        <a:cNvCxnSpPr>
                          <a:endCxn id="163" idx="1"/>
                        </a:cNvCxnSpPr>
                      </a:nvCxnSpPr>
                      <a:spPr>
                        <a:xfrm>
                          <a:off x="5181600" y="38862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66" name="Straight Connector 165"/>
                        <a:cNvCxnSpPr/>
                      </a:nvCxnSpPr>
                      <a:spPr>
                        <a:xfrm>
                          <a:off x="5867400" y="38862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67" name="Straight Connector 166"/>
                        <a:cNvCxnSpPr/>
                      </a:nvCxnSpPr>
                      <a:spPr>
                        <a:xfrm>
                          <a:off x="6172200" y="38862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68" name="Straight Connector 167"/>
                        <a:cNvCxnSpPr/>
                      </a:nvCxnSpPr>
                      <a:spPr>
                        <a:xfrm rot="5400000">
                          <a:off x="8496300" y="39243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69" name="Rectangle 168"/>
                        <a:cNvSpPr/>
                      </a:nvSpPr>
                      <a:spPr>
                        <a:xfrm>
                          <a:off x="8534400" y="37338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70" name="Straight Connector 169"/>
                        <a:cNvCxnSpPr/>
                      </a:nvCxnSpPr>
                      <a:spPr>
                        <a:xfrm>
                          <a:off x="8839200" y="38862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71" name="Straight Connector 170"/>
                        <a:cNvCxnSpPr/>
                      </a:nvCxnSpPr>
                      <a:spPr>
                        <a:xfrm>
                          <a:off x="8001000" y="38862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72" name="Straight Connector 171"/>
                        <a:cNvCxnSpPr/>
                      </a:nvCxnSpPr>
                      <a:spPr>
                        <a:xfrm>
                          <a:off x="7467600" y="38862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73" name="Straight Connector 172"/>
                        <a:cNvCxnSpPr/>
                      </a:nvCxnSpPr>
                      <a:spPr>
                        <a:xfrm>
                          <a:off x="7772400" y="3886200"/>
                          <a:ext cx="7620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74" name="TextBox 173"/>
                        <a:cNvSpPr txBox="1"/>
                      </a:nvSpPr>
                      <a:spPr>
                        <a:xfrm>
                          <a:off x="5105400" y="34290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CB-1</a:t>
                            </a:r>
                            <a:endParaRPr lang="en-US" dirty="0"/>
                          </a:p>
                        </a:txBody>
                        <a:useSpRect/>
                      </a:txSp>
                    </a:sp>
                    <a:cxnSp>
                      <a:nvCxnSpPr>
                        <a:cNvPr id="175" name="Straight Connector 174"/>
                        <a:cNvCxnSpPr/>
                      </a:nvCxnSpPr>
                      <a:spPr>
                        <a:xfrm>
                          <a:off x="6553200" y="3886200"/>
                          <a:ext cx="990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76" name="TextBox 175"/>
                        <a:cNvSpPr txBox="1"/>
                      </a:nvSpPr>
                      <a:spPr>
                        <a:xfrm>
                          <a:off x="5791200" y="35814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L3</a:t>
                            </a:r>
                            <a:endParaRPr lang="en-US" dirty="0"/>
                          </a:p>
                        </a:txBody>
                        <a:useSpRect/>
                      </a:txSp>
                    </a:sp>
                    <a:sp>
                      <a:nvSpPr>
                        <a:cNvPr id="177" name="TextBox 176"/>
                        <a:cNvSpPr txBox="1"/>
                      </a:nvSpPr>
                      <a:spPr>
                        <a:xfrm>
                          <a:off x="6705600" y="14478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A</a:t>
                            </a:r>
                            <a:endParaRPr lang="en-US" dirty="0"/>
                          </a:p>
                        </a:txBody>
                        <a:useSpRect/>
                      </a:txSp>
                    </a:sp>
                    <a:cxnSp>
                      <a:nvCxnSpPr>
                        <a:cNvPr id="178" name="Straight Connector 177"/>
                        <a:cNvCxnSpPr/>
                      </a:nvCxnSpPr>
                      <a:spPr>
                        <a:xfrm rot="10800000">
                          <a:off x="6705600" y="18288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79" name="Rectangle 178"/>
                        <a:cNvSpPr/>
                      </a:nvSpPr>
                      <a:spPr>
                        <a:xfrm rot="5400000">
                          <a:off x="7010400" y="1905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80" name="Straight Connector 179"/>
                        <a:cNvCxnSpPr>
                          <a:stCxn id="179" idx="3"/>
                        </a:cNvCxnSpPr>
                      </a:nvCxnSpPr>
                      <a:spPr>
                        <a:xfrm rot="5400000">
                          <a:off x="6858000" y="25146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81" name="Straight Connector 180"/>
                        <a:cNvCxnSpPr>
                          <a:endCxn id="179" idx="1"/>
                        </a:cNvCxnSpPr>
                      </a:nvCxnSpPr>
                      <a:spPr>
                        <a:xfrm rot="5400000">
                          <a:off x="7124700" y="18669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82" name="TextBox 181"/>
                        <a:cNvSpPr txBox="1"/>
                      </a:nvSpPr>
                      <a:spPr>
                        <a:xfrm>
                          <a:off x="6400800" y="19050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CB-2</a:t>
                            </a:r>
                            <a:endParaRPr lang="en-US" dirty="0"/>
                          </a:p>
                        </a:txBody>
                        <a:useSpRect/>
                      </a:txSp>
                    </a:sp>
                    <a:cxnSp>
                      <a:nvCxnSpPr>
                        <a:cNvPr id="183" name="Straight Connector 182"/>
                        <a:cNvCxnSpPr/>
                      </a:nvCxnSpPr>
                      <a:spPr>
                        <a:xfrm rot="5400000">
                          <a:off x="6858000" y="30480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84" name="TextBox 183"/>
                        <a:cNvSpPr txBox="1"/>
                      </a:nvSpPr>
                      <a:spPr>
                        <a:xfrm>
                          <a:off x="6781800" y="60198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D</a:t>
                            </a:r>
                            <a:endParaRPr lang="en-US" dirty="0"/>
                          </a:p>
                        </a:txBody>
                        <a:useSpRect/>
                      </a:txSp>
                    </a:sp>
                    <a:cxnSp>
                      <a:nvCxnSpPr>
                        <a:cNvPr id="185" name="Straight Connector 184"/>
                        <a:cNvCxnSpPr/>
                      </a:nvCxnSpPr>
                      <a:spPr>
                        <a:xfrm rot="10800000">
                          <a:off x="6705600" y="60198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86" name="Rectangle 185"/>
                        <a:cNvSpPr/>
                      </a:nvSpPr>
                      <a:spPr>
                        <a:xfrm rot="5400000">
                          <a:off x="7010400" y="56388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87" name="Straight Connector 186"/>
                        <a:cNvCxnSpPr>
                          <a:stCxn id="186" idx="3"/>
                        </a:cNvCxnSpPr>
                      </a:nvCxnSpPr>
                      <a:spPr>
                        <a:xfrm rot="5400000">
                          <a:off x="7124700" y="59817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88" name="Straight Connector 187"/>
                        <a:cNvCxnSpPr>
                          <a:endCxn id="186" idx="1"/>
                        </a:cNvCxnSpPr>
                      </a:nvCxnSpPr>
                      <a:spPr>
                        <a:xfrm rot="5400000">
                          <a:off x="6896100" y="5372100"/>
                          <a:ext cx="5334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89" name="TextBox 188"/>
                        <a:cNvSpPr txBox="1"/>
                      </a:nvSpPr>
                      <a:spPr>
                        <a:xfrm>
                          <a:off x="7315200" y="55626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CB-3</a:t>
                            </a:r>
                            <a:endParaRPr lang="en-US" dirty="0"/>
                          </a:p>
                        </a:txBody>
                        <a:useSpRect/>
                      </a:txSp>
                    </a:sp>
                    <a:cxnSp>
                      <a:nvCxnSpPr>
                        <a:cNvPr id="190" name="Straight Connector 189"/>
                        <a:cNvCxnSpPr/>
                      </a:nvCxnSpPr>
                      <a:spPr>
                        <a:xfrm rot="5400000">
                          <a:off x="6781800" y="4724400"/>
                          <a:ext cx="7620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92" name="TextBox 191"/>
                        <a:cNvSpPr txBox="1"/>
                      </a:nvSpPr>
                      <a:spPr>
                        <a:xfrm>
                          <a:off x="7162800" y="48768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L6</a:t>
                            </a:r>
                            <a:endParaRPr lang="en-US" dirty="0"/>
                          </a:p>
                        </a:txBody>
                        <a:useSpRect/>
                      </a:txSp>
                    </a:sp>
                    <a:sp>
                      <a:nvSpPr>
                        <a:cNvPr id="193" name="TextBox 192"/>
                        <a:cNvSpPr txBox="1"/>
                      </a:nvSpPr>
                      <a:spPr>
                        <a:xfrm>
                          <a:off x="8305800" y="33528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CB-4</a:t>
                            </a:r>
                            <a:endParaRPr lang="en-US" dirty="0"/>
                          </a:p>
                        </a:txBody>
                        <a:useSpRect/>
                      </a:txSp>
                    </a:sp>
                    <a:cxnSp>
                      <a:nvCxnSpPr>
                        <a:cNvPr id="195" name="Straight Connector 194"/>
                        <a:cNvCxnSpPr/>
                      </a:nvCxnSpPr>
                      <a:spPr>
                        <a:xfrm rot="5400000">
                          <a:off x="5791200" y="3886200"/>
                          <a:ext cx="18288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96" name="Straight Connector 195"/>
                        <a:cNvCxnSpPr/>
                      </a:nvCxnSpPr>
                      <a:spPr>
                        <a:xfrm>
                          <a:off x="6705600" y="33528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97" name="Rectangle 196"/>
                        <a:cNvSpPr/>
                      </a:nvSpPr>
                      <a:spPr>
                        <a:xfrm rot="5400000">
                          <a:off x="6324600" y="37338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98" name="Rectangle 197"/>
                        <a:cNvSpPr/>
                      </a:nvSpPr>
                      <a:spPr>
                        <a:xfrm rot="5400000">
                          <a:off x="6781800" y="37338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29" name="Rectangle 228"/>
                        <a:cNvSpPr/>
                      </a:nvSpPr>
                      <a:spPr>
                        <a:xfrm rot="5400000">
                          <a:off x="6781800" y="3200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4" name="TextBox 233"/>
                        <a:cNvSpPr txBox="1"/>
                      </a:nvSpPr>
                      <a:spPr>
                        <a:xfrm>
                          <a:off x="6019800" y="48006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X</a:t>
                            </a:r>
                            <a:endParaRPr lang="en-US" dirty="0"/>
                          </a:p>
                        </a:txBody>
                        <a:useSpRect/>
                      </a:txSp>
                    </a:sp>
                    <a:sp>
                      <a:nvSpPr>
                        <a:cNvPr id="236" name="TextBox 235"/>
                        <a:cNvSpPr txBox="1"/>
                      </a:nvSpPr>
                      <a:spPr>
                        <a:xfrm>
                          <a:off x="7696200" y="35052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L5</a:t>
                            </a:r>
                            <a:endParaRPr lang="en-US" dirty="0"/>
                          </a:p>
                        </a:txBody>
                        <a:useSpRect/>
                      </a:txSp>
                    </a:sp>
                    <a:sp>
                      <a:nvSpPr>
                        <a:cNvPr id="241" name="TextBox 240"/>
                        <a:cNvSpPr txBox="1"/>
                      </a:nvSpPr>
                      <a:spPr>
                        <a:xfrm>
                          <a:off x="7162800" y="25908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L4</a:t>
                            </a:r>
                            <a:endParaRPr lang="en-US" dirty="0"/>
                          </a:p>
                        </a:txBody>
                        <a:useSpRect/>
                      </a:txSp>
                    </a:sp>
                    <a:cxnSp>
                      <a:nvCxnSpPr>
                        <a:cNvPr id="245" name="Straight Connector 244"/>
                        <a:cNvCxnSpPr/>
                      </a:nvCxnSpPr>
                      <a:spPr>
                        <a:xfrm>
                          <a:off x="6705600" y="43434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46" name="Rectangle 245"/>
                        <a:cNvSpPr/>
                      </a:nvSpPr>
                      <a:spPr>
                        <a:xfrm rot="5400000">
                          <a:off x="6781800" y="4191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7" name="TextBox 246"/>
                        <a:cNvSpPr txBox="1"/>
                      </a:nvSpPr>
                      <a:spPr>
                        <a:xfrm>
                          <a:off x="6096000" y="4038600"/>
                          <a:ext cx="64633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CB-D</a:t>
                            </a:r>
                            <a:endParaRPr lang="en-US" dirty="0"/>
                          </a:p>
                        </a:txBody>
                        <a:useSpRect/>
                      </a:txSp>
                    </a:sp>
                    <a:sp>
                      <a:nvSpPr>
                        <a:cNvPr id="249" name="TextBox 248"/>
                        <a:cNvSpPr txBox="1"/>
                      </a:nvSpPr>
                      <a:spPr>
                        <a:xfrm>
                          <a:off x="7162800" y="4191000"/>
                          <a:ext cx="627095"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CB-C</a:t>
                            </a:r>
                            <a:endParaRPr lang="en-US" dirty="0"/>
                          </a:p>
                        </a:txBody>
                        <a:useSpRect/>
                      </a:txSp>
                    </a:sp>
                    <a:sp>
                      <a:nvSpPr>
                        <a:cNvPr id="254" name="TextBox 253"/>
                        <a:cNvSpPr txBox="1"/>
                      </a:nvSpPr>
                      <a:spPr>
                        <a:xfrm>
                          <a:off x="7162800" y="3810000"/>
                          <a:ext cx="62869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CB-B</a:t>
                            </a:r>
                            <a:endParaRPr lang="en-US" dirty="0"/>
                          </a:p>
                        </a:txBody>
                        <a:useSpRect/>
                      </a:txSp>
                    </a:sp>
                    <a:sp>
                      <a:nvSpPr>
                        <a:cNvPr id="256" name="TextBox 255"/>
                        <a:cNvSpPr txBox="1"/>
                      </a:nvSpPr>
                      <a:spPr>
                        <a:xfrm>
                          <a:off x="7162800" y="3124200"/>
                          <a:ext cx="63671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CB-A</a:t>
                            </a:r>
                            <a:endParaRPr lang="en-US" dirty="0"/>
                          </a:p>
                        </a:txBody>
                        <a:useSpRect/>
                      </a:txSp>
                    </a:sp>
                    <a:sp>
                      <a:nvSpPr>
                        <a:cNvPr id="257" name="TextBox 256"/>
                        <a:cNvSpPr txBox="1"/>
                      </a:nvSpPr>
                      <a:spPr>
                        <a:xfrm>
                          <a:off x="6553200" y="838200"/>
                          <a:ext cx="1371600" cy="46166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 FINAL</a:t>
                            </a:r>
                            <a:endParaRPr lang="en-US" sz="2400" dirty="0"/>
                          </a:p>
                        </a:txBody>
                        <a:useSpRect/>
                      </a:txSp>
                    </a:sp>
                  </a:grpSp>
                </lc:lockedCanvas>
              </a:graphicData>
            </a:graphic>
          </wp:inline>
        </w:drawing>
      </w:r>
    </w:p>
    <w:p w:rsidR="00A71F23" w:rsidRDefault="00A71F23"/>
    <w:p w:rsidR="00A71F23" w:rsidRDefault="00A71F23" w:rsidP="00A71F23">
      <w:pPr>
        <w:ind w:left="720"/>
        <w:jc w:val="both"/>
      </w:pPr>
      <w:r>
        <w:t>The following needs to take place in order to transition from Intermediate 2 to the final configuration for the new switching station.  Line L5 is to be field-energized on April 22</w:t>
      </w:r>
      <w:r w:rsidRPr="00A71F23">
        <w:rPr>
          <w:vertAlign w:val="superscript"/>
        </w:rPr>
        <w:t>nd</w:t>
      </w:r>
      <w:r>
        <w:t>.</w:t>
      </w:r>
    </w:p>
    <w:p w:rsidR="00A71F23" w:rsidRDefault="00A71F23" w:rsidP="00A71F23">
      <w:pPr>
        <w:pStyle w:val="ListParagraph"/>
        <w:numPr>
          <w:ilvl w:val="0"/>
          <w:numId w:val="11"/>
        </w:numPr>
        <w:ind w:left="1800"/>
        <w:jc w:val="both"/>
      </w:pPr>
      <w:r>
        <w:t>Before January 1</w:t>
      </w:r>
      <w:r w:rsidRPr="00B63ED9">
        <w:rPr>
          <w:vertAlign w:val="superscript"/>
        </w:rPr>
        <w:t>st</w:t>
      </w:r>
      <w:r>
        <w:t>, a NOMCR should be submitted with a model-</w:t>
      </w:r>
      <w:r w:rsidR="00C363F8">
        <w:t xml:space="preserve">ready </w:t>
      </w:r>
      <w:r>
        <w:t>date of April 22</w:t>
      </w:r>
      <w:r w:rsidRPr="00A71F23">
        <w:rPr>
          <w:vertAlign w:val="superscript"/>
        </w:rPr>
        <w:t>nd</w:t>
      </w:r>
      <w:r>
        <w:t xml:space="preserve"> L</w:t>
      </w:r>
      <w:r w:rsidR="001B258B">
        <w:t>6</w:t>
      </w:r>
      <w:r>
        <w:t xml:space="preserve"> and CB-</w:t>
      </w:r>
      <w:r w:rsidR="001B258B">
        <w:t>3 (These elements could have been entered on an earlier database load and outaged).</w:t>
      </w:r>
    </w:p>
    <w:p w:rsidR="001B258B" w:rsidRDefault="001B258B" w:rsidP="001B258B">
      <w:pPr>
        <w:pStyle w:val="ListParagraph"/>
        <w:numPr>
          <w:ilvl w:val="0"/>
          <w:numId w:val="11"/>
        </w:numPr>
        <w:ind w:left="1800"/>
        <w:jc w:val="both"/>
      </w:pPr>
      <w:r>
        <w:t>Outages should be submitted for L6 and CB-3 that begin on April 14</w:t>
      </w:r>
      <w:r w:rsidRPr="001B258B">
        <w:rPr>
          <w:vertAlign w:val="superscript"/>
        </w:rPr>
        <w:t>th</w:t>
      </w:r>
      <w:r>
        <w:t xml:space="preserve"> and end on April 22</w:t>
      </w:r>
      <w:r w:rsidRPr="001B258B">
        <w:rPr>
          <w:vertAlign w:val="superscript"/>
        </w:rPr>
        <w:t>nd</w:t>
      </w:r>
      <w:r>
        <w:t xml:space="preserve"> (the field-energization date for L2 and CB-B). </w:t>
      </w:r>
    </w:p>
    <w:p w:rsidR="001B258B" w:rsidRDefault="001B258B" w:rsidP="00A71F23">
      <w:pPr>
        <w:pStyle w:val="ListParagraph"/>
        <w:ind w:left="1800" w:hanging="1080"/>
        <w:jc w:val="both"/>
      </w:pPr>
    </w:p>
    <w:p w:rsidR="00C73CA1" w:rsidRDefault="00A71F23" w:rsidP="00C73CA1">
      <w:pPr>
        <w:pStyle w:val="ListParagraph"/>
        <w:jc w:val="both"/>
      </w:pPr>
      <w:r>
        <w:t xml:space="preserve">This completes </w:t>
      </w:r>
      <w:r w:rsidR="001B258B">
        <w:t>the modeling and outage sequence for the new switching station.</w:t>
      </w:r>
      <w:r w:rsidR="00C73CA1">
        <w:t xml:space="preserve">  The overall series of modeling and outage submissions is illustrated in the below diagram.</w:t>
      </w:r>
    </w:p>
    <w:p w:rsidR="00A71F23" w:rsidRDefault="00A71F23"/>
    <w:p w:rsidR="0092036C" w:rsidRDefault="00C20A47" w:rsidP="00A64159">
      <w:pPr>
        <w:ind w:left="-630"/>
      </w:pPr>
      <w:r w:rsidRPr="00C20A47">
        <w:rPr>
          <w:noProof/>
        </w:rPr>
        <w:lastRenderedPageBreak/>
        <w:drawing>
          <wp:inline distT="0" distB="0" distL="0" distR="0">
            <wp:extent cx="6758608" cy="4937760"/>
            <wp:effectExtent l="0" t="0" r="4142" b="0"/>
            <wp:docPr id="14" name="Object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610600" cy="6324600"/>
                      <a:chOff x="304800" y="381000"/>
                      <a:chExt cx="8610600" cy="6324600"/>
                    </a:xfrm>
                  </a:grpSpPr>
                  <a:grpSp>
                    <a:nvGrpSpPr>
                      <a:cNvPr id="99" name="Group 98"/>
                      <a:cNvGrpSpPr/>
                    </a:nvGrpSpPr>
                    <a:grpSpPr>
                      <a:xfrm>
                        <a:off x="304800" y="381000"/>
                        <a:ext cx="8610600" cy="6324600"/>
                        <a:chOff x="304800" y="381000"/>
                        <a:chExt cx="8610600" cy="6324600"/>
                      </a:xfrm>
                    </a:grpSpPr>
                    <a:cxnSp>
                      <a:nvCxnSpPr>
                        <a:cNvPr id="92" name="Straight Connector 91"/>
                        <a:cNvCxnSpPr/>
                      </a:nvCxnSpPr>
                      <a:spPr>
                        <a:xfrm rot="5400000">
                          <a:off x="609600" y="3733800"/>
                          <a:ext cx="5791200" cy="0"/>
                        </a:xfrm>
                        <a:prstGeom prst="line">
                          <a:avLst/>
                        </a:prstGeom>
                        <a:ln w="0">
                          <a:solidFill>
                            <a:schemeClr val="bg1">
                              <a:lumMod val="50000"/>
                            </a:schemeClr>
                          </a:solidFill>
                          <a:prstDash val="sysDot"/>
                        </a:ln>
                      </a:spPr>
                      <a:style>
                        <a:lnRef idx="1">
                          <a:schemeClr val="accent1"/>
                        </a:lnRef>
                        <a:fillRef idx="0">
                          <a:schemeClr val="accent1"/>
                        </a:fillRef>
                        <a:effectRef idx="0">
                          <a:schemeClr val="accent1"/>
                        </a:effectRef>
                        <a:fontRef idx="minor">
                          <a:schemeClr val="tx1"/>
                        </a:fontRef>
                      </a:style>
                    </a:cxnSp>
                    <a:cxnSp>
                      <a:nvCxnSpPr>
                        <a:cNvPr id="97" name="Straight Connector 96"/>
                        <a:cNvCxnSpPr/>
                      </a:nvCxnSpPr>
                      <a:spPr>
                        <a:xfrm rot="5400000">
                          <a:off x="3543300" y="4152900"/>
                          <a:ext cx="4953000" cy="0"/>
                        </a:xfrm>
                        <a:prstGeom prst="line">
                          <a:avLst/>
                        </a:prstGeom>
                        <a:ln w="0">
                          <a:solidFill>
                            <a:schemeClr val="bg1">
                              <a:lumMod val="50000"/>
                            </a:schemeClr>
                          </a:solidFill>
                          <a:prstDash val="sysDot"/>
                        </a:ln>
                      </a:spPr>
                      <a:style>
                        <a:lnRef idx="1">
                          <a:schemeClr val="accent1"/>
                        </a:lnRef>
                        <a:fillRef idx="0">
                          <a:schemeClr val="accent1"/>
                        </a:fillRef>
                        <a:effectRef idx="0">
                          <a:schemeClr val="accent1"/>
                        </a:effectRef>
                        <a:fontRef idx="minor">
                          <a:schemeClr val="tx1"/>
                        </a:fontRef>
                      </a:style>
                    </a:cxnSp>
                    <a:cxnSp>
                      <a:nvCxnSpPr>
                        <a:cNvPr id="98" name="Straight Connector 97"/>
                        <a:cNvCxnSpPr/>
                      </a:nvCxnSpPr>
                      <a:spPr>
                        <a:xfrm rot="5400000">
                          <a:off x="5219700" y="4229100"/>
                          <a:ext cx="4800600" cy="0"/>
                        </a:xfrm>
                        <a:prstGeom prst="line">
                          <a:avLst/>
                        </a:prstGeom>
                        <a:ln w="0">
                          <a:solidFill>
                            <a:schemeClr val="bg1">
                              <a:lumMod val="50000"/>
                            </a:schemeClr>
                          </a:solidFill>
                          <a:prstDash val="sysDot"/>
                        </a:ln>
                      </a:spPr>
                      <a:style>
                        <a:lnRef idx="1">
                          <a:schemeClr val="accent1"/>
                        </a:lnRef>
                        <a:fillRef idx="0">
                          <a:schemeClr val="accent1"/>
                        </a:fillRef>
                        <a:effectRef idx="0">
                          <a:schemeClr val="accent1"/>
                        </a:effectRef>
                        <a:fontRef idx="minor">
                          <a:schemeClr val="tx1"/>
                        </a:fontRef>
                      </a:style>
                    </a:cxnSp>
                    <a:sp>
                      <a:nvSpPr>
                        <a:cNvPr id="156" name="Rectangle 155"/>
                        <a:cNvSpPr/>
                      </a:nvSpPr>
                      <a:spPr>
                        <a:xfrm>
                          <a:off x="3505200" y="1143000"/>
                          <a:ext cx="533400" cy="605916"/>
                        </a:xfrm>
                        <a:prstGeom prst="rect">
                          <a:avLst/>
                        </a:prstGeom>
                        <a:solidFill>
                          <a:schemeClr val="accent1">
                            <a:lumMod val="75000"/>
                          </a:schemeClr>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solidFill>
                                  <a:schemeClr val="bg1"/>
                                </a:solidFill>
                              </a:rPr>
                              <a:t>CB-D, CB-B, L3, L5</a:t>
                            </a:r>
                            <a:endParaRPr lang="en-US" sz="1100" dirty="0">
                              <a:solidFill>
                                <a:schemeClr val="bg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36" name="Rectangle 135"/>
                        <a:cNvSpPr/>
                      </a:nvSpPr>
                      <a:spPr>
                        <a:xfrm>
                          <a:off x="3505200" y="457200"/>
                          <a:ext cx="1295400" cy="609600"/>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rgbClr val="FF0000"/>
                                </a:solidFill>
                              </a:rPr>
                              <a:t> Field</a:t>
                            </a:r>
                          </a:p>
                          <a:p>
                            <a:r>
                              <a:rPr lang="en-US" sz="1100" dirty="0" smtClean="0">
                                <a:solidFill>
                                  <a:srgbClr val="FF0000"/>
                                </a:solidFill>
                              </a:rPr>
                              <a:t>Energization </a:t>
                            </a:r>
                          </a:p>
                          <a:p>
                            <a:r>
                              <a:rPr lang="en-US" sz="1100" dirty="0" smtClean="0">
                                <a:solidFill>
                                  <a:srgbClr val="FF0000"/>
                                </a:solidFill>
                              </a:rPr>
                              <a:t>Date  Station X, L3, and L5</a:t>
                            </a:r>
                            <a:endParaRPr lang="en-US" sz="1100" dirty="0">
                              <a:solidFill>
                                <a:srgbClr val="FF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5" name="Straight Arrow Connector 4"/>
                        <a:cNvCxnSpPr/>
                      </a:nvCxnSpPr>
                      <a:spPr>
                        <a:xfrm>
                          <a:off x="762000" y="3657600"/>
                          <a:ext cx="8001000" cy="1588"/>
                        </a:xfrm>
                        <a:prstGeom prst="straightConnector1">
                          <a:avLst/>
                        </a:prstGeom>
                        <a:ln w="22225">
                          <a:tailEnd type="arrow"/>
                        </a:ln>
                      </a:spPr>
                      <a:style>
                        <a:lnRef idx="1">
                          <a:schemeClr val="accent1"/>
                        </a:lnRef>
                        <a:fillRef idx="0">
                          <a:schemeClr val="accent1"/>
                        </a:fillRef>
                        <a:effectRef idx="0">
                          <a:schemeClr val="accent1"/>
                        </a:effectRef>
                        <a:fontRef idx="minor">
                          <a:schemeClr val="tx1"/>
                        </a:fontRef>
                      </a:style>
                    </a:cxnSp>
                    <a:cxnSp>
                      <a:nvCxnSpPr>
                        <a:cNvPr id="7" name="Straight Connector 6"/>
                        <a:cNvCxnSpPr/>
                      </a:nvCxnSpPr>
                      <a:spPr>
                        <a:xfrm rot="5400000">
                          <a:off x="533400" y="3810000"/>
                          <a:ext cx="4572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8" name="Straight Connector 7"/>
                        <a:cNvCxnSpPr/>
                      </a:nvCxnSpPr>
                      <a:spPr>
                        <a:xfrm rot="5400000">
                          <a:off x="1143000" y="37338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9" name="Straight Connector 8"/>
                        <a:cNvCxnSpPr/>
                      </a:nvCxnSpPr>
                      <a:spPr>
                        <a:xfrm rot="5400000">
                          <a:off x="1600200" y="37338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10" name="Straight Connector 9"/>
                        <a:cNvCxnSpPr/>
                      </a:nvCxnSpPr>
                      <a:spPr>
                        <a:xfrm rot="5400000">
                          <a:off x="2063024" y="3728176"/>
                          <a:ext cx="304799" cy="11247"/>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11" name="Straight Connector 10"/>
                        <a:cNvCxnSpPr>
                          <a:stCxn id="79" idx="2"/>
                        </a:cNvCxnSpPr>
                      </a:nvCxnSpPr>
                      <a:spPr>
                        <a:xfrm rot="16200000" flipH="1">
                          <a:off x="8284571" y="3712571"/>
                          <a:ext cx="347246" cy="12"/>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12" name="TextBox 11"/>
                        <a:cNvSpPr txBox="1"/>
                      </a:nvSpPr>
                      <a:spPr>
                        <a:xfrm>
                          <a:off x="304800" y="3733800"/>
                          <a:ext cx="42351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Jan</a:t>
                            </a:r>
                            <a:endParaRPr lang="en-US" sz="1400" dirty="0">
                              <a:solidFill>
                                <a:schemeClr val="tx2">
                                  <a:lumMod val="75000"/>
                                </a:schemeClr>
                              </a:solidFill>
                            </a:endParaRPr>
                          </a:p>
                        </a:txBody>
                        <a:useSpRect/>
                      </a:txSp>
                    </a:sp>
                    <a:sp>
                      <a:nvSpPr>
                        <a:cNvPr id="13" name="TextBox 12"/>
                        <a:cNvSpPr txBox="1"/>
                      </a:nvSpPr>
                      <a:spPr>
                        <a:xfrm>
                          <a:off x="1295400" y="3733800"/>
                          <a:ext cx="48763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Mar</a:t>
                            </a:r>
                            <a:endParaRPr lang="en-US" sz="1400" dirty="0">
                              <a:solidFill>
                                <a:schemeClr val="tx2">
                                  <a:lumMod val="75000"/>
                                </a:schemeClr>
                              </a:solidFill>
                            </a:endParaRPr>
                          </a:p>
                        </a:txBody>
                        <a:useSpRect/>
                      </a:txSp>
                    </a:sp>
                    <a:sp>
                      <a:nvSpPr>
                        <a:cNvPr id="14" name="TextBox 13"/>
                        <a:cNvSpPr txBox="1"/>
                      </a:nvSpPr>
                      <a:spPr>
                        <a:xfrm>
                          <a:off x="1828800" y="3733800"/>
                          <a:ext cx="445956" cy="307777"/>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Apr</a:t>
                            </a:r>
                            <a:endParaRPr lang="en-US" sz="1400" dirty="0">
                              <a:solidFill>
                                <a:schemeClr val="tx2">
                                  <a:lumMod val="75000"/>
                                </a:schemeClr>
                              </a:solidFill>
                            </a:endParaRPr>
                          </a:p>
                        </a:txBody>
                        <a:useSpRect/>
                      </a:txSp>
                    </a:sp>
                    <a:sp>
                      <a:nvSpPr>
                        <a:cNvPr id="15" name="TextBox 14"/>
                        <a:cNvSpPr txBox="1"/>
                      </a:nvSpPr>
                      <a:spPr>
                        <a:xfrm>
                          <a:off x="8382000" y="3733800"/>
                          <a:ext cx="50353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May</a:t>
                            </a:r>
                            <a:endParaRPr lang="en-US" sz="1400" dirty="0">
                              <a:solidFill>
                                <a:schemeClr val="tx2">
                                  <a:lumMod val="75000"/>
                                </a:schemeClr>
                              </a:solidFill>
                            </a:endParaRPr>
                          </a:p>
                        </a:txBody>
                        <a:useSpRect/>
                      </a:txSp>
                    </a:sp>
                    <a:sp>
                      <a:nvSpPr>
                        <a:cNvPr id="16" name="TextBox 15"/>
                        <a:cNvSpPr txBox="1"/>
                      </a:nvSpPr>
                      <a:spPr>
                        <a:xfrm>
                          <a:off x="838200" y="3733800"/>
                          <a:ext cx="44813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Feb</a:t>
                            </a:r>
                            <a:endParaRPr lang="en-US" sz="1400" dirty="0">
                              <a:solidFill>
                                <a:schemeClr val="tx2">
                                  <a:lumMod val="75000"/>
                                </a:schemeClr>
                              </a:solidFill>
                            </a:endParaRPr>
                          </a:p>
                        </a:txBody>
                        <a:useSpRect/>
                      </a:txSp>
                    </a:sp>
                    <a:cxnSp>
                      <a:nvCxnSpPr>
                        <a:cNvPr id="24" name="Straight Connector 23"/>
                        <a:cNvCxnSpPr/>
                      </a:nvCxnSpPr>
                      <a:spPr>
                        <a:xfrm rot="5400000">
                          <a:off x="3390900" y="3666411"/>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5" name="TextBox 24"/>
                        <a:cNvSpPr txBox="1"/>
                      </a:nvSpPr>
                      <a:spPr>
                        <a:xfrm rot="10800000" flipV="1">
                          <a:off x="3352800" y="3810000"/>
                          <a:ext cx="3048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7</a:t>
                            </a:r>
                            <a:endParaRPr lang="en-US" sz="1000" dirty="0">
                              <a:solidFill>
                                <a:schemeClr val="tx2">
                                  <a:lumMod val="75000"/>
                                </a:schemeClr>
                              </a:solidFill>
                            </a:endParaRPr>
                          </a:p>
                        </a:txBody>
                        <a:useSpRect/>
                      </a:txSp>
                    </a:sp>
                    <a:cxnSp>
                      <a:nvCxnSpPr>
                        <a:cNvPr id="26" name="Straight Connector 25"/>
                        <a:cNvCxnSpPr/>
                      </a:nvCxnSpPr>
                      <a:spPr>
                        <a:xfrm rot="5400000">
                          <a:off x="5905500" y="36195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7" name="TextBox 26"/>
                        <a:cNvSpPr txBox="1"/>
                      </a:nvSpPr>
                      <a:spPr>
                        <a:xfrm rot="10800000" flipV="1">
                          <a:off x="5867400" y="37338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14</a:t>
                            </a:r>
                            <a:endParaRPr lang="en-US" sz="1000" dirty="0">
                              <a:solidFill>
                                <a:schemeClr val="tx2">
                                  <a:lumMod val="75000"/>
                                </a:schemeClr>
                              </a:solidFill>
                            </a:endParaRPr>
                          </a:p>
                        </a:txBody>
                        <a:useSpRect/>
                      </a:txSp>
                    </a:sp>
                    <a:cxnSp>
                      <a:nvCxnSpPr>
                        <a:cNvPr id="28" name="Straight Connector 27"/>
                        <a:cNvCxnSpPr/>
                      </a:nvCxnSpPr>
                      <a:spPr>
                        <a:xfrm rot="5400000">
                          <a:off x="7505700" y="36195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9" name="TextBox 28"/>
                        <a:cNvSpPr txBox="1"/>
                      </a:nvSpPr>
                      <a:spPr>
                        <a:xfrm rot="10800000" flipV="1">
                          <a:off x="7467600" y="37338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21</a:t>
                            </a:r>
                            <a:endParaRPr lang="en-US" sz="1000" dirty="0">
                              <a:solidFill>
                                <a:schemeClr val="tx2">
                                  <a:lumMod val="75000"/>
                                </a:schemeClr>
                              </a:solidFill>
                            </a:endParaRPr>
                          </a:p>
                        </a:txBody>
                        <a:useSpRect/>
                      </a:txSp>
                    </a:sp>
                    <a:sp>
                      <a:nvSpPr>
                        <a:cNvPr id="75" name="TextBox 74"/>
                        <a:cNvSpPr txBox="1"/>
                      </a:nvSpPr>
                      <a:spPr>
                        <a:xfrm>
                          <a:off x="3276600" y="3247311"/>
                          <a:ext cx="457176" cy="338554"/>
                        </a:xfrm>
                        <a:prstGeom prst="rect">
                          <a:avLst/>
                        </a:prstGeom>
                        <a:solidFill>
                          <a:schemeClr val="bg1"/>
                        </a:solid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6" name="TextBox 75"/>
                        <a:cNvSpPr txBox="1"/>
                      </a:nvSpPr>
                      <a:spPr>
                        <a:xfrm>
                          <a:off x="7391400" y="3200400"/>
                          <a:ext cx="457176" cy="338554"/>
                        </a:xfrm>
                        <a:prstGeom prst="rect">
                          <a:avLst/>
                        </a:prstGeom>
                        <a:solidFill>
                          <a:schemeClr val="bg1"/>
                        </a:solid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7" name="TextBox 76"/>
                        <a:cNvSpPr txBox="1"/>
                      </a:nvSpPr>
                      <a:spPr>
                        <a:xfrm>
                          <a:off x="5791200" y="3200400"/>
                          <a:ext cx="457176" cy="338554"/>
                        </a:xfrm>
                        <a:prstGeom prst="rect">
                          <a:avLst/>
                        </a:prstGeom>
                        <a:solidFill>
                          <a:schemeClr val="bg1"/>
                        </a:solid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8" name="TextBox 77"/>
                        <a:cNvSpPr txBox="1"/>
                      </a:nvSpPr>
                      <a:spPr>
                        <a:xfrm>
                          <a:off x="1981200" y="32766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9" name="TextBox 78"/>
                        <a:cNvSpPr txBox="1"/>
                      </a:nvSpPr>
                      <a:spPr>
                        <a:xfrm>
                          <a:off x="8229600" y="32004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cxnSp>
                      <a:nvCxnSpPr>
                        <a:cNvPr id="81" name="Straight Connector 80"/>
                        <a:cNvCxnSpPr/>
                      </a:nvCxnSpPr>
                      <a:spPr>
                        <a:xfrm rot="5400000">
                          <a:off x="4762500" y="3666411"/>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82" name="TextBox 81"/>
                        <a:cNvSpPr txBox="1"/>
                      </a:nvSpPr>
                      <a:spPr>
                        <a:xfrm rot="10800000" flipV="1">
                          <a:off x="4724400" y="38100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11</a:t>
                            </a:r>
                            <a:endParaRPr lang="en-US" sz="1000" dirty="0">
                              <a:solidFill>
                                <a:schemeClr val="tx2">
                                  <a:lumMod val="75000"/>
                                </a:schemeClr>
                              </a:solidFill>
                            </a:endParaRPr>
                          </a:p>
                        </a:txBody>
                        <a:useSpRect/>
                      </a:txSp>
                    </a:sp>
                    <a:cxnSp>
                      <a:nvCxnSpPr>
                        <a:cNvPr id="83" name="Straight Connector 82"/>
                        <a:cNvCxnSpPr/>
                      </a:nvCxnSpPr>
                      <a:spPr>
                        <a:xfrm rot="5400000">
                          <a:off x="2324100" y="36957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85" name="TextBox 84"/>
                        <a:cNvSpPr txBox="1"/>
                      </a:nvSpPr>
                      <a:spPr>
                        <a:xfrm rot="10800000" flipV="1">
                          <a:off x="2286000" y="38100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2</a:t>
                            </a:r>
                            <a:endParaRPr lang="en-US" sz="1000" dirty="0">
                              <a:solidFill>
                                <a:schemeClr val="tx2">
                                  <a:lumMod val="75000"/>
                                </a:schemeClr>
                              </a:solidFill>
                            </a:endParaRPr>
                          </a:p>
                        </a:txBody>
                        <a:useSpRect/>
                      </a:txSp>
                    </a:sp>
                    <a:sp>
                      <a:nvSpPr>
                        <a:cNvPr id="88" name="Rectangle 87"/>
                        <a:cNvSpPr/>
                      </a:nvSpPr>
                      <a:spPr>
                        <a:xfrm>
                          <a:off x="2438400" y="4114800"/>
                          <a:ext cx="1600200" cy="377316"/>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solidFill>
                                  <a:schemeClr val="tx1"/>
                                </a:solidFill>
                              </a:rPr>
                              <a:t>Outage in Field needed for Construction</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4" name="Rectangle 93"/>
                        <a:cNvSpPr/>
                      </a:nvSpPr>
                      <a:spPr>
                        <a:xfrm>
                          <a:off x="4800600" y="1600200"/>
                          <a:ext cx="1219200" cy="304800"/>
                        </a:xfrm>
                        <a:prstGeom prst="rect">
                          <a:avLst/>
                        </a:prstGeom>
                        <a:solidFill>
                          <a:schemeClr val="accent1">
                            <a:lumMod val="75000"/>
                          </a:schemeClr>
                        </a:solidFill>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L2, CB-2</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95" name="Rectangle 94"/>
                        <a:cNvSpPr/>
                      </a:nvSpPr>
                      <a:spPr>
                        <a:xfrm>
                          <a:off x="2438400" y="1752600"/>
                          <a:ext cx="1600200" cy="301116"/>
                        </a:xfrm>
                        <a:prstGeom prst="rect">
                          <a:avLst/>
                        </a:prstGeom>
                        <a:solidFill>
                          <a:schemeClr val="accent1">
                            <a:lumMod val="75000"/>
                          </a:schemeClr>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CB-1, CB-4</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13" name="Rectangle 112"/>
                        <a:cNvSpPr/>
                      </a:nvSpPr>
                      <a:spPr>
                        <a:xfrm>
                          <a:off x="609600" y="4114800"/>
                          <a:ext cx="1752600" cy="3773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r"/>
                            <a:r>
                              <a:rPr lang="en-US" sz="1100" dirty="0" smtClean="0">
                                <a:solidFill>
                                  <a:schemeClr val="tx1"/>
                                </a:solidFill>
                              </a:rPr>
                              <a:t>Old Line in service (L1)</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14" name="Rectangle 113"/>
                        <a:cNvSpPr/>
                      </a:nvSpPr>
                      <a:spPr>
                        <a:xfrm>
                          <a:off x="4114800" y="4191000"/>
                          <a:ext cx="2057400" cy="3773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chemeClr val="tx1"/>
                                </a:solidFill>
                              </a:rPr>
                              <a:t>New Lines in service (L3 and L5)</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15" name="Straight Arrow Connector 114"/>
                        <a:cNvCxnSpPr/>
                      </a:nvCxnSpPr>
                      <a:spPr>
                        <a:xfrm rot="10800000">
                          <a:off x="609600" y="4495800"/>
                          <a:ext cx="1676400" cy="1588"/>
                        </a:xfrm>
                        <a:prstGeom prst="straightConnector1">
                          <a:avLst/>
                        </a:prstGeom>
                        <a:ln>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118" name="Straight Arrow Connector 117"/>
                        <a:cNvCxnSpPr/>
                      </a:nvCxnSpPr>
                      <a:spPr>
                        <a:xfrm flipV="1">
                          <a:off x="4114800" y="4495800"/>
                          <a:ext cx="1676400" cy="1588"/>
                        </a:xfrm>
                        <a:prstGeom prst="straightConnector1">
                          <a:avLst/>
                        </a:prstGeom>
                        <a:ln>
                          <a:solidFill>
                            <a:schemeClr val="tx1"/>
                          </a:solidFill>
                          <a:tailEnd type="arrow"/>
                        </a:ln>
                      </a:spPr>
                      <a:style>
                        <a:lnRef idx="1">
                          <a:schemeClr val="accent1"/>
                        </a:lnRef>
                        <a:fillRef idx="0">
                          <a:schemeClr val="accent1"/>
                        </a:fillRef>
                        <a:effectRef idx="0">
                          <a:schemeClr val="accent1"/>
                        </a:effectRef>
                        <a:fontRef idx="minor">
                          <a:schemeClr val="tx1"/>
                        </a:fontRef>
                      </a:style>
                    </a:cxnSp>
                    <a:sp>
                      <a:nvSpPr>
                        <a:cNvPr id="127" name="Left Brace 126"/>
                        <a:cNvSpPr/>
                      </a:nvSpPr>
                      <a:spPr>
                        <a:xfrm>
                          <a:off x="2057400" y="1219200"/>
                          <a:ext cx="304800" cy="1219200"/>
                        </a:xfrm>
                        <a:prstGeom prst="leftBrace">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sp>
                      <a:nvSpPr>
                        <a:cNvPr id="131" name="Rectangle 130"/>
                        <a:cNvSpPr/>
                      </a:nvSpPr>
                      <a:spPr>
                        <a:xfrm>
                          <a:off x="990600" y="1447800"/>
                          <a:ext cx="1066800" cy="990600"/>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r"/>
                            <a:r>
                              <a:rPr lang="en-US" sz="1100" dirty="0" smtClean="0">
                                <a:solidFill>
                                  <a:schemeClr val="tx1"/>
                                </a:solidFill>
                              </a:rPr>
                              <a:t>Outages in</a:t>
                            </a:r>
                          </a:p>
                          <a:p>
                            <a:pPr algn="r"/>
                            <a:r>
                              <a:rPr lang="en-US" sz="1100" dirty="0" smtClean="0">
                                <a:solidFill>
                                  <a:schemeClr val="tx1"/>
                                </a:solidFill>
                              </a:rPr>
                              <a:t>The Outage</a:t>
                            </a:r>
                          </a:p>
                          <a:p>
                            <a:pPr algn="r"/>
                            <a:r>
                              <a:rPr lang="en-US" sz="1100" dirty="0" smtClean="0">
                                <a:solidFill>
                                  <a:schemeClr val="tx1"/>
                                </a:solidFill>
                              </a:rPr>
                              <a:t>Scheduler</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50" name="Rectangular Callout 149"/>
                        <a:cNvSpPr/>
                      </a:nvSpPr>
                      <a:spPr>
                        <a:xfrm flipH="1">
                          <a:off x="1219200" y="2514600"/>
                          <a:ext cx="2362200" cy="533400"/>
                        </a:xfrm>
                        <a:prstGeom prst="wedgeRectCallout">
                          <a:avLst>
                            <a:gd name="adj1" fmla="val -39020"/>
                            <a:gd name="adj2" fmla="val 94644"/>
                          </a:avLst>
                        </a:prstGeom>
                        <a:solidFill>
                          <a:schemeClr val="bg1"/>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000" dirty="0" smtClean="0">
                                <a:solidFill>
                                  <a:schemeClr val="tx2">
                                    <a:lumMod val="75000"/>
                                  </a:schemeClr>
                                </a:solidFill>
                              </a:rPr>
                              <a:t>NOMCR:</a:t>
                            </a:r>
                          </a:p>
                          <a:p>
                            <a:pPr>
                              <a:buFont typeface="Arial" pitchFamily="34" charset="0"/>
                              <a:buChar char="•"/>
                            </a:pPr>
                            <a:r>
                              <a:rPr lang="en-US" sz="1000" dirty="0" smtClean="0">
                                <a:solidFill>
                                  <a:schemeClr val="tx2">
                                    <a:lumMod val="75000"/>
                                  </a:schemeClr>
                                </a:solidFill>
                              </a:rPr>
                              <a:t>M</a:t>
                            </a:r>
                            <a:r>
                              <a:rPr lang="en-US" sz="1000" dirty="0" smtClean="0">
                                <a:solidFill>
                                  <a:schemeClr val="tx2">
                                    <a:lumMod val="75000"/>
                                  </a:schemeClr>
                                </a:solidFill>
                              </a:rPr>
                              <a:t>odel-ready date for </a:t>
                            </a:r>
                            <a:r>
                              <a:rPr lang="en-US" sz="1000" dirty="0" smtClean="0">
                                <a:solidFill>
                                  <a:schemeClr val="tx2">
                                    <a:lumMod val="75000"/>
                                  </a:schemeClr>
                                </a:solidFill>
                              </a:rPr>
                              <a:t>CB-D,CB-B,L3,L5</a:t>
                            </a:r>
                          </a:p>
                          <a:p>
                            <a:pPr>
                              <a:buFont typeface="Arial" pitchFamily="34" charset="0"/>
                              <a:buChar char="•"/>
                            </a:pPr>
                            <a:r>
                              <a:rPr lang="en-US" sz="1000" dirty="0" smtClean="0">
                                <a:solidFill>
                                  <a:schemeClr val="tx2">
                                    <a:lumMod val="75000"/>
                                  </a:schemeClr>
                                </a:solidFill>
                              </a:rPr>
                              <a:t>Model-retirement  date for </a:t>
                            </a:r>
                            <a:r>
                              <a:rPr lang="en-US" sz="1000" dirty="0" smtClean="0">
                                <a:solidFill>
                                  <a:schemeClr val="tx2">
                                    <a:lumMod val="75000"/>
                                  </a:schemeClr>
                                </a:solidFill>
                              </a:rPr>
                              <a:t>L1</a:t>
                            </a:r>
                            <a:endParaRPr lang="en-US" sz="1000" dirty="0">
                              <a:solidFill>
                                <a:schemeClr val="tx2">
                                  <a:lumMod val="75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43" name="Straight Connector 42"/>
                        <a:cNvCxnSpPr/>
                      </a:nvCxnSpPr>
                      <a:spPr>
                        <a:xfrm rot="5400000">
                          <a:off x="3924300" y="36957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44" name="TextBox 43"/>
                        <a:cNvSpPr txBox="1"/>
                      </a:nvSpPr>
                      <a:spPr>
                        <a:xfrm rot="10800000" flipV="1">
                          <a:off x="3886200" y="38100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8</a:t>
                            </a:r>
                            <a:endParaRPr lang="en-US" sz="1000" dirty="0">
                              <a:solidFill>
                                <a:schemeClr val="tx2">
                                  <a:lumMod val="75000"/>
                                </a:schemeClr>
                              </a:solidFill>
                            </a:endParaRPr>
                          </a:p>
                        </a:txBody>
                        <a:useSpRect/>
                      </a:txSp>
                    </a:sp>
                    <a:sp>
                      <a:nvSpPr>
                        <a:cNvPr id="53" name="Rectangle 52"/>
                        <a:cNvSpPr/>
                      </a:nvSpPr>
                      <a:spPr>
                        <a:xfrm>
                          <a:off x="7620000" y="381000"/>
                          <a:ext cx="914400" cy="838200"/>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solidFill>
                                  <a:srgbClr val="FF0000"/>
                                </a:solidFill>
                              </a:rPr>
                              <a:t> Field</a:t>
                            </a:r>
                          </a:p>
                          <a:p>
                            <a:pPr algn="ctr"/>
                            <a:r>
                              <a:rPr lang="en-US" sz="1100" dirty="0" smtClean="0">
                                <a:solidFill>
                                  <a:srgbClr val="FF0000"/>
                                </a:solidFill>
                              </a:rPr>
                              <a:t>Energization </a:t>
                            </a:r>
                          </a:p>
                          <a:p>
                            <a:pPr algn="ctr"/>
                            <a:r>
                              <a:rPr lang="en-US" sz="1100" dirty="0" smtClean="0">
                                <a:solidFill>
                                  <a:srgbClr val="FF0000"/>
                                </a:solidFill>
                              </a:rPr>
                              <a:t>Date  L6</a:t>
                            </a:r>
                            <a:endParaRPr lang="en-US" sz="1100" dirty="0">
                              <a:solidFill>
                                <a:srgbClr val="FF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4" name="Rectangle 53"/>
                        <a:cNvSpPr/>
                      </a:nvSpPr>
                      <a:spPr>
                        <a:xfrm>
                          <a:off x="4876800" y="4648200"/>
                          <a:ext cx="1143000" cy="5334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solidFill>
                                  <a:schemeClr val="tx1"/>
                                </a:solidFill>
                              </a:rPr>
                              <a:t>Outage in Field needed for Construction</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5" name="Rectangle 54"/>
                        <a:cNvSpPr/>
                      </a:nvSpPr>
                      <a:spPr>
                        <a:xfrm>
                          <a:off x="6096000" y="4724400"/>
                          <a:ext cx="2057400" cy="3773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chemeClr val="tx1"/>
                                </a:solidFill>
                              </a:rPr>
                              <a:t>New Line in service (L4)</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56" name="Straight Arrow Connector 55"/>
                        <a:cNvCxnSpPr/>
                      </a:nvCxnSpPr>
                      <a:spPr>
                        <a:xfrm flipV="1">
                          <a:off x="6096000" y="5029200"/>
                          <a:ext cx="1676400" cy="1588"/>
                        </a:xfrm>
                        <a:prstGeom prst="straightConnector1">
                          <a:avLst/>
                        </a:prstGeom>
                        <a:ln>
                          <a:solidFill>
                            <a:schemeClr val="tx1"/>
                          </a:solidFill>
                          <a:tailEnd type="arrow"/>
                        </a:ln>
                      </a:spPr>
                      <a:style>
                        <a:lnRef idx="1">
                          <a:schemeClr val="accent1"/>
                        </a:lnRef>
                        <a:fillRef idx="0">
                          <a:schemeClr val="accent1"/>
                        </a:fillRef>
                        <a:effectRef idx="0">
                          <a:schemeClr val="accent1"/>
                        </a:effectRef>
                        <a:fontRef idx="minor">
                          <a:schemeClr val="tx1"/>
                        </a:fontRef>
                      </a:style>
                    </a:cxnSp>
                    <a:sp>
                      <a:nvSpPr>
                        <a:cNvPr id="57" name="Rectangle 56"/>
                        <a:cNvSpPr/>
                      </a:nvSpPr>
                      <a:spPr>
                        <a:xfrm>
                          <a:off x="3048000" y="4724400"/>
                          <a:ext cx="1752600" cy="3773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r"/>
                            <a:r>
                              <a:rPr lang="en-US" sz="1100" dirty="0" smtClean="0">
                                <a:solidFill>
                                  <a:schemeClr val="tx1"/>
                                </a:solidFill>
                              </a:rPr>
                              <a:t>Old Line in service (L2)</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58" name="Straight Arrow Connector 57"/>
                        <a:cNvCxnSpPr/>
                      </a:nvCxnSpPr>
                      <a:spPr>
                        <a:xfrm rot="10800000">
                          <a:off x="3048000" y="5029200"/>
                          <a:ext cx="1676400" cy="1588"/>
                        </a:xfrm>
                        <a:prstGeom prst="straightConnector1">
                          <a:avLst/>
                        </a:prstGeom>
                        <a:ln>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59" name="Straight Connector 58"/>
                        <a:cNvCxnSpPr/>
                      </a:nvCxnSpPr>
                      <a:spPr>
                        <a:xfrm rot="5400000">
                          <a:off x="7962900" y="36195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60" name="TextBox 59"/>
                        <a:cNvSpPr txBox="1"/>
                      </a:nvSpPr>
                      <a:spPr>
                        <a:xfrm rot="10800000" flipV="1">
                          <a:off x="7924800" y="37338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22</a:t>
                            </a:r>
                            <a:endParaRPr lang="en-US" sz="1000" dirty="0">
                              <a:solidFill>
                                <a:schemeClr val="tx2">
                                  <a:lumMod val="75000"/>
                                </a:schemeClr>
                              </a:solidFill>
                            </a:endParaRPr>
                          </a:p>
                        </a:txBody>
                        <a:useSpRect/>
                      </a:txSp>
                    </a:sp>
                    <a:sp>
                      <a:nvSpPr>
                        <a:cNvPr id="62" name="Rectangular Callout 61"/>
                        <a:cNvSpPr/>
                      </a:nvSpPr>
                      <a:spPr>
                        <a:xfrm flipH="1">
                          <a:off x="6400800" y="2514600"/>
                          <a:ext cx="1295400" cy="533400"/>
                        </a:xfrm>
                        <a:prstGeom prst="wedgeRectCallout">
                          <a:avLst>
                            <a:gd name="adj1" fmla="val -35913"/>
                            <a:gd name="adj2" fmla="val 82145"/>
                          </a:avLst>
                        </a:prstGeom>
                        <a:solidFill>
                          <a:schemeClr val="bg1"/>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000" dirty="0" smtClean="0">
                                <a:solidFill>
                                  <a:schemeClr val="tx2">
                                    <a:lumMod val="75000"/>
                                  </a:schemeClr>
                                </a:solidFill>
                              </a:rPr>
                              <a:t>NOMCR:</a:t>
                            </a:r>
                          </a:p>
                          <a:p>
                            <a:pPr>
                              <a:buFont typeface="Arial" pitchFamily="34" charset="0"/>
                              <a:buChar char="•"/>
                            </a:pPr>
                            <a:r>
                              <a:rPr lang="en-US" sz="1000" dirty="0" smtClean="0">
                                <a:solidFill>
                                  <a:schemeClr val="tx2">
                                    <a:lumMod val="75000"/>
                                  </a:schemeClr>
                                </a:solidFill>
                              </a:rPr>
                              <a:t>Model-ready date for </a:t>
                            </a:r>
                            <a:r>
                              <a:rPr lang="en-US" sz="1000" dirty="0" smtClean="0">
                                <a:solidFill>
                                  <a:schemeClr val="tx2">
                                    <a:lumMod val="75000"/>
                                  </a:schemeClr>
                                </a:solidFill>
                              </a:rPr>
                              <a:t>L6 and CB-C</a:t>
                            </a:r>
                          </a:p>
                        </a:txBody>
                        <a:useSpRect/>
                      </a:txSp>
                      <a:style>
                        <a:lnRef idx="2">
                          <a:schemeClr val="accent1">
                            <a:shade val="50000"/>
                          </a:schemeClr>
                        </a:lnRef>
                        <a:fillRef idx="1">
                          <a:schemeClr val="accent1"/>
                        </a:fillRef>
                        <a:effectRef idx="0">
                          <a:schemeClr val="accent1"/>
                        </a:effectRef>
                        <a:fontRef idx="minor">
                          <a:schemeClr val="lt1"/>
                        </a:fontRef>
                      </a:style>
                    </a:sp>
                    <a:sp>
                      <a:nvSpPr>
                        <a:cNvPr id="63" name="Rectangle 62"/>
                        <a:cNvSpPr/>
                      </a:nvSpPr>
                      <a:spPr>
                        <a:xfrm>
                          <a:off x="6934200" y="5181600"/>
                          <a:ext cx="1143000" cy="5334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solidFill>
                                  <a:schemeClr val="tx1"/>
                                </a:solidFill>
                              </a:rPr>
                              <a:t>Outage in Field needed for Construction</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64" name="Rectangle 63"/>
                        <a:cNvSpPr/>
                      </a:nvSpPr>
                      <a:spPr>
                        <a:xfrm>
                          <a:off x="8229600" y="4724400"/>
                          <a:ext cx="685800" cy="9869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chemeClr val="tx1"/>
                                </a:solidFill>
                              </a:rPr>
                              <a:t>New Line in service (L6)</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65" name="Straight Arrow Connector 64"/>
                        <a:cNvCxnSpPr/>
                      </a:nvCxnSpPr>
                      <a:spPr>
                        <a:xfrm flipV="1">
                          <a:off x="8153400" y="5562600"/>
                          <a:ext cx="762000" cy="1588"/>
                        </a:xfrm>
                        <a:prstGeom prst="straightConnector1">
                          <a:avLst/>
                        </a:prstGeom>
                        <a:ln>
                          <a:solidFill>
                            <a:schemeClr val="accent1">
                              <a:lumMod val="75000"/>
                            </a:schemeClr>
                          </a:solidFill>
                          <a:tailEnd type="arrow"/>
                        </a:ln>
                      </a:spPr>
                      <a:style>
                        <a:lnRef idx="1">
                          <a:schemeClr val="accent1"/>
                        </a:lnRef>
                        <a:fillRef idx="0">
                          <a:schemeClr val="accent1"/>
                        </a:fillRef>
                        <a:effectRef idx="0">
                          <a:schemeClr val="accent1"/>
                        </a:effectRef>
                        <a:fontRef idx="minor">
                          <a:schemeClr val="tx1"/>
                        </a:fontRef>
                      </a:style>
                    </a:cxnSp>
                    <a:sp>
                      <a:nvSpPr>
                        <a:cNvPr id="69" name="Rectangle 68"/>
                        <a:cNvSpPr/>
                      </a:nvSpPr>
                      <a:spPr>
                        <a:xfrm>
                          <a:off x="7620000" y="1371600"/>
                          <a:ext cx="457200" cy="533400"/>
                        </a:xfrm>
                        <a:prstGeom prst="rect">
                          <a:avLst/>
                        </a:prstGeom>
                        <a:solidFill>
                          <a:schemeClr val="accent1">
                            <a:lumMod val="75000"/>
                          </a:schemeClr>
                        </a:solidFill>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L6,</a:t>
                            </a:r>
                          </a:p>
                          <a:p>
                            <a:pPr algn="ctr"/>
                            <a:r>
                              <a:rPr lang="en-US" sz="1100" dirty="0" smtClean="0"/>
                              <a:t>CB-C</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71" name="Rectangle 70"/>
                        <a:cNvSpPr/>
                      </a:nvSpPr>
                      <a:spPr>
                        <a:xfrm>
                          <a:off x="5562600" y="381000"/>
                          <a:ext cx="914400" cy="838200"/>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solidFill>
                                  <a:srgbClr val="FF0000"/>
                                </a:solidFill>
                              </a:rPr>
                              <a:t> Field</a:t>
                            </a:r>
                          </a:p>
                          <a:p>
                            <a:pPr algn="ctr"/>
                            <a:r>
                              <a:rPr lang="en-US" sz="1100" dirty="0" smtClean="0">
                                <a:solidFill>
                                  <a:srgbClr val="FF0000"/>
                                </a:solidFill>
                              </a:rPr>
                              <a:t>Energization </a:t>
                            </a:r>
                          </a:p>
                          <a:p>
                            <a:pPr algn="ctr"/>
                            <a:r>
                              <a:rPr lang="en-US" sz="1100" dirty="0" smtClean="0">
                                <a:solidFill>
                                  <a:srgbClr val="FF0000"/>
                                </a:solidFill>
                              </a:rPr>
                              <a:t>Date  L4</a:t>
                            </a:r>
                            <a:endParaRPr lang="en-US" sz="1100" dirty="0">
                              <a:solidFill>
                                <a:srgbClr val="FF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80" name="Rectangle 79"/>
                        <a:cNvSpPr/>
                      </a:nvSpPr>
                      <a:spPr>
                        <a:xfrm>
                          <a:off x="2438400" y="2057400"/>
                          <a:ext cx="1066800" cy="301116"/>
                        </a:xfrm>
                        <a:prstGeom prst="rect">
                          <a:avLst/>
                        </a:prstGeom>
                        <a:solidFill>
                          <a:schemeClr val="accent1">
                            <a:lumMod val="75000"/>
                          </a:schemeClr>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L1</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86" name="Rectangle 85"/>
                        <a:cNvSpPr/>
                      </a:nvSpPr>
                      <a:spPr>
                        <a:xfrm>
                          <a:off x="3581400" y="6019800"/>
                          <a:ext cx="2362200" cy="453516"/>
                        </a:xfrm>
                        <a:prstGeom prst="rect">
                          <a:avLst/>
                        </a:prstGeom>
                        <a:solidFill>
                          <a:schemeClr val="bg1"/>
                        </a:solidFill>
                        <a:ln>
                          <a:solidFill>
                            <a:schemeClr val="accent1">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900" dirty="0" smtClean="0">
                                <a:solidFill>
                                  <a:schemeClr val="tx1"/>
                                </a:solidFill>
                              </a:rPr>
                              <a:t>Intermediate Configuration 1</a:t>
                            </a:r>
                            <a:endParaRPr lang="en-US" sz="9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87" name="Rectangle 86"/>
                        <a:cNvSpPr/>
                      </a:nvSpPr>
                      <a:spPr>
                        <a:xfrm>
                          <a:off x="6096000" y="6019800"/>
                          <a:ext cx="1447800" cy="457200"/>
                        </a:xfrm>
                        <a:prstGeom prst="rect">
                          <a:avLst/>
                        </a:prstGeom>
                        <a:solidFill>
                          <a:schemeClr val="bg1"/>
                        </a:solidFill>
                        <a:ln>
                          <a:solidFill>
                            <a:schemeClr val="accent1">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900" dirty="0" smtClean="0">
                                <a:solidFill>
                                  <a:schemeClr val="tx1"/>
                                </a:solidFill>
                              </a:rPr>
                              <a:t>Intermediate Configuration 2</a:t>
                            </a:r>
                            <a:endParaRPr lang="en-US" sz="9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0" name="Right Arrow 89"/>
                        <a:cNvSpPr/>
                      </a:nvSpPr>
                      <a:spPr>
                        <a:xfrm flipH="1">
                          <a:off x="609600" y="5791200"/>
                          <a:ext cx="2819400" cy="914400"/>
                        </a:xfrm>
                        <a:prstGeom prst="rightArrow">
                          <a:avLst/>
                        </a:prstGeom>
                        <a:solidFill>
                          <a:schemeClr val="bg1"/>
                        </a:solidFill>
                        <a:ln>
                          <a:solidFill>
                            <a:schemeClr val="accent1">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900" dirty="0" smtClean="0">
                                <a:solidFill>
                                  <a:schemeClr val="tx1"/>
                                </a:solidFill>
                              </a:rPr>
                              <a:t>Initial Configurations</a:t>
                            </a:r>
                            <a:endParaRPr lang="en-US" sz="9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1" name="Right Arrow 90"/>
                        <a:cNvSpPr/>
                      </a:nvSpPr>
                      <a:spPr>
                        <a:xfrm>
                          <a:off x="7696200" y="5791200"/>
                          <a:ext cx="1219200" cy="914400"/>
                        </a:xfrm>
                        <a:prstGeom prst="rightArrow">
                          <a:avLst/>
                        </a:prstGeom>
                        <a:solidFill>
                          <a:schemeClr val="bg1"/>
                        </a:solidFill>
                        <a:ln>
                          <a:solidFill>
                            <a:schemeClr val="accent1">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900" dirty="0" smtClean="0">
                                <a:solidFill>
                                  <a:schemeClr val="tx1"/>
                                </a:solidFill>
                              </a:rPr>
                              <a:t>Final Configuration</a:t>
                            </a:r>
                            <a:endParaRPr lang="en-US" sz="9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35" name="Straight Connector 134"/>
                        <a:cNvCxnSpPr/>
                      </a:nvCxnSpPr>
                      <a:spPr>
                        <a:xfrm rot="5400000" flipH="1" flipV="1">
                          <a:off x="2819400" y="2286000"/>
                          <a:ext cx="2438400" cy="0"/>
                        </a:xfrm>
                        <a:prstGeom prst="line">
                          <a:avLst/>
                        </a:prstGeom>
                        <a:ln>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61" name="Straight Connector 60"/>
                        <a:cNvCxnSpPr>
                          <a:endCxn id="53" idx="2"/>
                        </a:cNvCxnSpPr>
                      </a:nvCxnSpPr>
                      <a:spPr>
                        <a:xfrm rot="5400000" flipH="1" flipV="1">
                          <a:off x="7086600" y="2209800"/>
                          <a:ext cx="1981200" cy="0"/>
                        </a:xfrm>
                        <a:prstGeom prst="line">
                          <a:avLst/>
                        </a:prstGeom>
                        <a:ln>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50" name="Straight Connector 49"/>
                        <a:cNvCxnSpPr>
                          <a:stCxn id="77" idx="0"/>
                          <a:endCxn id="71" idx="2"/>
                        </a:cNvCxnSpPr>
                      </a:nvCxnSpPr>
                      <a:spPr>
                        <a:xfrm rot="5400000" flipH="1" flipV="1">
                          <a:off x="5029194" y="2209794"/>
                          <a:ext cx="1981200" cy="12"/>
                        </a:xfrm>
                        <a:prstGeom prst="line">
                          <a:avLst/>
                        </a:prstGeom>
                        <a:ln>
                          <a:solidFill>
                            <a:srgbClr val="FF0000"/>
                          </a:solidFill>
                        </a:ln>
                      </a:spPr>
                      <a:style>
                        <a:lnRef idx="1">
                          <a:schemeClr val="accent1"/>
                        </a:lnRef>
                        <a:fillRef idx="0">
                          <a:schemeClr val="accent1"/>
                        </a:fillRef>
                        <a:effectRef idx="0">
                          <a:schemeClr val="accent1"/>
                        </a:effectRef>
                        <a:fontRef idx="minor">
                          <a:schemeClr val="tx1"/>
                        </a:fontRef>
                      </a:style>
                    </a:cxnSp>
                    <a:sp>
                      <a:nvSpPr>
                        <a:cNvPr id="70" name="Rectangle 69"/>
                        <a:cNvSpPr/>
                      </a:nvSpPr>
                      <a:spPr>
                        <a:xfrm>
                          <a:off x="4800600" y="1981200"/>
                          <a:ext cx="3276600" cy="304800"/>
                        </a:xfrm>
                        <a:prstGeom prst="rect">
                          <a:avLst/>
                        </a:prstGeom>
                        <a:solidFill>
                          <a:schemeClr val="accent1">
                            <a:lumMod val="75000"/>
                          </a:schemeClr>
                        </a:solidFill>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CB-3</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8" name="Rectangular Callout 47"/>
                        <a:cNvSpPr/>
                      </a:nvSpPr>
                      <a:spPr>
                        <a:xfrm flipH="1">
                          <a:off x="3810000" y="2514600"/>
                          <a:ext cx="2362200" cy="533400"/>
                        </a:xfrm>
                        <a:prstGeom prst="wedgeRectCallout">
                          <a:avLst>
                            <a:gd name="adj1" fmla="val -36601"/>
                            <a:gd name="adj2" fmla="val 91073"/>
                          </a:avLst>
                        </a:prstGeom>
                        <a:solidFill>
                          <a:schemeClr val="bg1"/>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000" dirty="0" smtClean="0">
                                <a:solidFill>
                                  <a:schemeClr val="tx2">
                                    <a:lumMod val="75000"/>
                                  </a:schemeClr>
                                </a:solidFill>
                              </a:rPr>
                              <a:t>NOMCR:</a:t>
                            </a:r>
                          </a:p>
                          <a:p>
                            <a:pPr>
                              <a:buFont typeface="Arial" pitchFamily="34" charset="0"/>
                              <a:buChar char="•"/>
                            </a:pPr>
                            <a:r>
                              <a:rPr lang="en-US" sz="1000" dirty="0" smtClean="0">
                                <a:solidFill>
                                  <a:schemeClr val="tx2">
                                    <a:lumMod val="75000"/>
                                  </a:schemeClr>
                                </a:solidFill>
                              </a:rPr>
                              <a:t>Model-ready date </a:t>
                            </a:r>
                            <a:r>
                              <a:rPr lang="en-US" sz="1000" dirty="0" smtClean="0">
                                <a:solidFill>
                                  <a:schemeClr val="tx2">
                                    <a:lumMod val="75000"/>
                                  </a:schemeClr>
                                </a:solidFill>
                              </a:rPr>
                              <a:t>for CB-A, L4</a:t>
                            </a:r>
                          </a:p>
                          <a:p>
                            <a:pPr>
                              <a:buFont typeface="Arial" pitchFamily="34" charset="0"/>
                              <a:buChar char="•"/>
                            </a:pPr>
                            <a:r>
                              <a:rPr lang="en-US" sz="1000" dirty="0" smtClean="0">
                                <a:solidFill>
                                  <a:schemeClr val="tx2">
                                    <a:lumMod val="75000"/>
                                  </a:schemeClr>
                                </a:solidFill>
                              </a:rPr>
                              <a:t>Model </a:t>
                            </a:r>
                            <a:r>
                              <a:rPr lang="en-US" sz="1000" dirty="0" smtClean="0">
                                <a:solidFill>
                                  <a:schemeClr val="tx2">
                                    <a:lumMod val="75000"/>
                                  </a:schemeClr>
                                </a:solidFill>
                              </a:rPr>
                              <a:t>retirement </a:t>
                            </a:r>
                            <a:r>
                              <a:rPr lang="en-US" sz="1000" dirty="0" smtClean="0">
                                <a:solidFill>
                                  <a:schemeClr val="tx2">
                                    <a:lumMod val="75000"/>
                                  </a:schemeClr>
                                </a:solidFill>
                              </a:rPr>
                              <a:t> date for </a:t>
                            </a:r>
                            <a:r>
                              <a:rPr lang="en-US" sz="1000" dirty="0" smtClean="0">
                                <a:solidFill>
                                  <a:schemeClr val="tx2">
                                    <a:lumMod val="75000"/>
                                  </a:schemeClr>
                                </a:solidFill>
                              </a:rPr>
                              <a:t>L2</a:t>
                            </a:r>
                            <a:endParaRPr lang="en-US" sz="1000" dirty="0">
                              <a:solidFill>
                                <a:schemeClr val="tx2">
                                  <a:lumMod val="75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73" name="Rectangle 72"/>
                        <a:cNvSpPr/>
                      </a:nvSpPr>
                      <a:spPr>
                        <a:xfrm>
                          <a:off x="6019800" y="1219200"/>
                          <a:ext cx="76200" cy="304800"/>
                        </a:xfrm>
                        <a:prstGeom prst="rect">
                          <a:avLst/>
                        </a:prstGeom>
                        <a:solidFill>
                          <a:schemeClr val="accent1">
                            <a:lumMod val="75000"/>
                          </a:schemeClr>
                        </a:solidFill>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74" name="Rectangle 73"/>
                        <a:cNvSpPr/>
                      </a:nvSpPr>
                      <a:spPr>
                        <a:xfrm>
                          <a:off x="6172200" y="1219200"/>
                          <a:ext cx="533400" cy="3773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chemeClr val="tx1"/>
                                </a:solidFill>
                              </a:rPr>
                              <a:t>CB-A, L4</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inline>
        </w:drawing>
      </w:r>
    </w:p>
    <w:p w:rsidR="001B4E10" w:rsidRDefault="001B4E10">
      <w:r>
        <w:br w:type="page"/>
      </w:r>
    </w:p>
    <w:p w:rsidR="001B4E10" w:rsidRDefault="001B4E10"/>
    <w:p w:rsidR="00CE2810" w:rsidRPr="00CA2AAC" w:rsidRDefault="00CE2810" w:rsidP="00CE2810">
      <w:pPr>
        <w:pStyle w:val="Heading1"/>
        <w:jc w:val="both"/>
        <w:rPr>
          <w:rFonts w:asciiTheme="minorHAnsi" w:hAnsiTheme="minorHAnsi"/>
          <w:color w:val="auto"/>
        </w:rPr>
      </w:pPr>
      <w:bookmarkStart w:id="79" w:name="_Toc260923190"/>
      <w:bookmarkStart w:id="80" w:name="_Toc266279849"/>
      <w:bookmarkStart w:id="81" w:name="_Toc261270664"/>
      <w:r w:rsidRPr="00CA2AAC">
        <w:rPr>
          <w:rFonts w:asciiTheme="minorHAnsi" w:hAnsiTheme="minorHAnsi"/>
          <w:color w:val="auto"/>
        </w:rPr>
        <w:t>Contingencies</w:t>
      </w:r>
      <w:bookmarkEnd w:id="79"/>
      <w:bookmarkEnd w:id="80"/>
    </w:p>
    <w:p w:rsidR="00CE2810" w:rsidRDefault="00CE2810" w:rsidP="00CE2810">
      <w:pPr>
        <w:pStyle w:val="Heading2"/>
        <w:jc w:val="both"/>
        <w:rPr>
          <w:rFonts w:asciiTheme="minorHAnsi" w:hAnsiTheme="minorHAnsi"/>
          <w:color w:val="auto"/>
        </w:rPr>
      </w:pPr>
      <w:bookmarkStart w:id="82" w:name="_Toc260923191"/>
      <w:bookmarkStart w:id="83" w:name="_Toc266279850"/>
      <w:r w:rsidRPr="00CA2AAC">
        <w:rPr>
          <w:rFonts w:asciiTheme="minorHAnsi" w:hAnsiTheme="minorHAnsi"/>
          <w:color w:val="auto"/>
        </w:rPr>
        <w:t xml:space="preserve">Double </w:t>
      </w:r>
      <w:bookmarkEnd w:id="82"/>
      <w:r>
        <w:rPr>
          <w:rFonts w:asciiTheme="minorHAnsi" w:hAnsiTheme="minorHAnsi"/>
          <w:color w:val="auto"/>
        </w:rPr>
        <w:t>Element Contingencies</w:t>
      </w:r>
      <w:bookmarkEnd w:id="83"/>
    </w:p>
    <w:p w:rsidR="00CE2810" w:rsidRPr="001D2A64" w:rsidRDefault="00CE2810" w:rsidP="00CE2810">
      <w:pPr>
        <w:ind w:left="720"/>
        <w:jc w:val="both"/>
      </w:pPr>
      <w:r>
        <w:t xml:space="preserve">ERCOT will submit NOMCRs and </w:t>
      </w:r>
      <w:commentRangeStart w:id="84"/>
      <w:r>
        <w:t xml:space="preserve">model </w:t>
      </w:r>
      <w:commentRangeStart w:id="85"/>
      <w:r>
        <w:t xml:space="preserve">double contingencies </w:t>
      </w:r>
      <w:commentRangeEnd w:id="85"/>
      <w:r w:rsidR="00176D05">
        <w:rPr>
          <w:rStyle w:val="CommentReference"/>
        </w:rPr>
        <w:commentReference w:id="85"/>
      </w:r>
      <w:commentRangeEnd w:id="84"/>
      <w:r w:rsidR="00583DBD">
        <w:rPr>
          <w:rStyle w:val="CommentReference"/>
        </w:rPr>
        <w:commentReference w:id="84"/>
      </w:r>
      <w:r>
        <w:t>in NMMS after consulting with the owners of the equipment in the double contingencies.   It is expected that equipment owners will proactively communicate to ERCOT which equipment should be included in double-circuit contingencies as identified in ERCOT Operating Guides.  For example, any model change that results in the creation (or removal) of one or more new double contingencies should be submitted with the identification of which elements create each of the new double contingencies.  That information will be used to update the contingency list in NMMS.  An agenda item will be added to the Network Data Support Working Group (NDSWG) meetings to review the current list of double elements and verify that the list is complete.  ERCOT will be identified in the model as the owner of the contingencies.</w:t>
      </w:r>
    </w:p>
    <w:p w:rsidR="00CE2810" w:rsidRDefault="00CE2810" w:rsidP="00CE2810">
      <w:pPr>
        <w:pStyle w:val="Heading2"/>
        <w:jc w:val="both"/>
        <w:rPr>
          <w:rFonts w:asciiTheme="minorHAnsi" w:hAnsiTheme="minorHAnsi"/>
          <w:color w:val="auto"/>
        </w:rPr>
      </w:pPr>
      <w:bookmarkStart w:id="86" w:name="_Toc260923192"/>
      <w:bookmarkStart w:id="87" w:name="_Toc266279851"/>
      <w:r w:rsidRPr="00CA2AAC">
        <w:rPr>
          <w:rFonts w:asciiTheme="minorHAnsi" w:hAnsiTheme="minorHAnsi"/>
          <w:color w:val="auto"/>
        </w:rPr>
        <w:t>Single</w:t>
      </w:r>
      <w:bookmarkEnd w:id="86"/>
      <w:r>
        <w:rPr>
          <w:rFonts w:asciiTheme="minorHAnsi" w:hAnsiTheme="minorHAnsi"/>
          <w:color w:val="auto"/>
        </w:rPr>
        <w:t xml:space="preserve"> E</w:t>
      </w:r>
      <w:r w:rsidRPr="00CA2AAC">
        <w:rPr>
          <w:rFonts w:asciiTheme="minorHAnsi" w:hAnsiTheme="minorHAnsi"/>
          <w:color w:val="auto"/>
        </w:rPr>
        <w:t>lement</w:t>
      </w:r>
      <w:r>
        <w:rPr>
          <w:rFonts w:asciiTheme="minorHAnsi" w:hAnsiTheme="minorHAnsi"/>
          <w:color w:val="auto"/>
        </w:rPr>
        <w:t xml:space="preserve"> Contingencies</w:t>
      </w:r>
      <w:bookmarkEnd w:id="87"/>
    </w:p>
    <w:p w:rsidR="00CE2810" w:rsidRDefault="00CE2810" w:rsidP="00CE2810">
      <w:pPr>
        <w:ind w:left="720"/>
        <w:jc w:val="both"/>
      </w:pPr>
      <w:r>
        <w:t>Single element contingencies will be programmatically generated and appended to each CIM model.  Each Network Operations Model could have a unique contingency file.  It is expected that equipment owners will work with ERCOT to identify equipment that should not be included in a contingency (i.e. breakers without relaying).  Conversely, it is expected that the equipment owners notify ERCOT when equipment that was previously excluded should be re-included in a contingency.  ERCOT’s programmatic contingency generator has the capability to exclude contingencies on previously identified equipment.  The identification flag for equipment that is to be excluded from the programmatic contingency generation will have ERCOT ownership in the model.</w:t>
      </w:r>
    </w:p>
    <w:bookmarkEnd w:id="81"/>
    <w:p w:rsidR="001530E1" w:rsidRDefault="001530E1" w:rsidP="00833FA2">
      <w:pPr>
        <w:ind w:left="720"/>
      </w:pPr>
    </w:p>
    <w:p w:rsidR="007770F4" w:rsidRDefault="007770F4">
      <w:pPr>
        <w:rPr>
          <w:rFonts w:asciiTheme="majorHAnsi" w:eastAsiaTheme="majorEastAsia" w:hAnsiTheme="majorHAnsi" w:cstheme="majorBidi"/>
          <w:b/>
          <w:bCs/>
          <w:color w:val="365F91" w:themeColor="accent1" w:themeShade="BF"/>
          <w:sz w:val="28"/>
          <w:szCs w:val="28"/>
          <w:highlight w:val="lightGray"/>
        </w:rPr>
      </w:pPr>
      <w:r>
        <w:rPr>
          <w:highlight w:val="lightGray"/>
        </w:rPr>
        <w:br w:type="page"/>
      </w:r>
    </w:p>
    <w:p w:rsidR="005B3CCD" w:rsidRDefault="007770F4" w:rsidP="005B3CCD">
      <w:pPr>
        <w:pStyle w:val="Heading1"/>
        <w:numPr>
          <w:ilvl w:val="0"/>
          <w:numId w:val="0"/>
        </w:numPr>
      </w:pPr>
      <w:bookmarkStart w:id="88" w:name="_Toc266279852"/>
      <w:r>
        <w:lastRenderedPageBreak/>
        <w:t>Appendix A     Model Request Classifications</w:t>
      </w:r>
      <w:bookmarkEnd w:id="88"/>
    </w:p>
    <w:p w:rsidR="005B3CCD" w:rsidRDefault="005B3CCD" w:rsidP="005B3CCD"/>
    <w:p w:rsidR="005B3CCD" w:rsidRDefault="005B3CCD" w:rsidP="005B3CCD"/>
    <w:tbl>
      <w:tblPr>
        <w:tblStyle w:val="TableGrid"/>
        <w:tblW w:w="0" w:type="auto"/>
        <w:tblLook w:val="04A0"/>
      </w:tblPr>
      <w:tblGrid>
        <w:gridCol w:w="3168"/>
        <w:gridCol w:w="1530"/>
        <w:gridCol w:w="1710"/>
        <w:gridCol w:w="1710"/>
        <w:gridCol w:w="1458"/>
      </w:tblGrid>
      <w:tr w:rsidR="007770F4" w:rsidTr="007770F4">
        <w:tc>
          <w:tcPr>
            <w:tcW w:w="3168" w:type="dxa"/>
          </w:tcPr>
          <w:p w:rsidR="007770F4" w:rsidRPr="007770F4" w:rsidRDefault="005B3CCD" w:rsidP="007770F4">
            <w:pPr>
              <w:spacing w:after="200" w:line="276" w:lineRule="auto"/>
              <w:rPr>
                <w:b/>
                <w:sz w:val="28"/>
                <w:szCs w:val="28"/>
              </w:rPr>
            </w:pPr>
            <w:r w:rsidRPr="005B3CCD">
              <w:rPr>
                <w:b/>
                <w:sz w:val="28"/>
                <w:szCs w:val="28"/>
              </w:rPr>
              <w:t>Description</w:t>
            </w:r>
          </w:p>
        </w:tc>
        <w:tc>
          <w:tcPr>
            <w:tcW w:w="1530" w:type="dxa"/>
          </w:tcPr>
          <w:p w:rsidR="005B3CCD" w:rsidRPr="005B3CCD" w:rsidRDefault="005B3CCD" w:rsidP="005B3CCD">
            <w:pPr>
              <w:jc w:val="center"/>
              <w:rPr>
                <w:b/>
                <w:sz w:val="28"/>
                <w:szCs w:val="28"/>
              </w:rPr>
            </w:pPr>
            <w:r w:rsidRPr="005B3CCD">
              <w:rPr>
                <w:b/>
                <w:sz w:val="28"/>
                <w:szCs w:val="28"/>
              </w:rPr>
              <w:t>Class 1</w:t>
            </w:r>
          </w:p>
        </w:tc>
        <w:tc>
          <w:tcPr>
            <w:tcW w:w="1710" w:type="dxa"/>
          </w:tcPr>
          <w:p w:rsidR="005B3CCD" w:rsidRPr="005B3CCD" w:rsidRDefault="005B3CCD" w:rsidP="005B3CCD">
            <w:pPr>
              <w:jc w:val="center"/>
              <w:rPr>
                <w:b/>
                <w:sz w:val="28"/>
                <w:szCs w:val="28"/>
              </w:rPr>
            </w:pPr>
            <w:r w:rsidRPr="005B3CCD">
              <w:rPr>
                <w:b/>
                <w:sz w:val="28"/>
                <w:szCs w:val="28"/>
              </w:rPr>
              <w:t>Class 2</w:t>
            </w:r>
          </w:p>
        </w:tc>
        <w:tc>
          <w:tcPr>
            <w:tcW w:w="1710" w:type="dxa"/>
          </w:tcPr>
          <w:p w:rsidR="005B3CCD" w:rsidRPr="005B3CCD" w:rsidRDefault="005B3CCD" w:rsidP="005B3CCD">
            <w:pPr>
              <w:jc w:val="center"/>
              <w:rPr>
                <w:b/>
                <w:sz w:val="28"/>
                <w:szCs w:val="28"/>
              </w:rPr>
            </w:pPr>
            <w:r w:rsidRPr="005B3CCD">
              <w:rPr>
                <w:b/>
                <w:sz w:val="28"/>
                <w:szCs w:val="28"/>
              </w:rPr>
              <w:t>Class 3</w:t>
            </w:r>
          </w:p>
        </w:tc>
        <w:tc>
          <w:tcPr>
            <w:tcW w:w="1458" w:type="dxa"/>
          </w:tcPr>
          <w:p w:rsidR="005B3CCD" w:rsidRPr="005B3CCD" w:rsidRDefault="005B3CCD" w:rsidP="005B3CCD">
            <w:pPr>
              <w:jc w:val="center"/>
              <w:rPr>
                <w:b/>
                <w:sz w:val="28"/>
                <w:szCs w:val="28"/>
              </w:rPr>
            </w:pPr>
            <w:r w:rsidRPr="005B3CCD">
              <w:rPr>
                <w:b/>
                <w:sz w:val="28"/>
                <w:szCs w:val="28"/>
              </w:rPr>
              <w:t>Class 4</w:t>
            </w:r>
          </w:p>
        </w:tc>
      </w:tr>
      <w:tr w:rsidR="006D396F" w:rsidTr="007770F4">
        <w:tc>
          <w:tcPr>
            <w:tcW w:w="3168" w:type="dxa"/>
          </w:tcPr>
          <w:p w:rsidR="006D396F" w:rsidRDefault="002F6B53" w:rsidP="002F6B53">
            <w:r>
              <w:t xml:space="preserve">Equipment </w:t>
            </w:r>
            <w:r w:rsidR="006D396F">
              <w:t>Rename</w:t>
            </w:r>
            <w:r w:rsidR="003E4CF1">
              <w:t>s</w:t>
            </w:r>
          </w:p>
        </w:tc>
        <w:tc>
          <w:tcPr>
            <w:tcW w:w="1530" w:type="dxa"/>
          </w:tcPr>
          <w:p w:rsidR="005B3CCD" w:rsidRDefault="006D396F" w:rsidP="005B3CCD">
            <w:pPr>
              <w:jc w:val="center"/>
            </w:pPr>
            <w:r>
              <w:rPr>
                <w:rFonts w:ascii="Agency FB" w:hAnsi="Agency FB" w:cs="Syastro"/>
                <w:sz w:val="36"/>
                <w:szCs w:val="36"/>
              </w:rPr>
              <w:t>√</w:t>
            </w:r>
          </w:p>
        </w:tc>
        <w:tc>
          <w:tcPr>
            <w:tcW w:w="1710" w:type="dxa"/>
          </w:tcPr>
          <w:p w:rsidR="005B3CCD" w:rsidRPr="005B3CCD" w:rsidRDefault="005B3CCD" w:rsidP="005B3CCD">
            <w:pPr>
              <w:jc w:val="center"/>
              <w:rPr>
                <w:rFonts w:ascii="Symbol" w:hAnsi="Symbol"/>
              </w:rPr>
            </w:pPr>
          </w:p>
        </w:tc>
        <w:tc>
          <w:tcPr>
            <w:tcW w:w="1710" w:type="dxa"/>
          </w:tcPr>
          <w:p w:rsidR="005B3CCD" w:rsidRDefault="006D396F" w:rsidP="005B3CCD">
            <w:pPr>
              <w:jc w:val="center"/>
            </w:pPr>
            <w:r w:rsidRPr="005465C2">
              <w:rPr>
                <w:rFonts w:ascii="Agency FB" w:hAnsi="Agency FB" w:cs="Syastro"/>
                <w:sz w:val="36"/>
                <w:szCs w:val="36"/>
              </w:rPr>
              <w:t>√</w:t>
            </w:r>
          </w:p>
        </w:tc>
        <w:tc>
          <w:tcPr>
            <w:tcW w:w="1458" w:type="dxa"/>
          </w:tcPr>
          <w:p w:rsidR="005B3CCD" w:rsidRDefault="005B3CCD" w:rsidP="005B3CCD">
            <w:pPr>
              <w:jc w:val="center"/>
            </w:pPr>
          </w:p>
        </w:tc>
      </w:tr>
      <w:tr w:rsidR="006D396F" w:rsidTr="007770F4">
        <w:tc>
          <w:tcPr>
            <w:tcW w:w="3168" w:type="dxa"/>
          </w:tcPr>
          <w:p w:rsidR="006D396F" w:rsidRDefault="002F6B53" w:rsidP="007770F4">
            <w:r>
              <w:t>Station</w:t>
            </w:r>
            <w:r w:rsidR="006D396F">
              <w:t xml:space="preserve"> Rename</w:t>
            </w:r>
            <w:r w:rsidR="003E4CF1">
              <w:t>s</w:t>
            </w:r>
          </w:p>
        </w:tc>
        <w:tc>
          <w:tcPr>
            <w:tcW w:w="1530" w:type="dxa"/>
          </w:tcPr>
          <w:p w:rsidR="005B3CCD" w:rsidRDefault="006D396F" w:rsidP="005B3CCD">
            <w:pPr>
              <w:jc w:val="center"/>
            </w:pPr>
            <w:r>
              <w:rPr>
                <w:rFonts w:ascii="Agency FB" w:hAnsi="Agency FB" w:cs="Syastro"/>
                <w:sz w:val="36"/>
                <w:szCs w:val="36"/>
              </w:rPr>
              <w:t>√</w:t>
            </w:r>
          </w:p>
        </w:tc>
        <w:tc>
          <w:tcPr>
            <w:tcW w:w="1710" w:type="dxa"/>
          </w:tcPr>
          <w:p w:rsidR="005B3CCD" w:rsidRDefault="005B3CCD" w:rsidP="005B3CCD">
            <w:pPr>
              <w:jc w:val="center"/>
            </w:pPr>
          </w:p>
        </w:tc>
        <w:tc>
          <w:tcPr>
            <w:tcW w:w="1710" w:type="dxa"/>
          </w:tcPr>
          <w:p w:rsidR="005B3CCD" w:rsidRDefault="006D396F" w:rsidP="005B3CCD">
            <w:pPr>
              <w:jc w:val="center"/>
            </w:pPr>
            <w:r w:rsidRPr="005465C2">
              <w:rPr>
                <w:rFonts w:ascii="Agency FB" w:hAnsi="Agency FB" w:cs="Syastro"/>
                <w:sz w:val="36"/>
                <w:szCs w:val="36"/>
              </w:rPr>
              <w:t>√</w:t>
            </w:r>
          </w:p>
        </w:tc>
        <w:tc>
          <w:tcPr>
            <w:tcW w:w="1458" w:type="dxa"/>
          </w:tcPr>
          <w:p w:rsidR="005B3CCD" w:rsidRDefault="005B3CCD" w:rsidP="005B3CCD">
            <w:pPr>
              <w:jc w:val="center"/>
            </w:pPr>
          </w:p>
        </w:tc>
      </w:tr>
      <w:tr w:rsidR="003E4CF1" w:rsidTr="007770F4">
        <w:tc>
          <w:tcPr>
            <w:tcW w:w="3168" w:type="dxa"/>
          </w:tcPr>
          <w:p w:rsidR="003E4CF1" w:rsidRDefault="003E4CF1" w:rsidP="007770F4">
            <w:r>
              <w:t>Equipment Rating (static)</w:t>
            </w:r>
          </w:p>
        </w:tc>
        <w:tc>
          <w:tcPr>
            <w:tcW w:w="1530" w:type="dxa"/>
          </w:tcPr>
          <w:p w:rsidR="005B3CCD" w:rsidRDefault="003E4CF1" w:rsidP="005B3CCD">
            <w:pPr>
              <w:jc w:val="center"/>
            </w:pPr>
            <w:r>
              <w:rPr>
                <w:rFonts w:ascii="Agency FB" w:hAnsi="Agency FB" w:cs="Syastro"/>
                <w:sz w:val="36"/>
                <w:szCs w:val="36"/>
              </w:rPr>
              <w:t>√</w:t>
            </w:r>
          </w:p>
        </w:tc>
        <w:tc>
          <w:tcPr>
            <w:tcW w:w="1710" w:type="dxa"/>
          </w:tcPr>
          <w:p w:rsidR="005B3CCD" w:rsidRDefault="003E4CF1" w:rsidP="005B3CCD">
            <w:pPr>
              <w:jc w:val="center"/>
            </w:pPr>
            <w:r>
              <w:rPr>
                <w:rFonts w:ascii="Agency FB" w:hAnsi="Agency FB" w:cs="Syastro"/>
                <w:sz w:val="36"/>
                <w:szCs w:val="36"/>
              </w:rPr>
              <w:t>√</w:t>
            </w:r>
          </w:p>
        </w:tc>
        <w:tc>
          <w:tcPr>
            <w:tcW w:w="1710" w:type="dxa"/>
          </w:tcPr>
          <w:p w:rsidR="005B3CCD" w:rsidRDefault="005B3CCD" w:rsidP="005B3CCD">
            <w:pPr>
              <w:jc w:val="center"/>
            </w:pPr>
          </w:p>
        </w:tc>
        <w:tc>
          <w:tcPr>
            <w:tcW w:w="1458" w:type="dxa"/>
          </w:tcPr>
          <w:p w:rsidR="005B3CCD" w:rsidRDefault="005B3CCD" w:rsidP="005B3CCD">
            <w:pPr>
              <w:jc w:val="center"/>
            </w:pPr>
          </w:p>
        </w:tc>
      </w:tr>
      <w:tr w:rsidR="003E4CF1" w:rsidTr="007770F4">
        <w:tc>
          <w:tcPr>
            <w:tcW w:w="3168" w:type="dxa"/>
          </w:tcPr>
          <w:p w:rsidR="003E4CF1" w:rsidRDefault="003E4CF1" w:rsidP="003E4CF1">
            <w:r>
              <w:t>Breaker or Switch status change</w:t>
            </w:r>
          </w:p>
        </w:tc>
        <w:tc>
          <w:tcPr>
            <w:tcW w:w="1530" w:type="dxa"/>
          </w:tcPr>
          <w:p w:rsidR="003E4CF1" w:rsidRDefault="003E4CF1">
            <w:pPr>
              <w:jc w:val="center"/>
            </w:pPr>
            <w:r>
              <w:rPr>
                <w:rFonts w:ascii="Agency FB" w:hAnsi="Agency FB" w:cs="Syastro"/>
                <w:sz w:val="36"/>
                <w:szCs w:val="36"/>
              </w:rPr>
              <w:t>√</w:t>
            </w:r>
          </w:p>
        </w:tc>
        <w:tc>
          <w:tcPr>
            <w:tcW w:w="1710" w:type="dxa"/>
          </w:tcPr>
          <w:p w:rsidR="003E4CF1" w:rsidRDefault="003E4CF1">
            <w:pPr>
              <w:jc w:val="center"/>
            </w:pPr>
            <w:r>
              <w:rPr>
                <w:rFonts w:ascii="Agency FB" w:hAnsi="Agency FB" w:cs="Syastro"/>
                <w:sz w:val="36"/>
                <w:szCs w:val="36"/>
              </w:rPr>
              <w:t>√</w:t>
            </w:r>
          </w:p>
        </w:tc>
        <w:tc>
          <w:tcPr>
            <w:tcW w:w="1710" w:type="dxa"/>
          </w:tcPr>
          <w:p w:rsidR="003E4CF1" w:rsidRDefault="003E4CF1">
            <w:pPr>
              <w:jc w:val="center"/>
            </w:pPr>
          </w:p>
        </w:tc>
        <w:tc>
          <w:tcPr>
            <w:tcW w:w="1458" w:type="dxa"/>
          </w:tcPr>
          <w:p w:rsidR="003E4CF1" w:rsidRDefault="003E4CF1">
            <w:pPr>
              <w:jc w:val="center"/>
            </w:pPr>
          </w:p>
        </w:tc>
      </w:tr>
      <w:tr w:rsidR="003E4CF1" w:rsidTr="003E4CF1">
        <w:trPr>
          <w:trHeight w:val="368"/>
        </w:trPr>
        <w:tc>
          <w:tcPr>
            <w:tcW w:w="3168" w:type="dxa"/>
          </w:tcPr>
          <w:p w:rsidR="003E4CF1" w:rsidRDefault="003E4CF1" w:rsidP="007770F4">
            <w:r>
              <w:t>Connectivity Changes</w:t>
            </w:r>
          </w:p>
        </w:tc>
        <w:tc>
          <w:tcPr>
            <w:tcW w:w="1530" w:type="dxa"/>
          </w:tcPr>
          <w:p w:rsidR="005B3CCD" w:rsidRDefault="003E4CF1" w:rsidP="005B3CCD">
            <w:pPr>
              <w:jc w:val="center"/>
            </w:pPr>
            <w:r>
              <w:rPr>
                <w:rFonts w:ascii="Agency FB" w:hAnsi="Agency FB" w:cs="Syastro"/>
                <w:sz w:val="36"/>
                <w:szCs w:val="36"/>
              </w:rPr>
              <w:t>√</w:t>
            </w:r>
          </w:p>
        </w:tc>
        <w:tc>
          <w:tcPr>
            <w:tcW w:w="1710" w:type="dxa"/>
          </w:tcPr>
          <w:p w:rsidR="005B3CCD" w:rsidRDefault="003E4CF1" w:rsidP="005B3CCD">
            <w:pPr>
              <w:jc w:val="center"/>
            </w:pPr>
            <w:r>
              <w:rPr>
                <w:rFonts w:ascii="Agency FB" w:hAnsi="Agency FB" w:cs="Syastro"/>
                <w:sz w:val="36"/>
                <w:szCs w:val="36"/>
              </w:rPr>
              <w:t>√</w:t>
            </w:r>
          </w:p>
        </w:tc>
        <w:tc>
          <w:tcPr>
            <w:tcW w:w="1710" w:type="dxa"/>
          </w:tcPr>
          <w:p w:rsidR="005B3CCD" w:rsidRDefault="003E4CF1" w:rsidP="005B3CCD">
            <w:pPr>
              <w:jc w:val="center"/>
            </w:pPr>
            <w:r>
              <w:rPr>
                <w:rFonts w:ascii="Agency FB" w:hAnsi="Agency FB" w:cs="Syastro"/>
                <w:sz w:val="36"/>
                <w:szCs w:val="36"/>
              </w:rPr>
              <w:t>√</w:t>
            </w:r>
          </w:p>
        </w:tc>
        <w:tc>
          <w:tcPr>
            <w:tcW w:w="1458" w:type="dxa"/>
          </w:tcPr>
          <w:p w:rsidR="005B3CCD" w:rsidRDefault="003E4CF1" w:rsidP="005B3CCD">
            <w:pPr>
              <w:jc w:val="center"/>
            </w:pPr>
            <w:r>
              <w:rPr>
                <w:rFonts w:ascii="Agency FB" w:hAnsi="Agency FB" w:cs="Syastro"/>
                <w:sz w:val="36"/>
                <w:szCs w:val="36"/>
              </w:rPr>
              <w:t>√</w:t>
            </w:r>
          </w:p>
        </w:tc>
      </w:tr>
      <w:tr w:rsidR="003E4CF1" w:rsidTr="006D396F">
        <w:trPr>
          <w:trHeight w:val="305"/>
        </w:trPr>
        <w:tc>
          <w:tcPr>
            <w:tcW w:w="3168" w:type="dxa"/>
          </w:tcPr>
          <w:p w:rsidR="003E4CF1" w:rsidRDefault="003E4CF1" w:rsidP="007770F4">
            <w:r>
              <w:t>Telemetry Changes</w:t>
            </w:r>
          </w:p>
        </w:tc>
        <w:tc>
          <w:tcPr>
            <w:tcW w:w="1530" w:type="dxa"/>
          </w:tcPr>
          <w:p w:rsidR="005B3CCD" w:rsidRDefault="003E4CF1" w:rsidP="005B3CCD">
            <w:pPr>
              <w:jc w:val="center"/>
            </w:pPr>
            <w:r>
              <w:rPr>
                <w:rFonts w:ascii="Agency FB" w:hAnsi="Agency FB" w:cs="Syastro"/>
                <w:sz w:val="36"/>
                <w:szCs w:val="36"/>
              </w:rPr>
              <w:t>√</w:t>
            </w:r>
          </w:p>
        </w:tc>
        <w:tc>
          <w:tcPr>
            <w:tcW w:w="1710" w:type="dxa"/>
          </w:tcPr>
          <w:p w:rsidR="005B3CCD" w:rsidRDefault="003E4CF1" w:rsidP="005B3CCD">
            <w:pPr>
              <w:jc w:val="center"/>
            </w:pPr>
            <w:r>
              <w:rPr>
                <w:rFonts w:ascii="Agency FB" w:hAnsi="Agency FB" w:cs="Syastro"/>
                <w:sz w:val="36"/>
                <w:szCs w:val="36"/>
              </w:rPr>
              <w:t>√</w:t>
            </w:r>
          </w:p>
        </w:tc>
        <w:tc>
          <w:tcPr>
            <w:tcW w:w="1710" w:type="dxa"/>
          </w:tcPr>
          <w:p w:rsidR="005B3CCD" w:rsidRDefault="003E4CF1" w:rsidP="005B3CCD">
            <w:pPr>
              <w:jc w:val="center"/>
            </w:pPr>
            <w:r>
              <w:rPr>
                <w:rFonts w:ascii="Agency FB" w:hAnsi="Agency FB" w:cs="Syastro"/>
                <w:sz w:val="36"/>
                <w:szCs w:val="36"/>
              </w:rPr>
              <w:t>√</w:t>
            </w:r>
          </w:p>
        </w:tc>
        <w:tc>
          <w:tcPr>
            <w:tcW w:w="1458" w:type="dxa"/>
          </w:tcPr>
          <w:p w:rsidR="005B3CCD" w:rsidRDefault="003E4CF1" w:rsidP="005B3CCD">
            <w:pPr>
              <w:jc w:val="center"/>
            </w:pPr>
            <w:r>
              <w:rPr>
                <w:rFonts w:ascii="Agency FB" w:hAnsi="Agency FB" w:cs="Syastro"/>
                <w:sz w:val="36"/>
                <w:szCs w:val="36"/>
              </w:rPr>
              <w:t>√</w:t>
            </w:r>
          </w:p>
        </w:tc>
      </w:tr>
      <w:tr w:rsidR="003E4CF1" w:rsidTr="007770F4">
        <w:tc>
          <w:tcPr>
            <w:tcW w:w="3168" w:type="dxa"/>
          </w:tcPr>
          <w:p w:rsidR="003E4CF1" w:rsidRDefault="003E4CF1" w:rsidP="007770F4">
            <w:r>
              <w:t>New Equipment Additions</w:t>
            </w:r>
          </w:p>
        </w:tc>
        <w:tc>
          <w:tcPr>
            <w:tcW w:w="1530" w:type="dxa"/>
          </w:tcPr>
          <w:p w:rsidR="003E4CF1" w:rsidRDefault="003E4CF1" w:rsidP="007770F4">
            <w:pPr>
              <w:jc w:val="center"/>
            </w:pPr>
            <w:r>
              <w:rPr>
                <w:rFonts w:ascii="Agency FB" w:hAnsi="Agency FB" w:cs="Syastro"/>
                <w:sz w:val="36"/>
                <w:szCs w:val="36"/>
              </w:rPr>
              <w:t>√</w:t>
            </w:r>
          </w:p>
        </w:tc>
        <w:tc>
          <w:tcPr>
            <w:tcW w:w="1710" w:type="dxa"/>
          </w:tcPr>
          <w:p w:rsidR="003E4CF1" w:rsidRDefault="003E4CF1" w:rsidP="007770F4">
            <w:pPr>
              <w:jc w:val="center"/>
            </w:pPr>
          </w:p>
        </w:tc>
        <w:tc>
          <w:tcPr>
            <w:tcW w:w="1710" w:type="dxa"/>
          </w:tcPr>
          <w:p w:rsidR="003E4CF1" w:rsidRDefault="003E4CF1" w:rsidP="007770F4">
            <w:pPr>
              <w:jc w:val="center"/>
            </w:pPr>
            <w:r>
              <w:rPr>
                <w:rFonts w:ascii="Agency FB" w:hAnsi="Agency FB" w:cs="Syastro"/>
                <w:sz w:val="36"/>
                <w:szCs w:val="36"/>
              </w:rPr>
              <w:t>√</w:t>
            </w:r>
          </w:p>
        </w:tc>
        <w:tc>
          <w:tcPr>
            <w:tcW w:w="1458" w:type="dxa"/>
          </w:tcPr>
          <w:p w:rsidR="003E4CF1" w:rsidRDefault="003E4CF1" w:rsidP="007770F4">
            <w:pPr>
              <w:jc w:val="center"/>
            </w:pPr>
            <w:r>
              <w:rPr>
                <w:rFonts w:ascii="Agency FB" w:hAnsi="Agency FB" w:cs="Syastro"/>
                <w:sz w:val="36"/>
                <w:szCs w:val="36"/>
              </w:rPr>
              <w:t>√</w:t>
            </w:r>
          </w:p>
        </w:tc>
      </w:tr>
      <w:tr w:rsidR="003E4CF1" w:rsidTr="007770F4">
        <w:tc>
          <w:tcPr>
            <w:tcW w:w="3168" w:type="dxa"/>
          </w:tcPr>
          <w:p w:rsidR="003E4CF1" w:rsidRDefault="003E4CF1" w:rsidP="007770F4">
            <w:r>
              <w:t xml:space="preserve"> Equipment Retirements</w:t>
            </w:r>
          </w:p>
        </w:tc>
        <w:tc>
          <w:tcPr>
            <w:tcW w:w="1530" w:type="dxa"/>
          </w:tcPr>
          <w:p w:rsidR="003E4CF1" w:rsidRDefault="003E4CF1" w:rsidP="007770F4">
            <w:pPr>
              <w:jc w:val="center"/>
            </w:pPr>
            <w:r>
              <w:rPr>
                <w:rFonts w:ascii="Agency FB" w:hAnsi="Agency FB" w:cs="Syastro"/>
                <w:sz w:val="36"/>
                <w:szCs w:val="36"/>
              </w:rPr>
              <w:t>√</w:t>
            </w:r>
          </w:p>
        </w:tc>
        <w:tc>
          <w:tcPr>
            <w:tcW w:w="1710" w:type="dxa"/>
          </w:tcPr>
          <w:p w:rsidR="003E4CF1" w:rsidRDefault="003E4CF1" w:rsidP="007770F4">
            <w:pPr>
              <w:jc w:val="center"/>
            </w:pPr>
            <w:r>
              <w:rPr>
                <w:rFonts w:ascii="Agency FB" w:hAnsi="Agency FB" w:cs="Syastro"/>
                <w:sz w:val="36"/>
                <w:szCs w:val="36"/>
              </w:rPr>
              <w:t>√</w:t>
            </w:r>
          </w:p>
        </w:tc>
        <w:tc>
          <w:tcPr>
            <w:tcW w:w="1710" w:type="dxa"/>
          </w:tcPr>
          <w:p w:rsidR="003E4CF1" w:rsidRDefault="003E4CF1" w:rsidP="007770F4">
            <w:pPr>
              <w:jc w:val="center"/>
            </w:pPr>
          </w:p>
        </w:tc>
        <w:tc>
          <w:tcPr>
            <w:tcW w:w="1458" w:type="dxa"/>
          </w:tcPr>
          <w:p w:rsidR="003E4CF1" w:rsidRDefault="003E4CF1" w:rsidP="007770F4">
            <w:pPr>
              <w:jc w:val="center"/>
            </w:pPr>
          </w:p>
        </w:tc>
      </w:tr>
      <w:tr w:rsidR="003E4CF1" w:rsidTr="007770F4">
        <w:tc>
          <w:tcPr>
            <w:tcW w:w="3168" w:type="dxa"/>
          </w:tcPr>
          <w:p w:rsidR="003E4CF1" w:rsidRDefault="003E4CF1" w:rsidP="007770F4">
            <w:r>
              <w:t>Registration data</w:t>
            </w:r>
          </w:p>
        </w:tc>
        <w:tc>
          <w:tcPr>
            <w:tcW w:w="1530" w:type="dxa"/>
          </w:tcPr>
          <w:p w:rsidR="003E4CF1" w:rsidRDefault="003E4CF1" w:rsidP="007770F4">
            <w:pPr>
              <w:jc w:val="center"/>
            </w:pPr>
          </w:p>
        </w:tc>
        <w:tc>
          <w:tcPr>
            <w:tcW w:w="1710" w:type="dxa"/>
          </w:tcPr>
          <w:p w:rsidR="003E4CF1" w:rsidRDefault="003E4CF1" w:rsidP="007770F4">
            <w:pPr>
              <w:jc w:val="center"/>
            </w:pPr>
            <w:r>
              <w:rPr>
                <w:rFonts w:ascii="Agency FB" w:hAnsi="Agency FB" w:cs="Syastro"/>
                <w:sz w:val="36"/>
                <w:szCs w:val="36"/>
              </w:rPr>
              <w:t>√</w:t>
            </w:r>
          </w:p>
        </w:tc>
        <w:tc>
          <w:tcPr>
            <w:tcW w:w="1710" w:type="dxa"/>
          </w:tcPr>
          <w:p w:rsidR="003E4CF1" w:rsidRDefault="003E4CF1" w:rsidP="007770F4">
            <w:pPr>
              <w:jc w:val="center"/>
            </w:pPr>
            <w:r>
              <w:rPr>
                <w:rFonts w:ascii="Agency FB" w:hAnsi="Agency FB" w:cs="Syastro"/>
                <w:sz w:val="36"/>
                <w:szCs w:val="36"/>
              </w:rPr>
              <w:t>√</w:t>
            </w:r>
          </w:p>
        </w:tc>
        <w:tc>
          <w:tcPr>
            <w:tcW w:w="1458" w:type="dxa"/>
          </w:tcPr>
          <w:p w:rsidR="003E4CF1" w:rsidRDefault="003E4CF1" w:rsidP="007770F4">
            <w:pPr>
              <w:jc w:val="center"/>
            </w:pPr>
            <w:r>
              <w:rPr>
                <w:rFonts w:ascii="Agency FB" w:hAnsi="Agency FB" w:cs="Syastro"/>
                <w:sz w:val="36"/>
                <w:szCs w:val="36"/>
              </w:rPr>
              <w:t>√</w:t>
            </w:r>
          </w:p>
        </w:tc>
      </w:tr>
      <w:tr w:rsidR="003E4CF1" w:rsidTr="007770F4">
        <w:tc>
          <w:tcPr>
            <w:tcW w:w="3168" w:type="dxa"/>
          </w:tcPr>
          <w:p w:rsidR="003E4CF1" w:rsidRDefault="003E4CF1" w:rsidP="007770F4">
            <w:r>
              <w:t>Unit Characteristics</w:t>
            </w:r>
          </w:p>
        </w:tc>
        <w:tc>
          <w:tcPr>
            <w:tcW w:w="1530" w:type="dxa"/>
          </w:tcPr>
          <w:p w:rsidR="003E4CF1" w:rsidRDefault="003E4CF1" w:rsidP="007770F4">
            <w:pPr>
              <w:jc w:val="center"/>
            </w:pPr>
            <w:r>
              <w:rPr>
                <w:rFonts w:ascii="Agency FB" w:hAnsi="Agency FB" w:cs="Syastro"/>
                <w:sz w:val="36"/>
                <w:szCs w:val="36"/>
              </w:rPr>
              <w:t>√</w:t>
            </w:r>
          </w:p>
        </w:tc>
        <w:tc>
          <w:tcPr>
            <w:tcW w:w="1710" w:type="dxa"/>
          </w:tcPr>
          <w:p w:rsidR="003E4CF1" w:rsidRDefault="003E4CF1" w:rsidP="007770F4">
            <w:pPr>
              <w:jc w:val="center"/>
            </w:pPr>
          </w:p>
        </w:tc>
        <w:tc>
          <w:tcPr>
            <w:tcW w:w="1710" w:type="dxa"/>
          </w:tcPr>
          <w:p w:rsidR="003E4CF1" w:rsidRDefault="003E4CF1" w:rsidP="007770F4">
            <w:pPr>
              <w:jc w:val="center"/>
            </w:pPr>
          </w:p>
        </w:tc>
        <w:tc>
          <w:tcPr>
            <w:tcW w:w="1458" w:type="dxa"/>
          </w:tcPr>
          <w:p w:rsidR="003E4CF1" w:rsidRDefault="003E4CF1" w:rsidP="007770F4">
            <w:pPr>
              <w:jc w:val="center"/>
            </w:pPr>
          </w:p>
        </w:tc>
      </w:tr>
      <w:tr w:rsidR="003E4CF1" w:rsidTr="007770F4">
        <w:tc>
          <w:tcPr>
            <w:tcW w:w="3168" w:type="dxa"/>
          </w:tcPr>
          <w:p w:rsidR="003E4CF1" w:rsidRDefault="003E4CF1" w:rsidP="006D396F">
            <w:r>
              <w:t>Equipment Ownership</w:t>
            </w:r>
          </w:p>
        </w:tc>
        <w:tc>
          <w:tcPr>
            <w:tcW w:w="1530" w:type="dxa"/>
          </w:tcPr>
          <w:p w:rsidR="003E4CF1" w:rsidRDefault="003E4CF1" w:rsidP="006D396F">
            <w:pPr>
              <w:jc w:val="center"/>
            </w:pPr>
            <w:r>
              <w:rPr>
                <w:rFonts w:ascii="Agency FB" w:hAnsi="Agency FB" w:cs="Syastro"/>
                <w:sz w:val="36"/>
                <w:szCs w:val="36"/>
              </w:rPr>
              <w:t>√</w:t>
            </w:r>
          </w:p>
        </w:tc>
        <w:tc>
          <w:tcPr>
            <w:tcW w:w="1710" w:type="dxa"/>
          </w:tcPr>
          <w:p w:rsidR="003E4CF1" w:rsidRDefault="003E4CF1" w:rsidP="006D396F">
            <w:pPr>
              <w:jc w:val="center"/>
            </w:pPr>
            <w:r>
              <w:rPr>
                <w:rFonts w:ascii="Agency FB" w:hAnsi="Agency FB" w:cs="Syastro"/>
                <w:sz w:val="36"/>
                <w:szCs w:val="36"/>
              </w:rPr>
              <w:t>√</w:t>
            </w:r>
          </w:p>
        </w:tc>
        <w:tc>
          <w:tcPr>
            <w:tcW w:w="1710" w:type="dxa"/>
          </w:tcPr>
          <w:p w:rsidR="003E4CF1" w:rsidRDefault="003E4CF1" w:rsidP="006D396F">
            <w:pPr>
              <w:jc w:val="center"/>
            </w:pPr>
          </w:p>
        </w:tc>
        <w:tc>
          <w:tcPr>
            <w:tcW w:w="1458" w:type="dxa"/>
          </w:tcPr>
          <w:p w:rsidR="003E4CF1" w:rsidRDefault="003E4CF1" w:rsidP="006D396F">
            <w:pPr>
              <w:jc w:val="center"/>
            </w:pPr>
          </w:p>
        </w:tc>
      </w:tr>
      <w:tr w:rsidR="003E4CF1" w:rsidTr="007770F4">
        <w:tc>
          <w:tcPr>
            <w:tcW w:w="3168" w:type="dxa"/>
          </w:tcPr>
          <w:p w:rsidR="003E4CF1" w:rsidRDefault="003E4CF1" w:rsidP="006D396F">
            <w:r>
              <w:t>Equipment Operatorship</w:t>
            </w:r>
          </w:p>
        </w:tc>
        <w:tc>
          <w:tcPr>
            <w:tcW w:w="1530" w:type="dxa"/>
          </w:tcPr>
          <w:p w:rsidR="003E4CF1" w:rsidRDefault="003E4CF1" w:rsidP="006D396F">
            <w:pPr>
              <w:jc w:val="center"/>
            </w:pPr>
            <w:r>
              <w:rPr>
                <w:rFonts w:ascii="Agency FB" w:hAnsi="Agency FB" w:cs="Syastro"/>
                <w:sz w:val="36"/>
                <w:szCs w:val="36"/>
              </w:rPr>
              <w:t>√</w:t>
            </w:r>
          </w:p>
        </w:tc>
        <w:tc>
          <w:tcPr>
            <w:tcW w:w="1710" w:type="dxa"/>
          </w:tcPr>
          <w:p w:rsidR="003E4CF1" w:rsidRDefault="003E4CF1" w:rsidP="006D396F">
            <w:pPr>
              <w:jc w:val="center"/>
            </w:pPr>
            <w:r>
              <w:rPr>
                <w:rFonts w:ascii="Agency FB" w:hAnsi="Agency FB" w:cs="Syastro"/>
                <w:sz w:val="36"/>
                <w:szCs w:val="36"/>
              </w:rPr>
              <w:t>√</w:t>
            </w:r>
          </w:p>
        </w:tc>
        <w:tc>
          <w:tcPr>
            <w:tcW w:w="1710" w:type="dxa"/>
          </w:tcPr>
          <w:p w:rsidR="003E4CF1" w:rsidRDefault="003E4CF1" w:rsidP="006D396F">
            <w:pPr>
              <w:jc w:val="center"/>
            </w:pPr>
          </w:p>
        </w:tc>
        <w:tc>
          <w:tcPr>
            <w:tcW w:w="1458" w:type="dxa"/>
          </w:tcPr>
          <w:p w:rsidR="003E4CF1" w:rsidRDefault="003E4CF1" w:rsidP="006D396F">
            <w:pPr>
              <w:jc w:val="center"/>
            </w:pPr>
          </w:p>
        </w:tc>
      </w:tr>
      <w:tr w:rsidR="003E4CF1" w:rsidTr="007770F4">
        <w:tc>
          <w:tcPr>
            <w:tcW w:w="3168" w:type="dxa"/>
          </w:tcPr>
          <w:p w:rsidR="003E4CF1" w:rsidRDefault="003E4CF1" w:rsidP="00E8122F">
            <w:r>
              <w:t>Zone corrections</w:t>
            </w:r>
          </w:p>
        </w:tc>
        <w:tc>
          <w:tcPr>
            <w:tcW w:w="1530" w:type="dxa"/>
          </w:tcPr>
          <w:p w:rsidR="003E4CF1" w:rsidRDefault="003E4CF1" w:rsidP="006D396F">
            <w:pPr>
              <w:jc w:val="center"/>
            </w:pPr>
          </w:p>
        </w:tc>
        <w:tc>
          <w:tcPr>
            <w:tcW w:w="1710" w:type="dxa"/>
          </w:tcPr>
          <w:p w:rsidR="003E4CF1" w:rsidRDefault="003E4CF1" w:rsidP="006D396F">
            <w:pPr>
              <w:jc w:val="center"/>
            </w:pPr>
          </w:p>
        </w:tc>
        <w:tc>
          <w:tcPr>
            <w:tcW w:w="1710" w:type="dxa"/>
          </w:tcPr>
          <w:p w:rsidR="003E4CF1" w:rsidRDefault="003E4CF1" w:rsidP="006D396F">
            <w:pPr>
              <w:jc w:val="center"/>
            </w:pPr>
            <w:r>
              <w:rPr>
                <w:rFonts w:ascii="Agency FB" w:hAnsi="Agency FB" w:cs="Syastro"/>
                <w:sz w:val="36"/>
                <w:szCs w:val="36"/>
              </w:rPr>
              <w:t>√</w:t>
            </w:r>
          </w:p>
        </w:tc>
        <w:tc>
          <w:tcPr>
            <w:tcW w:w="1458" w:type="dxa"/>
          </w:tcPr>
          <w:p w:rsidR="003E4CF1" w:rsidRDefault="003E4CF1" w:rsidP="006D396F">
            <w:pPr>
              <w:jc w:val="center"/>
            </w:pPr>
            <w:r>
              <w:rPr>
                <w:rFonts w:ascii="Agency FB" w:hAnsi="Agency FB" w:cs="Syastro"/>
                <w:sz w:val="36"/>
                <w:szCs w:val="36"/>
              </w:rPr>
              <w:t>√</w:t>
            </w:r>
          </w:p>
        </w:tc>
      </w:tr>
      <w:tr w:rsidR="003E4CF1" w:rsidTr="007770F4">
        <w:tc>
          <w:tcPr>
            <w:tcW w:w="3168" w:type="dxa"/>
          </w:tcPr>
          <w:p w:rsidR="003E4CF1" w:rsidRDefault="003E4CF1" w:rsidP="006D396F"/>
        </w:tc>
        <w:tc>
          <w:tcPr>
            <w:tcW w:w="1530" w:type="dxa"/>
          </w:tcPr>
          <w:p w:rsidR="003E4CF1" w:rsidRDefault="003E4CF1" w:rsidP="006D396F">
            <w:pPr>
              <w:jc w:val="center"/>
            </w:pPr>
          </w:p>
        </w:tc>
        <w:tc>
          <w:tcPr>
            <w:tcW w:w="1710" w:type="dxa"/>
          </w:tcPr>
          <w:p w:rsidR="003E4CF1" w:rsidRDefault="003E4CF1" w:rsidP="006D396F">
            <w:pPr>
              <w:jc w:val="center"/>
            </w:pPr>
          </w:p>
        </w:tc>
        <w:tc>
          <w:tcPr>
            <w:tcW w:w="1710" w:type="dxa"/>
          </w:tcPr>
          <w:p w:rsidR="003E4CF1" w:rsidRDefault="003E4CF1" w:rsidP="006D396F">
            <w:pPr>
              <w:jc w:val="center"/>
            </w:pPr>
          </w:p>
        </w:tc>
        <w:tc>
          <w:tcPr>
            <w:tcW w:w="1458" w:type="dxa"/>
          </w:tcPr>
          <w:p w:rsidR="003E4CF1" w:rsidRDefault="003E4CF1" w:rsidP="006D396F">
            <w:pPr>
              <w:jc w:val="center"/>
            </w:pPr>
          </w:p>
        </w:tc>
      </w:tr>
      <w:tr w:rsidR="003E4CF1" w:rsidTr="007770F4">
        <w:tc>
          <w:tcPr>
            <w:tcW w:w="3168" w:type="dxa"/>
          </w:tcPr>
          <w:p w:rsidR="003E4CF1" w:rsidRDefault="003E4CF1" w:rsidP="006D396F"/>
        </w:tc>
        <w:tc>
          <w:tcPr>
            <w:tcW w:w="1530" w:type="dxa"/>
          </w:tcPr>
          <w:p w:rsidR="003E4CF1" w:rsidRDefault="003E4CF1" w:rsidP="006D396F">
            <w:pPr>
              <w:jc w:val="center"/>
            </w:pPr>
          </w:p>
        </w:tc>
        <w:tc>
          <w:tcPr>
            <w:tcW w:w="1710" w:type="dxa"/>
          </w:tcPr>
          <w:p w:rsidR="003E4CF1" w:rsidRDefault="003E4CF1" w:rsidP="006D396F">
            <w:pPr>
              <w:jc w:val="center"/>
            </w:pPr>
          </w:p>
        </w:tc>
        <w:tc>
          <w:tcPr>
            <w:tcW w:w="1710" w:type="dxa"/>
          </w:tcPr>
          <w:p w:rsidR="003E4CF1" w:rsidRDefault="003E4CF1" w:rsidP="006D396F">
            <w:pPr>
              <w:jc w:val="center"/>
            </w:pPr>
          </w:p>
        </w:tc>
        <w:tc>
          <w:tcPr>
            <w:tcW w:w="1458" w:type="dxa"/>
          </w:tcPr>
          <w:p w:rsidR="003E4CF1" w:rsidRDefault="003E4CF1" w:rsidP="006D396F">
            <w:pPr>
              <w:jc w:val="center"/>
            </w:pPr>
          </w:p>
        </w:tc>
      </w:tr>
      <w:tr w:rsidR="003E4CF1" w:rsidTr="007770F4">
        <w:tc>
          <w:tcPr>
            <w:tcW w:w="3168" w:type="dxa"/>
          </w:tcPr>
          <w:p w:rsidR="003E4CF1" w:rsidRDefault="003E4CF1" w:rsidP="002F6B53"/>
        </w:tc>
        <w:tc>
          <w:tcPr>
            <w:tcW w:w="1530" w:type="dxa"/>
          </w:tcPr>
          <w:p w:rsidR="003E4CF1" w:rsidRDefault="003E4CF1" w:rsidP="006D396F">
            <w:pPr>
              <w:jc w:val="center"/>
            </w:pPr>
          </w:p>
        </w:tc>
        <w:tc>
          <w:tcPr>
            <w:tcW w:w="1710" w:type="dxa"/>
          </w:tcPr>
          <w:p w:rsidR="003E4CF1" w:rsidRDefault="003E4CF1" w:rsidP="006D396F">
            <w:pPr>
              <w:jc w:val="center"/>
            </w:pPr>
          </w:p>
        </w:tc>
        <w:tc>
          <w:tcPr>
            <w:tcW w:w="1710" w:type="dxa"/>
          </w:tcPr>
          <w:p w:rsidR="003E4CF1" w:rsidRDefault="003E4CF1" w:rsidP="006D396F">
            <w:pPr>
              <w:jc w:val="center"/>
            </w:pPr>
          </w:p>
        </w:tc>
        <w:tc>
          <w:tcPr>
            <w:tcW w:w="1458" w:type="dxa"/>
          </w:tcPr>
          <w:p w:rsidR="003E4CF1" w:rsidRDefault="003E4CF1" w:rsidP="006D396F">
            <w:pPr>
              <w:jc w:val="center"/>
            </w:pPr>
          </w:p>
        </w:tc>
      </w:tr>
      <w:tr w:rsidR="003E4CF1" w:rsidTr="007770F4">
        <w:tc>
          <w:tcPr>
            <w:tcW w:w="3168" w:type="dxa"/>
          </w:tcPr>
          <w:p w:rsidR="003E4CF1" w:rsidRDefault="003E4CF1" w:rsidP="006D396F"/>
        </w:tc>
        <w:tc>
          <w:tcPr>
            <w:tcW w:w="1530" w:type="dxa"/>
          </w:tcPr>
          <w:p w:rsidR="003E4CF1" w:rsidRDefault="003E4CF1" w:rsidP="006D396F">
            <w:pPr>
              <w:jc w:val="center"/>
            </w:pPr>
          </w:p>
        </w:tc>
        <w:tc>
          <w:tcPr>
            <w:tcW w:w="1710" w:type="dxa"/>
          </w:tcPr>
          <w:p w:rsidR="003E4CF1" w:rsidRDefault="003E4CF1" w:rsidP="006D396F">
            <w:pPr>
              <w:jc w:val="center"/>
            </w:pPr>
          </w:p>
        </w:tc>
        <w:tc>
          <w:tcPr>
            <w:tcW w:w="1710" w:type="dxa"/>
          </w:tcPr>
          <w:p w:rsidR="003E4CF1" w:rsidRDefault="003E4CF1" w:rsidP="006D396F">
            <w:pPr>
              <w:jc w:val="center"/>
            </w:pPr>
          </w:p>
        </w:tc>
        <w:tc>
          <w:tcPr>
            <w:tcW w:w="1458" w:type="dxa"/>
          </w:tcPr>
          <w:p w:rsidR="003E4CF1" w:rsidRDefault="003E4CF1" w:rsidP="006D396F">
            <w:pPr>
              <w:jc w:val="center"/>
            </w:pPr>
          </w:p>
        </w:tc>
      </w:tr>
    </w:tbl>
    <w:p w:rsidR="005B3CCD" w:rsidRDefault="005B3CCD" w:rsidP="005B3CCD"/>
    <w:p w:rsidR="005B3CCD" w:rsidRDefault="005B3CCD" w:rsidP="005B3CCD"/>
    <w:p w:rsidR="0057659C" w:rsidRDefault="007770F4">
      <w:pPr>
        <w:rPr>
          <w:rFonts w:ascii="Syastro" w:hAnsi="Syastro" w:cs="Syastro"/>
          <w:sz w:val="36"/>
          <w:szCs w:val="36"/>
        </w:rPr>
      </w:pPr>
      <w:r>
        <w:rPr>
          <w:rFonts w:ascii="Agency FB" w:hAnsi="Agency FB" w:cs="Syastro"/>
          <w:sz w:val="36"/>
          <w:szCs w:val="36"/>
        </w:rPr>
        <w:t>√</w:t>
      </w:r>
    </w:p>
    <w:sectPr w:rsidR="0057659C" w:rsidSect="0024055A">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5" w:author="Chad Thompson" w:date="2010-07-26T17:50:00Z" w:initials="CT">
    <w:p w:rsidR="0088145E" w:rsidRDefault="0088145E" w:rsidP="008C510B">
      <w:pPr>
        <w:pStyle w:val="CommentText"/>
      </w:pPr>
      <w:r>
        <w:rPr>
          <w:rStyle w:val="CommentReference"/>
        </w:rPr>
        <w:annotationRef/>
      </w:r>
      <w:r>
        <w:rPr>
          <w:rStyle w:val="CommentReference"/>
        </w:rPr>
        <w:t>Do we want to include the link to it?</w:t>
      </w:r>
    </w:p>
  </w:comment>
  <w:comment w:id="85" w:author="sgurrala" w:date="2010-08-04T09:28:00Z" w:initials="s">
    <w:p w:rsidR="0088145E" w:rsidRDefault="0088145E">
      <w:pPr>
        <w:pStyle w:val="CommentText"/>
      </w:pPr>
      <w:r>
        <w:rPr>
          <w:rStyle w:val="CommentReference"/>
        </w:rPr>
        <w:annotationRef/>
      </w:r>
      <w:r>
        <w:t>Including the definition of double circuit contingencies will help TSP.</w:t>
      </w:r>
    </w:p>
  </w:comment>
  <w:comment w:id="84" w:author="WRickerson" w:date="2010-08-05T09:51:00Z" w:initials="W">
    <w:p w:rsidR="00583DBD" w:rsidRDefault="00583DBD">
      <w:pPr>
        <w:pStyle w:val="CommentText"/>
      </w:pPr>
      <w:r>
        <w:rPr>
          <w:rStyle w:val="CommentReference"/>
        </w:rPr>
        <w:annotationRef/>
      </w:r>
      <w:r>
        <w:t>Agreed, this will be included</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437E" w:rsidRDefault="008B437E" w:rsidP="00D31C60">
      <w:pPr>
        <w:spacing w:after="0" w:line="240" w:lineRule="auto"/>
      </w:pPr>
      <w:r>
        <w:separator/>
      </w:r>
    </w:p>
  </w:endnote>
  <w:endnote w:type="continuationSeparator" w:id="0">
    <w:p w:rsidR="008B437E" w:rsidRDefault="008B437E" w:rsidP="00D31C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Bold">
    <w:panose1 w:val="020B07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gency FB">
    <w:panose1 w:val="020B0503020202020204"/>
    <w:charset w:val="00"/>
    <w:family w:val="swiss"/>
    <w:pitch w:val="variable"/>
    <w:sig w:usb0="00000003" w:usb1="00000000" w:usb2="00000000" w:usb3="00000000" w:csb0="00000001" w:csb1="00000000"/>
  </w:font>
  <w:font w:name="Syastro">
    <w:altName w:val="Courier New"/>
    <w:panose1 w:val="00000400000000000000"/>
    <w:charset w:val="00"/>
    <w:family w:val="auto"/>
    <w:pitch w:val="variable"/>
    <w:sig w:usb0="20002A85"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45E" w:rsidRDefault="0088145E" w:rsidP="000F4991">
    <w:pPr>
      <w:pStyle w:val="Footer"/>
      <w:rPr>
        <w:rFonts w:ascii="Arial" w:hAnsi="Arial" w:cs="Arial"/>
        <w:b/>
        <w:sz w:val="20"/>
        <w:szCs w:val="20"/>
      </w:rPr>
    </w:pPr>
    <w:r>
      <w:rPr>
        <w:rFonts w:ascii="Arial" w:hAnsi="Arial" w:cs="Arial"/>
        <w:b/>
        <w:sz w:val="20"/>
        <w:szCs w:val="20"/>
      </w:rPr>
      <w:tab/>
    </w:r>
    <w:r w:rsidRPr="005E7792">
      <w:rPr>
        <w:rFonts w:ascii="Arial" w:hAnsi="Arial" w:cs="Arial"/>
        <w:sz w:val="20"/>
        <w:szCs w:val="20"/>
      </w:rPr>
      <w:t xml:space="preserve">Page </w:t>
    </w:r>
    <w:r w:rsidR="00DC20B7" w:rsidRPr="005E7792">
      <w:rPr>
        <w:rFonts w:ascii="Arial" w:hAnsi="Arial" w:cs="Arial"/>
        <w:sz w:val="20"/>
        <w:szCs w:val="20"/>
      </w:rPr>
      <w:fldChar w:fldCharType="begin"/>
    </w:r>
    <w:r w:rsidRPr="005E7792">
      <w:rPr>
        <w:rFonts w:ascii="Arial" w:hAnsi="Arial" w:cs="Arial"/>
        <w:sz w:val="20"/>
        <w:szCs w:val="20"/>
      </w:rPr>
      <w:instrText xml:space="preserve"> PAGE </w:instrText>
    </w:r>
    <w:r w:rsidR="00DC20B7" w:rsidRPr="005E7792">
      <w:rPr>
        <w:rFonts w:ascii="Arial" w:hAnsi="Arial" w:cs="Arial"/>
        <w:sz w:val="20"/>
        <w:szCs w:val="20"/>
      </w:rPr>
      <w:fldChar w:fldCharType="separate"/>
    </w:r>
    <w:r w:rsidR="00583DBD">
      <w:rPr>
        <w:rFonts w:ascii="Arial" w:hAnsi="Arial" w:cs="Arial"/>
        <w:noProof/>
        <w:sz w:val="20"/>
        <w:szCs w:val="20"/>
      </w:rPr>
      <w:t>2</w:t>
    </w:r>
    <w:r w:rsidR="00DC20B7" w:rsidRPr="005E7792">
      <w:rPr>
        <w:rFonts w:ascii="Arial" w:hAnsi="Arial" w:cs="Arial"/>
        <w:sz w:val="20"/>
        <w:szCs w:val="20"/>
      </w:rPr>
      <w:fldChar w:fldCharType="end"/>
    </w:r>
    <w:r w:rsidRPr="005E7792">
      <w:rPr>
        <w:rFonts w:ascii="Arial" w:hAnsi="Arial" w:cs="Arial"/>
        <w:sz w:val="20"/>
        <w:szCs w:val="20"/>
      </w:rPr>
      <w:t xml:space="preserve"> of </w:t>
    </w:r>
    <w:r w:rsidR="00DC20B7" w:rsidRPr="005E7792">
      <w:rPr>
        <w:rFonts w:ascii="Arial" w:hAnsi="Arial" w:cs="Arial"/>
        <w:sz w:val="20"/>
        <w:szCs w:val="20"/>
      </w:rPr>
      <w:fldChar w:fldCharType="begin"/>
    </w:r>
    <w:r w:rsidRPr="005E7792">
      <w:rPr>
        <w:rFonts w:ascii="Arial" w:hAnsi="Arial" w:cs="Arial"/>
        <w:sz w:val="20"/>
        <w:szCs w:val="20"/>
      </w:rPr>
      <w:instrText xml:space="preserve"> NUMPAGES </w:instrText>
    </w:r>
    <w:r w:rsidR="00DC20B7" w:rsidRPr="005E7792">
      <w:rPr>
        <w:rFonts w:ascii="Arial" w:hAnsi="Arial" w:cs="Arial"/>
        <w:sz w:val="20"/>
        <w:szCs w:val="20"/>
      </w:rPr>
      <w:fldChar w:fldCharType="separate"/>
    </w:r>
    <w:r w:rsidR="00583DBD">
      <w:rPr>
        <w:rFonts w:ascii="Arial" w:hAnsi="Arial" w:cs="Arial"/>
        <w:noProof/>
        <w:sz w:val="20"/>
        <w:szCs w:val="20"/>
      </w:rPr>
      <w:t>40</w:t>
    </w:r>
    <w:r w:rsidR="00DC20B7" w:rsidRPr="005E7792">
      <w:rPr>
        <w:rFonts w:ascii="Arial" w:hAnsi="Arial" w:cs="Arial"/>
        <w:sz w:val="20"/>
        <w:szCs w:val="20"/>
      </w:rPr>
      <w:fldChar w:fldCharType="end"/>
    </w:r>
    <w:r>
      <w:rPr>
        <w:rFonts w:ascii="Arial" w:hAnsi="Arial" w:cs="Arial"/>
        <w:sz w:val="20"/>
        <w:szCs w:val="20"/>
      </w:rPr>
      <w:tab/>
    </w:r>
  </w:p>
  <w:p w:rsidR="0088145E" w:rsidRDefault="0088145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45E" w:rsidRDefault="0088145E" w:rsidP="000F4991">
    <w:pPr>
      <w:pStyle w:val="Footer"/>
      <w:ind w:left="-540"/>
      <w:rPr>
        <w:rFonts w:ascii="Arial" w:hAnsi="Arial" w:cs="Arial"/>
        <w:b/>
        <w:sz w:val="20"/>
        <w:szCs w:val="20"/>
      </w:rPr>
    </w:pPr>
  </w:p>
  <w:p w:rsidR="0088145E" w:rsidRDefault="0088145E" w:rsidP="000F4991">
    <w:pPr>
      <w:pStyle w:val="Footer"/>
      <w:ind w:left="-540"/>
      <w:rPr>
        <w:rFonts w:ascii="Arial" w:hAnsi="Arial" w:cs="Arial"/>
        <w:b/>
        <w:sz w:val="20"/>
        <w:szCs w:val="20"/>
      </w:rPr>
    </w:pPr>
  </w:p>
  <w:p w:rsidR="0088145E" w:rsidRDefault="0088145E" w:rsidP="000F4991">
    <w:pPr>
      <w:pStyle w:val="Footer"/>
      <w:ind w:left="-540"/>
      <w:rPr>
        <w:rFonts w:ascii="Arial" w:hAnsi="Arial" w:cs="Arial"/>
        <w:b/>
        <w:sz w:val="20"/>
        <w:szCs w:val="20"/>
      </w:rPr>
    </w:pPr>
  </w:p>
  <w:p w:rsidR="0088145E" w:rsidRPr="00F5763A" w:rsidRDefault="0088145E" w:rsidP="000F4991">
    <w:pPr>
      <w:pStyle w:val="Footer"/>
      <w:ind w:left="-540"/>
      <w:rPr>
        <w:rFonts w:ascii="Arial" w:hAnsi="Arial" w:cs="Arial"/>
        <w:b/>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437E" w:rsidRDefault="008B437E" w:rsidP="00D31C60">
      <w:pPr>
        <w:spacing w:after="0" w:line="240" w:lineRule="auto"/>
      </w:pPr>
      <w:r>
        <w:separator/>
      </w:r>
    </w:p>
  </w:footnote>
  <w:footnote w:type="continuationSeparator" w:id="0">
    <w:p w:rsidR="008B437E" w:rsidRDefault="008B437E" w:rsidP="00D31C60">
      <w:pPr>
        <w:spacing w:after="0" w:line="240" w:lineRule="auto"/>
      </w:pPr>
      <w:r>
        <w:continuationSeparator/>
      </w:r>
    </w:p>
  </w:footnote>
  <w:footnote w:id="1">
    <w:p w:rsidR="0088145E" w:rsidRDefault="0088145E" w:rsidP="007359F6">
      <w:pPr>
        <w:pStyle w:val="FootnoteText"/>
      </w:pPr>
      <w:r>
        <w:rPr>
          <w:rStyle w:val="FootnoteReference"/>
        </w:rPr>
        <w:footnoteRef/>
      </w:r>
      <w:r>
        <w:t xml:space="preserve"> ERCOT Nodal Protocols 3.10.1 (1)</w:t>
      </w:r>
    </w:p>
  </w:footnote>
  <w:footnote w:id="2">
    <w:p w:rsidR="0088145E" w:rsidRDefault="0088145E" w:rsidP="002A3B66">
      <w:pPr>
        <w:pStyle w:val="FootnoteText"/>
      </w:pPr>
      <w:r>
        <w:rPr>
          <w:rStyle w:val="FootnoteReference"/>
        </w:rPr>
        <w:footnoteRef/>
      </w:r>
      <w:r>
        <w:t xml:space="preserve"> ERCOT Nodal Protocols 3.10.1</w:t>
      </w:r>
    </w:p>
  </w:footnote>
  <w:footnote w:id="3">
    <w:p w:rsidR="0088145E" w:rsidRDefault="0088145E" w:rsidP="002A3B66">
      <w:pPr>
        <w:pStyle w:val="FootnoteText"/>
      </w:pPr>
      <w:r>
        <w:rPr>
          <w:rStyle w:val="FootnoteReference"/>
        </w:rPr>
        <w:footnoteRef/>
      </w:r>
      <w:r>
        <w:t xml:space="preserve"> ERCOT Nodal Protocols 3.10.4 (5)</w:t>
      </w:r>
    </w:p>
  </w:footnote>
  <w:footnote w:id="4">
    <w:p w:rsidR="0088145E" w:rsidRDefault="0088145E" w:rsidP="007770F4">
      <w:pPr>
        <w:pStyle w:val="FootnoteText"/>
      </w:pPr>
      <w:r>
        <w:rPr>
          <w:rStyle w:val="FootnoteReference"/>
        </w:rPr>
        <w:footnoteRef/>
      </w:r>
      <w:r>
        <w:t xml:space="preserve"> ERCOT Nodal Protocols 3.10.4 (5)</w:t>
      </w:r>
    </w:p>
  </w:footnote>
  <w:footnote w:id="5">
    <w:p w:rsidR="0088145E" w:rsidRDefault="0088145E" w:rsidP="002A3B66">
      <w:pPr>
        <w:pStyle w:val="FootnoteText"/>
      </w:pPr>
      <w:r>
        <w:rPr>
          <w:rStyle w:val="FootnoteReference"/>
        </w:rPr>
        <w:footnoteRef/>
      </w:r>
      <w:r>
        <w:t xml:space="preserve"> ERCOT Nodal Protocols 3.10.1 (6)</w:t>
      </w:r>
    </w:p>
  </w:footnote>
  <w:footnote w:id="6">
    <w:p w:rsidR="0088145E" w:rsidRDefault="0088145E" w:rsidP="002A3B66">
      <w:pPr>
        <w:pStyle w:val="FootnoteText"/>
      </w:pPr>
      <w:r>
        <w:rPr>
          <w:rStyle w:val="FootnoteReference"/>
        </w:rPr>
        <w:footnoteRef/>
      </w:r>
      <w:r>
        <w:t xml:space="preserve"> ERCOT Nodal Protocols 3.10.8.4 (c),(d)</w:t>
      </w:r>
    </w:p>
  </w:footnote>
  <w:footnote w:id="7">
    <w:p w:rsidR="0088145E" w:rsidRDefault="0088145E">
      <w:pPr>
        <w:pStyle w:val="FootnoteText"/>
      </w:pPr>
      <w:r>
        <w:rPr>
          <w:rStyle w:val="FootnoteReference"/>
        </w:rPr>
        <w:footnoteRef/>
      </w:r>
      <w:r>
        <w:t xml:space="preserve"> ERCOT Nodal Protocols 3.10.4 (5)</w:t>
      </w:r>
    </w:p>
  </w:footnote>
  <w:footnote w:id="8">
    <w:p w:rsidR="0088145E" w:rsidRDefault="0088145E">
      <w:pPr>
        <w:pStyle w:val="FootnoteText"/>
      </w:pPr>
      <w:r>
        <w:rPr>
          <w:rStyle w:val="FootnoteReference"/>
        </w:rPr>
        <w:footnoteRef/>
      </w:r>
      <w:r>
        <w:t xml:space="preserve"> ERCOT Nodal Protocols 3.10.1</w:t>
      </w:r>
    </w:p>
  </w:footnote>
  <w:footnote w:id="9">
    <w:p w:rsidR="0088145E" w:rsidRDefault="0088145E">
      <w:pPr>
        <w:pStyle w:val="FootnoteText"/>
      </w:pPr>
      <w:r>
        <w:rPr>
          <w:rStyle w:val="FootnoteReference"/>
        </w:rPr>
        <w:footnoteRef/>
      </w:r>
      <w:r>
        <w:t xml:space="preserve"> Related to NPRR146</w:t>
      </w:r>
    </w:p>
  </w:footnote>
  <w:footnote w:id="10">
    <w:p w:rsidR="0088145E" w:rsidRDefault="0088145E">
      <w:pPr>
        <w:pStyle w:val="FootnoteText"/>
      </w:pPr>
      <w:r>
        <w:rPr>
          <w:rStyle w:val="FootnoteReference"/>
        </w:rPr>
        <w:footnoteRef/>
      </w:r>
      <w:r>
        <w:t xml:space="preserve"> ERCOT Nodal Protocols 3.3.2.1</w:t>
      </w:r>
    </w:p>
  </w:footnote>
  <w:footnote w:id="11">
    <w:p w:rsidR="0088145E" w:rsidRDefault="0088145E">
      <w:pPr>
        <w:pStyle w:val="FootnoteText"/>
      </w:pPr>
      <w:r>
        <w:rPr>
          <w:rStyle w:val="FootnoteReference"/>
        </w:rPr>
        <w:footnoteRef/>
      </w:r>
      <w:r>
        <w:t xml:space="preserve"> ERCOT Nodal Protocols 3.3.2.1</w:t>
      </w:r>
    </w:p>
  </w:footnote>
  <w:footnote w:id="12">
    <w:p w:rsidR="0088145E" w:rsidRDefault="0088145E">
      <w:pPr>
        <w:pStyle w:val="FootnoteText"/>
      </w:pPr>
      <w:r>
        <w:rPr>
          <w:rStyle w:val="FootnoteReference"/>
        </w:rPr>
        <w:footnoteRef/>
      </w:r>
      <w:r>
        <w:t xml:space="preserve"> ERCOT Nodal Protocols 3.10.7.1.3 (1)</w:t>
      </w:r>
    </w:p>
  </w:footnote>
  <w:footnote w:id="13">
    <w:p w:rsidR="0088145E" w:rsidRDefault="0088145E">
      <w:pPr>
        <w:pStyle w:val="FootnoteText"/>
      </w:pPr>
      <w:r>
        <w:rPr>
          <w:rStyle w:val="FootnoteReference"/>
        </w:rPr>
        <w:footnoteRef/>
      </w:r>
      <w:r>
        <w:t xml:space="preserve"> ERCOT Nodal Protocols 3.10.1 (5)</w:t>
      </w:r>
    </w:p>
  </w:footnote>
  <w:footnote w:id="14">
    <w:p w:rsidR="0088145E" w:rsidRDefault="0088145E">
      <w:pPr>
        <w:pStyle w:val="FootnoteText"/>
      </w:pPr>
      <w:r>
        <w:rPr>
          <w:rStyle w:val="FootnoteReference"/>
        </w:rPr>
        <w:footnoteRef/>
      </w:r>
      <w:r>
        <w:t xml:space="preserve"> ERCOT Nodal Protocols 3.10.5 (2), 3.10.7.5 (5), 6.5.7.1.13 (a) (iii)</w:t>
      </w:r>
    </w:p>
  </w:footnote>
  <w:footnote w:id="15">
    <w:p w:rsidR="0088145E" w:rsidRDefault="0088145E">
      <w:pPr>
        <w:pStyle w:val="FootnoteText"/>
      </w:pPr>
      <w:r>
        <w:rPr>
          <w:rStyle w:val="FootnoteReference"/>
        </w:rPr>
        <w:footnoteRef/>
      </w:r>
      <w:r>
        <w:t xml:space="preserve"> ERCOT Nodal Protocols 3.10.7.1 (1)</w:t>
      </w:r>
    </w:p>
  </w:footnote>
  <w:footnote w:id="16">
    <w:p w:rsidR="0088145E" w:rsidRDefault="0088145E">
      <w:pPr>
        <w:pStyle w:val="FootnoteText"/>
      </w:pPr>
      <w:r>
        <w:rPr>
          <w:rStyle w:val="FootnoteReference"/>
        </w:rPr>
        <w:footnoteRef/>
      </w:r>
      <w:r>
        <w:t xml:space="preserve"> ERCOT Nodal  Protocols 3.1.5.1 (1)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45E" w:rsidRDefault="0088145E" w:rsidP="000F4991">
    <w:pPr>
      <w:pStyle w:val="Header"/>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293658"/>
      <w:docPartObj>
        <w:docPartGallery w:val="Watermarks"/>
        <w:docPartUnique/>
      </w:docPartObj>
    </w:sdtPr>
    <w:sdtContent>
      <w:p w:rsidR="0088145E" w:rsidRDefault="00DC20B7" w:rsidP="000F4991">
        <w:pPr>
          <w:pStyle w:val="Header"/>
          <w:tabs>
            <w:tab w:val="clear" w:pos="8640"/>
            <w:tab w:val="right" w:pos="9180"/>
          </w:tabs>
          <w:ind w:right="-540"/>
          <w:jc w:val="right"/>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p w:rsidR="0088145E" w:rsidRPr="00FC237A" w:rsidRDefault="00DC20B7" w:rsidP="000F4991">
    <w:pPr>
      <w:pStyle w:val="Header"/>
      <w:tabs>
        <w:tab w:val="clear" w:pos="8640"/>
        <w:tab w:val="right" w:pos="9180"/>
      </w:tabs>
      <w:ind w:right="-540"/>
      <w:jc w:val="righ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58.55pt;height:104.05pt">
          <v:imagedata r:id="rId1" o:title="ERCOT_logo_bla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20DA6"/>
    <w:multiLevelType w:val="hybridMultilevel"/>
    <w:tmpl w:val="8E5E1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7724E9"/>
    <w:multiLevelType w:val="hybridMultilevel"/>
    <w:tmpl w:val="3766C508"/>
    <w:lvl w:ilvl="0" w:tplc="48F683D6">
      <w:start w:val="3"/>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
    <w:nsid w:val="27563F2C"/>
    <w:multiLevelType w:val="hybridMultilevel"/>
    <w:tmpl w:val="53C04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3641AC"/>
    <w:multiLevelType w:val="hybridMultilevel"/>
    <w:tmpl w:val="4CFE2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C1082F"/>
    <w:multiLevelType w:val="hybridMultilevel"/>
    <w:tmpl w:val="21BEBF6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ED2556"/>
    <w:multiLevelType w:val="multilevel"/>
    <w:tmpl w:val="34D4FCEC"/>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6">
    <w:nsid w:val="53BF02AA"/>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7">
    <w:nsid w:val="569673AC"/>
    <w:multiLevelType w:val="multilevel"/>
    <w:tmpl w:val="840084D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5D7F26C9"/>
    <w:multiLevelType w:val="hybridMultilevel"/>
    <w:tmpl w:val="5DE0E3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41A78A4"/>
    <w:multiLevelType w:val="multilevel"/>
    <w:tmpl w:val="D8ACF9A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6C8B5E5E"/>
    <w:multiLevelType w:val="hybridMultilevel"/>
    <w:tmpl w:val="276A9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E2E2E10"/>
    <w:multiLevelType w:val="hybridMultilevel"/>
    <w:tmpl w:val="9A16EE6C"/>
    <w:lvl w:ilvl="0" w:tplc="04090001">
      <w:start w:val="1"/>
      <w:numFmt w:val="bullet"/>
      <w:lvlText w:val=""/>
      <w:lvlJc w:val="left"/>
      <w:pPr>
        <w:ind w:left="1484" w:hanging="360"/>
      </w:pPr>
      <w:rPr>
        <w:rFonts w:ascii="Symbol" w:hAnsi="Symbol" w:hint="default"/>
      </w:rPr>
    </w:lvl>
    <w:lvl w:ilvl="1" w:tplc="04090003" w:tentative="1">
      <w:start w:val="1"/>
      <w:numFmt w:val="bullet"/>
      <w:lvlText w:val="o"/>
      <w:lvlJc w:val="left"/>
      <w:pPr>
        <w:ind w:left="2204" w:hanging="360"/>
      </w:pPr>
      <w:rPr>
        <w:rFonts w:ascii="Courier New" w:hAnsi="Courier New" w:cs="Courier New" w:hint="default"/>
      </w:rPr>
    </w:lvl>
    <w:lvl w:ilvl="2" w:tplc="04090005" w:tentative="1">
      <w:start w:val="1"/>
      <w:numFmt w:val="bullet"/>
      <w:lvlText w:val=""/>
      <w:lvlJc w:val="left"/>
      <w:pPr>
        <w:ind w:left="2924" w:hanging="360"/>
      </w:pPr>
      <w:rPr>
        <w:rFonts w:ascii="Wingdings" w:hAnsi="Wingdings" w:hint="default"/>
      </w:rPr>
    </w:lvl>
    <w:lvl w:ilvl="3" w:tplc="04090001" w:tentative="1">
      <w:start w:val="1"/>
      <w:numFmt w:val="bullet"/>
      <w:lvlText w:val=""/>
      <w:lvlJc w:val="left"/>
      <w:pPr>
        <w:ind w:left="3644" w:hanging="360"/>
      </w:pPr>
      <w:rPr>
        <w:rFonts w:ascii="Symbol" w:hAnsi="Symbol" w:hint="default"/>
      </w:rPr>
    </w:lvl>
    <w:lvl w:ilvl="4" w:tplc="04090003" w:tentative="1">
      <w:start w:val="1"/>
      <w:numFmt w:val="bullet"/>
      <w:lvlText w:val="o"/>
      <w:lvlJc w:val="left"/>
      <w:pPr>
        <w:ind w:left="4364" w:hanging="360"/>
      </w:pPr>
      <w:rPr>
        <w:rFonts w:ascii="Courier New" w:hAnsi="Courier New" w:cs="Courier New" w:hint="default"/>
      </w:rPr>
    </w:lvl>
    <w:lvl w:ilvl="5" w:tplc="04090005" w:tentative="1">
      <w:start w:val="1"/>
      <w:numFmt w:val="bullet"/>
      <w:lvlText w:val=""/>
      <w:lvlJc w:val="left"/>
      <w:pPr>
        <w:ind w:left="5084" w:hanging="360"/>
      </w:pPr>
      <w:rPr>
        <w:rFonts w:ascii="Wingdings" w:hAnsi="Wingdings" w:hint="default"/>
      </w:rPr>
    </w:lvl>
    <w:lvl w:ilvl="6" w:tplc="04090001" w:tentative="1">
      <w:start w:val="1"/>
      <w:numFmt w:val="bullet"/>
      <w:lvlText w:val=""/>
      <w:lvlJc w:val="left"/>
      <w:pPr>
        <w:ind w:left="5804" w:hanging="360"/>
      </w:pPr>
      <w:rPr>
        <w:rFonts w:ascii="Symbol" w:hAnsi="Symbol" w:hint="default"/>
      </w:rPr>
    </w:lvl>
    <w:lvl w:ilvl="7" w:tplc="04090003" w:tentative="1">
      <w:start w:val="1"/>
      <w:numFmt w:val="bullet"/>
      <w:lvlText w:val="o"/>
      <w:lvlJc w:val="left"/>
      <w:pPr>
        <w:ind w:left="6524" w:hanging="360"/>
      </w:pPr>
      <w:rPr>
        <w:rFonts w:ascii="Courier New" w:hAnsi="Courier New" w:cs="Courier New" w:hint="default"/>
      </w:rPr>
    </w:lvl>
    <w:lvl w:ilvl="8" w:tplc="04090005" w:tentative="1">
      <w:start w:val="1"/>
      <w:numFmt w:val="bullet"/>
      <w:lvlText w:val=""/>
      <w:lvlJc w:val="left"/>
      <w:pPr>
        <w:ind w:left="7244" w:hanging="360"/>
      </w:pPr>
      <w:rPr>
        <w:rFonts w:ascii="Wingdings" w:hAnsi="Wingdings" w:hint="default"/>
      </w:rPr>
    </w:lvl>
  </w:abstractNum>
  <w:abstractNum w:abstractNumId="12">
    <w:nsid w:val="76E21124"/>
    <w:multiLevelType w:val="hybridMultilevel"/>
    <w:tmpl w:val="711A67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9"/>
  </w:num>
  <w:num w:numId="3">
    <w:abstractNumId w:val="7"/>
  </w:num>
  <w:num w:numId="4">
    <w:abstractNumId w:val="5"/>
  </w:num>
  <w:num w:numId="5">
    <w:abstractNumId w:val="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4"/>
  </w:num>
  <w:num w:numId="11">
    <w:abstractNumId w:val="8"/>
  </w:num>
  <w:num w:numId="12">
    <w:abstractNumId w:val="10"/>
  </w:num>
  <w:num w:numId="13">
    <w:abstractNumId w:val="2"/>
  </w:num>
  <w:num w:numId="14">
    <w:abstractNumId w:val="1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5"/>
  <w:defaultTabStop w:val="72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docVars>
    <w:docVar w:name="dgnword-docGUID" w:val="{699B71FD-426D-4CB5-91D5-BE2ED0E25C0D}"/>
    <w:docVar w:name="dgnword-eventsink" w:val="3601368"/>
  </w:docVars>
  <w:rsids>
    <w:rsidRoot w:val="00801703"/>
    <w:rsid w:val="0002199E"/>
    <w:rsid w:val="00024237"/>
    <w:rsid w:val="00026AFE"/>
    <w:rsid w:val="0003730C"/>
    <w:rsid w:val="00044DBD"/>
    <w:rsid w:val="00046B3A"/>
    <w:rsid w:val="00047528"/>
    <w:rsid w:val="00050614"/>
    <w:rsid w:val="000564D9"/>
    <w:rsid w:val="000601FA"/>
    <w:rsid w:val="00076555"/>
    <w:rsid w:val="000C6E15"/>
    <w:rsid w:val="000D3F53"/>
    <w:rsid w:val="000D6D54"/>
    <w:rsid w:val="000E53B2"/>
    <w:rsid w:val="000F105A"/>
    <w:rsid w:val="000F4991"/>
    <w:rsid w:val="001126BC"/>
    <w:rsid w:val="001162C0"/>
    <w:rsid w:val="00122E7C"/>
    <w:rsid w:val="00135F83"/>
    <w:rsid w:val="00143EE2"/>
    <w:rsid w:val="00150ECA"/>
    <w:rsid w:val="001530E1"/>
    <w:rsid w:val="00176D05"/>
    <w:rsid w:val="00180358"/>
    <w:rsid w:val="001B13F6"/>
    <w:rsid w:val="001B258B"/>
    <w:rsid w:val="001B4E10"/>
    <w:rsid w:val="001C27EC"/>
    <w:rsid w:val="001D2A64"/>
    <w:rsid w:val="001D53BB"/>
    <w:rsid w:val="001D6B79"/>
    <w:rsid w:val="001F66D4"/>
    <w:rsid w:val="00205F50"/>
    <w:rsid w:val="00214FA1"/>
    <w:rsid w:val="002234D6"/>
    <w:rsid w:val="00235214"/>
    <w:rsid w:val="0024055A"/>
    <w:rsid w:val="0026276E"/>
    <w:rsid w:val="002631CF"/>
    <w:rsid w:val="0028439A"/>
    <w:rsid w:val="00294224"/>
    <w:rsid w:val="002A3B66"/>
    <w:rsid w:val="002A4187"/>
    <w:rsid w:val="002B3EB6"/>
    <w:rsid w:val="002C4616"/>
    <w:rsid w:val="002D21C3"/>
    <w:rsid w:val="002E48EB"/>
    <w:rsid w:val="002E64B5"/>
    <w:rsid w:val="002F6B53"/>
    <w:rsid w:val="002F79DE"/>
    <w:rsid w:val="0030003F"/>
    <w:rsid w:val="003133B0"/>
    <w:rsid w:val="00324549"/>
    <w:rsid w:val="00332334"/>
    <w:rsid w:val="003345D8"/>
    <w:rsid w:val="0035330B"/>
    <w:rsid w:val="00357547"/>
    <w:rsid w:val="00372FAA"/>
    <w:rsid w:val="00383C4E"/>
    <w:rsid w:val="00385707"/>
    <w:rsid w:val="00391CE6"/>
    <w:rsid w:val="00392542"/>
    <w:rsid w:val="003A2F3C"/>
    <w:rsid w:val="003A602B"/>
    <w:rsid w:val="003B1AA0"/>
    <w:rsid w:val="003C6085"/>
    <w:rsid w:val="003D7AD7"/>
    <w:rsid w:val="003E32B0"/>
    <w:rsid w:val="003E4CF1"/>
    <w:rsid w:val="003E54FD"/>
    <w:rsid w:val="00401822"/>
    <w:rsid w:val="00402A40"/>
    <w:rsid w:val="00405E11"/>
    <w:rsid w:val="0041769A"/>
    <w:rsid w:val="00422B97"/>
    <w:rsid w:val="004233D2"/>
    <w:rsid w:val="00433A9A"/>
    <w:rsid w:val="0044700B"/>
    <w:rsid w:val="00451C6E"/>
    <w:rsid w:val="004600D2"/>
    <w:rsid w:val="00471570"/>
    <w:rsid w:val="004779AD"/>
    <w:rsid w:val="00483989"/>
    <w:rsid w:val="00492147"/>
    <w:rsid w:val="004921CB"/>
    <w:rsid w:val="004A3E1B"/>
    <w:rsid w:val="004A4496"/>
    <w:rsid w:val="004B73BA"/>
    <w:rsid w:val="004C39DD"/>
    <w:rsid w:val="004C5F4D"/>
    <w:rsid w:val="004E11A5"/>
    <w:rsid w:val="004F0823"/>
    <w:rsid w:val="005020E4"/>
    <w:rsid w:val="00505563"/>
    <w:rsid w:val="00507A1E"/>
    <w:rsid w:val="00524F8D"/>
    <w:rsid w:val="00530CEB"/>
    <w:rsid w:val="00551A87"/>
    <w:rsid w:val="0056245E"/>
    <w:rsid w:val="005651C6"/>
    <w:rsid w:val="005663A0"/>
    <w:rsid w:val="00574F6C"/>
    <w:rsid w:val="0057659C"/>
    <w:rsid w:val="00583DBD"/>
    <w:rsid w:val="005B15E0"/>
    <w:rsid w:val="005B3CCD"/>
    <w:rsid w:val="005C2C5D"/>
    <w:rsid w:val="005C64DE"/>
    <w:rsid w:val="005D0838"/>
    <w:rsid w:val="005E522A"/>
    <w:rsid w:val="005F2367"/>
    <w:rsid w:val="005F2631"/>
    <w:rsid w:val="005F3FC1"/>
    <w:rsid w:val="00600182"/>
    <w:rsid w:val="00607E30"/>
    <w:rsid w:val="0061069D"/>
    <w:rsid w:val="006157DA"/>
    <w:rsid w:val="0062037E"/>
    <w:rsid w:val="00626A7C"/>
    <w:rsid w:val="00630487"/>
    <w:rsid w:val="006439EE"/>
    <w:rsid w:val="00672D01"/>
    <w:rsid w:val="0067579A"/>
    <w:rsid w:val="00677033"/>
    <w:rsid w:val="006818BF"/>
    <w:rsid w:val="00687E02"/>
    <w:rsid w:val="006A4723"/>
    <w:rsid w:val="006B0053"/>
    <w:rsid w:val="006B23E8"/>
    <w:rsid w:val="006B45F2"/>
    <w:rsid w:val="006C7DAD"/>
    <w:rsid w:val="006D055B"/>
    <w:rsid w:val="006D396F"/>
    <w:rsid w:val="006D53A1"/>
    <w:rsid w:val="006E6B19"/>
    <w:rsid w:val="00701E4A"/>
    <w:rsid w:val="0070514E"/>
    <w:rsid w:val="00715E30"/>
    <w:rsid w:val="00723B4C"/>
    <w:rsid w:val="00733B56"/>
    <w:rsid w:val="00734405"/>
    <w:rsid w:val="007359F6"/>
    <w:rsid w:val="007366C7"/>
    <w:rsid w:val="0075218A"/>
    <w:rsid w:val="007525ED"/>
    <w:rsid w:val="00755869"/>
    <w:rsid w:val="00760EC7"/>
    <w:rsid w:val="00766868"/>
    <w:rsid w:val="007669B2"/>
    <w:rsid w:val="007770F4"/>
    <w:rsid w:val="007851CD"/>
    <w:rsid w:val="007A65BD"/>
    <w:rsid w:val="007A72E9"/>
    <w:rsid w:val="007A7CC4"/>
    <w:rsid w:val="007A7DF8"/>
    <w:rsid w:val="007B0ECC"/>
    <w:rsid w:val="007E7510"/>
    <w:rsid w:val="00801703"/>
    <w:rsid w:val="008033AF"/>
    <w:rsid w:val="00810754"/>
    <w:rsid w:val="008141B7"/>
    <w:rsid w:val="00814D3B"/>
    <w:rsid w:val="00817317"/>
    <w:rsid w:val="008173FB"/>
    <w:rsid w:val="00820B83"/>
    <w:rsid w:val="00825258"/>
    <w:rsid w:val="0083144E"/>
    <w:rsid w:val="00833FA2"/>
    <w:rsid w:val="00836848"/>
    <w:rsid w:val="00837FE6"/>
    <w:rsid w:val="00847270"/>
    <w:rsid w:val="00851A9E"/>
    <w:rsid w:val="00854770"/>
    <w:rsid w:val="008575DE"/>
    <w:rsid w:val="00860C5B"/>
    <w:rsid w:val="0086559F"/>
    <w:rsid w:val="00865FF1"/>
    <w:rsid w:val="00866978"/>
    <w:rsid w:val="00870BAE"/>
    <w:rsid w:val="0088145E"/>
    <w:rsid w:val="00887A39"/>
    <w:rsid w:val="008910E0"/>
    <w:rsid w:val="008A232B"/>
    <w:rsid w:val="008B437E"/>
    <w:rsid w:val="008B64C6"/>
    <w:rsid w:val="008C0AA4"/>
    <w:rsid w:val="008C510B"/>
    <w:rsid w:val="008D7AE9"/>
    <w:rsid w:val="008F1314"/>
    <w:rsid w:val="00905F41"/>
    <w:rsid w:val="00910261"/>
    <w:rsid w:val="00912170"/>
    <w:rsid w:val="00912D57"/>
    <w:rsid w:val="0092036C"/>
    <w:rsid w:val="00932829"/>
    <w:rsid w:val="00937BEC"/>
    <w:rsid w:val="0095173A"/>
    <w:rsid w:val="009550A6"/>
    <w:rsid w:val="00976D43"/>
    <w:rsid w:val="00987296"/>
    <w:rsid w:val="009873C4"/>
    <w:rsid w:val="00990BF5"/>
    <w:rsid w:val="00993AD0"/>
    <w:rsid w:val="009A20F8"/>
    <w:rsid w:val="009B12FC"/>
    <w:rsid w:val="009B2835"/>
    <w:rsid w:val="009D12D3"/>
    <w:rsid w:val="009D3663"/>
    <w:rsid w:val="009D47FD"/>
    <w:rsid w:val="009D55AC"/>
    <w:rsid w:val="009E769F"/>
    <w:rsid w:val="00A0563D"/>
    <w:rsid w:val="00A1425D"/>
    <w:rsid w:val="00A1453A"/>
    <w:rsid w:val="00A16018"/>
    <w:rsid w:val="00A16B8C"/>
    <w:rsid w:val="00A17BAA"/>
    <w:rsid w:val="00A20C0D"/>
    <w:rsid w:val="00A24D7B"/>
    <w:rsid w:val="00A37F04"/>
    <w:rsid w:val="00A40818"/>
    <w:rsid w:val="00A42F68"/>
    <w:rsid w:val="00A44633"/>
    <w:rsid w:val="00A45DEF"/>
    <w:rsid w:val="00A528BC"/>
    <w:rsid w:val="00A611FF"/>
    <w:rsid w:val="00A62599"/>
    <w:rsid w:val="00A64159"/>
    <w:rsid w:val="00A65A15"/>
    <w:rsid w:val="00A71103"/>
    <w:rsid w:val="00A71F23"/>
    <w:rsid w:val="00A75821"/>
    <w:rsid w:val="00A75C05"/>
    <w:rsid w:val="00A77537"/>
    <w:rsid w:val="00A84912"/>
    <w:rsid w:val="00A977EA"/>
    <w:rsid w:val="00AA1C23"/>
    <w:rsid w:val="00AA5832"/>
    <w:rsid w:val="00AB4CAD"/>
    <w:rsid w:val="00AC4FC1"/>
    <w:rsid w:val="00AF6ED5"/>
    <w:rsid w:val="00B049A1"/>
    <w:rsid w:val="00B23E0E"/>
    <w:rsid w:val="00B30785"/>
    <w:rsid w:val="00B419F0"/>
    <w:rsid w:val="00B473FF"/>
    <w:rsid w:val="00B56F5E"/>
    <w:rsid w:val="00B60EB7"/>
    <w:rsid w:val="00B63ED9"/>
    <w:rsid w:val="00B82CD5"/>
    <w:rsid w:val="00BA1445"/>
    <w:rsid w:val="00BA67BC"/>
    <w:rsid w:val="00BB06F2"/>
    <w:rsid w:val="00BB1EDD"/>
    <w:rsid w:val="00BB290A"/>
    <w:rsid w:val="00BB2B2F"/>
    <w:rsid w:val="00BB649F"/>
    <w:rsid w:val="00BB7324"/>
    <w:rsid w:val="00BC05F3"/>
    <w:rsid w:val="00BE407E"/>
    <w:rsid w:val="00BF272F"/>
    <w:rsid w:val="00C16990"/>
    <w:rsid w:val="00C20A47"/>
    <w:rsid w:val="00C2433D"/>
    <w:rsid w:val="00C30766"/>
    <w:rsid w:val="00C363F8"/>
    <w:rsid w:val="00C40BA1"/>
    <w:rsid w:val="00C425DA"/>
    <w:rsid w:val="00C536D4"/>
    <w:rsid w:val="00C57559"/>
    <w:rsid w:val="00C57934"/>
    <w:rsid w:val="00C71B51"/>
    <w:rsid w:val="00C73AE7"/>
    <w:rsid w:val="00C73CA1"/>
    <w:rsid w:val="00C83346"/>
    <w:rsid w:val="00C975D0"/>
    <w:rsid w:val="00CA2AAC"/>
    <w:rsid w:val="00CA6C2D"/>
    <w:rsid w:val="00CB241C"/>
    <w:rsid w:val="00CD6B98"/>
    <w:rsid w:val="00CE2810"/>
    <w:rsid w:val="00CF6892"/>
    <w:rsid w:val="00D03C46"/>
    <w:rsid w:val="00D047FB"/>
    <w:rsid w:val="00D2073F"/>
    <w:rsid w:val="00D21FB1"/>
    <w:rsid w:val="00D2293A"/>
    <w:rsid w:val="00D22AED"/>
    <w:rsid w:val="00D263F7"/>
    <w:rsid w:val="00D31C60"/>
    <w:rsid w:val="00D440E8"/>
    <w:rsid w:val="00D45C74"/>
    <w:rsid w:val="00D639BC"/>
    <w:rsid w:val="00D65190"/>
    <w:rsid w:val="00D7012A"/>
    <w:rsid w:val="00D76F3A"/>
    <w:rsid w:val="00D83C70"/>
    <w:rsid w:val="00D90646"/>
    <w:rsid w:val="00DA232C"/>
    <w:rsid w:val="00DB0B79"/>
    <w:rsid w:val="00DC20B7"/>
    <w:rsid w:val="00DE6B4F"/>
    <w:rsid w:val="00DF2169"/>
    <w:rsid w:val="00DF5B82"/>
    <w:rsid w:val="00DF5BAF"/>
    <w:rsid w:val="00DF7E05"/>
    <w:rsid w:val="00E077BF"/>
    <w:rsid w:val="00E20E00"/>
    <w:rsid w:val="00E34017"/>
    <w:rsid w:val="00E34E7A"/>
    <w:rsid w:val="00E42DF5"/>
    <w:rsid w:val="00E459E5"/>
    <w:rsid w:val="00E509B1"/>
    <w:rsid w:val="00E55672"/>
    <w:rsid w:val="00E55D87"/>
    <w:rsid w:val="00E60C4A"/>
    <w:rsid w:val="00E6777C"/>
    <w:rsid w:val="00E8122F"/>
    <w:rsid w:val="00E9043A"/>
    <w:rsid w:val="00EA46FD"/>
    <w:rsid w:val="00EB0629"/>
    <w:rsid w:val="00EC213E"/>
    <w:rsid w:val="00EE2A0F"/>
    <w:rsid w:val="00EE6B73"/>
    <w:rsid w:val="00EF2D51"/>
    <w:rsid w:val="00EF3C2A"/>
    <w:rsid w:val="00EF65E8"/>
    <w:rsid w:val="00EF65F2"/>
    <w:rsid w:val="00F038D5"/>
    <w:rsid w:val="00F131DC"/>
    <w:rsid w:val="00F2484E"/>
    <w:rsid w:val="00F43065"/>
    <w:rsid w:val="00F57914"/>
    <w:rsid w:val="00F67250"/>
    <w:rsid w:val="00FA5A54"/>
    <w:rsid w:val="00FC5127"/>
    <w:rsid w:val="00FD1510"/>
    <w:rsid w:val="00FD35E0"/>
    <w:rsid w:val="00FE02EF"/>
    <w:rsid w:val="00FE0D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055A"/>
  </w:style>
  <w:style w:type="paragraph" w:styleId="Heading1">
    <w:name w:val="heading 1"/>
    <w:basedOn w:val="Normal"/>
    <w:next w:val="Normal"/>
    <w:link w:val="Heading1Char"/>
    <w:uiPriority w:val="9"/>
    <w:qFormat/>
    <w:rsid w:val="003345D8"/>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345D8"/>
    <w:pPr>
      <w:keepNext/>
      <w:keepLines/>
      <w:numPr>
        <w:ilvl w:val="1"/>
        <w:numId w:val="7"/>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345D8"/>
    <w:pPr>
      <w:keepNext/>
      <w:keepLines/>
      <w:numPr>
        <w:ilvl w:val="2"/>
        <w:numId w:val="7"/>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345D8"/>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345D8"/>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345D8"/>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345D8"/>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345D8"/>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345D8"/>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703"/>
    <w:pPr>
      <w:ind w:left="720"/>
      <w:contextualSpacing/>
    </w:pPr>
  </w:style>
  <w:style w:type="paragraph" w:styleId="BalloonText">
    <w:name w:val="Balloon Text"/>
    <w:basedOn w:val="Normal"/>
    <w:link w:val="BalloonTextChar"/>
    <w:uiPriority w:val="99"/>
    <w:semiHidden/>
    <w:unhideWhenUsed/>
    <w:rsid w:val="00551A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A87"/>
    <w:rPr>
      <w:rFonts w:ascii="Tahoma" w:hAnsi="Tahoma" w:cs="Tahoma"/>
      <w:sz w:val="16"/>
      <w:szCs w:val="16"/>
    </w:rPr>
  </w:style>
  <w:style w:type="character" w:customStyle="1" w:styleId="Heading1Char">
    <w:name w:val="Heading 1 Char"/>
    <w:basedOn w:val="DefaultParagraphFont"/>
    <w:link w:val="Heading1"/>
    <w:uiPriority w:val="9"/>
    <w:rsid w:val="003345D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345D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345D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345D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345D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3345D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3345D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345D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345D8"/>
    <w:rPr>
      <w:rFonts w:asciiTheme="majorHAnsi" w:eastAsiaTheme="majorEastAsia" w:hAnsiTheme="majorHAnsi" w:cstheme="majorBidi"/>
      <w:i/>
      <w:iCs/>
      <w:color w:val="404040" w:themeColor="text1" w:themeTint="BF"/>
      <w:sz w:val="20"/>
      <w:szCs w:val="20"/>
    </w:rPr>
  </w:style>
  <w:style w:type="paragraph" w:styleId="EndnoteText">
    <w:name w:val="endnote text"/>
    <w:basedOn w:val="Normal"/>
    <w:link w:val="EndnoteTextChar"/>
    <w:uiPriority w:val="99"/>
    <w:semiHidden/>
    <w:unhideWhenUsed/>
    <w:rsid w:val="00D31C6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31C60"/>
    <w:rPr>
      <w:sz w:val="20"/>
      <w:szCs w:val="20"/>
    </w:rPr>
  </w:style>
  <w:style w:type="character" w:styleId="EndnoteReference">
    <w:name w:val="endnote reference"/>
    <w:basedOn w:val="DefaultParagraphFont"/>
    <w:uiPriority w:val="99"/>
    <w:semiHidden/>
    <w:unhideWhenUsed/>
    <w:rsid w:val="00D31C60"/>
    <w:rPr>
      <w:vertAlign w:val="superscript"/>
    </w:rPr>
  </w:style>
  <w:style w:type="paragraph" w:customStyle="1" w:styleId="BodyTextNumbered">
    <w:name w:val="Body Text Numbered"/>
    <w:basedOn w:val="BodyText"/>
    <w:link w:val="BodyTextNumberedChar"/>
    <w:rsid w:val="00733B56"/>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
    <w:name w:val="Body Text Numbered Char"/>
    <w:basedOn w:val="DefaultParagraphFont"/>
    <w:link w:val="BodyTextNumbered"/>
    <w:rsid w:val="00733B56"/>
    <w:rPr>
      <w:rFonts w:ascii="Times New Roman" w:eastAsia="Times New Roman" w:hAnsi="Times New Roman" w:cs="Times New Roman"/>
      <w:iCs/>
      <w:sz w:val="24"/>
      <w:szCs w:val="20"/>
    </w:rPr>
  </w:style>
  <w:style w:type="paragraph" w:styleId="BodyText">
    <w:name w:val="Body Text"/>
    <w:basedOn w:val="Normal"/>
    <w:link w:val="BodyTextChar"/>
    <w:uiPriority w:val="99"/>
    <w:semiHidden/>
    <w:unhideWhenUsed/>
    <w:rsid w:val="00733B56"/>
    <w:pPr>
      <w:spacing w:after="120"/>
    </w:pPr>
  </w:style>
  <w:style w:type="character" w:customStyle="1" w:styleId="BodyTextChar">
    <w:name w:val="Body Text Char"/>
    <w:basedOn w:val="DefaultParagraphFont"/>
    <w:link w:val="BodyText"/>
    <w:uiPriority w:val="99"/>
    <w:semiHidden/>
    <w:rsid w:val="00733B56"/>
  </w:style>
  <w:style w:type="character" w:styleId="CommentReference">
    <w:name w:val="annotation reference"/>
    <w:basedOn w:val="DefaultParagraphFont"/>
    <w:uiPriority w:val="99"/>
    <w:semiHidden/>
    <w:unhideWhenUsed/>
    <w:rsid w:val="001126BC"/>
    <w:rPr>
      <w:sz w:val="16"/>
      <w:szCs w:val="16"/>
    </w:rPr>
  </w:style>
  <w:style w:type="paragraph" w:styleId="CommentText">
    <w:name w:val="annotation text"/>
    <w:basedOn w:val="Normal"/>
    <w:link w:val="CommentTextChar"/>
    <w:uiPriority w:val="99"/>
    <w:semiHidden/>
    <w:unhideWhenUsed/>
    <w:rsid w:val="001126BC"/>
    <w:pPr>
      <w:spacing w:line="240" w:lineRule="auto"/>
    </w:pPr>
    <w:rPr>
      <w:sz w:val="20"/>
      <w:szCs w:val="20"/>
    </w:rPr>
  </w:style>
  <w:style w:type="character" w:customStyle="1" w:styleId="CommentTextChar">
    <w:name w:val="Comment Text Char"/>
    <w:basedOn w:val="DefaultParagraphFont"/>
    <w:link w:val="CommentText"/>
    <w:uiPriority w:val="99"/>
    <w:semiHidden/>
    <w:rsid w:val="001126BC"/>
    <w:rPr>
      <w:sz w:val="20"/>
      <w:szCs w:val="20"/>
    </w:rPr>
  </w:style>
  <w:style w:type="paragraph" w:styleId="CommentSubject">
    <w:name w:val="annotation subject"/>
    <w:basedOn w:val="CommentText"/>
    <w:next w:val="CommentText"/>
    <w:link w:val="CommentSubjectChar"/>
    <w:uiPriority w:val="99"/>
    <w:semiHidden/>
    <w:unhideWhenUsed/>
    <w:rsid w:val="001126BC"/>
    <w:rPr>
      <w:b/>
      <w:bCs/>
    </w:rPr>
  </w:style>
  <w:style w:type="character" w:customStyle="1" w:styleId="CommentSubjectChar">
    <w:name w:val="Comment Subject Char"/>
    <w:basedOn w:val="CommentTextChar"/>
    <w:link w:val="CommentSubject"/>
    <w:uiPriority w:val="99"/>
    <w:semiHidden/>
    <w:rsid w:val="001126BC"/>
    <w:rPr>
      <w:b/>
      <w:bCs/>
    </w:rPr>
  </w:style>
  <w:style w:type="paragraph" w:styleId="NormalWeb">
    <w:name w:val="Normal (Web)"/>
    <w:basedOn w:val="Normal"/>
    <w:uiPriority w:val="99"/>
    <w:semiHidden/>
    <w:unhideWhenUsed/>
    <w:rsid w:val="001F66D4"/>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8F131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F1314"/>
    <w:rPr>
      <w:sz w:val="20"/>
      <w:szCs w:val="20"/>
    </w:rPr>
  </w:style>
  <w:style w:type="character" w:styleId="FootnoteReference">
    <w:name w:val="footnote reference"/>
    <w:basedOn w:val="DefaultParagraphFont"/>
    <w:uiPriority w:val="99"/>
    <w:semiHidden/>
    <w:unhideWhenUsed/>
    <w:rsid w:val="008F1314"/>
    <w:rPr>
      <w:vertAlign w:val="superscript"/>
    </w:rPr>
  </w:style>
  <w:style w:type="character" w:styleId="Hyperlink">
    <w:name w:val="Hyperlink"/>
    <w:basedOn w:val="DefaultParagraphFont"/>
    <w:uiPriority w:val="99"/>
    <w:rsid w:val="00723B4C"/>
    <w:rPr>
      <w:color w:val="0000FF"/>
      <w:u w:val="single"/>
    </w:rPr>
  </w:style>
  <w:style w:type="paragraph" w:styleId="TOCHeading">
    <w:name w:val="TOC Heading"/>
    <w:basedOn w:val="Heading1"/>
    <w:next w:val="Normal"/>
    <w:uiPriority w:val="39"/>
    <w:unhideWhenUsed/>
    <w:qFormat/>
    <w:rsid w:val="000F4991"/>
    <w:pPr>
      <w:numPr>
        <w:numId w:val="0"/>
      </w:numPr>
      <w:outlineLvl w:val="9"/>
    </w:pPr>
  </w:style>
  <w:style w:type="paragraph" w:styleId="TOC1">
    <w:name w:val="toc 1"/>
    <w:basedOn w:val="Normal"/>
    <w:next w:val="Normal"/>
    <w:autoRedefine/>
    <w:uiPriority w:val="39"/>
    <w:unhideWhenUsed/>
    <w:rsid w:val="000F4991"/>
    <w:pPr>
      <w:spacing w:after="100"/>
    </w:pPr>
  </w:style>
  <w:style w:type="paragraph" w:styleId="TOC2">
    <w:name w:val="toc 2"/>
    <w:basedOn w:val="Normal"/>
    <w:next w:val="Normal"/>
    <w:autoRedefine/>
    <w:uiPriority w:val="39"/>
    <w:unhideWhenUsed/>
    <w:rsid w:val="000F4991"/>
    <w:pPr>
      <w:spacing w:after="100"/>
      <w:ind w:left="220"/>
    </w:pPr>
  </w:style>
  <w:style w:type="paragraph" w:styleId="TOC3">
    <w:name w:val="toc 3"/>
    <w:basedOn w:val="Normal"/>
    <w:next w:val="Normal"/>
    <w:autoRedefine/>
    <w:uiPriority w:val="39"/>
    <w:unhideWhenUsed/>
    <w:rsid w:val="000F4991"/>
    <w:pPr>
      <w:spacing w:after="100"/>
      <w:ind w:left="440"/>
    </w:pPr>
  </w:style>
  <w:style w:type="paragraph" w:styleId="Header">
    <w:name w:val="header"/>
    <w:basedOn w:val="Normal"/>
    <w:link w:val="HeaderChar"/>
    <w:uiPriority w:val="99"/>
    <w:rsid w:val="000F4991"/>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0F4991"/>
    <w:rPr>
      <w:rFonts w:ascii="Times New Roman" w:eastAsia="Times New Roman" w:hAnsi="Times New Roman" w:cs="Times New Roman"/>
      <w:sz w:val="24"/>
      <w:szCs w:val="24"/>
    </w:rPr>
  </w:style>
  <w:style w:type="paragraph" w:styleId="Footer">
    <w:name w:val="footer"/>
    <w:basedOn w:val="Normal"/>
    <w:link w:val="FooterChar"/>
    <w:rsid w:val="000F4991"/>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0F4991"/>
    <w:rPr>
      <w:rFonts w:ascii="Times New Roman" w:eastAsia="Times New Roman" w:hAnsi="Times New Roman" w:cs="Times New Roman"/>
      <w:sz w:val="24"/>
      <w:szCs w:val="24"/>
    </w:rPr>
  </w:style>
  <w:style w:type="paragraph" w:customStyle="1" w:styleId="Title1">
    <w:name w:val="Title1"/>
    <w:basedOn w:val="Normal"/>
    <w:rsid w:val="000F4991"/>
    <w:pPr>
      <w:spacing w:after="0" w:line="240" w:lineRule="auto"/>
      <w:jc w:val="center"/>
    </w:pPr>
    <w:rPr>
      <w:rFonts w:ascii="Arial Bold" w:eastAsia="Times New Roman" w:hAnsi="Arial Bold" w:cs="Times New Roman"/>
      <w:sz w:val="44"/>
      <w:szCs w:val="44"/>
    </w:rPr>
  </w:style>
  <w:style w:type="paragraph" w:styleId="Revision">
    <w:name w:val="Revision"/>
    <w:hidden/>
    <w:uiPriority w:val="99"/>
    <w:semiHidden/>
    <w:rsid w:val="00A77537"/>
    <w:pPr>
      <w:spacing w:after="0" w:line="240" w:lineRule="auto"/>
    </w:pPr>
  </w:style>
  <w:style w:type="table" w:styleId="TableGrid">
    <w:name w:val="Table Grid"/>
    <w:basedOn w:val="TableNormal"/>
    <w:uiPriority w:val="59"/>
    <w:rsid w:val="007770F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9203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1.bin"/><Relationship Id="rId18"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5.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8.jpeg"/><Relationship Id="rId10" Type="http://schemas.openxmlformats.org/officeDocument/2006/relationships/header" Target="header2.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omments" Target="comments.xml"/><Relationship Id="rId22" Type="http://schemas.openxmlformats.org/officeDocument/2006/relationships/oleObject" Target="embeddings/oleObject4.bin"/></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99C23-7600-418D-BDC2-C6D7F9956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7053</Words>
  <Characters>40206</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47165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WRickerson</dc:creator>
  <cp:lastModifiedBy>WRickerson</cp:lastModifiedBy>
  <cp:revision>2</cp:revision>
  <cp:lastPrinted>2010-07-26T12:47:00Z</cp:lastPrinted>
  <dcterms:created xsi:type="dcterms:W3CDTF">2010-08-05T14:55:00Z</dcterms:created>
  <dcterms:modified xsi:type="dcterms:W3CDTF">2010-08-05T14:55:00Z</dcterms:modified>
</cp:coreProperties>
</file>