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3A7" w:rsidRDefault="004C42C1" w:rsidP="004C42C1">
      <w:pPr>
        <w:pStyle w:val="NoSpacing"/>
        <w:jc w:val="center"/>
        <w:rPr>
          <w:sz w:val="40"/>
        </w:rPr>
      </w:pPr>
      <w:r w:rsidRPr="004C42C1">
        <w:rPr>
          <w:sz w:val="40"/>
        </w:rPr>
        <w:t>Critical Infrastructure Protection Working Group Report</w:t>
      </w:r>
    </w:p>
    <w:p w:rsidR="00974AB2" w:rsidRPr="004C42C1" w:rsidRDefault="00974AB2" w:rsidP="004C42C1">
      <w:pPr>
        <w:pStyle w:val="NoSpacing"/>
        <w:jc w:val="center"/>
        <w:rPr>
          <w:sz w:val="40"/>
        </w:rPr>
      </w:pPr>
      <w:r>
        <w:rPr>
          <w:sz w:val="40"/>
        </w:rPr>
        <w:t>to Reliability and Operations Subcommittee</w:t>
      </w:r>
    </w:p>
    <w:p w:rsidR="004C42C1" w:rsidRPr="004C42C1" w:rsidRDefault="004C42C1" w:rsidP="004C42C1">
      <w:pPr>
        <w:pStyle w:val="NoSpacing"/>
        <w:jc w:val="center"/>
        <w:rPr>
          <w:sz w:val="40"/>
        </w:rPr>
      </w:pPr>
      <w:r w:rsidRPr="004C42C1">
        <w:rPr>
          <w:sz w:val="40"/>
        </w:rPr>
        <w:t>March, 2010</w:t>
      </w:r>
    </w:p>
    <w:p w:rsidR="00D65583" w:rsidRDefault="00D65583" w:rsidP="00D65583">
      <w:pPr>
        <w:pStyle w:val="NoSpacing"/>
        <w:tabs>
          <w:tab w:val="left" w:pos="2430"/>
        </w:tabs>
        <w:rPr>
          <w:sz w:val="24"/>
          <w:szCs w:val="24"/>
        </w:rPr>
      </w:pPr>
      <w:r>
        <w:rPr>
          <w:sz w:val="24"/>
          <w:szCs w:val="24"/>
        </w:rPr>
        <w:tab/>
      </w:r>
    </w:p>
    <w:p w:rsidR="00B2499D" w:rsidRDefault="00B2499D" w:rsidP="00D65583">
      <w:pPr>
        <w:pStyle w:val="NoSpacing"/>
        <w:tabs>
          <w:tab w:val="left" w:pos="2430"/>
        </w:tabs>
        <w:rPr>
          <w:sz w:val="24"/>
          <w:szCs w:val="24"/>
        </w:rPr>
      </w:pPr>
      <w:r>
        <w:rPr>
          <w:sz w:val="24"/>
          <w:szCs w:val="24"/>
        </w:rPr>
        <w:t>The CIPWG meets on the Friday afternoon prior to the ROS meeting.  The February meeting was held on February  5.  The meeting is generally split into t</w:t>
      </w:r>
      <w:r w:rsidR="00A6206E">
        <w:rPr>
          <w:sz w:val="24"/>
          <w:szCs w:val="24"/>
        </w:rPr>
        <w:t>wo sections.  Th</w:t>
      </w:r>
      <w:r>
        <w:rPr>
          <w:sz w:val="24"/>
          <w:szCs w:val="24"/>
        </w:rPr>
        <w:t xml:space="preserve">ere is a closed meeting at the beginning that is open to Market Participants only that have executed a confidentiality agreement.  The discussion is used to share security issues between companies and possible solutions.  </w:t>
      </w:r>
    </w:p>
    <w:p w:rsidR="00B2499D" w:rsidRDefault="00B2499D" w:rsidP="00D65583">
      <w:pPr>
        <w:pStyle w:val="NoSpacing"/>
        <w:tabs>
          <w:tab w:val="left" w:pos="2430"/>
        </w:tabs>
        <w:rPr>
          <w:sz w:val="24"/>
          <w:szCs w:val="24"/>
        </w:rPr>
      </w:pPr>
    </w:p>
    <w:p w:rsidR="004C6CE9" w:rsidRDefault="00B2499D" w:rsidP="00D65583">
      <w:pPr>
        <w:pStyle w:val="NoSpacing"/>
        <w:tabs>
          <w:tab w:val="left" w:pos="2430"/>
        </w:tabs>
        <w:rPr>
          <w:sz w:val="24"/>
          <w:szCs w:val="24"/>
        </w:rPr>
      </w:pPr>
      <w:r>
        <w:rPr>
          <w:sz w:val="24"/>
          <w:szCs w:val="24"/>
        </w:rPr>
        <w:t xml:space="preserve">The second portion of the meeting is open and is </w:t>
      </w:r>
      <w:r w:rsidR="004C6CE9">
        <w:rPr>
          <w:sz w:val="24"/>
          <w:szCs w:val="24"/>
        </w:rPr>
        <w:t xml:space="preserve">shared via a </w:t>
      </w:r>
      <w:proofErr w:type="spellStart"/>
      <w:r w:rsidR="004C6CE9">
        <w:rPr>
          <w:sz w:val="24"/>
          <w:szCs w:val="24"/>
        </w:rPr>
        <w:t>webex</w:t>
      </w:r>
      <w:proofErr w:type="spellEnd"/>
      <w:r w:rsidR="004C6CE9">
        <w:rPr>
          <w:sz w:val="24"/>
          <w:szCs w:val="24"/>
        </w:rPr>
        <w:t>.</w:t>
      </w:r>
      <w:r w:rsidR="00A6206E">
        <w:rPr>
          <w:sz w:val="24"/>
          <w:szCs w:val="24"/>
        </w:rPr>
        <w:t xml:space="preserve">  </w:t>
      </w:r>
      <w:r w:rsidR="004C6CE9">
        <w:rPr>
          <w:sz w:val="24"/>
          <w:szCs w:val="24"/>
        </w:rPr>
        <w:t>This por</w:t>
      </w:r>
      <w:r w:rsidR="00A6206E">
        <w:rPr>
          <w:sz w:val="24"/>
          <w:szCs w:val="24"/>
        </w:rPr>
        <w:t>tion of the meeting is</w:t>
      </w:r>
      <w:r w:rsidR="004C6CE9">
        <w:rPr>
          <w:sz w:val="24"/>
          <w:szCs w:val="24"/>
        </w:rPr>
        <w:t xml:space="preserve"> where possible issues at the NERC meetings</w:t>
      </w:r>
      <w:r w:rsidR="00A6206E">
        <w:rPr>
          <w:sz w:val="24"/>
          <w:szCs w:val="24"/>
        </w:rPr>
        <w:t>, coordination of comments on the NERC standards</w:t>
      </w:r>
      <w:r w:rsidR="004C6CE9">
        <w:rPr>
          <w:sz w:val="24"/>
          <w:szCs w:val="24"/>
        </w:rPr>
        <w:t xml:space="preserve"> or other issues are discussed.</w:t>
      </w:r>
    </w:p>
    <w:p w:rsidR="004C6CE9" w:rsidRDefault="004C6CE9" w:rsidP="00D65583">
      <w:pPr>
        <w:pStyle w:val="NoSpacing"/>
        <w:tabs>
          <w:tab w:val="left" w:pos="2430"/>
        </w:tabs>
        <w:rPr>
          <w:sz w:val="24"/>
          <w:szCs w:val="24"/>
        </w:rPr>
      </w:pPr>
    </w:p>
    <w:p w:rsidR="004C6CE9" w:rsidRDefault="004C6CE9" w:rsidP="00D65583">
      <w:pPr>
        <w:pStyle w:val="NoSpacing"/>
        <w:tabs>
          <w:tab w:val="left" w:pos="2430"/>
        </w:tabs>
        <w:rPr>
          <w:sz w:val="24"/>
          <w:szCs w:val="24"/>
        </w:rPr>
      </w:pPr>
      <w:r>
        <w:rPr>
          <w:sz w:val="24"/>
          <w:szCs w:val="24"/>
        </w:rPr>
        <w:t xml:space="preserve">During the last several meetings the primary topic was the implementation of the Technical Feasibility Exception (TFE) rule by NERC.  When the NERC CIP Standards were approved the standards allowed for the Senior Manager to certify that certain requirements were not "technically feasible".   FERC did not agree with this portion of the standards and required NERC to adopt a rule that required that any TFE be approved by NERC or the Regional Reliability Organization (TRE in ERCOT) not the individual market participants.  NERC developed the rules over the past several months and these were implemented and the first round of filings were due on </w:t>
      </w:r>
      <w:proofErr w:type="spellStart"/>
      <w:r>
        <w:rPr>
          <w:sz w:val="24"/>
          <w:szCs w:val="24"/>
        </w:rPr>
        <w:t>on</w:t>
      </w:r>
      <w:proofErr w:type="spellEnd"/>
      <w:r>
        <w:rPr>
          <w:sz w:val="24"/>
          <w:szCs w:val="24"/>
        </w:rPr>
        <w:t xml:space="preserve"> January 31, 2010.   At this time NERC has not developed the forms and procedures for the second round of filings.  </w:t>
      </w:r>
    </w:p>
    <w:p w:rsidR="004C6CE9" w:rsidRDefault="004C6CE9" w:rsidP="00D65583">
      <w:pPr>
        <w:pStyle w:val="NoSpacing"/>
        <w:tabs>
          <w:tab w:val="left" w:pos="2430"/>
        </w:tabs>
        <w:rPr>
          <w:sz w:val="24"/>
          <w:szCs w:val="24"/>
        </w:rPr>
      </w:pPr>
    </w:p>
    <w:p w:rsidR="004C6CE9" w:rsidRDefault="004C6CE9" w:rsidP="00D65583">
      <w:pPr>
        <w:pStyle w:val="NoSpacing"/>
        <w:tabs>
          <w:tab w:val="left" w:pos="2430"/>
        </w:tabs>
        <w:rPr>
          <w:sz w:val="24"/>
          <w:szCs w:val="24"/>
        </w:rPr>
      </w:pPr>
      <w:r>
        <w:rPr>
          <w:sz w:val="24"/>
          <w:szCs w:val="24"/>
        </w:rPr>
        <w:t xml:space="preserve">One of the </w:t>
      </w:r>
      <w:r w:rsidR="00DC6D2E">
        <w:rPr>
          <w:sz w:val="24"/>
          <w:szCs w:val="24"/>
        </w:rPr>
        <w:t xml:space="preserve">new issues that has been emerging in the past several month is the copper thefts.  We are beginning work on developing  a Copper Theft workshop for ERCOT market participants in cooperation with a number of </w:t>
      </w:r>
      <w:r w:rsidR="008A78AD">
        <w:rPr>
          <w:sz w:val="24"/>
          <w:szCs w:val="24"/>
        </w:rPr>
        <w:t xml:space="preserve">law enforcement agencies including the Texas Department of Public Safety.  The purpose of the workshop will be for the attendees (1) to share methods they have used to catch those involved and (2) to focus law enforcement attention on the level of the thefts statewide in order to increase awareness and (3) to get law enforcement to utilize some of the new laws to prosecute some of the persons caught with more severe charges than simply theft.  Many of the working group members feel that their expertise is more in the cyber security area than in the physical security area.   Therefore many of the persons participating in this effort are not the regular attendees at the CIPWG meetings.  At this time a date for the workshop has not been determined. </w:t>
      </w:r>
    </w:p>
    <w:p w:rsidR="00B2499D" w:rsidRDefault="00B2499D" w:rsidP="00D65583">
      <w:pPr>
        <w:pStyle w:val="NoSpacing"/>
        <w:tabs>
          <w:tab w:val="left" w:pos="2430"/>
        </w:tabs>
        <w:rPr>
          <w:sz w:val="24"/>
          <w:szCs w:val="24"/>
        </w:rPr>
      </w:pPr>
    </w:p>
    <w:p w:rsidR="00B2499D" w:rsidRDefault="00156AC2" w:rsidP="00D65583">
      <w:pPr>
        <w:pStyle w:val="NoSpacing"/>
        <w:tabs>
          <w:tab w:val="left" w:pos="2430"/>
        </w:tabs>
        <w:rPr>
          <w:sz w:val="24"/>
          <w:szCs w:val="24"/>
        </w:rPr>
      </w:pPr>
      <w:r>
        <w:rPr>
          <w:sz w:val="24"/>
          <w:szCs w:val="24"/>
        </w:rPr>
        <w:t xml:space="preserve">The next meeting </w:t>
      </w:r>
      <w:r w:rsidR="0025516B">
        <w:rPr>
          <w:sz w:val="24"/>
          <w:szCs w:val="24"/>
        </w:rPr>
        <w:t xml:space="preserve">of the CIPWG </w:t>
      </w:r>
      <w:r>
        <w:rPr>
          <w:sz w:val="24"/>
          <w:szCs w:val="24"/>
        </w:rPr>
        <w:t>will be held on M</w:t>
      </w:r>
      <w:r w:rsidR="0025516B">
        <w:rPr>
          <w:sz w:val="24"/>
          <w:szCs w:val="24"/>
        </w:rPr>
        <w:t>arch 5 at the ERCOT Met Center.</w:t>
      </w:r>
      <w:r w:rsidR="002F75B5">
        <w:rPr>
          <w:sz w:val="24"/>
          <w:szCs w:val="24"/>
        </w:rPr>
        <w:t xml:space="preserve"> </w:t>
      </w:r>
    </w:p>
    <w:p w:rsidR="00D65583" w:rsidRDefault="00D65583" w:rsidP="00D65583">
      <w:pPr>
        <w:pStyle w:val="NoSpacing"/>
        <w:tabs>
          <w:tab w:val="left" w:pos="2430"/>
        </w:tabs>
        <w:rPr>
          <w:sz w:val="24"/>
          <w:szCs w:val="24"/>
        </w:rPr>
      </w:pPr>
    </w:p>
    <w:p w:rsidR="00A6206E" w:rsidRDefault="00156AC2" w:rsidP="00D65583">
      <w:pPr>
        <w:pStyle w:val="NoSpacing"/>
        <w:tabs>
          <w:tab w:val="left" w:pos="2430"/>
        </w:tabs>
        <w:rPr>
          <w:sz w:val="24"/>
          <w:szCs w:val="24"/>
        </w:rPr>
      </w:pPr>
      <w:r>
        <w:rPr>
          <w:sz w:val="24"/>
          <w:szCs w:val="24"/>
        </w:rPr>
        <w:t>A copy of the February CIPWG agenda</w:t>
      </w:r>
      <w:r w:rsidR="00A6206E">
        <w:rPr>
          <w:sz w:val="24"/>
          <w:szCs w:val="24"/>
        </w:rPr>
        <w:t xml:space="preserve"> is attached.</w:t>
      </w:r>
    </w:p>
    <w:p w:rsidR="00A6206E" w:rsidRDefault="00A6206E" w:rsidP="00D65583">
      <w:pPr>
        <w:pStyle w:val="NoSpacing"/>
        <w:tabs>
          <w:tab w:val="left" w:pos="2430"/>
        </w:tabs>
        <w:rPr>
          <w:sz w:val="24"/>
          <w:szCs w:val="24"/>
        </w:rPr>
      </w:pPr>
    </w:p>
    <w:p w:rsidR="00A6206E" w:rsidRDefault="00A6206E" w:rsidP="00D65583">
      <w:pPr>
        <w:pStyle w:val="NoSpacing"/>
        <w:tabs>
          <w:tab w:val="left" w:pos="2430"/>
        </w:tabs>
        <w:rPr>
          <w:sz w:val="24"/>
          <w:szCs w:val="24"/>
        </w:rPr>
      </w:pPr>
      <w:r>
        <w:rPr>
          <w:sz w:val="24"/>
          <w:szCs w:val="24"/>
        </w:rPr>
        <w:t xml:space="preserve">ERCOT is represented at the NERC CIPC by Jim </w:t>
      </w:r>
      <w:proofErr w:type="spellStart"/>
      <w:r>
        <w:rPr>
          <w:sz w:val="24"/>
          <w:szCs w:val="24"/>
        </w:rPr>
        <w:t>Brenton</w:t>
      </w:r>
      <w:proofErr w:type="spellEnd"/>
      <w:r>
        <w:rPr>
          <w:sz w:val="24"/>
          <w:szCs w:val="24"/>
        </w:rPr>
        <w:t xml:space="preserve">, ERCOT Staff, David Grubbs, CIPWG Chair and Scott Rosenberger, Vice-Chair.  </w:t>
      </w:r>
    </w:p>
    <w:p w:rsidR="0025516B" w:rsidRDefault="0025516B" w:rsidP="00D65583">
      <w:pPr>
        <w:pStyle w:val="NoSpacing"/>
        <w:tabs>
          <w:tab w:val="left" w:pos="2430"/>
        </w:tabs>
        <w:rPr>
          <w:sz w:val="24"/>
          <w:szCs w:val="24"/>
        </w:rPr>
      </w:pPr>
    </w:p>
    <w:p w:rsidR="00A6206E" w:rsidRDefault="00A6206E" w:rsidP="00D65583">
      <w:pPr>
        <w:pStyle w:val="NoSpacing"/>
        <w:tabs>
          <w:tab w:val="left" w:pos="2430"/>
        </w:tabs>
        <w:rPr>
          <w:sz w:val="24"/>
          <w:szCs w:val="24"/>
        </w:rPr>
      </w:pPr>
      <w:r>
        <w:rPr>
          <w:sz w:val="24"/>
          <w:szCs w:val="24"/>
        </w:rPr>
        <w:t xml:space="preserve">Jim </w:t>
      </w:r>
      <w:proofErr w:type="spellStart"/>
      <w:r>
        <w:rPr>
          <w:sz w:val="24"/>
          <w:szCs w:val="24"/>
        </w:rPr>
        <w:t>Brenton</w:t>
      </w:r>
      <w:proofErr w:type="spellEnd"/>
      <w:r>
        <w:rPr>
          <w:sz w:val="24"/>
          <w:szCs w:val="24"/>
        </w:rPr>
        <w:t xml:space="preserve"> is also on the CIPC Executive Committee.</w:t>
      </w:r>
    </w:p>
    <w:p w:rsidR="0025516B" w:rsidRDefault="0025516B" w:rsidP="00D65583">
      <w:pPr>
        <w:pStyle w:val="NoSpacing"/>
        <w:tabs>
          <w:tab w:val="left" w:pos="2430"/>
        </w:tabs>
        <w:rPr>
          <w:sz w:val="24"/>
          <w:szCs w:val="24"/>
        </w:rPr>
      </w:pPr>
    </w:p>
    <w:p w:rsidR="00A6206E" w:rsidRDefault="00A6206E" w:rsidP="00D65583">
      <w:pPr>
        <w:pStyle w:val="NoSpacing"/>
        <w:tabs>
          <w:tab w:val="left" w:pos="2430"/>
        </w:tabs>
        <w:rPr>
          <w:sz w:val="24"/>
          <w:szCs w:val="24"/>
        </w:rPr>
      </w:pPr>
      <w:r>
        <w:rPr>
          <w:sz w:val="24"/>
          <w:szCs w:val="24"/>
        </w:rPr>
        <w:t xml:space="preserve">David Grubbs is expected to be added to the Substation Security Working Group and Scott Rosenberger  will be added to the </w:t>
      </w:r>
      <w:r w:rsidR="0025516B">
        <w:rPr>
          <w:sz w:val="24"/>
          <w:szCs w:val="24"/>
        </w:rPr>
        <w:t>Business Continuity Task Forces that will be formed at the March CIPC meeting.</w:t>
      </w:r>
    </w:p>
    <w:p w:rsidR="00A6206E" w:rsidRDefault="00A6206E" w:rsidP="00D65583">
      <w:pPr>
        <w:pStyle w:val="NoSpacing"/>
        <w:tabs>
          <w:tab w:val="left" w:pos="2430"/>
        </w:tabs>
        <w:rPr>
          <w:sz w:val="24"/>
          <w:szCs w:val="24"/>
        </w:rPr>
      </w:pPr>
    </w:p>
    <w:p w:rsidR="00156AC2" w:rsidRDefault="00A6206E" w:rsidP="00D65583">
      <w:pPr>
        <w:pStyle w:val="NoSpacing"/>
        <w:tabs>
          <w:tab w:val="left" w:pos="2430"/>
        </w:tabs>
        <w:rPr>
          <w:sz w:val="24"/>
          <w:szCs w:val="24"/>
        </w:rPr>
      </w:pPr>
      <w:r>
        <w:rPr>
          <w:sz w:val="24"/>
          <w:szCs w:val="24"/>
        </w:rPr>
        <w:t>T</w:t>
      </w:r>
      <w:r w:rsidR="00156AC2">
        <w:rPr>
          <w:sz w:val="24"/>
          <w:szCs w:val="24"/>
        </w:rPr>
        <w:t xml:space="preserve">he draft </w:t>
      </w:r>
      <w:r>
        <w:rPr>
          <w:sz w:val="24"/>
          <w:szCs w:val="24"/>
        </w:rPr>
        <w:t xml:space="preserve">agenda for the </w:t>
      </w:r>
      <w:r w:rsidR="00156AC2">
        <w:rPr>
          <w:sz w:val="24"/>
          <w:szCs w:val="24"/>
        </w:rPr>
        <w:t xml:space="preserve">NERC CIPC meeting on </w:t>
      </w:r>
      <w:r>
        <w:rPr>
          <w:sz w:val="24"/>
          <w:szCs w:val="24"/>
        </w:rPr>
        <w:t>March 17 and 18 is attached.</w:t>
      </w:r>
      <w:r w:rsidR="0025516B">
        <w:rPr>
          <w:sz w:val="24"/>
          <w:szCs w:val="24"/>
        </w:rPr>
        <w:t xml:space="preserve">  Per the draft agenda there are currently no issues scheduled for a vote at the CIPC meeting.</w:t>
      </w:r>
    </w:p>
    <w:p w:rsidR="00156AC2" w:rsidRDefault="00156AC2" w:rsidP="00D65583">
      <w:pPr>
        <w:pStyle w:val="NoSpacing"/>
        <w:tabs>
          <w:tab w:val="left" w:pos="2430"/>
        </w:tabs>
        <w:rPr>
          <w:sz w:val="24"/>
          <w:szCs w:val="24"/>
        </w:rPr>
      </w:pPr>
    </w:p>
    <w:p w:rsidR="00156AC2" w:rsidRDefault="00156AC2" w:rsidP="0025516B">
      <w:pPr>
        <w:pStyle w:val="NoSpacing"/>
        <w:tabs>
          <w:tab w:val="left" w:pos="2430"/>
        </w:tabs>
        <w:rPr>
          <w:sz w:val="24"/>
          <w:szCs w:val="24"/>
        </w:rPr>
      </w:pPr>
    </w:p>
    <w:p w:rsidR="00156AC2" w:rsidRDefault="00156AC2" w:rsidP="0025516B">
      <w:pPr>
        <w:pStyle w:val="NoSpacing"/>
        <w:tabs>
          <w:tab w:val="left" w:pos="2430"/>
        </w:tabs>
        <w:rPr>
          <w:sz w:val="24"/>
          <w:szCs w:val="24"/>
        </w:rPr>
      </w:pPr>
    </w:p>
    <w:p w:rsidR="0025516B" w:rsidRDefault="0025516B">
      <w:pP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br w:type="page"/>
      </w:r>
    </w:p>
    <w:p w:rsidR="00156AC2" w:rsidRDefault="00156AC2" w:rsidP="00156AC2">
      <w:pPr>
        <w:pStyle w:val="NoSpacing"/>
        <w:tabs>
          <w:tab w:val="left" w:pos="2430"/>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CIPWG AGENDA</w:t>
      </w:r>
    </w:p>
    <w:p w:rsidR="00156AC2" w:rsidRDefault="00156AC2" w:rsidP="00156AC2">
      <w:pPr>
        <w:pStyle w:val="NoSpacing"/>
        <w:tabs>
          <w:tab w:val="left" w:pos="2430"/>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February 5, 2010</w:t>
      </w:r>
    </w:p>
    <w:p w:rsidR="00156AC2" w:rsidRDefault="00156AC2" w:rsidP="00D65583">
      <w:pPr>
        <w:pStyle w:val="NoSpacing"/>
        <w:tabs>
          <w:tab w:val="left" w:pos="2430"/>
        </w:tabs>
        <w:rPr>
          <w:rFonts w:ascii="Times New Roman" w:eastAsia="Times New Roman" w:hAnsi="Times New Roman" w:cs="Times New Roman"/>
          <w:b/>
          <w:bCs/>
          <w:color w:val="000000"/>
          <w:sz w:val="24"/>
          <w:szCs w:val="24"/>
        </w:rPr>
      </w:pPr>
    </w:p>
    <w:p w:rsidR="00D65583" w:rsidRDefault="00974AB2" w:rsidP="00D65583">
      <w:pPr>
        <w:pStyle w:val="NoSpacing"/>
        <w:tabs>
          <w:tab w:val="left" w:pos="2430"/>
        </w:tabs>
        <w:rPr>
          <w:rFonts w:ascii="Times New Roman" w:eastAsia="Times New Roman" w:hAnsi="Times New Roman" w:cs="Times New Roman"/>
          <w:b/>
          <w:bCs/>
          <w:color w:val="000000"/>
          <w:sz w:val="24"/>
          <w:szCs w:val="24"/>
        </w:rPr>
      </w:pPr>
      <w:r w:rsidRPr="0063311B">
        <w:rPr>
          <w:rFonts w:ascii="Times New Roman" w:eastAsia="Times New Roman" w:hAnsi="Times New Roman" w:cs="Times New Roman"/>
          <w:b/>
          <w:bCs/>
          <w:color w:val="000000"/>
          <w:sz w:val="24"/>
          <w:szCs w:val="24"/>
        </w:rPr>
        <w:t>Closed Meeting (Members with approved CAs)</w:t>
      </w:r>
    </w:p>
    <w:p w:rsidR="00156AC2" w:rsidRPr="00A6206E" w:rsidRDefault="00156AC2" w:rsidP="00D65583">
      <w:pPr>
        <w:pStyle w:val="NoSpacing"/>
        <w:tabs>
          <w:tab w:val="left" w:pos="2430"/>
        </w:tabs>
        <w:rPr>
          <w:rFonts w:ascii="Times New Roman" w:eastAsia="Times New Roman" w:hAnsi="Times New Roman" w:cs="Times New Roman"/>
          <w:color w:val="000000"/>
          <w:sz w:val="24"/>
          <w:szCs w:val="24"/>
        </w:rPr>
      </w:pPr>
      <w:r w:rsidRPr="00A6206E">
        <w:rPr>
          <w:rFonts w:ascii="Times New Roman" w:eastAsia="Times New Roman" w:hAnsi="Times New Roman" w:cs="Times New Roman"/>
          <w:color w:val="000000"/>
          <w:sz w:val="24"/>
          <w:szCs w:val="24"/>
        </w:rPr>
        <w:t>Antitrust Admonition</w:t>
      </w:r>
    </w:p>
    <w:p w:rsidR="00156AC2" w:rsidRPr="00A6206E" w:rsidRDefault="00156AC2" w:rsidP="00D65583">
      <w:pPr>
        <w:pStyle w:val="NoSpacing"/>
        <w:tabs>
          <w:tab w:val="left" w:pos="2430"/>
        </w:tabs>
        <w:rPr>
          <w:rFonts w:ascii="Times New Roman" w:eastAsia="Times New Roman" w:hAnsi="Times New Roman" w:cs="Times New Roman"/>
          <w:color w:val="000000"/>
          <w:sz w:val="24"/>
          <w:szCs w:val="24"/>
        </w:rPr>
      </w:pPr>
      <w:r w:rsidRPr="00A6206E">
        <w:rPr>
          <w:rFonts w:ascii="Times New Roman" w:eastAsia="Times New Roman" w:hAnsi="Times New Roman" w:cs="Times New Roman"/>
          <w:color w:val="000000"/>
          <w:sz w:val="24"/>
          <w:szCs w:val="24"/>
        </w:rPr>
        <w:t xml:space="preserve">Determination that all present have Confidentiality Agreements in place </w:t>
      </w:r>
    </w:p>
    <w:p w:rsidR="00156AC2" w:rsidRPr="00A6206E" w:rsidRDefault="00156AC2" w:rsidP="00D65583">
      <w:pPr>
        <w:pStyle w:val="NoSpacing"/>
        <w:tabs>
          <w:tab w:val="left" w:pos="2430"/>
        </w:tabs>
        <w:rPr>
          <w:rFonts w:ascii="Times New Roman" w:eastAsia="Times New Roman" w:hAnsi="Times New Roman" w:cs="Times New Roman"/>
          <w:color w:val="000000"/>
          <w:sz w:val="24"/>
          <w:szCs w:val="24"/>
        </w:rPr>
      </w:pPr>
      <w:r w:rsidRPr="00A6206E">
        <w:rPr>
          <w:rFonts w:ascii="Times New Roman" w:eastAsia="Times New Roman" w:hAnsi="Times New Roman" w:cs="Times New Roman"/>
          <w:color w:val="000000"/>
          <w:sz w:val="24"/>
          <w:szCs w:val="24"/>
        </w:rPr>
        <w:t>Approval of Agenda</w:t>
      </w:r>
    </w:p>
    <w:p w:rsidR="00974AB2" w:rsidRPr="00A6206E" w:rsidRDefault="00974AB2" w:rsidP="00D65583">
      <w:pPr>
        <w:pStyle w:val="NoSpacing"/>
        <w:tabs>
          <w:tab w:val="left" w:pos="2430"/>
        </w:tabs>
        <w:rPr>
          <w:rFonts w:ascii="Times New Roman" w:eastAsia="Times New Roman" w:hAnsi="Times New Roman" w:cs="Times New Roman"/>
          <w:color w:val="000000"/>
          <w:sz w:val="24"/>
          <w:szCs w:val="24"/>
        </w:rPr>
      </w:pPr>
      <w:r w:rsidRPr="00A6206E">
        <w:rPr>
          <w:rFonts w:ascii="Times New Roman" w:eastAsia="Times New Roman" w:hAnsi="Times New Roman" w:cs="Times New Roman"/>
          <w:color w:val="000000"/>
          <w:sz w:val="24"/>
          <w:szCs w:val="24"/>
        </w:rPr>
        <w:t>TFE Submittals</w:t>
      </w:r>
    </w:p>
    <w:p w:rsidR="00156AC2" w:rsidRPr="00A6206E" w:rsidRDefault="00156AC2" w:rsidP="00D65583">
      <w:pPr>
        <w:pStyle w:val="NoSpacing"/>
        <w:tabs>
          <w:tab w:val="left" w:pos="2430"/>
        </w:tabs>
        <w:rPr>
          <w:rFonts w:ascii="Times New Roman" w:eastAsia="Times New Roman" w:hAnsi="Times New Roman" w:cs="Times New Roman"/>
          <w:color w:val="000000"/>
          <w:sz w:val="24"/>
          <w:szCs w:val="24"/>
        </w:rPr>
      </w:pPr>
      <w:r w:rsidRPr="00A6206E">
        <w:rPr>
          <w:rFonts w:ascii="Times New Roman" w:eastAsia="Times New Roman" w:hAnsi="Times New Roman" w:cs="Times New Roman"/>
          <w:color w:val="000000"/>
          <w:sz w:val="24"/>
          <w:szCs w:val="24"/>
        </w:rPr>
        <w:t>Restrict VPN Access to CCAs</w:t>
      </w:r>
    </w:p>
    <w:p w:rsidR="00156AC2" w:rsidRPr="00A6206E" w:rsidRDefault="00156AC2" w:rsidP="00D65583">
      <w:pPr>
        <w:pStyle w:val="NoSpacing"/>
        <w:tabs>
          <w:tab w:val="left" w:pos="2430"/>
        </w:tabs>
        <w:rPr>
          <w:rFonts w:ascii="Times New Roman" w:hAnsi="Times New Roman" w:cs="Times New Roman"/>
          <w:sz w:val="24"/>
          <w:szCs w:val="24"/>
        </w:rPr>
      </w:pPr>
      <w:r w:rsidRPr="00A6206E">
        <w:rPr>
          <w:rFonts w:ascii="Times New Roman" w:eastAsia="Times New Roman" w:hAnsi="Times New Roman" w:cs="Times New Roman"/>
          <w:color w:val="000000"/>
          <w:sz w:val="24"/>
          <w:szCs w:val="24"/>
        </w:rPr>
        <w:t>Mobile Media for CCAs</w:t>
      </w:r>
    </w:p>
    <w:p w:rsidR="00D65583" w:rsidRPr="00A6206E" w:rsidRDefault="00974AB2" w:rsidP="00D65583">
      <w:pPr>
        <w:pStyle w:val="NoSpacing"/>
        <w:tabs>
          <w:tab w:val="left" w:pos="2430"/>
        </w:tabs>
        <w:rPr>
          <w:rFonts w:ascii="Times New Roman" w:hAnsi="Times New Roman" w:cs="Times New Roman"/>
          <w:sz w:val="24"/>
          <w:szCs w:val="24"/>
        </w:rPr>
      </w:pPr>
      <w:r w:rsidRPr="00A6206E">
        <w:rPr>
          <w:rFonts w:ascii="Times New Roman" w:hAnsi="Times New Roman" w:cs="Times New Roman"/>
          <w:sz w:val="24"/>
          <w:szCs w:val="24"/>
        </w:rPr>
        <w:t>Escorted Cyber Access to CCAs re</w:t>
      </w:r>
      <w:r w:rsidR="00156AC2" w:rsidRPr="00A6206E">
        <w:rPr>
          <w:rFonts w:ascii="Times New Roman" w:hAnsi="Times New Roman" w:cs="Times New Roman"/>
          <w:sz w:val="24"/>
          <w:szCs w:val="24"/>
        </w:rPr>
        <w:t>lated to the WECC interpretation request</w:t>
      </w:r>
    </w:p>
    <w:p w:rsidR="00974AB2" w:rsidRPr="00A6206E" w:rsidRDefault="00974AB2" w:rsidP="00974AB2">
      <w:pPr>
        <w:pStyle w:val="NoSpacing"/>
        <w:rPr>
          <w:rFonts w:ascii="Times New Roman" w:hAnsi="Times New Roman" w:cs="Times New Roman"/>
          <w:sz w:val="24"/>
          <w:szCs w:val="24"/>
        </w:rPr>
      </w:pPr>
      <w:r w:rsidRPr="00A6206E">
        <w:rPr>
          <w:rFonts w:ascii="Times New Roman" w:hAnsi="Times New Roman" w:cs="Times New Roman"/>
          <w:sz w:val="24"/>
          <w:szCs w:val="24"/>
        </w:rPr>
        <w:t xml:space="preserve">Follow-up discussion of CIP portion of ERCOT TOP Audit </w:t>
      </w:r>
    </w:p>
    <w:p w:rsidR="00974AB2" w:rsidRPr="00F418E9" w:rsidRDefault="00974AB2" w:rsidP="00974AB2">
      <w:pPr>
        <w:pStyle w:val="NoSpacing"/>
        <w:rPr>
          <w:sz w:val="24"/>
          <w:szCs w:val="24"/>
        </w:rPr>
      </w:pPr>
      <w:r w:rsidRPr="0063311B">
        <w:rPr>
          <w:rFonts w:ascii="Times New Roman" w:eastAsia="Times New Roman" w:hAnsi="Times New Roman" w:cs="Times New Roman"/>
          <w:color w:val="000000"/>
          <w:sz w:val="24"/>
          <w:szCs w:val="24"/>
        </w:rPr>
        <w:t>CIP compliance sharing</w:t>
      </w:r>
    </w:p>
    <w:p w:rsidR="00974AB2" w:rsidRDefault="00974AB2" w:rsidP="00974AB2">
      <w:pPr>
        <w:pStyle w:val="NoSpacing"/>
      </w:pPr>
    </w:p>
    <w:p w:rsidR="00974AB2" w:rsidRPr="00156AC2" w:rsidRDefault="00974AB2" w:rsidP="00974AB2">
      <w:pPr>
        <w:pStyle w:val="NoSpacing"/>
        <w:rPr>
          <w:rFonts w:ascii="Times New Roman" w:hAnsi="Times New Roman" w:cs="Times New Roman"/>
          <w:b/>
          <w:sz w:val="24"/>
          <w:szCs w:val="24"/>
        </w:rPr>
      </w:pPr>
      <w:r w:rsidRPr="00156AC2">
        <w:rPr>
          <w:rFonts w:ascii="Times New Roman" w:hAnsi="Times New Roman" w:cs="Times New Roman"/>
          <w:b/>
          <w:sz w:val="24"/>
          <w:szCs w:val="24"/>
        </w:rPr>
        <w:t xml:space="preserve">Open Meeting </w:t>
      </w:r>
    </w:p>
    <w:p w:rsidR="00156AC2" w:rsidRPr="00156AC2" w:rsidRDefault="00156AC2" w:rsidP="00974AB2">
      <w:pPr>
        <w:pStyle w:val="NoSpacing"/>
        <w:rPr>
          <w:rFonts w:ascii="Times New Roman" w:hAnsi="Times New Roman" w:cs="Times New Roman"/>
          <w:sz w:val="24"/>
          <w:szCs w:val="24"/>
        </w:rPr>
      </w:pPr>
      <w:r w:rsidRPr="00156AC2">
        <w:rPr>
          <w:rFonts w:ascii="Times New Roman" w:hAnsi="Times New Roman" w:cs="Times New Roman"/>
          <w:sz w:val="24"/>
          <w:szCs w:val="24"/>
        </w:rPr>
        <w:t>Antitrust Admonition</w:t>
      </w:r>
    </w:p>
    <w:p w:rsidR="00156AC2" w:rsidRDefault="00156AC2" w:rsidP="00974AB2">
      <w:pPr>
        <w:pStyle w:val="NoSpacing"/>
        <w:rPr>
          <w:rFonts w:ascii="Times New Roman" w:hAnsi="Times New Roman" w:cs="Times New Roman"/>
          <w:sz w:val="24"/>
          <w:szCs w:val="24"/>
        </w:rPr>
      </w:pPr>
      <w:r>
        <w:rPr>
          <w:rFonts w:ascii="Times New Roman" w:hAnsi="Times New Roman" w:cs="Times New Roman"/>
          <w:sz w:val="24"/>
          <w:szCs w:val="24"/>
        </w:rPr>
        <w:t>Introductions</w:t>
      </w:r>
    </w:p>
    <w:p w:rsidR="00156AC2" w:rsidRPr="00156AC2" w:rsidRDefault="00156AC2" w:rsidP="00974AB2">
      <w:pPr>
        <w:pStyle w:val="NoSpacing"/>
        <w:rPr>
          <w:rFonts w:ascii="Times New Roman" w:hAnsi="Times New Roman" w:cs="Times New Roman"/>
          <w:sz w:val="24"/>
          <w:szCs w:val="24"/>
        </w:rPr>
      </w:pPr>
      <w:r>
        <w:rPr>
          <w:rFonts w:ascii="Times New Roman" w:hAnsi="Times New Roman" w:cs="Times New Roman"/>
          <w:sz w:val="24"/>
          <w:szCs w:val="24"/>
        </w:rPr>
        <w:t>Approval of Agenda</w:t>
      </w:r>
    </w:p>
    <w:p w:rsidR="00974AB2" w:rsidRPr="00156AC2" w:rsidRDefault="00156AC2" w:rsidP="00F418E9">
      <w:pPr>
        <w:pStyle w:val="NoSpacing"/>
        <w:rPr>
          <w:rFonts w:ascii="Times New Roman" w:hAnsi="Times New Roman" w:cs="Times New Roman"/>
          <w:sz w:val="24"/>
          <w:szCs w:val="24"/>
        </w:rPr>
      </w:pPr>
      <w:r>
        <w:rPr>
          <w:rFonts w:ascii="Times New Roman" w:hAnsi="Times New Roman" w:cs="Times New Roman"/>
          <w:sz w:val="24"/>
          <w:szCs w:val="24"/>
        </w:rPr>
        <w:t>High Level Review of selected topics from the closed meeting</w:t>
      </w:r>
    </w:p>
    <w:p w:rsidR="00974AB2" w:rsidRPr="00156AC2" w:rsidRDefault="00974AB2" w:rsidP="00F418E9">
      <w:pPr>
        <w:pStyle w:val="NoSpacing"/>
        <w:rPr>
          <w:rFonts w:ascii="Times New Roman" w:hAnsi="Times New Roman" w:cs="Times New Roman"/>
          <w:sz w:val="24"/>
          <w:szCs w:val="24"/>
        </w:rPr>
      </w:pPr>
      <w:r w:rsidRPr="00156AC2">
        <w:rPr>
          <w:rFonts w:ascii="Times New Roman" w:hAnsi="Times New Roman" w:cs="Times New Roman"/>
          <w:sz w:val="24"/>
          <w:szCs w:val="24"/>
        </w:rPr>
        <w:t>NERC CIP</w:t>
      </w:r>
      <w:r w:rsidR="00156AC2">
        <w:rPr>
          <w:rFonts w:ascii="Times New Roman" w:hAnsi="Times New Roman" w:cs="Times New Roman"/>
          <w:sz w:val="24"/>
          <w:szCs w:val="24"/>
        </w:rPr>
        <w:t>-002 version 4</w:t>
      </w:r>
      <w:r w:rsidRPr="00156AC2">
        <w:rPr>
          <w:rFonts w:ascii="Times New Roman" w:hAnsi="Times New Roman" w:cs="Times New Roman"/>
          <w:sz w:val="24"/>
          <w:szCs w:val="24"/>
        </w:rPr>
        <w:t xml:space="preserve"> standards discussion </w:t>
      </w:r>
    </w:p>
    <w:p w:rsidR="00974AB2" w:rsidRPr="00F418E9" w:rsidRDefault="00974AB2" w:rsidP="00F418E9">
      <w:pPr>
        <w:pStyle w:val="NoSpacing"/>
        <w:rPr>
          <w:rFonts w:ascii="Times New Roman" w:eastAsia="Times New Roman" w:hAnsi="Times New Roman" w:cs="Times New Roman"/>
          <w:b/>
          <w:bCs/>
          <w:color w:val="000000"/>
          <w:sz w:val="24"/>
          <w:szCs w:val="24"/>
        </w:rPr>
      </w:pPr>
      <w:r w:rsidRPr="00156AC2">
        <w:rPr>
          <w:rFonts w:ascii="Times New Roman" w:eastAsia="Times New Roman" w:hAnsi="Times New Roman" w:cs="Times New Roman"/>
          <w:color w:val="000000"/>
          <w:sz w:val="24"/>
          <w:szCs w:val="24"/>
        </w:rPr>
        <w:t>TFE submittals</w:t>
      </w:r>
    </w:p>
    <w:p w:rsidR="00974AB2" w:rsidRPr="00F418E9" w:rsidRDefault="00974AB2" w:rsidP="00F418E9">
      <w:pPr>
        <w:pStyle w:val="NoSpacing"/>
        <w:rPr>
          <w:rFonts w:ascii="Times New Roman" w:eastAsia="Times New Roman" w:hAnsi="Times New Roman" w:cs="Times New Roman"/>
          <w:color w:val="000000"/>
          <w:sz w:val="24"/>
          <w:szCs w:val="24"/>
        </w:rPr>
      </w:pPr>
      <w:r w:rsidRPr="00F418E9">
        <w:rPr>
          <w:rFonts w:ascii="Times New Roman" w:eastAsia="Times New Roman" w:hAnsi="Times New Roman" w:cs="Times New Roman"/>
          <w:color w:val="000000"/>
          <w:sz w:val="24"/>
          <w:szCs w:val="24"/>
        </w:rPr>
        <w:t xml:space="preserve">Preview meeting schedule for remainder of 2010 </w:t>
      </w:r>
    </w:p>
    <w:p w:rsidR="00974AB2" w:rsidRPr="00F418E9" w:rsidRDefault="00974AB2" w:rsidP="00F418E9">
      <w:pPr>
        <w:pStyle w:val="NoSpacing"/>
        <w:rPr>
          <w:rFonts w:ascii="Times New Roman" w:hAnsi="Times New Roman" w:cs="Times New Roman"/>
          <w:sz w:val="24"/>
          <w:szCs w:val="24"/>
        </w:rPr>
      </w:pPr>
      <w:r w:rsidRPr="00F418E9">
        <w:rPr>
          <w:rFonts w:ascii="Times New Roman" w:hAnsi="Times New Roman" w:cs="Times New Roman"/>
          <w:sz w:val="24"/>
          <w:szCs w:val="24"/>
        </w:rPr>
        <w:t xml:space="preserve">Copper thefts and upcoming meeting </w:t>
      </w:r>
    </w:p>
    <w:p w:rsidR="00974AB2" w:rsidRPr="00F418E9" w:rsidRDefault="00974AB2" w:rsidP="00F418E9">
      <w:pPr>
        <w:pStyle w:val="NoSpacing"/>
        <w:rPr>
          <w:rFonts w:ascii="Times New Roman" w:hAnsi="Times New Roman" w:cs="Times New Roman"/>
          <w:b/>
          <w:bCs/>
          <w:sz w:val="24"/>
          <w:szCs w:val="24"/>
        </w:rPr>
      </w:pPr>
      <w:r w:rsidRPr="00F418E9">
        <w:rPr>
          <w:rFonts w:ascii="Times New Roman" w:hAnsi="Times New Roman" w:cs="Times New Roman"/>
          <w:sz w:val="24"/>
          <w:szCs w:val="24"/>
        </w:rPr>
        <w:t>Government security clearances</w:t>
      </w:r>
    </w:p>
    <w:p w:rsidR="004C6CE9" w:rsidRDefault="00156AC2">
      <w:pPr>
        <w:rPr>
          <w:sz w:val="24"/>
          <w:szCs w:val="24"/>
        </w:rPr>
      </w:pPr>
      <w:r>
        <w:rPr>
          <w:sz w:val="24"/>
          <w:szCs w:val="24"/>
        </w:rPr>
        <w:t>Other Issues</w:t>
      </w:r>
    </w:p>
    <w:p w:rsidR="004C6CE9" w:rsidRDefault="004C6CE9">
      <w:pPr>
        <w:rPr>
          <w:sz w:val="24"/>
          <w:szCs w:val="24"/>
        </w:rPr>
      </w:pPr>
    </w:p>
    <w:p w:rsidR="00C3425C" w:rsidRDefault="00C3425C">
      <w:pPr>
        <w:rPr>
          <w:sz w:val="24"/>
          <w:szCs w:val="24"/>
        </w:rPr>
      </w:pPr>
      <w:r>
        <w:rPr>
          <w:sz w:val="24"/>
          <w:szCs w:val="24"/>
        </w:rPr>
        <w:br w:type="page"/>
      </w:r>
    </w:p>
    <w:p w:rsidR="00D65583" w:rsidRDefault="00D65583" w:rsidP="00D65583">
      <w:pPr>
        <w:pStyle w:val="NoSpacing"/>
        <w:tabs>
          <w:tab w:val="left" w:pos="2430"/>
        </w:tabs>
        <w:rPr>
          <w:sz w:val="24"/>
          <w:szCs w:val="24"/>
        </w:rPr>
      </w:pPr>
    </w:p>
    <w:p w:rsidR="00C3425C" w:rsidRDefault="00D65583" w:rsidP="00D65583">
      <w:pPr>
        <w:pStyle w:val="NoSpacing"/>
        <w:tabs>
          <w:tab w:val="left" w:pos="2430"/>
        </w:tabs>
        <w:rPr>
          <w:sz w:val="44"/>
          <w:szCs w:val="44"/>
        </w:rPr>
      </w:pPr>
      <w:r>
        <w:rPr>
          <w:sz w:val="44"/>
          <w:szCs w:val="44"/>
        </w:rPr>
        <w:t xml:space="preserve">Agenda </w:t>
      </w:r>
    </w:p>
    <w:p w:rsidR="00C3425C" w:rsidRDefault="003F777F" w:rsidP="00D65583">
      <w:pPr>
        <w:pStyle w:val="NoSpacing"/>
        <w:tabs>
          <w:tab w:val="left" w:pos="2430"/>
        </w:tabs>
        <w:rPr>
          <w:sz w:val="44"/>
          <w:szCs w:val="44"/>
        </w:rPr>
      </w:pPr>
      <w:r>
        <w:rPr>
          <w:sz w:val="44"/>
          <w:szCs w:val="44"/>
        </w:rPr>
        <w:t xml:space="preserve">NERC </w:t>
      </w:r>
      <w:r w:rsidR="00D65583">
        <w:rPr>
          <w:sz w:val="44"/>
          <w:szCs w:val="44"/>
        </w:rPr>
        <w:t xml:space="preserve">Critical Infrastructure Protection Committee </w:t>
      </w:r>
    </w:p>
    <w:p w:rsidR="00C3425C" w:rsidRDefault="00D65583" w:rsidP="00D65583">
      <w:pPr>
        <w:pStyle w:val="NoSpacing"/>
        <w:tabs>
          <w:tab w:val="left" w:pos="2430"/>
        </w:tabs>
        <w:rPr>
          <w:rFonts w:ascii="Arial" w:hAnsi="Arial" w:cs="Arial"/>
          <w:sz w:val="23"/>
          <w:szCs w:val="23"/>
        </w:rPr>
      </w:pPr>
      <w:r>
        <w:rPr>
          <w:rFonts w:ascii="Arial" w:hAnsi="Arial" w:cs="Arial"/>
          <w:sz w:val="23"/>
          <w:szCs w:val="23"/>
        </w:rPr>
        <w:t xml:space="preserve">March 17, 2010 | 1 p.m. – 5 p.m. </w:t>
      </w:r>
    </w:p>
    <w:p w:rsidR="00C3425C" w:rsidRDefault="00D65583" w:rsidP="00D65583">
      <w:pPr>
        <w:pStyle w:val="NoSpacing"/>
        <w:tabs>
          <w:tab w:val="left" w:pos="2430"/>
        </w:tabs>
        <w:rPr>
          <w:rFonts w:ascii="Arial" w:hAnsi="Arial" w:cs="Arial"/>
          <w:sz w:val="23"/>
          <w:szCs w:val="23"/>
        </w:rPr>
      </w:pPr>
      <w:r>
        <w:rPr>
          <w:rFonts w:ascii="Arial" w:hAnsi="Arial" w:cs="Arial"/>
          <w:sz w:val="23"/>
          <w:szCs w:val="23"/>
        </w:rPr>
        <w:t xml:space="preserve">March 18, 2010 | 8 a.m. – noon </w:t>
      </w:r>
    </w:p>
    <w:p w:rsidR="00C3425C" w:rsidRDefault="00D65583" w:rsidP="00D65583">
      <w:pPr>
        <w:pStyle w:val="NoSpacing"/>
        <w:tabs>
          <w:tab w:val="left" w:pos="2430"/>
        </w:tabs>
        <w:rPr>
          <w:rFonts w:ascii="Arial" w:hAnsi="Arial" w:cs="Arial"/>
          <w:sz w:val="23"/>
          <w:szCs w:val="23"/>
        </w:rPr>
      </w:pPr>
      <w:r>
        <w:rPr>
          <w:rFonts w:ascii="Arial" w:hAnsi="Arial" w:cs="Arial"/>
          <w:sz w:val="23"/>
          <w:szCs w:val="23"/>
        </w:rPr>
        <w:t>Phoenix Convention Center 100 N. 3</w:t>
      </w:r>
      <w:r>
        <w:rPr>
          <w:rFonts w:ascii="Arial" w:hAnsi="Arial" w:cs="Arial"/>
          <w:sz w:val="15"/>
          <w:szCs w:val="15"/>
        </w:rPr>
        <w:t xml:space="preserve">rd </w:t>
      </w:r>
      <w:r>
        <w:rPr>
          <w:rFonts w:ascii="Arial" w:hAnsi="Arial" w:cs="Arial"/>
          <w:sz w:val="23"/>
          <w:szCs w:val="23"/>
        </w:rPr>
        <w:t xml:space="preserve">Street Phoenix, </w:t>
      </w:r>
      <w:proofErr w:type="spellStart"/>
      <w:r>
        <w:rPr>
          <w:rFonts w:ascii="Arial" w:hAnsi="Arial" w:cs="Arial"/>
          <w:sz w:val="23"/>
          <w:szCs w:val="23"/>
        </w:rPr>
        <w:t>Arizonia</w:t>
      </w:r>
      <w:proofErr w:type="spellEnd"/>
      <w:r>
        <w:rPr>
          <w:rFonts w:ascii="Arial" w:hAnsi="Arial" w:cs="Arial"/>
          <w:sz w:val="23"/>
          <w:szCs w:val="23"/>
        </w:rPr>
        <w:t xml:space="preserve"> </w:t>
      </w:r>
    </w:p>
    <w:p w:rsidR="00C3425C" w:rsidRDefault="00C3425C" w:rsidP="00D65583">
      <w:pPr>
        <w:pStyle w:val="NoSpacing"/>
        <w:tabs>
          <w:tab w:val="left" w:pos="2430"/>
        </w:tabs>
        <w:rPr>
          <w:rFonts w:ascii="Arial" w:hAnsi="Arial" w:cs="Arial"/>
          <w:b/>
          <w:bCs/>
          <w:sz w:val="23"/>
          <w:szCs w:val="23"/>
        </w:rPr>
      </w:pPr>
    </w:p>
    <w:p w:rsidR="00C3425C" w:rsidRDefault="00D65583" w:rsidP="00D65583">
      <w:pPr>
        <w:pStyle w:val="NoSpacing"/>
        <w:tabs>
          <w:tab w:val="left" w:pos="2430"/>
        </w:tabs>
        <w:rPr>
          <w:rFonts w:ascii="Arial" w:hAnsi="Arial" w:cs="Arial"/>
          <w:b/>
          <w:bCs/>
          <w:sz w:val="23"/>
          <w:szCs w:val="23"/>
        </w:rPr>
      </w:pPr>
      <w:r>
        <w:rPr>
          <w:rFonts w:ascii="Arial" w:hAnsi="Arial" w:cs="Arial"/>
          <w:b/>
          <w:bCs/>
          <w:sz w:val="23"/>
          <w:szCs w:val="23"/>
        </w:rPr>
        <w:t xml:space="preserve">Administrative Matters </w:t>
      </w:r>
    </w:p>
    <w:p w:rsidR="00C3425C" w:rsidRDefault="00C3425C" w:rsidP="00D65583">
      <w:pPr>
        <w:pStyle w:val="NoSpacing"/>
        <w:tabs>
          <w:tab w:val="left" w:pos="2430"/>
        </w:tabs>
        <w:rPr>
          <w:rFonts w:ascii="Arial" w:hAnsi="Arial" w:cs="Arial"/>
          <w:b/>
          <w:bCs/>
          <w:sz w:val="23"/>
          <w:szCs w:val="23"/>
        </w:rPr>
      </w:pPr>
    </w:p>
    <w:p w:rsidR="00C3425C" w:rsidRDefault="00D65583" w:rsidP="00D65583">
      <w:pPr>
        <w:pStyle w:val="NoSpacing"/>
        <w:tabs>
          <w:tab w:val="left" w:pos="2430"/>
        </w:tabs>
        <w:rPr>
          <w:rFonts w:ascii="Arial" w:hAnsi="Arial" w:cs="Arial"/>
          <w:b/>
          <w:bCs/>
          <w:sz w:val="23"/>
          <w:szCs w:val="23"/>
        </w:rPr>
      </w:pPr>
      <w:r>
        <w:rPr>
          <w:rFonts w:ascii="Arial" w:hAnsi="Arial" w:cs="Arial"/>
          <w:b/>
          <w:bCs/>
          <w:sz w:val="23"/>
          <w:szCs w:val="23"/>
        </w:rPr>
        <w:t xml:space="preserve">Antitrust Compliance Guidelines </w:t>
      </w:r>
    </w:p>
    <w:p w:rsidR="00C3425C" w:rsidRDefault="00C3425C" w:rsidP="00D65583">
      <w:pPr>
        <w:pStyle w:val="NoSpacing"/>
        <w:tabs>
          <w:tab w:val="left" w:pos="2430"/>
        </w:tabs>
        <w:rPr>
          <w:rFonts w:ascii="Arial" w:hAnsi="Arial" w:cs="Arial"/>
          <w:b/>
          <w:bCs/>
          <w:sz w:val="23"/>
          <w:szCs w:val="23"/>
        </w:rPr>
      </w:pPr>
    </w:p>
    <w:p w:rsidR="00C3425C" w:rsidRDefault="00D65583" w:rsidP="00D65583">
      <w:pPr>
        <w:pStyle w:val="NoSpacing"/>
        <w:tabs>
          <w:tab w:val="left" w:pos="2430"/>
        </w:tabs>
        <w:rPr>
          <w:rFonts w:ascii="Arial" w:hAnsi="Arial" w:cs="Arial"/>
          <w:b/>
          <w:bCs/>
          <w:sz w:val="23"/>
          <w:szCs w:val="23"/>
        </w:rPr>
      </w:pPr>
      <w:r>
        <w:rPr>
          <w:rFonts w:ascii="Arial" w:hAnsi="Arial" w:cs="Arial"/>
          <w:b/>
          <w:bCs/>
          <w:sz w:val="23"/>
          <w:szCs w:val="23"/>
        </w:rPr>
        <w:t xml:space="preserve">Consent Agenda -- Approve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1. </w:t>
      </w:r>
      <w:r>
        <w:rPr>
          <w:rFonts w:ascii="Arial" w:hAnsi="Arial" w:cs="Arial"/>
          <w:b/>
          <w:bCs/>
          <w:sz w:val="23"/>
          <w:szCs w:val="23"/>
        </w:rPr>
        <w:t xml:space="preserve">Approval Minutes </w:t>
      </w:r>
      <w:r>
        <w:rPr>
          <w:rFonts w:ascii="Times New Roman" w:hAnsi="Times New Roman" w:cs="Times New Roman"/>
          <w:sz w:val="23"/>
          <w:szCs w:val="23"/>
        </w:rPr>
        <w:t xml:space="preserve">30 min </w:t>
      </w:r>
      <w:r>
        <w:rPr>
          <w:sz w:val="23"/>
          <w:szCs w:val="23"/>
        </w:rPr>
        <w:t xml:space="preserve">• </w:t>
      </w:r>
      <w:r>
        <w:rPr>
          <w:rFonts w:ascii="Times New Roman" w:hAnsi="Times New Roman" w:cs="Times New Roman"/>
          <w:sz w:val="23"/>
          <w:szCs w:val="23"/>
        </w:rPr>
        <w:t xml:space="preserve">December 9, 2009 Meeting </w:t>
      </w:r>
    </w:p>
    <w:p w:rsidR="00C3425C" w:rsidRDefault="00C3425C" w:rsidP="00D65583">
      <w:pPr>
        <w:pStyle w:val="NoSpacing"/>
        <w:tabs>
          <w:tab w:val="left" w:pos="2430"/>
        </w:tabs>
        <w:rPr>
          <w:rFonts w:ascii="Arial" w:hAnsi="Arial" w:cs="Arial"/>
          <w:b/>
          <w:bCs/>
          <w:sz w:val="23"/>
          <w:szCs w:val="23"/>
        </w:rPr>
      </w:pPr>
    </w:p>
    <w:p w:rsidR="00C3425C" w:rsidRDefault="00D65583" w:rsidP="00D65583">
      <w:pPr>
        <w:pStyle w:val="NoSpacing"/>
        <w:tabs>
          <w:tab w:val="left" w:pos="2430"/>
        </w:tabs>
        <w:rPr>
          <w:rFonts w:ascii="Arial" w:hAnsi="Arial" w:cs="Arial"/>
          <w:b/>
          <w:bCs/>
          <w:sz w:val="23"/>
          <w:szCs w:val="23"/>
        </w:rPr>
      </w:pPr>
      <w:r>
        <w:rPr>
          <w:rFonts w:ascii="Arial" w:hAnsi="Arial" w:cs="Arial"/>
          <w:b/>
          <w:bCs/>
          <w:sz w:val="23"/>
          <w:szCs w:val="23"/>
        </w:rPr>
        <w:t xml:space="preserve">Regular Agenda </w:t>
      </w: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2. CIPC Executive Committee Report – Barry Lawson 30 min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a. Board of Trustees Highlights – Barry Lawson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b. Electricity Sector Coordinating Council and PCIS Update – Barry Lawson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c. Washington, D.C. Update – Barry Lawson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3. NERC / ES-ISAC Updates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120 min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a. FERC Order 706B Update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b. Technical Feasibility Exception (TFE) Process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c. ESSG Activity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d. Department of Homeland Security Advisory System (HSAS) Update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e. HILF Update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 Robert McClanahan/David </w:t>
      </w:r>
      <w:proofErr w:type="spellStart"/>
      <w:r>
        <w:rPr>
          <w:rFonts w:ascii="Times New Roman" w:hAnsi="Times New Roman" w:cs="Times New Roman"/>
          <w:sz w:val="23"/>
          <w:szCs w:val="23"/>
        </w:rPr>
        <w:t>Baumken</w:t>
      </w:r>
      <w:proofErr w:type="spellEnd"/>
      <w:r>
        <w:rPr>
          <w:rFonts w:ascii="Times New Roman" w:hAnsi="Times New Roman" w:cs="Times New Roman"/>
          <w:sz w:val="23"/>
          <w:szCs w:val="23"/>
        </w:rPr>
        <w:t xml:space="preserve">/Kelly Ziegler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f. FERC Order 706 Drafting Team Update – Scott Mix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g. Results-Based Standards Update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h. Aurora Advisory Update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D65583" w:rsidP="00C3425C">
      <w:pPr>
        <w:pStyle w:val="NoSpacing"/>
        <w:tabs>
          <w:tab w:val="left" w:pos="2430"/>
        </w:tabs>
        <w:ind w:left="720"/>
        <w:rPr>
          <w:rFonts w:ascii="Times New Roman" w:hAnsi="Times New Roman" w:cs="Times New Roman"/>
          <w:sz w:val="23"/>
          <w:szCs w:val="23"/>
        </w:rPr>
      </w:pPr>
      <w:proofErr w:type="spellStart"/>
      <w:r>
        <w:rPr>
          <w:rFonts w:ascii="Times New Roman" w:hAnsi="Times New Roman" w:cs="Times New Roman"/>
          <w:sz w:val="23"/>
          <w:szCs w:val="23"/>
        </w:rPr>
        <w:t>i</w:t>
      </w:r>
      <w:proofErr w:type="spellEnd"/>
      <w:r>
        <w:rPr>
          <w:rFonts w:ascii="Times New Roman" w:hAnsi="Times New Roman" w:cs="Times New Roman"/>
          <w:sz w:val="23"/>
          <w:szCs w:val="23"/>
        </w:rPr>
        <w:t xml:space="preserve">. NERC Organizational Changes – Michael </w:t>
      </w:r>
      <w:proofErr w:type="spellStart"/>
      <w:r>
        <w:rPr>
          <w:rFonts w:ascii="Times New Roman" w:hAnsi="Times New Roman" w:cs="Times New Roman"/>
          <w:sz w:val="23"/>
          <w:szCs w:val="23"/>
        </w:rPr>
        <w:t>Assante</w:t>
      </w:r>
      <w:proofErr w:type="spellEnd"/>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j. ESCC Charter Update – Michael </w:t>
      </w:r>
      <w:proofErr w:type="spellStart"/>
      <w:r>
        <w:rPr>
          <w:rFonts w:ascii="Times New Roman" w:hAnsi="Times New Roman" w:cs="Times New Roman"/>
          <w:sz w:val="23"/>
          <w:szCs w:val="23"/>
        </w:rPr>
        <w:t>Assante</w:t>
      </w:r>
      <w:proofErr w:type="spellEnd"/>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k. National Security Information Exchange Model &amp; Standards – Michael </w:t>
      </w:r>
      <w:proofErr w:type="spellStart"/>
      <w:r>
        <w:rPr>
          <w:rFonts w:ascii="Times New Roman" w:hAnsi="Times New Roman" w:cs="Times New Roman"/>
          <w:sz w:val="23"/>
          <w:szCs w:val="23"/>
        </w:rPr>
        <w:t>Assante</w:t>
      </w:r>
      <w:proofErr w:type="spellEnd"/>
      <w:r>
        <w:rPr>
          <w:rFonts w:ascii="Times New Roman" w:hAnsi="Times New Roman" w:cs="Times New Roman"/>
          <w:sz w:val="23"/>
          <w:szCs w:val="23"/>
        </w:rPr>
        <w:t xml:space="preserve">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4. CIPC Organization Issues and Creation of WG/TFs for Security 60 min Guideline Work – Barry Lawson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5. Control System Security Working Group – Mark Engels 15 min a. Security guideline work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6. Briefing Feedback Overview (on classified briefing in Atlanta) 30 min – Barry Lawson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7. Standards Drafting Team CIP 001 – Bob Canada 30 min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a. Provide updates on activities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8. Legislative update on Cyber security -- David </w:t>
      </w:r>
      <w:proofErr w:type="spellStart"/>
      <w:r>
        <w:rPr>
          <w:rFonts w:ascii="Times New Roman" w:hAnsi="Times New Roman" w:cs="Times New Roman"/>
          <w:sz w:val="23"/>
          <w:szCs w:val="23"/>
        </w:rPr>
        <w:t>Batz</w:t>
      </w:r>
      <w:proofErr w:type="spellEnd"/>
      <w:r>
        <w:rPr>
          <w:rFonts w:ascii="Times New Roman" w:hAnsi="Times New Roman" w:cs="Times New Roman"/>
          <w:sz w:val="23"/>
          <w:szCs w:val="23"/>
        </w:rPr>
        <w:t xml:space="preserve"> 30 min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9. Recent BPS Incidents – Scott Mix 10 min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C3425C">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10. Risk Assessment Working Group – Greg Fraser 30 min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a. Update on industry comments received on CCA guideline </w:t>
      </w:r>
    </w:p>
    <w:p w:rsidR="00C3425C" w:rsidRDefault="00D65583" w:rsidP="00C3425C">
      <w:pPr>
        <w:pStyle w:val="NoSpacing"/>
        <w:tabs>
          <w:tab w:val="left" w:pos="2430"/>
        </w:tabs>
        <w:ind w:left="720"/>
        <w:rPr>
          <w:rFonts w:ascii="Times New Roman" w:hAnsi="Times New Roman" w:cs="Times New Roman"/>
          <w:sz w:val="23"/>
          <w:szCs w:val="23"/>
        </w:rPr>
      </w:pPr>
      <w:r>
        <w:rPr>
          <w:rFonts w:ascii="Times New Roman" w:hAnsi="Times New Roman" w:cs="Times New Roman"/>
          <w:sz w:val="23"/>
          <w:szCs w:val="23"/>
        </w:rPr>
        <w:t xml:space="preserve">b. Schedule and next steps for bringing CCA guideline back to CIPC for final vote </w:t>
      </w:r>
    </w:p>
    <w:p w:rsidR="00C3425C" w:rsidRDefault="00C3425C" w:rsidP="00C3425C">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Arial" w:hAnsi="Arial" w:cs="Arial"/>
          <w:b/>
          <w:bCs/>
          <w:sz w:val="23"/>
          <w:szCs w:val="23"/>
        </w:rPr>
        <w:t xml:space="preserve">Agency Reports </w:t>
      </w:r>
      <w:r>
        <w:rPr>
          <w:rFonts w:ascii="Times New Roman" w:hAnsi="Times New Roman" w:cs="Times New Roman"/>
          <w:sz w:val="23"/>
          <w:szCs w:val="23"/>
        </w:rPr>
        <w:t xml:space="preserve">20 min </w:t>
      </w: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11. Department of Homeland Security </w:t>
      </w:r>
    </w:p>
    <w:p w:rsidR="00C3425C" w:rsidRDefault="00C3425C" w:rsidP="00D65583">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12. Department of Energy </w:t>
      </w:r>
    </w:p>
    <w:p w:rsidR="00C3425C" w:rsidRDefault="00C3425C" w:rsidP="00D65583">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13. Public Safety Canada / Royal Canadian Mounted Police </w:t>
      </w:r>
    </w:p>
    <w:p w:rsidR="00C3425C" w:rsidRDefault="00C3425C" w:rsidP="00D65583">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14. Federal Energy Regulatory Commission </w:t>
      </w:r>
    </w:p>
    <w:p w:rsidR="00C3425C" w:rsidRDefault="00C3425C" w:rsidP="00D65583">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Arial" w:hAnsi="Arial" w:cs="Arial"/>
          <w:b/>
          <w:bCs/>
          <w:sz w:val="23"/>
          <w:szCs w:val="23"/>
        </w:rPr>
        <w:t xml:space="preserve">Closing </w:t>
      </w:r>
      <w:r>
        <w:rPr>
          <w:rFonts w:ascii="Times New Roman" w:hAnsi="Times New Roman" w:cs="Times New Roman"/>
          <w:sz w:val="23"/>
          <w:szCs w:val="23"/>
        </w:rPr>
        <w:t xml:space="preserve">5 min </w:t>
      </w: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15. Follow-up Items and Future Actions – Barry Lawson </w:t>
      </w:r>
    </w:p>
    <w:p w:rsidR="00C3425C" w:rsidRDefault="00C3425C" w:rsidP="00D65583">
      <w:pPr>
        <w:pStyle w:val="NoSpacing"/>
        <w:tabs>
          <w:tab w:val="left" w:pos="2430"/>
        </w:tabs>
        <w:rPr>
          <w:rFonts w:ascii="Times New Roman" w:hAnsi="Times New Roman" w:cs="Times New Roman"/>
          <w:sz w:val="23"/>
          <w:szCs w:val="23"/>
        </w:rPr>
      </w:pPr>
    </w:p>
    <w:p w:rsidR="00C3425C" w:rsidRDefault="00D65583" w:rsidP="00D65583">
      <w:pPr>
        <w:pStyle w:val="NoSpacing"/>
        <w:tabs>
          <w:tab w:val="left" w:pos="2430"/>
        </w:tabs>
        <w:rPr>
          <w:rFonts w:ascii="Times New Roman" w:hAnsi="Times New Roman" w:cs="Times New Roman"/>
          <w:sz w:val="23"/>
          <w:szCs w:val="23"/>
        </w:rPr>
      </w:pPr>
      <w:r>
        <w:rPr>
          <w:rFonts w:ascii="Times New Roman" w:hAnsi="Times New Roman" w:cs="Times New Roman"/>
          <w:sz w:val="23"/>
          <w:szCs w:val="23"/>
        </w:rPr>
        <w:t xml:space="preserve">16. 2010 Future Meetings – Scott Mix </w:t>
      </w:r>
    </w:p>
    <w:p w:rsidR="00C3425C" w:rsidRDefault="00D65583" w:rsidP="00C3425C">
      <w:pPr>
        <w:pStyle w:val="NoSpacing"/>
        <w:tabs>
          <w:tab w:val="left" w:pos="2430"/>
        </w:tabs>
        <w:ind w:left="720"/>
        <w:rPr>
          <w:rFonts w:ascii="Times New Roman" w:hAnsi="Times New Roman" w:cs="Times New Roman"/>
          <w:sz w:val="23"/>
          <w:szCs w:val="23"/>
        </w:rPr>
      </w:pPr>
      <w:r>
        <w:rPr>
          <w:sz w:val="23"/>
          <w:szCs w:val="23"/>
        </w:rPr>
        <w:t xml:space="preserve">• </w:t>
      </w:r>
      <w:r>
        <w:rPr>
          <w:rFonts w:ascii="Times New Roman" w:hAnsi="Times New Roman" w:cs="Times New Roman"/>
          <w:sz w:val="23"/>
          <w:szCs w:val="23"/>
        </w:rPr>
        <w:t xml:space="preserve">June 16–17, 2010 (Vancouver, British Columbia) </w:t>
      </w:r>
    </w:p>
    <w:p w:rsidR="00C3425C" w:rsidRDefault="00D65583" w:rsidP="00C3425C">
      <w:pPr>
        <w:pStyle w:val="NoSpacing"/>
        <w:tabs>
          <w:tab w:val="left" w:pos="2430"/>
        </w:tabs>
        <w:ind w:left="720"/>
        <w:rPr>
          <w:rFonts w:ascii="Times New Roman" w:hAnsi="Times New Roman" w:cs="Times New Roman"/>
          <w:sz w:val="23"/>
          <w:szCs w:val="23"/>
        </w:rPr>
      </w:pPr>
      <w:r>
        <w:rPr>
          <w:sz w:val="23"/>
          <w:szCs w:val="23"/>
        </w:rPr>
        <w:t xml:space="preserve">• </w:t>
      </w:r>
      <w:r>
        <w:rPr>
          <w:rFonts w:ascii="Times New Roman" w:hAnsi="Times New Roman" w:cs="Times New Roman"/>
          <w:sz w:val="23"/>
          <w:szCs w:val="23"/>
        </w:rPr>
        <w:t xml:space="preserve">September 15–16, 2010 (Denver, CO) </w:t>
      </w:r>
    </w:p>
    <w:p w:rsidR="00D65583" w:rsidRDefault="00D65583" w:rsidP="00C3425C">
      <w:pPr>
        <w:pStyle w:val="NoSpacing"/>
        <w:tabs>
          <w:tab w:val="left" w:pos="2430"/>
        </w:tabs>
        <w:ind w:left="720"/>
        <w:rPr>
          <w:sz w:val="24"/>
          <w:szCs w:val="24"/>
        </w:rPr>
      </w:pPr>
      <w:r>
        <w:rPr>
          <w:sz w:val="23"/>
          <w:szCs w:val="23"/>
        </w:rPr>
        <w:t xml:space="preserve">• </w:t>
      </w:r>
      <w:r>
        <w:rPr>
          <w:rFonts w:ascii="Times New Roman" w:hAnsi="Times New Roman" w:cs="Times New Roman"/>
          <w:sz w:val="23"/>
          <w:szCs w:val="23"/>
        </w:rPr>
        <w:t>December 8–9, 2010 (Tampa, FL)</w:t>
      </w:r>
    </w:p>
    <w:p w:rsidR="00D65583" w:rsidRDefault="00D65583" w:rsidP="00D65583">
      <w:pPr>
        <w:pStyle w:val="NoSpacing"/>
        <w:tabs>
          <w:tab w:val="left" w:pos="2430"/>
        </w:tabs>
        <w:rPr>
          <w:sz w:val="24"/>
          <w:szCs w:val="24"/>
        </w:rPr>
      </w:pPr>
    </w:p>
    <w:p w:rsidR="00D65583" w:rsidRDefault="00D65583" w:rsidP="00D65583">
      <w:pPr>
        <w:pStyle w:val="NoSpacing"/>
        <w:tabs>
          <w:tab w:val="left" w:pos="2430"/>
        </w:tabs>
        <w:rPr>
          <w:sz w:val="24"/>
          <w:szCs w:val="24"/>
        </w:rPr>
      </w:pPr>
    </w:p>
    <w:p w:rsidR="00D65583" w:rsidRDefault="00D65583" w:rsidP="00D65583">
      <w:pPr>
        <w:pStyle w:val="NoSpacing"/>
        <w:tabs>
          <w:tab w:val="left" w:pos="2430"/>
        </w:tabs>
        <w:rPr>
          <w:sz w:val="24"/>
          <w:szCs w:val="24"/>
        </w:rPr>
      </w:pPr>
    </w:p>
    <w:p w:rsidR="00D65583" w:rsidRDefault="00D65583" w:rsidP="00D65583">
      <w:pPr>
        <w:pStyle w:val="NoSpacing"/>
        <w:tabs>
          <w:tab w:val="left" w:pos="2430"/>
        </w:tabs>
        <w:rPr>
          <w:sz w:val="24"/>
          <w:szCs w:val="24"/>
        </w:rPr>
      </w:pPr>
    </w:p>
    <w:sectPr w:rsidR="00D65583" w:rsidSect="00CB11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BE7035"/>
    <w:multiLevelType w:val="hybridMultilevel"/>
    <w:tmpl w:val="CDAE3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C42C1"/>
    <w:rsid w:val="00156AC2"/>
    <w:rsid w:val="0025516B"/>
    <w:rsid w:val="002F75B5"/>
    <w:rsid w:val="003E222F"/>
    <w:rsid w:val="003F777F"/>
    <w:rsid w:val="004C42C1"/>
    <w:rsid w:val="004C6CE9"/>
    <w:rsid w:val="0063311B"/>
    <w:rsid w:val="008A78AD"/>
    <w:rsid w:val="00974AB2"/>
    <w:rsid w:val="00A6206E"/>
    <w:rsid w:val="00B2499D"/>
    <w:rsid w:val="00B27172"/>
    <w:rsid w:val="00C3425C"/>
    <w:rsid w:val="00CB110F"/>
    <w:rsid w:val="00D65583"/>
    <w:rsid w:val="00DC6D2E"/>
    <w:rsid w:val="00E07C07"/>
    <w:rsid w:val="00F418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10F"/>
  </w:style>
  <w:style w:type="paragraph" w:styleId="Heading5">
    <w:name w:val="heading 5"/>
    <w:basedOn w:val="Normal"/>
    <w:link w:val="Heading5Char"/>
    <w:uiPriority w:val="9"/>
    <w:qFormat/>
    <w:rsid w:val="0063311B"/>
    <w:pPr>
      <w:spacing w:after="0" w:line="240" w:lineRule="auto"/>
      <w:outlineLvl w:val="4"/>
    </w:pPr>
    <w:rPr>
      <w:rFonts w:ascii="Arial" w:eastAsia="Times New Roman" w:hAnsi="Arial" w:cs="Arial"/>
      <w:b/>
      <w:bCs/>
      <w:color w:val="4F493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42C1"/>
    <w:pPr>
      <w:spacing w:after="0" w:line="240" w:lineRule="auto"/>
    </w:pPr>
  </w:style>
  <w:style w:type="character" w:customStyle="1" w:styleId="Heading5Char">
    <w:name w:val="Heading 5 Char"/>
    <w:basedOn w:val="DefaultParagraphFont"/>
    <w:link w:val="Heading5"/>
    <w:uiPriority w:val="9"/>
    <w:rsid w:val="0063311B"/>
    <w:rPr>
      <w:rFonts w:ascii="Arial" w:eastAsia="Times New Roman" w:hAnsi="Arial" w:cs="Arial"/>
      <w:b/>
      <w:bCs/>
      <w:color w:val="4F493E"/>
      <w:sz w:val="24"/>
      <w:szCs w:val="24"/>
    </w:rPr>
  </w:style>
  <w:style w:type="table" w:customStyle="1" w:styleId="Calendar1">
    <w:name w:val="Calendar 1"/>
    <w:basedOn w:val="TableNormal"/>
    <w:uiPriority w:val="99"/>
    <w:qFormat/>
    <w:rsid w:val="003F777F"/>
    <w:pPr>
      <w:spacing w:after="0" w:line="240" w:lineRule="auto"/>
    </w:pPr>
    <w:rPr>
      <w:rFonts w:eastAsiaTheme="minorEastAsia"/>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s>
</file>

<file path=word/webSettings.xml><?xml version="1.0" encoding="utf-8"?>
<w:webSettings xmlns:r="http://schemas.openxmlformats.org/officeDocument/2006/relationships" xmlns:w="http://schemas.openxmlformats.org/wordprocessingml/2006/main">
  <w:divs>
    <w:div w:id="1810240885">
      <w:bodyDiv w:val="1"/>
      <w:marLeft w:val="0"/>
      <w:marRight w:val="0"/>
      <w:marTop w:val="0"/>
      <w:marBottom w:val="0"/>
      <w:divBdr>
        <w:top w:val="none" w:sz="0" w:space="0" w:color="auto"/>
        <w:left w:val="none" w:sz="0" w:space="0" w:color="auto"/>
        <w:bottom w:val="none" w:sz="0" w:space="0" w:color="auto"/>
        <w:right w:val="none" w:sz="0" w:space="0" w:color="auto"/>
      </w:divBdr>
      <w:divsChild>
        <w:div w:id="1701740489">
          <w:marLeft w:val="0"/>
          <w:marRight w:val="0"/>
          <w:marTop w:val="0"/>
          <w:marBottom w:val="0"/>
          <w:divBdr>
            <w:top w:val="single" w:sz="2" w:space="0" w:color="FFFFFF"/>
            <w:left w:val="single" w:sz="48" w:space="0" w:color="FCFBF5"/>
            <w:bottom w:val="single" w:sz="2" w:space="0" w:color="FFFFFF"/>
            <w:right w:val="single" w:sz="2" w:space="0" w:color="FFFFFF"/>
          </w:divBdr>
          <w:divsChild>
            <w:div w:id="1137340306">
              <w:marLeft w:val="0"/>
              <w:marRight w:val="0"/>
              <w:marTop w:val="0"/>
              <w:marBottom w:val="0"/>
              <w:divBdr>
                <w:top w:val="none" w:sz="0" w:space="0" w:color="auto"/>
                <w:left w:val="none" w:sz="0" w:space="0" w:color="auto"/>
                <w:bottom w:val="none" w:sz="0" w:space="0" w:color="auto"/>
                <w:right w:val="none" w:sz="0" w:space="0" w:color="auto"/>
              </w:divBdr>
              <w:divsChild>
                <w:div w:id="759175735">
                  <w:marLeft w:val="-30"/>
                  <w:marRight w:val="-120"/>
                  <w:marTop w:val="0"/>
                  <w:marBottom w:val="0"/>
                  <w:divBdr>
                    <w:top w:val="none" w:sz="0" w:space="0" w:color="auto"/>
                    <w:left w:val="none" w:sz="0" w:space="0" w:color="auto"/>
                    <w:bottom w:val="none" w:sz="0" w:space="0" w:color="auto"/>
                    <w:right w:val="none" w:sz="0" w:space="0" w:color="auto"/>
                  </w:divBdr>
                  <w:divsChild>
                    <w:div w:id="2057775405">
                      <w:marLeft w:val="0"/>
                      <w:marRight w:val="0"/>
                      <w:marTop w:val="0"/>
                      <w:marBottom w:val="0"/>
                      <w:divBdr>
                        <w:top w:val="none" w:sz="0" w:space="0" w:color="auto"/>
                        <w:left w:val="none" w:sz="0" w:space="0" w:color="auto"/>
                        <w:bottom w:val="none" w:sz="0" w:space="0" w:color="auto"/>
                        <w:right w:val="none" w:sz="0" w:space="0" w:color="auto"/>
                      </w:divBdr>
                      <w:divsChild>
                        <w:div w:id="1377506465">
                          <w:marLeft w:val="0"/>
                          <w:marRight w:val="0"/>
                          <w:marTop w:val="0"/>
                          <w:marBottom w:val="0"/>
                          <w:divBdr>
                            <w:top w:val="none" w:sz="0" w:space="0" w:color="auto"/>
                            <w:left w:val="none" w:sz="0" w:space="0" w:color="auto"/>
                            <w:bottom w:val="none" w:sz="0" w:space="0" w:color="auto"/>
                            <w:right w:val="none" w:sz="0" w:space="0" w:color="auto"/>
                          </w:divBdr>
                          <w:divsChild>
                            <w:div w:id="144044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FA7FA-4AF2-4630-B69E-3854783D9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City of Garland</Company>
  <LinksUpToDate>false</LinksUpToDate>
  <CharactersWithSpaces>6243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dcterms:created xsi:type="dcterms:W3CDTF">2010-03-04T19:34:00Z</dcterms:created>
  <dcterms:modified xsi:type="dcterms:W3CDTF">2010-03-04T20:37:00Z</dcterms:modified>
</cp:coreProperties>
</file>