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0F3" w:rsidRPr="00B249E3" w:rsidRDefault="003A00F3">
      <w:pPr>
        <w:spacing w:before="120" w:after="120"/>
        <w:jc w:val="both"/>
      </w:pPr>
      <w:r w:rsidRPr="00B249E3">
        <w:rPr>
          <w:b/>
        </w:rPr>
        <w:t>Date:</w:t>
      </w:r>
      <w:r w:rsidRPr="00B249E3">
        <w:t xml:space="preserve"> </w:t>
      </w:r>
      <w:r w:rsidRPr="00B249E3">
        <w:tab/>
      </w:r>
      <w:r>
        <w:t>February 25, 2010</w:t>
      </w:r>
    </w:p>
    <w:p w:rsidR="003A00F3" w:rsidRPr="00B249E3" w:rsidRDefault="003A00F3">
      <w:pPr>
        <w:spacing w:before="120" w:after="120"/>
        <w:jc w:val="both"/>
      </w:pPr>
      <w:r w:rsidRPr="00B249E3">
        <w:rPr>
          <w:b/>
        </w:rPr>
        <w:t>To:</w:t>
      </w:r>
      <w:r w:rsidRPr="00B249E3">
        <w:rPr>
          <w:b/>
        </w:rPr>
        <w:tab/>
      </w:r>
      <w:r w:rsidRPr="00B249E3">
        <w:t>TAC Representatives</w:t>
      </w:r>
    </w:p>
    <w:p w:rsidR="003A00F3" w:rsidRPr="00B249E3" w:rsidRDefault="003A00F3">
      <w:pPr>
        <w:tabs>
          <w:tab w:val="left" w:pos="720"/>
          <w:tab w:val="left" w:pos="1440"/>
          <w:tab w:val="left" w:pos="2160"/>
          <w:tab w:val="left" w:pos="2880"/>
          <w:tab w:val="right" w:pos="9360"/>
        </w:tabs>
        <w:spacing w:before="120" w:after="120"/>
        <w:jc w:val="both"/>
      </w:pPr>
      <w:r w:rsidRPr="00B249E3">
        <w:rPr>
          <w:b/>
        </w:rPr>
        <w:t>From:</w:t>
      </w:r>
      <w:r w:rsidRPr="00B249E3">
        <w:rPr>
          <w:b/>
        </w:rPr>
        <w:tab/>
      </w:r>
      <w:r>
        <w:t>Sandy Morris</w:t>
      </w:r>
      <w:r w:rsidRPr="00B249E3">
        <w:t xml:space="preserve">, </w:t>
      </w:r>
      <w:r>
        <w:t>Protocol Revision Subcommittee (</w:t>
      </w:r>
      <w:smartTag w:uri="urn:schemas-microsoft-com:office:smarttags" w:element="PersonName">
        <w:r w:rsidRPr="00B249E3">
          <w:t>PRS</w:t>
        </w:r>
      </w:smartTag>
      <w:r>
        <w:t>)</w:t>
      </w:r>
      <w:r w:rsidRPr="00B249E3">
        <w:t xml:space="preserve"> Chair</w:t>
      </w:r>
      <w:r>
        <w:t xml:space="preserve"> </w:t>
      </w:r>
    </w:p>
    <w:p w:rsidR="003A00F3" w:rsidRPr="00B249E3" w:rsidRDefault="003A00F3">
      <w:pPr>
        <w:spacing w:before="120" w:after="120"/>
        <w:jc w:val="both"/>
      </w:pPr>
      <w:r w:rsidRPr="00B249E3">
        <w:rPr>
          <w:b/>
        </w:rPr>
        <w:t>Re:</w:t>
      </w:r>
      <w:r w:rsidRPr="00B249E3">
        <w:rPr>
          <w:b/>
        </w:rPr>
        <w:tab/>
      </w:r>
      <w:r w:rsidRPr="00B249E3">
        <w:t>Consideration of Protocol Revision Requests</w:t>
      </w:r>
      <w:r>
        <w:t xml:space="preserve"> (PRRs) and Nodal Protocol Revision Requests (NPRRs)</w:t>
      </w:r>
    </w:p>
    <w:p w:rsidR="003A00F3" w:rsidRDefault="003A00F3">
      <w:pPr>
        <w:spacing w:before="120" w:after="120"/>
        <w:jc w:val="both"/>
      </w:pPr>
      <w:r w:rsidRPr="00B249E3">
        <w:t xml:space="preserve">The </w:t>
      </w:r>
      <w:smartTag w:uri="urn:schemas-microsoft-com:office:smarttags" w:element="PersonName">
        <w:r>
          <w:t>PRS</w:t>
        </w:r>
      </w:smartTag>
      <w:r w:rsidRPr="00B249E3">
        <w:t xml:space="preserve"> met and discussed several </w:t>
      </w:r>
      <w:r>
        <w:t>revision requests</w:t>
      </w:r>
      <w:r w:rsidRPr="00B249E3">
        <w:t xml:space="preserve"> and </w:t>
      </w:r>
      <w:r>
        <w:t>presents</w:t>
      </w:r>
      <w:r w:rsidRPr="00B249E3">
        <w:t xml:space="preserve"> </w:t>
      </w:r>
      <w:r>
        <w:t xml:space="preserve">the </w:t>
      </w:r>
      <w:r w:rsidRPr="00B249E3">
        <w:t xml:space="preserve">following </w:t>
      </w:r>
      <w:r>
        <w:t>PRRs</w:t>
      </w:r>
      <w:r w:rsidRPr="00B249E3">
        <w:t xml:space="preserve"> and </w:t>
      </w:r>
      <w:r>
        <w:t>NPRRs</w:t>
      </w:r>
      <w:r w:rsidRPr="00B249E3">
        <w:t xml:space="preserve"> to the </w:t>
      </w:r>
      <w:r>
        <w:t>Technical Advisory Committee (TAC)</w:t>
      </w:r>
      <w:r w:rsidRPr="00B249E3">
        <w:t xml:space="preserve"> for consideration this month.</w:t>
      </w:r>
    </w:p>
    <w:p w:rsidR="003A00F3" w:rsidRPr="009D5FEC" w:rsidRDefault="003A00F3">
      <w:pPr>
        <w:spacing w:before="120" w:after="120"/>
        <w:jc w:val="both"/>
        <w:rPr>
          <w:b/>
          <w:i/>
        </w:rPr>
      </w:pPr>
      <w:r w:rsidRPr="009D5FEC">
        <w:rPr>
          <w:b/>
          <w:i/>
        </w:rPr>
        <w:t>Unless indicated otherwise</w:t>
      </w:r>
      <w:r>
        <w:rPr>
          <w:b/>
          <w:i/>
        </w:rPr>
        <w:t>,</w:t>
      </w:r>
      <w:r w:rsidRPr="009D5FEC">
        <w:rPr>
          <w:b/>
          <w:i/>
        </w:rPr>
        <w:t xml:space="preserve"> all Market Segments were present for the vote.  In addition, unless stated otherwise, the ERCOT Credit Staff and the Credit Work Group (</w:t>
      </w:r>
      <w:r>
        <w:rPr>
          <w:b/>
          <w:i/>
        </w:rPr>
        <w:t xml:space="preserve">Credit </w:t>
      </w:r>
      <w:r w:rsidRPr="009D5FEC">
        <w:rPr>
          <w:b/>
          <w:i/>
        </w:rPr>
        <w:t>WG) have reviewed the revision request</w:t>
      </w:r>
      <w:r>
        <w:rPr>
          <w:b/>
          <w:i/>
        </w:rPr>
        <w:t>s</w:t>
      </w:r>
      <w:r w:rsidRPr="009D5FEC">
        <w:rPr>
          <w:b/>
          <w:i/>
        </w:rPr>
        <w:t xml:space="preserve"> and do not believe </w:t>
      </w:r>
      <w:r>
        <w:rPr>
          <w:b/>
          <w:i/>
        </w:rPr>
        <w:t>they require</w:t>
      </w:r>
      <w:r w:rsidRPr="009D5FEC">
        <w:rPr>
          <w:b/>
          <w:i/>
        </w:rPr>
        <w:t xml:space="preserve"> changes to credit monitoring activity or the calculation of liability.</w:t>
      </w:r>
    </w:p>
    <w:p w:rsidR="003A00F3" w:rsidRDefault="003A00F3">
      <w:pPr>
        <w:pStyle w:val="Heading1"/>
        <w:spacing w:before="120" w:after="120"/>
        <w:jc w:val="both"/>
        <w:rPr>
          <w:b w:val="0"/>
          <w:i w:val="0"/>
          <w:u w:val="single"/>
        </w:rPr>
      </w:pPr>
      <w:r w:rsidRPr="00B249E3">
        <w:rPr>
          <w:i w:val="0"/>
          <w:u w:val="single"/>
        </w:rPr>
        <w:t>PRR</w:t>
      </w:r>
      <w:r>
        <w:rPr>
          <w:i w:val="0"/>
          <w:u w:val="single"/>
        </w:rPr>
        <w:t>s</w:t>
      </w:r>
      <w:r w:rsidRPr="00B249E3">
        <w:rPr>
          <w:i w:val="0"/>
          <w:u w:val="single"/>
        </w:rPr>
        <w:t xml:space="preserve"> Recommended for Approval</w:t>
      </w:r>
      <w:r w:rsidRPr="00B249E3">
        <w:rPr>
          <w:b w:val="0"/>
          <w:i w:val="0"/>
          <w:u w:val="single"/>
        </w:rPr>
        <w:t>:</w:t>
      </w:r>
    </w:p>
    <w:p w:rsidR="003A00F3" w:rsidRPr="0076529B" w:rsidRDefault="003A00F3" w:rsidP="00C21A36">
      <w:pPr>
        <w:numPr>
          <w:ilvl w:val="1"/>
          <w:numId w:val="3"/>
        </w:numPr>
        <w:tabs>
          <w:tab w:val="clear" w:pos="1440"/>
        </w:tabs>
        <w:ind w:left="360"/>
        <w:jc w:val="both"/>
        <w:rPr>
          <w:b/>
          <w:i/>
        </w:rPr>
      </w:pPr>
      <w:r>
        <w:rPr>
          <w:b/>
          <w:i/>
        </w:rPr>
        <w:t>PRR841,</w:t>
      </w:r>
      <w:r w:rsidRPr="0076529B">
        <w:rPr>
          <w:b/>
          <w:i/>
        </w:rPr>
        <w:t xml:space="preserve"> Revise Total ERCOT Wind Power Forecast (TEWPF</w:t>
      </w:r>
      <w:r>
        <w:rPr>
          <w:b/>
          <w:i/>
        </w:rPr>
        <w:t>) [Luminant].</w:t>
      </w:r>
    </w:p>
    <w:p w:rsidR="003A00F3" w:rsidRPr="0076529B" w:rsidRDefault="003A00F3" w:rsidP="00C21A36">
      <w:pPr>
        <w:pStyle w:val="BodyText"/>
        <w:spacing w:after="0"/>
        <w:ind w:left="360"/>
        <w:jc w:val="both"/>
      </w:pPr>
      <w:r w:rsidRPr="0076529B">
        <w:rPr>
          <w:b/>
        </w:rPr>
        <w:t>Proposed Effective Date:</w:t>
      </w:r>
      <w:r w:rsidRPr="0076529B">
        <w:rPr>
          <w:b/>
          <w:i/>
        </w:rPr>
        <w:t xml:space="preserve"> </w:t>
      </w:r>
      <w:r w:rsidRPr="0076529B">
        <w:t xml:space="preserve"> </w:t>
      </w:r>
      <w:r>
        <w:t>May 1, 2010</w:t>
      </w:r>
    </w:p>
    <w:p w:rsidR="003A00F3" w:rsidRDefault="003A00F3" w:rsidP="00C21A36">
      <w:pPr>
        <w:pStyle w:val="BodyText"/>
        <w:spacing w:after="0"/>
        <w:ind w:left="360"/>
        <w:jc w:val="both"/>
        <w:rPr>
          <w:rFonts w:cs="Arial"/>
        </w:rPr>
      </w:pPr>
      <w:r>
        <w:rPr>
          <w:b/>
        </w:rPr>
        <w:t xml:space="preserve">CEO Determination:  </w:t>
      </w:r>
      <w:r>
        <w:t>No opinion on whether or not PRR841</w:t>
      </w:r>
      <w:r w:rsidRPr="00B83DC0">
        <w:t xml:space="preserve"> is necessary prior to the Texas Nodal </w:t>
      </w:r>
      <w:r>
        <w:t xml:space="preserve">Market </w:t>
      </w:r>
      <w:r w:rsidRPr="00B83DC0">
        <w:t>Implementation Date.</w:t>
      </w:r>
    </w:p>
    <w:p w:rsidR="003A00F3" w:rsidRDefault="003A00F3" w:rsidP="00C21A36">
      <w:pPr>
        <w:pStyle w:val="BodyText"/>
        <w:spacing w:after="0"/>
        <w:ind w:left="360"/>
        <w:jc w:val="both"/>
        <w:rPr>
          <w:i/>
        </w:rPr>
      </w:pPr>
      <w:r w:rsidRPr="001E0C74">
        <w:rPr>
          <w:b/>
        </w:rPr>
        <w:t>ERCOT Impact Analysis:</w:t>
      </w:r>
      <w:r w:rsidRPr="00241F44">
        <w:t xml:space="preserve"> </w:t>
      </w:r>
      <w:r>
        <w:t xml:space="preserve"> </w:t>
      </w:r>
      <w:r w:rsidRPr="00743865">
        <w:t xml:space="preserve">No budgetary impact; no ERCOT staffing impacts; no impacts to ERCOT computer systems; no impacts to ERCOT business </w:t>
      </w:r>
      <w:r>
        <w:t xml:space="preserve">processes or </w:t>
      </w:r>
      <w:r w:rsidRPr="00743865">
        <w:t>functions; no impa</w:t>
      </w:r>
      <w:r>
        <w:t>cts to ERCOT grid operations or</w:t>
      </w:r>
      <w:r w:rsidRPr="00743865">
        <w:t xml:space="preserve"> practices.</w:t>
      </w:r>
    </w:p>
    <w:p w:rsidR="003A00F3" w:rsidRDefault="003A00F3" w:rsidP="00C21A36">
      <w:pPr>
        <w:pStyle w:val="BodyText"/>
        <w:spacing w:after="0"/>
        <w:ind w:left="360"/>
        <w:jc w:val="both"/>
      </w:pPr>
      <w:r>
        <w:rPr>
          <w:b/>
        </w:rPr>
        <w:t xml:space="preserve">Revision Description: </w:t>
      </w:r>
      <w:r>
        <w:t xml:space="preserve">This PRR revises the probability of exceedance percentage applicable to the Total ERCOT Wind Power Forecast (TEWPF) from 80% to 50% to better reflect the total ERCOT Wind-powered Generation Resource (WGR) production that has been historically experienced. </w:t>
      </w:r>
    </w:p>
    <w:p w:rsidR="003A00F3" w:rsidRPr="00BD6B78" w:rsidRDefault="003A00F3" w:rsidP="00C21A36">
      <w:pPr>
        <w:pStyle w:val="BodyText"/>
        <w:spacing w:after="0"/>
        <w:ind w:left="360"/>
        <w:jc w:val="both"/>
        <w:rPr>
          <w:i/>
        </w:rPr>
      </w:pPr>
      <w:r>
        <w:rPr>
          <w:b/>
        </w:rPr>
        <w:t xml:space="preserve">Procedural History:  </w:t>
      </w:r>
      <w:r>
        <w:t xml:space="preserve">PRR841 was posted on 11/30/09.  On 1/21/10, </w:t>
      </w:r>
      <w:smartTag w:uri="urn:schemas-microsoft-com:office:smarttags" w:element="PersonName">
        <w:r>
          <w:t>PRS</w:t>
        </w:r>
      </w:smartTag>
      <w:r>
        <w:t xml:space="preserve"> unanimously voted to recommend approval of PRR841 as amended by the 12/22/09 ERCOT comments.  On 2/18/10, </w:t>
      </w:r>
      <w:smartTag w:uri="urn:schemas-microsoft-com:office:smarttags" w:element="PersonName">
        <w:r>
          <w:t>PRS</w:t>
        </w:r>
      </w:smartTag>
      <w:r>
        <w:t xml:space="preserve"> unanimously voted to endorse and forward the 1/21/10 </w:t>
      </w:r>
      <w:smartTag w:uri="urn:schemas-microsoft-com:office:smarttags" w:element="PersonName">
        <w:r>
          <w:t>PRS</w:t>
        </w:r>
      </w:smartTag>
      <w:r>
        <w:t xml:space="preserve"> Report and Impact Analysis for PRR841 to TAC.  </w:t>
      </w:r>
    </w:p>
    <w:p w:rsidR="003A00F3" w:rsidRDefault="003A00F3" w:rsidP="00567ED4">
      <w:pPr>
        <w:ind w:left="360"/>
        <w:jc w:val="both"/>
        <w:rPr>
          <w:i/>
        </w:rPr>
      </w:pPr>
    </w:p>
    <w:p w:rsidR="003A00F3" w:rsidRPr="00AD30EA" w:rsidRDefault="003A00F3" w:rsidP="00AD30EA">
      <w:pPr>
        <w:pStyle w:val="BodyText"/>
        <w:spacing w:before="120"/>
        <w:jc w:val="both"/>
        <w:rPr>
          <w:b/>
          <w:u w:val="single"/>
        </w:rPr>
      </w:pPr>
      <w:r w:rsidRPr="00B249E3">
        <w:rPr>
          <w:b/>
          <w:u w:val="single"/>
        </w:rPr>
        <w:t>NPRRs Recommended for Approval</w:t>
      </w:r>
    </w:p>
    <w:p w:rsidR="003A00F3" w:rsidRPr="0076529B" w:rsidRDefault="003A00F3" w:rsidP="00C21A36">
      <w:pPr>
        <w:numPr>
          <w:ilvl w:val="1"/>
          <w:numId w:val="3"/>
        </w:numPr>
        <w:tabs>
          <w:tab w:val="clear" w:pos="1440"/>
        </w:tabs>
        <w:ind w:left="360"/>
        <w:jc w:val="both"/>
        <w:rPr>
          <w:b/>
          <w:i/>
        </w:rPr>
      </w:pPr>
      <w:r>
        <w:rPr>
          <w:b/>
          <w:i/>
        </w:rPr>
        <w:t>NPRR203, Amend Telemetry Bus Accuracy Requirements [NDSWG].</w:t>
      </w:r>
    </w:p>
    <w:p w:rsidR="003A00F3" w:rsidRPr="0076529B" w:rsidRDefault="003A00F3" w:rsidP="00C21A36">
      <w:pPr>
        <w:pStyle w:val="BodyText"/>
        <w:spacing w:after="0"/>
        <w:ind w:left="360"/>
        <w:jc w:val="both"/>
      </w:pPr>
      <w:r w:rsidRPr="0076529B">
        <w:rPr>
          <w:b/>
        </w:rPr>
        <w:t>Proposed Effective Date:</w:t>
      </w:r>
      <w:r w:rsidRPr="0076529B">
        <w:rPr>
          <w:b/>
          <w:i/>
        </w:rPr>
        <w:t xml:space="preserve"> </w:t>
      </w:r>
      <w:r w:rsidRPr="0076529B">
        <w:t xml:space="preserve"> </w:t>
      </w:r>
      <w:r>
        <w:t xml:space="preserve">Upon </w:t>
      </w:r>
      <w:smartTag w:uri="urn:schemas-microsoft-com:office:smarttags" w:element="State">
        <w:smartTag w:uri="urn:schemas-microsoft-com:office:smarttags" w:element="place">
          <w:r>
            <w:t>Texas</w:t>
          </w:r>
        </w:smartTag>
      </w:smartTag>
      <w:r>
        <w:t xml:space="preserve"> Nodal Market Implementation.</w:t>
      </w:r>
    </w:p>
    <w:p w:rsidR="003A00F3" w:rsidRDefault="003A00F3" w:rsidP="00C21A36">
      <w:pPr>
        <w:pStyle w:val="BodyText"/>
        <w:spacing w:after="0"/>
        <w:ind w:left="360"/>
        <w:jc w:val="both"/>
        <w:rPr>
          <w:rFonts w:cs="Arial"/>
        </w:rPr>
      </w:pPr>
      <w:r>
        <w:rPr>
          <w:b/>
        </w:rPr>
        <w:t xml:space="preserve">CEO Determination:  </w:t>
      </w:r>
      <w:r w:rsidRPr="00FD344C">
        <w:t>Necessary prior to the Texas Nodal Market Implementation Date.</w:t>
      </w:r>
    </w:p>
    <w:p w:rsidR="003A00F3" w:rsidRDefault="003A00F3" w:rsidP="00C21A36">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3A00F3" w:rsidRDefault="003A00F3" w:rsidP="00C21A36">
      <w:pPr>
        <w:ind w:left="360"/>
        <w:jc w:val="both"/>
      </w:pPr>
      <w:r>
        <w:rPr>
          <w:b/>
        </w:rPr>
        <w:t>Revision Description:</w:t>
      </w:r>
      <w:r w:rsidRPr="00325C57">
        <w:t xml:space="preserve">  This </w:t>
      </w:r>
      <w:r>
        <w:t>N</w:t>
      </w:r>
      <w:r w:rsidRPr="00325C57">
        <w:t xml:space="preserve">PRR </w:t>
      </w:r>
      <w:r>
        <w:t>proposes a new term, State Estimator Bus, and proposes language changes to Section 3.10.7.5.2, Continuous Telemetry of the Real-Time Measurements of Bus Load, Voltages, Tap Position, and Flows.</w:t>
      </w:r>
    </w:p>
    <w:p w:rsidR="003A00F3" w:rsidRDefault="003A00F3" w:rsidP="00C21A36">
      <w:pPr>
        <w:ind w:left="360"/>
        <w:jc w:val="both"/>
        <w:rPr>
          <w:i/>
        </w:rPr>
      </w:pPr>
      <w:r>
        <w:rPr>
          <w:b/>
        </w:rPr>
        <w:t xml:space="preserve">Procedural History:  </w:t>
      </w:r>
      <w:r w:rsidRPr="00F06D0E">
        <w:t>N</w:t>
      </w:r>
      <w:r>
        <w:t xml:space="preserve">PRR203 was posted on 12/22/09.  On 1/21/10, </w:t>
      </w:r>
      <w:smartTag w:uri="urn:schemas-microsoft-com:office:smarttags" w:element="PersonName">
        <w:r>
          <w:t>PRS</w:t>
        </w:r>
      </w:smartTag>
      <w:r>
        <w:t xml:space="preserve"> unanimously voted to recommend approval of NPRR203 as submitted.  On 2/18/10, </w:t>
      </w:r>
      <w:smartTag w:uri="urn:schemas-microsoft-com:office:smarttags" w:element="PersonName">
        <w:r>
          <w:t>PRS</w:t>
        </w:r>
      </w:smartTag>
      <w:r>
        <w:t xml:space="preserve"> unanimously voted to endorse and forward the 1/21/10 </w:t>
      </w:r>
      <w:smartTag w:uri="urn:schemas-microsoft-com:office:smarttags" w:element="PersonName">
        <w:r>
          <w:t>PRS</w:t>
        </w:r>
      </w:smartTag>
      <w:r>
        <w:t xml:space="preserve"> Report and Impact Analysis for NPRR203 to TAC.  </w:t>
      </w:r>
    </w:p>
    <w:p w:rsidR="003A00F3" w:rsidRDefault="003A00F3" w:rsidP="00C21A36">
      <w:pPr>
        <w:ind w:left="360"/>
        <w:jc w:val="both"/>
      </w:pPr>
    </w:p>
    <w:p w:rsidR="003A00F3" w:rsidRPr="0076529B" w:rsidRDefault="003A00F3" w:rsidP="00C21A36">
      <w:pPr>
        <w:numPr>
          <w:ilvl w:val="1"/>
          <w:numId w:val="3"/>
        </w:numPr>
        <w:tabs>
          <w:tab w:val="clear" w:pos="1440"/>
        </w:tabs>
        <w:ind w:left="360"/>
        <w:jc w:val="both"/>
        <w:rPr>
          <w:b/>
          <w:i/>
        </w:rPr>
      </w:pPr>
      <w:r>
        <w:rPr>
          <w:b/>
          <w:i/>
        </w:rPr>
        <w:t xml:space="preserve">NPRR204, </w:t>
      </w:r>
      <w:r w:rsidRPr="005A4F16">
        <w:rPr>
          <w:b/>
          <w:i/>
        </w:rPr>
        <w:t>Update Generic Startup Cost for Reciprocating Engines</w:t>
      </w:r>
      <w:r>
        <w:rPr>
          <w:b/>
          <w:i/>
        </w:rPr>
        <w:t xml:space="preserve"> [STEC].</w:t>
      </w:r>
    </w:p>
    <w:p w:rsidR="003A00F3" w:rsidRPr="0076529B" w:rsidRDefault="003A00F3" w:rsidP="00C21A36">
      <w:pPr>
        <w:pStyle w:val="BodyText"/>
        <w:spacing w:after="0"/>
        <w:ind w:left="360"/>
        <w:jc w:val="both"/>
      </w:pPr>
      <w:r w:rsidRPr="0076529B">
        <w:rPr>
          <w:b/>
        </w:rPr>
        <w:t>Proposed Effective Date:</w:t>
      </w:r>
      <w:r w:rsidRPr="0076529B">
        <w:rPr>
          <w:b/>
          <w:i/>
        </w:rPr>
        <w:t xml:space="preserve"> </w:t>
      </w:r>
      <w:r w:rsidRPr="0076529B">
        <w:t xml:space="preserve"> </w:t>
      </w:r>
      <w:r>
        <w:t xml:space="preserve">Upon </w:t>
      </w:r>
      <w:smartTag w:uri="urn:schemas-microsoft-com:office:smarttags" w:element="State">
        <w:smartTag w:uri="urn:schemas-microsoft-com:office:smarttags" w:element="place">
          <w:r>
            <w:t>Texas</w:t>
          </w:r>
        </w:smartTag>
      </w:smartTag>
      <w:r>
        <w:t xml:space="preserve"> Nodal Market Implementation.</w:t>
      </w:r>
    </w:p>
    <w:p w:rsidR="003A00F3" w:rsidRDefault="003A00F3" w:rsidP="00C21A36">
      <w:pPr>
        <w:pStyle w:val="BodyText"/>
        <w:spacing w:after="0"/>
        <w:ind w:left="360"/>
        <w:jc w:val="both"/>
        <w:rPr>
          <w:rFonts w:cs="Arial"/>
        </w:rPr>
      </w:pPr>
      <w:r>
        <w:rPr>
          <w:b/>
        </w:rPr>
        <w:t xml:space="preserve">CEO Determination:  </w:t>
      </w:r>
      <w:r>
        <w:t>No opinion on whether or not NPRR204</w:t>
      </w:r>
      <w:r w:rsidRPr="00B83DC0">
        <w:t xml:space="preserve"> is necessary prior to the Texas Nodal </w:t>
      </w:r>
      <w:r>
        <w:t xml:space="preserve">Market </w:t>
      </w:r>
      <w:r w:rsidRPr="00B83DC0">
        <w:t>Implementation Date.</w:t>
      </w:r>
    </w:p>
    <w:p w:rsidR="003A00F3" w:rsidRDefault="003A00F3" w:rsidP="00C21A36">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3A00F3" w:rsidRDefault="003A00F3" w:rsidP="00C21A36">
      <w:pPr>
        <w:ind w:left="360"/>
        <w:jc w:val="both"/>
      </w:pPr>
      <w:r>
        <w:rPr>
          <w:b/>
        </w:rPr>
        <w:t>Revision Description:</w:t>
      </w:r>
      <w:r w:rsidRPr="00325C57">
        <w:t xml:space="preserve">  This </w:t>
      </w:r>
      <w:r>
        <w:t>N</w:t>
      </w:r>
      <w:r w:rsidRPr="00325C57">
        <w:t xml:space="preserve">PRR </w:t>
      </w:r>
      <w:r>
        <w:t xml:space="preserve">adds an Operations and Maintenance (O&amp;M) cost for the “Reciprocating Engines” Resource category to the </w:t>
      </w:r>
      <w:r w:rsidRPr="00F5163D">
        <w:t>Resource Category Startup Offer Generic Cap</w:t>
      </w:r>
      <w:r>
        <w:t xml:space="preserve"> determination.</w:t>
      </w:r>
    </w:p>
    <w:p w:rsidR="003A00F3" w:rsidRPr="00C21A36" w:rsidRDefault="003A00F3" w:rsidP="00C21A36">
      <w:pPr>
        <w:ind w:left="360"/>
        <w:jc w:val="both"/>
      </w:pPr>
      <w:r>
        <w:rPr>
          <w:b/>
        </w:rPr>
        <w:t xml:space="preserve">Procedural History:  </w:t>
      </w:r>
      <w:r w:rsidRPr="00F06D0E">
        <w:t>N</w:t>
      </w:r>
      <w:r>
        <w:t xml:space="preserve">PRR204 was posted on 12/22/09.  On 1/21/10, </w:t>
      </w:r>
      <w:smartTag w:uri="urn:schemas-microsoft-com:office:smarttags" w:element="PersonName">
        <w:r>
          <w:t>PRS</w:t>
        </w:r>
      </w:smartTag>
      <w:r>
        <w:t xml:space="preserve"> voted to recommend approval of NPRR204 as submitted.  There were two opposing votes from the Independent Generator and the Consumer Market Segments and one abstention from the Independent Power Marketer (IPM) Market Segment.  On 2/18/10, </w:t>
      </w:r>
      <w:smartTag w:uri="urn:schemas-microsoft-com:office:smarttags" w:element="PersonName">
        <w:r>
          <w:t>PRS</w:t>
        </w:r>
      </w:smartTag>
      <w:r>
        <w:t xml:space="preserve"> voted to endorse and forward the 1/21/10 </w:t>
      </w:r>
      <w:smartTag w:uri="urn:schemas-microsoft-com:office:smarttags" w:element="PersonName">
        <w:r>
          <w:t>PRS</w:t>
        </w:r>
      </w:smartTag>
      <w:r>
        <w:t xml:space="preserve"> Report and Impact Analysis for NPRR204 to TAC.  There was one opposing vote from the Consumer Market Segment.  </w:t>
      </w:r>
    </w:p>
    <w:p w:rsidR="003A00F3" w:rsidRPr="00C8700E" w:rsidRDefault="003A00F3" w:rsidP="00C8700E">
      <w:pPr>
        <w:ind w:left="360"/>
        <w:jc w:val="both"/>
        <w:rPr>
          <w:i/>
        </w:rPr>
      </w:pPr>
    </w:p>
    <w:p w:rsidR="003A00F3" w:rsidRDefault="003A00F3" w:rsidP="00885675">
      <w:pPr>
        <w:pStyle w:val="BodyText"/>
        <w:spacing w:before="120"/>
        <w:jc w:val="both"/>
        <w:rPr>
          <w:b/>
          <w:u w:val="single"/>
        </w:rPr>
      </w:pPr>
      <w:r>
        <w:rPr>
          <w:b/>
          <w:u w:val="single"/>
        </w:rPr>
        <w:t>Revision Request</w:t>
      </w:r>
      <w:r w:rsidRPr="00B249E3">
        <w:rPr>
          <w:b/>
          <w:u w:val="single"/>
        </w:rPr>
        <w:t>s Recommended for Approval</w:t>
      </w:r>
      <w:r>
        <w:rPr>
          <w:b/>
          <w:u w:val="single"/>
        </w:rPr>
        <w:t xml:space="preserve"> and Inclusion in the Parking Deck</w:t>
      </w:r>
    </w:p>
    <w:p w:rsidR="003A00F3" w:rsidRPr="00DF4485" w:rsidRDefault="003A00F3" w:rsidP="00C21A36">
      <w:pPr>
        <w:pStyle w:val="BodyText"/>
        <w:numPr>
          <w:ilvl w:val="0"/>
          <w:numId w:val="5"/>
        </w:numPr>
        <w:tabs>
          <w:tab w:val="clear" w:pos="720"/>
        </w:tabs>
        <w:spacing w:before="120" w:after="0"/>
        <w:ind w:left="360"/>
        <w:jc w:val="both"/>
        <w:rPr>
          <w:b/>
          <w:u w:val="single"/>
        </w:rPr>
      </w:pPr>
      <w:r w:rsidRPr="00EA7A9C">
        <w:rPr>
          <w:b/>
          <w:i/>
        </w:rPr>
        <w:t xml:space="preserve">NPRR156, Transparency for PSS and Full Interconnection Studies [PSEG </w:t>
      </w:r>
      <w:smartTag w:uri="urn:schemas-microsoft-com:office:smarttags" w:element="State">
        <w:smartTag w:uri="urn:schemas-microsoft-com:office:smarttags" w:element="place">
          <w:r w:rsidRPr="00EA7A9C">
            <w:rPr>
              <w:b/>
              <w:i/>
            </w:rPr>
            <w:t>Texas</w:t>
          </w:r>
        </w:smartTag>
      </w:smartTag>
      <w:r w:rsidRPr="00EA7A9C">
        <w:rPr>
          <w:b/>
          <w:i/>
        </w:rPr>
        <w:t>].</w:t>
      </w:r>
    </w:p>
    <w:p w:rsidR="003A00F3" w:rsidRPr="00307287" w:rsidRDefault="003A00F3" w:rsidP="00C21A36">
      <w:pPr>
        <w:pStyle w:val="BodyText"/>
        <w:spacing w:after="0"/>
        <w:ind w:left="360"/>
        <w:jc w:val="both"/>
        <w:rPr>
          <w:i/>
        </w:rPr>
      </w:pPr>
      <w:r>
        <w:rPr>
          <w:b/>
        </w:rPr>
        <w:t xml:space="preserve">Proposed Effective Date:  </w:t>
      </w:r>
      <w:r>
        <w:t xml:space="preserve">Post </w:t>
      </w:r>
      <w:smartTag w:uri="urn:schemas-microsoft-com:office:smarttags" w:element="State">
        <w:smartTag w:uri="urn:schemas-microsoft-com:office:smarttags" w:element="place">
          <w:r>
            <w:t>Texas</w:t>
          </w:r>
        </w:smartTag>
      </w:smartTag>
      <w:r>
        <w:t xml:space="preserve"> Nodal Market Implementation Date.</w:t>
      </w:r>
    </w:p>
    <w:p w:rsidR="003A00F3" w:rsidRDefault="003A00F3" w:rsidP="00C21A36">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3A00F3" w:rsidRDefault="003A00F3" w:rsidP="00C21A36">
      <w:pPr>
        <w:pStyle w:val="BodyText"/>
        <w:spacing w:after="0"/>
        <w:ind w:left="360"/>
        <w:jc w:val="both"/>
        <w:rPr>
          <w:i/>
        </w:rPr>
      </w:pPr>
      <w:r>
        <w:rPr>
          <w:b/>
        </w:rPr>
        <w:t xml:space="preserve">ERCOT Impact Analysis:  </w:t>
      </w:r>
      <w:r w:rsidRPr="00885675">
        <w:t xml:space="preserve">To be determined - </w:t>
      </w:r>
      <w:r>
        <w:t>Due to “Not Needed for Go-Live” designation by the ERCOT CEO, the Impact Analysis for this item will be conducted at a future date.</w:t>
      </w:r>
    </w:p>
    <w:p w:rsidR="003A00F3" w:rsidRDefault="003A00F3" w:rsidP="00C21A36">
      <w:pPr>
        <w:ind w:left="360"/>
        <w:jc w:val="both"/>
      </w:pPr>
      <w:r>
        <w:rPr>
          <w:b/>
        </w:rPr>
        <w:t xml:space="preserve">Revision Description:  </w:t>
      </w:r>
      <w:r w:rsidRPr="00903665">
        <w:t xml:space="preserve">This </w:t>
      </w:r>
      <w:r>
        <w:t>NPRR</w:t>
      </w:r>
      <w:r w:rsidRPr="00903665">
        <w:t xml:space="preserve"> </w:t>
      </w:r>
      <w:r>
        <w:t xml:space="preserve">proposes updates to Section 1, Overview, to provide transparency to status of Power System Stabilizer (PSS) equipment and interconnection requests.  </w:t>
      </w:r>
    </w:p>
    <w:p w:rsidR="003A00F3" w:rsidRDefault="003A00F3" w:rsidP="00C21A36">
      <w:pPr>
        <w:ind w:left="360"/>
        <w:jc w:val="both"/>
        <w:rPr>
          <w:rFonts w:cs="Arial"/>
        </w:rPr>
      </w:pPr>
      <w:r w:rsidRPr="001967D6">
        <w:rPr>
          <w:b/>
        </w:rPr>
        <w:t xml:space="preserve">Procedural History: </w:t>
      </w:r>
      <w:r>
        <w:rPr>
          <w:b/>
        </w:rPr>
        <w:t xml:space="preserve"> </w:t>
      </w:r>
      <w:r>
        <w:t xml:space="preserve">NPRR156 was posted on 9/19/08.  On 10/23/08, </w:t>
      </w:r>
      <w:smartTag w:uri="urn:schemas-microsoft-com:office:smarttags" w:element="PersonName">
        <w:r>
          <w:t>PRS</w:t>
        </w:r>
      </w:smartTag>
      <w:r>
        <w:t xml:space="preserve"> unanimously voted to table NPRR156.  The Cooperative Market Segment was not present for the vote.  On 11/20/08, </w:t>
      </w:r>
      <w:smartTag w:uri="urn:schemas-microsoft-com:office:smarttags" w:element="PersonName">
        <w:r>
          <w:t>PRS</w:t>
        </w:r>
      </w:smartTag>
      <w:r>
        <w:t xml:space="preserve"> unanimously voted to table NPRR156.  On 12/18/08, </w:t>
      </w:r>
      <w:smartTag w:uri="urn:schemas-microsoft-com:office:smarttags" w:element="PersonName">
        <w:r>
          <w:t>PRS</w:t>
        </w:r>
      </w:smartTag>
      <w:r>
        <w:t xml:space="preserve"> unanimously voted to table NPRR156 until the 1/22/09 </w:t>
      </w:r>
      <w:smartTag w:uri="urn:schemas-microsoft-com:office:smarttags" w:element="PersonName">
        <w:r>
          <w:t>PRS</w:t>
        </w:r>
      </w:smartTag>
      <w:r>
        <w:t xml:space="preserve"> meeting.  The Independent Generator Market Segment was not present for the vote.  On 1/22/09, </w:t>
      </w:r>
      <w:smartTag w:uri="urn:schemas-microsoft-com:office:smarttags" w:element="PersonName">
        <w:r>
          <w:t>PRS</w:t>
        </w:r>
      </w:smartTag>
      <w:r>
        <w:t xml:space="preserve"> voted to recommend approval of NPRR156 as amended by the 12/11/08 PSEG comments.  There were three abstentions from the Consumer, Independent Generator and IPM Market Segments.  On 4/23/09, </w:t>
      </w:r>
      <w:smartTag w:uri="urn:schemas-microsoft-com:office:smarttags" w:element="PersonName">
        <w:r>
          <w:t>PRS</w:t>
        </w:r>
      </w:smartTag>
      <w:r>
        <w:t xml:space="preserve"> unanimously voted to recommend approval of NPRR156 as amended by the 4/22/09 PSEG Texas comments.  On 5/21/09, </w:t>
      </w:r>
      <w:smartTag w:uri="urn:schemas-microsoft-com:office:smarttags" w:element="PersonName">
        <w:r>
          <w:t>PRS</w:t>
        </w:r>
      </w:smartTag>
      <w:r>
        <w:t xml:space="preserve"> unanimously voted to table NPRR156.  </w:t>
      </w:r>
      <w:r w:rsidRPr="00467F59">
        <w:rPr>
          <w:rFonts w:cs="Arial"/>
        </w:rPr>
        <w:t xml:space="preserve">On 11/19/09, </w:t>
      </w:r>
      <w:smartTag w:uri="urn:schemas-microsoft-com:office:smarttags" w:element="PersonName">
        <w:r w:rsidRPr="00467F59">
          <w:rPr>
            <w:rFonts w:cs="Arial"/>
          </w:rPr>
          <w:t>PRS</w:t>
        </w:r>
      </w:smartTag>
      <w:r w:rsidRPr="00467F59">
        <w:rPr>
          <w:rFonts w:cs="Arial"/>
        </w:rPr>
        <w:t xml:space="preserve"> unanimously voted to table NPRR1</w:t>
      </w:r>
      <w:r>
        <w:rPr>
          <w:rFonts w:cs="Arial"/>
        </w:rPr>
        <w:t>56</w:t>
      </w:r>
      <w:r w:rsidRPr="00467F59">
        <w:rPr>
          <w:rFonts w:cs="Arial"/>
        </w:rPr>
        <w:t xml:space="preserve">.  </w:t>
      </w:r>
      <w:r w:rsidRPr="00C251E9">
        <w:t xml:space="preserve">On 12/17/09, </w:t>
      </w:r>
      <w:smartTag w:uri="urn:schemas-microsoft-com:office:smarttags" w:element="PersonName">
        <w:r w:rsidRPr="00C251E9">
          <w:t>PRS</w:t>
        </w:r>
      </w:smartTag>
      <w:r w:rsidRPr="00C251E9">
        <w:t xml:space="preserve"> unanimously voted to table NPRR156.</w:t>
      </w:r>
      <w:r w:rsidRPr="004F6039">
        <w:t xml:space="preserve"> </w:t>
      </w:r>
      <w:r>
        <w:t xml:space="preserve"> </w:t>
      </w:r>
      <w:r>
        <w:rPr>
          <w:rFonts w:cs="Arial"/>
        </w:rPr>
        <w:t>On 1/21</w:t>
      </w:r>
      <w:r w:rsidRPr="00467F59">
        <w:rPr>
          <w:rFonts w:cs="Arial"/>
        </w:rPr>
        <w:t>/</w:t>
      </w:r>
      <w:r>
        <w:rPr>
          <w:rFonts w:cs="Arial"/>
        </w:rPr>
        <w:t>10</w:t>
      </w:r>
      <w:r w:rsidRPr="00467F59">
        <w:rPr>
          <w:rFonts w:cs="Arial"/>
        </w:rPr>
        <w:t xml:space="preserve">, </w:t>
      </w:r>
      <w:smartTag w:uri="urn:schemas-microsoft-com:office:smarttags" w:element="PersonName">
        <w:r w:rsidRPr="00467F59">
          <w:rPr>
            <w:rFonts w:cs="Arial"/>
          </w:rPr>
          <w:t>PRS</w:t>
        </w:r>
      </w:smartTag>
      <w:r w:rsidRPr="00467F59">
        <w:rPr>
          <w:rFonts w:cs="Arial"/>
        </w:rPr>
        <w:t xml:space="preserve"> unanimously voted to table NPRR1</w:t>
      </w:r>
      <w:r>
        <w:rPr>
          <w:rFonts w:cs="Arial"/>
        </w:rPr>
        <w:t>56</w:t>
      </w:r>
      <w:r w:rsidRPr="00467F59">
        <w:rPr>
          <w:rFonts w:cs="Arial"/>
        </w:rPr>
        <w:t>.</w:t>
      </w:r>
      <w:r>
        <w:rPr>
          <w:rFonts w:cs="Arial"/>
        </w:rPr>
        <w:t xml:space="preserve">  On 2/18/10, </w:t>
      </w:r>
      <w:smartTag w:uri="urn:schemas-microsoft-com:office:smarttags" w:element="PersonName">
        <w:r>
          <w:rPr>
            <w:rFonts w:cs="Arial"/>
          </w:rPr>
          <w:t>PRS</w:t>
        </w:r>
      </w:smartTag>
      <w:r>
        <w:rPr>
          <w:rFonts w:cs="Arial"/>
        </w:rPr>
        <w:t xml:space="preserve"> unanimously voted to endorse and forward the 4/23/09 </w:t>
      </w:r>
      <w:smartTag w:uri="urn:schemas-microsoft-com:office:smarttags" w:element="PersonName">
        <w:r>
          <w:rPr>
            <w:rFonts w:cs="Arial"/>
          </w:rPr>
          <w:t>PRS</w:t>
        </w:r>
      </w:smartTag>
      <w:r>
        <w:rPr>
          <w:rFonts w:cs="Arial"/>
        </w:rPr>
        <w:t xml:space="preserve"> Recommendation Report as amended by the 2/11/10 Luminant comments and as revised by </w:t>
      </w:r>
      <w:smartTag w:uri="urn:schemas-microsoft-com:office:smarttags" w:element="PersonName">
        <w:r>
          <w:rPr>
            <w:rFonts w:cs="Arial"/>
          </w:rPr>
          <w:t>PRS</w:t>
        </w:r>
      </w:smartTag>
      <w:r>
        <w:rPr>
          <w:rFonts w:cs="Arial"/>
        </w:rPr>
        <w:t xml:space="preserve"> to TAC and to recommend a priority of Medium.</w:t>
      </w:r>
    </w:p>
    <w:p w:rsidR="003A00F3" w:rsidRPr="00F02957" w:rsidRDefault="003A00F3" w:rsidP="00C21A36">
      <w:pPr>
        <w:numPr>
          <w:ilvl w:val="1"/>
          <w:numId w:val="3"/>
        </w:numPr>
        <w:tabs>
          <w:tab w:val="clear" w:pos="1440"/>
        </w:tabs>
        <w:spacing w:before="120"/>
        <w:ind w:left="360"/>
        <w:jc w:val="both"/>
        <w:rPr>
          <w:b/>
          <w:i/>
        </w:rPr>
      </w:pPr>
      <w:r w:rsidRPr="00F02957">
        <w:rPr>
          <w:b/>
          <w:i/>
        </w:rPr>
        <w:t>NPRR207, Hour Start Unit Deselection and Half Hour Start Unit RUC Clawback [</w:t>
      </w:r>
      <w:r>
        <w:rPr>
          <w:b/>
          <w:i/>
        </w:rPr>
        <w:t>WMS</w:t>
      </w:r>
      <w:r w:rsidRPr="00F02957">
        <w:rPr>
          <w:b/>
          <w:i/>
        </w:rPr>
        <w:t>].</w:t>
      </w:r>
    </w:p>
    <w:p w:rsidR="003A00F3" w:rsidRPr="00F02957" w:rsidRDefault="003A00F3" w:rsidP="00C21A36">
      <w:pPr>
        <w:pStyle w:val="BodyText"/>
        <w:spacing w:after="0"/>
        <w:ind w:left="360"/>
        <w:jc w:val="both"/>
      </w:pPr>
      <w:r w:rsidRPr="00F02957">
        <w:rPr>
          <w:b/>
        </w:rPr>
        <w:t>Proposed Effective Date:</w:t>
      </w:r>
      <w:r w:rsidRPr="00F02957">
        <w:rPr>
          <w:b/>
          <w:i/>
        </w:rPr>
        <w:t xml:space="preserve"> </w:t>
      </w:r>
      <w:r w:rsidRPr="00F02957">
        <w:t xml:space="preserve"> </w:t>
      </w:r>
      <w:r>
        <w:t xml:space="preserve">Post </w:t>
      </w:r>
      <w:smartTag w:uri="urn:schemas-microsoft-com:office:smarttags" w:element="State">
        <w:smartTag w:uri="urn:schemas-microsoft-com:office:smarttags" w:element="place">
          <w:r>
            <w:t>Texas</w:t>
          </w:r>
        </w:smartTag>
      </w:smartTag>
      <w:r>
        <w:t xml:space="preserve"> Nodal Market Implementation Date.</w:t>
      </w:r>
    </w:p>
    <w:p w:rsidR="003A00F3" w:rsidRPr="00F02957" w:rsidRDefault="003A00F3" w:rsidP="00C21A36">
      <w:pPr>
        <w:pStyle w:val="BodyText"/>
        <w:spacing w:after="0"/>
        <w:ind w:left="360"/>
        <w:jc w:val="both"/>
        <w:rPr>
          <w:rFonts w:cs="Arial"/>
        </w:rPr>
      </w:pPr>
      <w:r w:rsidRPr="00F02957">
        <w:rPr>
          <w:b/>
        </w:rPr>
        <w:t xml:space="preserve">CEO Determination:  </w:t>
      </w:r>
      <w:r w:rsidRPr="00F02957">
        <w:t>N</w:t>
      </w:r>
      <w:r>
        <w:t>ot n</w:t>
      </w:r>
      <w:r w:rsidRPr="00F02957">
        <w:t>ecessary prior to the Texas Nodal Market Implementation Date.</w:t>
      </w:r>
    </w:p>
    <w:p w:rsidR="003A00F3" w:rsidRPr="00F02957" w:rsidRDefault="003A00F3" w:rsidP="000439C9">
      <w:pPr>
        <w:pStyle w:val="BodyText"/>
        <w:spacing w:after="0"/>
        <w:ind w:left="360"/>
        <w:jc w:val="both"/>
        <w:rPr>
          <w:i/>
        </w:rPr>
      </w:pPr>
      <w:r w:rsidRPr="00F02957">
        <w:rPr>
          <w:b/>
        </w:rPr>
        <w:t>ERCOT Impact Analysis:</w:t>
      </w:r>
      <w:r w:rsidRPr="00F02957">
        <w:t xml:space="preserve"> </w:t>
      </w:r>
      <w:r w:rsidRPr="00885675">
        <w:t xml:space="preserve">To be determined - </w:t>
      </w:r>
      <w:r>
        <w:t>Due to “Not Needed for Go-Live” designation by the ERCOT CEO, the Impact Analysis for this item will be conducted at a future date.</w:t>
      </w:r>
    </w:p>
    <w:p w:rsidR="003A00F3" w:rsidRPr="00F02957" w:rsidRDefault="003A00F3" w:rsidP="00C21A36">
      <w:pPr>
        <w:pStyle w:val="BodyText"/>
        <w:spacing w:after="0"/>
        <w:ind w:left="360"/>
        <w:jc w:val="both"/>
      </w:pPr>
      <w:r w:rsidRPr="00F02957">
        <w:rPr>
          <w:b/>
        </w:rPr>
        <w:t>Revision Description:</w:t>
      </w:r>
      <w:r w:rsidRPr="00F02957">
        <w:t xml:space="preserve">  This NPRR would accomplish three objectives:  1) The NPRR creates definitions for Half-Hour Start Units and Hour Start Units; 2) The NPRR deselects Hour Start Units from Reliability Unit Commitment (RUC) processes except the final Hourly Reliability Unit Commitment (HRUC) before the Operating Hour; and 3) The NPRR removes RUC Clawback on all Half-Hour Start Units (a) that partic</w:t>
      </w:r>
      <w:r>
        <w:t>ipate in the Day-</w:t>
      </w:r>
      <w:r w:rsidRPr="00F02957">
        <w:t>Ahead Market</w:t>
      </w:r>
      <w:r>
        <w:t xml:space="preserve"> (DAM)</w:t>
      </w:r>
      <w:r w:rsidRPr="00F02957">
        <w:t xml:space="preserve"> and (b) during Energy Emergency Alert (EEA) events.  The NPRR also changes the RUC Clawback on all Half-Hour Start Units that did not participate in the DAM to 50%.</w:t>
      </w:r>
    </w:p>
    <w:p w:rsidR="003A00F3" w:rsidRDefault="003A00F3" w:rsidP="00C21A36">
      <w:pPr>
        <w:ind w:left="360"/>
        <w:jc w:val="both"/>
        <w:rPr>
          <w:rFonts w:cs="Arial"/>
        </w:rPr>
      </w:pPr>
      <w:r w:rsidRPr="00F02957">
        <w:rPr>
          <w:b/>
        </w:rPr>
        <w:t xml:space="preserve">Procedural History:  </w:t>
      </w:r>
      <w:r w:rsidRPr="00F02957">
        <w:t xml:space="preserve">NPRR207 was posted on 1/22/10.  </w:t>
      </w:r>
      <w:r>
        <w:t xml:space="preserve">On 2/18/10, </w:t>
      </w:r>
      <w:smartTag w:uri="urn:schemas-microsoft-com:office:smarttags" w:element="PersonName">
        <w:r>
          <w:t>PRS</w:t>
        </w:r>
      </w:smartTag>
      <w:r>
        <w:t xml:space="preserve"> voted </w:t>
      </w:r>
      <w:r w:rsidRPr="00272A6F">
        <w:t xml:space="preserve">to </w:t>
      </w:r>
      <w:r>
        <w:t>recommend approval of NPRR207</w:t>
      </w:r>
      <w:r w:rsidRPr="00272A6F">
        <w:t xml:space="preserve"> as submitted, </w:t>
      </w:r>
      <w:r>
        <w:t xml:space="preserve">to </w:t>
      </w:r>
      <w:r w:rsidRPr="00272A6F">
        <w:t xml:space="preserve">forward </w:t>
      </w:r>
      <w:r>
        <w:t xml:space="preserve">NPRR207 </w:t>
      </w:r>
      <w:r w:rsidRPr="00272A6F">
        <w:t xml:space="preserve">to TAC, </w:t>
      </w:r>
      <w:r>
        <w:t xml:space="preserve">and to recommend a </w:t>
      </w:r>
      <w:r w:rsidRPr="00272A6F">
        <w:t>priority of High.</w:t>
      </w:r>
      <w:r>
        <w:t xml:space="preserve">  There was one abstention from the Consumer Market Segment.  </w:t>
      </w:r>
      <w:r w:rsidRPr="00F02957">
        <w:rPr>
          <w:i/>
        </w:rPr>
        <w:t>Credit review is pending.</w:t>
      </w:r>
    </w:p>
    <w:p w:rsidR="003A00F3" w:rsidRDefault="003A00F3" w:rsidP="00C21A36">
      <w:pPr>
        <w:ind w:left="360"/>
        <w:jc w:val="both"/>
      </w:pPr>
    </w:p>
    <w:p w:rsidR="003A00F3" w:rsidRPr="00B249E3" w:rsidRDefault="003A00F3">
      <w:pPr>
        <w:pStyle w:val="BodyText"/>
        <w:spacing w:before="120"/>
        <w:jc w:val="both"/>
        <w:rPr>
          <w:b/>
          <w:u w:val="single"/>
        </w:rPr>
      </w:pPr>
      <w:bookmarkStart w:id="0" w:name="OLE_LINK3"/>
      <w:bookmarkStart w:id="1" w:name="OLE_LINK4"/>
      <w:r w:rsidRPr="00B249E3">
        <w:rPr>
          <w:b/>
          <w:u w:val="single"/>
        </w:rPr>
        <w:t>Revision Requests Rejected</w:t>
      </w:r>
      <w:r>
        <w:rPr>
          <w:b/>
          <w:u w:val="single"/>
        </w:rPr>
        <w:t xml:space="preserve"> and Failed Motions</w:t>
      </w:r>
    </w:p>
    <w:bookmarkEnd w:id="0"/>
    <w:bookmarkEnd w:id="1"/>
    <w:p w:rsidR="003A00F3" w:rsidRDefault="003A00F3" w:rsidP="00695405">
      <w:pPr>
        <w:spacing w:after="120"/>
        <w:ind w:left="360"/>
        <w:jc w:val="both"/>
      </w:pPr>
      <w:r w:rsidRPr="0010586B">
        <w:t>None</w:t>
      </w:r>
      <w:r>
        <w:t>.</w:t>
      </w:r>
    </w:p>
    <w:p w:rsidR="003A00F3" w:rsidRPr="00695405" w:rsidRDefault="003A00F3" w:rsidP="00695405">
      <w:pPr>
        <w:spacing w:after="120"/>
        <w:ind w:left="360"/>
        <w:jc w:val="both"/>
      </w:pPr>
    </w:p>
    <w:p w:rsidR="003A00F3" w:rsidRPr="0087362C" w:rsidRDefault="003A00F3">
      <w:pPr>
        <w:pStyle w:val="BodyText"/>
        <w:spacing w:before="120"/>
        <w:jc w:val="both"/>
        <w:rPr>
          <w:b/>
          <w:u w:val="single"/>
        </w:rPr>
      </w:pPr>
      <w:r w:rsidRPr="00B249E3">
        <w:rPr>
          <w:b/>
          <w:u w:val="single"/>
        </w:rPr>
        <w:t>Revision Requests Withdrawn</w:t>
      </w:r>
      <w:r>
        <w:rPr>
          <w:b/>
          <w:u w:val="single"/>
        </w:rPr>
        <w:t xml:space="preserve"> (no TAC action required)</w:t>
      </w:r>
    </w:p>
    <w:p w:rsidR="003A00F3" w:rsidRPr="0010586B" w:rsidRDefault="003A00F3" w:rsidP="0087362C">
      <w:pPr>
        <w:spacing w:after="120"/>
        <w:ind w:left="360"/>
        <w:jc w:val="both"/>
      </w:pPr>
      <w:bookmarkStart w:id="2" w:name="OLE_LINK2"/>
      <w:bookmarkStart w:id="3" w:name="OLE_LINK5"/>
      <w:r w:rsidRPr="0010586B">
        <w:t>None</w:t>
      </w:r>
      <w:r>
        <w:t>.</w:t>
      </w:r>
    </w:p>
    <w:bookmarkEnd w:id="2"/>
    <w:bookmarkEnd w:id="3"/>
    <w:p w:rsidR="003A00F3" w:rsidRDefault="003A00F3" w:rsidP="0087362C">
      <w:pPr>
        <w:spacing w:after="120"/>
        <w:ind w:left="360"/>
        <w:jc w:val="both"/>
      </w:pPr>
    </w:p>
    <w:p w:rsidR="003A00F3" w:rsidRPr="00B249E3" w:rsidRDefault="003A00F3">
      <w:pPr>
        <w:spacing w:after="120"/>
        <w:jc w:val="both"/>
        <w:rPr>
          <w:i/>
        </w:rPr>
      </w:pPr>
      <w:r>
        <w:rPr>
          <w:i/>
        </w:rPr>
        <w:t xml:space="preserve">Status of Pending </w:t>
      </w:r>
      <w:r w:rsidRPr="00B249E3">
        <w:rPr>
          <w:i/>
        </w:rPr>
        <w:t>R</w:t>
      </w:r>
      <w:r>
        <w:rPr>
          <w:i/>
        </w:rPr>
        <w:t xml:space="preserve">evision </w:t>
      </w:r>
      <w:r w:rsidRPr="00B249E3">
        <w:rPr>
          <w:i/>
        </w:rPr>
        <w:t>R</w:t>
      </w:r>
      <w:r>
        <w:rPr>
          <w:i/>
        </w:rPr>
        <w:t>equest</w:t>
      </w:r>
      <w:r w:rsidRPr="00B249E3">
        <w:rPr>
          <w:i/>
        </w:rPr>
        <w:t>s (</w:t>
      </w:r>
      <w:r>
        <w:rPr>
          <w:i/>
        </w:rPr>
        <w:t xml:space="preserve">For </w:t>
      </w:r>
      <w:r w:rsidRPr="00B249E3">
        <w:rPr>
          <w:i/>
        </w:rPr>
        <w:t>Information Purposes Only):</w:t>
      </w:r>
    </w:p>
    <w:p w:rsidR="003A00F3" w:rsidRDefault="003A00F3" w:rsidP="000D1598">
      <w:pPr>
        <w:pStyle w:val="BodyText"/>
        <w:spacing w:before="120"/>
        <w:jc w:val="both"/>
        <w:rPr>
          <w:b/>
          <w:u w:val="single"/>
        </w:rPr>
      </w:pPr>
      <w:r>
        <w:rPr>
          <w:b/>
          <w:u w:val="single"/>
        </w:rPr>
        <w:t>Revision Requests</w:t>
      </w:r>
      <w:r w:rsidRPr="00B249E3">
        <w:rPr>
          <w:b/>
          <w:u w:val="single"/>
        </w:rPr>
        <w:t xml:space="preserve"> Scheduled for Impact Analysis Review at the </w:t>
      </w:r>
      <w:r>
        <w:rPr>
          <w:b/>
          <w:u w:val="single"/>
        </w:rPr>
        <w:t xml:space="preserve">March 25, 2010 </w:t>
      </w:r>
      <w:smartTag w:uri="urn:schemas-microsoft-com:office:smarttags" w:element="PersonName">
        <w:r w:rsidRPr="00B249E3">
          <w:rPr>
            <w:b/>
            <w:u w:val="single"/>
          </w:rPr>
          <w:t>PRS</w:t>
        </w:r>
      </w:smartTag>
      <w:r w:rsidRPr="00B249E3">
        <w:rPr>
          <w:b/>
          <w:u w:val="single"/>
        </w:rPr>
        <w:t xml:space="preserve"> Meeting</w:t>
      </w:r>
    </w:p>
    <w:p w:rsidR="003A00F3" w:rsidRDefault="003A00F3" w:rsidP="00553FBA">
      <w:pPr>
        <w:jc w:val="both"/>
      </w:pPr>
    </w:p>
    <w:p w:rsidR="003A00F3" w:rsidRPr="0076529B" w:rsidRDefault="003A00F3" w:rsidP="00450E62">
      <w:pPr>
        <w:numPr>
          <w:ilvl w:val="1"/>
          <w:numId w:val="3"/>
        </w:numPr>
        <w:tabs>
          <w:tab w:val="clear" w:pos="1440"/>
        </w:tabs>
        <w:ind w:left="360"/>
        <w:jc w:val="both"/>
        <w:rPr>
          <w:b/>
          <w:i/>
        </w:rPr>
      </w:pPr>
      <w:r>
        <w:rPr>
          <w:b/>
          <w:i/>
        </w:rPr>
        <w:t>PRR844, Transmission and/or Distribution Service Provider (TDSP) Definition Revision [ERCOT].</w:t>
      </w:r>
    </w:p>
    <w:p w:rsidR="003A00F3" w:rsidRPr="0076529B" w:rsidRDefault="003A00F3" w:rsidP="00450E62">
      <w:pPr>
        <w:pStyle w:val="BodyText"/>
        <w:spacing w:after="0"/>
        <w:ind w:left="360"/>
        <w:jc w:val="both"/>
      </w:pPr>
      <w:r w:rsidRPr="0076529B">
        <w:rPr>
          <w:b/>
        </w:rPr>
        <w:t>Proposed Effective Date:</w:t>
      </w:r>
      <w:r w:rsidRPr="0076529B">
        <w:rPr>
          <w:b/>
          <w:i/>
        </w:rPr>
        <w:t xml:space="preserve"> </w:t>
      </w:r>
      <w:r w:rsidRPr="0076529B">
        <w:t xml:space="preserve"> </w:t>
      </w:r>
      <w:r>
        <w:t>Pending.</w:t>
      </w:r>
    </w:p>
    <w:p w:rsidR="003A00F3" w:rsidRDefault="003A00F3" w:rsidP="00450E62">
      <w:pPr>
        <w:pStyle w:val="BodyText"/>
        <w:spacing w:after="0"/>
        <w:ind w:left="360"/>
        <w:jc w:val="both"/>
        <w:rPr>
          <w:rFonts w:cs="Arial"/>
        </w:rPr>
      </w:pPr>
      <w:r>
        <w:rPr>
          <w:b/>
        </w:rPr>
        <w:t xml:space="preserve">CEO Determination:  </w:t>
      </w:r>
      <w:r>
        <w:t>No opinion on whether or not PRR844</w:t>
      </w:r>
      <w:r w:rsidRPr="00B83DC0">
        <w:t xml:space="preserve"> is necessary prior to the Texas Nodal </w:t>
      </w:r>
      <w:r>
        <w:t xml:space="preserve">Market </w:t>
      </w:r>
      <w:r w:rsidRPr="00B83DC0">
        <w:t>Implementation Date.</w:t>
      </w:r>
    </w:p>
    <w:p w:rsidR="003A00F3" w:rsidRDefault="003A00F3" w:rsidP="00450E62">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ERCOT business functions</w:t>
      </w:r>
      <w:r w:rsidRPr="007D0E63">
        <w:t>;</w:t>
      </w:r>
      <w:r>
        <w:rPr>
          <w:bCs/>
        </w:rPr>
        <w:t xml:space="preserve"> no impact to grid operations</w:t>
      </w:r>
      <w:r>
        <w:t>.</w:t>
      </w:r>
    </w:p>
    <w:p w:rsidR="003A00F3" w:rsidRDefault="003A00F3" w:rsidP="00450E62">
      <w:pPr>
        <w:ind w:left="360"/>
        <w:jc w:val="both"/>
      </w:pPr>
      <w:r>
        <w:rPr>
          <w:b/>
        </w:rPr>
        <w:t>Revision Description:</w:t>
      </w:r>
      <w:r w:rsidRPr="00325C57">
        <w:t xml:space="preserve">  This PRR </w:t>
      </w:r>
      <w:r>
        <w:t>revises the definition of Transmission and/or Distribution Service Provider (TDSP) to include Entities that have been selected to own and operate Transmission Facilities and have a code of conduct approved by the Public Utility Commission of Texas (PUCT).</w:t>
      </w:r>
    </w:p>
    <w:p w:rsidR="003A00F3" w:rsidRDefault="003A00F3" w:rsidP="00450E62">
      <w:pPr>
        <w:ind w:left="360"/>
        <w:jc w:val="both"/>
        <w:rPr>
          <w:i/>
        </w:rPr>
      </w:pPr>
      <w:r>
        <w:rPr>
          <w:b/>
        </w:rPr>
        <w:t xml:space="preserve">Procedural History:  </w:t>
      </w:r>
      <w:r>
        <w:t xml:space="preserve">PRR844 was posted on 1/15/10.  On 2/18/10, </w:t>
      </w:r>
      <w:smartTag w:uri="urn:schemas-microsoft-com:office:smarttags" w:element="PersonName">
        <w:r>
          <w:t>PRS</w:t>
        </w:r>
      </w:smartTag>
      <w:r>
        <w:t xml:space="preserve"> unanimously voted to recommend approval of PRR844 as amended by the 1/22/10 CenterPoint Energy comments.  </w:t>
      </w:r>
      <w:r>
        <w:rPr>
          <w:i/>
        </w:rPr>
        <w:t>Credit review is pending.</w:t>
      </w:r>
    </w:p>
    <w:p w:rsidR="003A00F3" w:rsidRPr="004F3E58" w:rsidRDefault="003A00F3" w:rsidP="00450E62">
      <w:pPr>
        <w:numPr>
          <w:ilvl w:val="1"/>
          <w:numId w:val="3"/>
        </w:numPr>
        <w:tabs>
          <w:tab w:val="clear" w:pos="1440"/>
        </w:tabs>
        <w:spacing w:before="120"/>
        <w:ind w:left="360"/>
        <w:jc w:val="both"/>
        <w:rPr>
          <w:b/>
          <w:i/>
        </w:rPr>
      </w:pPr>
      <w:r w:rsidRPr="004F3E58">
        <w:rPr>
          <w:b/>
          <w:i/>
        </w:rPr>
        <w:t>PRR845, Definition for IDR Meters and Optional Removal of IDR Meters at a Premise Where an Advanced Meter Can be Provisioned [</w:t>
      </w:r>
      <w:r>
        <w:rPr>
          <w:b/>
          <w:i/>
        </w:rPr>
        <w:t>RMWG</w:t>
      </w:r>
      <w:r w:rsidRPr="004F3E58">
        <w:rPr>
          <w:b/>
          <w:i/>
        </w:rPr>
        <w:t>].</w:t>
      </w:r>
    </w:p>
    <w:p w:rsidR="003A00F3" w:rsidRPr="004F3E58" w:rsidRDefault="003A00F3" w:rsidP="00450E62">
      <w:pPr>
        <w:pStyle w:val="BodyText"/>
        <w:spacing w:after="0"/>
        <w:ind w:left="360"/>
        <w:jc w:val="both"/>
      </w:pPr>
      <w:r w:rsidRPr="004F3E58">
        <w:rPr>
          <w:b/>
        </w:rPr>
        <w:t>Proposed Effective Date:</w:t>
      </w:r>
      <w:r w:rsidRPr="004F3E58">
        <w:rPr>
          <w:b/>
          <w:i/>
        </w:rPr>
        <w:t xml:space="preserve"> </w:t>
      </w:r>
      <w:r w:rsidRPr="004F3E58">
        <w:t xml:space="preserve"> Pending.</w:t>
      </w:r>
    </w:p>
    <w:p w:rsidR="003A00F3" w:rsidRPr="004F3E58" w:rsidRDefault="003A00F3" w:rsidP="00450E62">
      <w:pPr>
        <w:pStyle w:val="BodyText"/>
        <w:spacing w:after="0"/>
        <w:ind w:left="360"/>
        <w:jc w:val="both"/>
        <w:rPr>
          <w:rFonts w:cs="Arial"/>
        </w:rPr>
      </w:pPr>
      <w:r w:rsidRPr="004F3E58">
        <w:rPr>
          <w:b/>
        </w:rPr>
        <w:t xml:space="preserve">CEO Determination:  </w:t>
      </w:r>
      <w:r>
        <w:t>Pending</w:t>
      </w:r>
      <w:r w:rsidRPr="004F3E58">
        <w:t>.</w:t>
      </w:r>
    </w:p>
    <w:p w:rsidR="003A00F3" w:rsidRPr="004F3E58" w:rsidRDefault="003A00F3" w:rsidP="00450E62">
      <w:pPr>
        <w:pStyle w:val="BodyText"/>
        <w:spacing w:after="0"/>
        <w:ind w:left="360"/>
        <w:jc w:val="both"/>
        <w:rPr>
          <w:i/>
        </w:rPr>
      </w:pPr>
      <w:r w:rsidRPr="004F3E58">
        <w:rPr>
          <w:b/>
        </w:rPr>
        <w:t>ERCOT Impact Analysis:</w:t>
      </w:r>
      <w:r w:rsidRPr="004F3E58">
        <w:t xml:space="preserve">  </w:t>
      </w:r>
      <w:r>
        <w:t>Pending</w:t>
      </w:r>
      <w:r w:rsidRPr="004F3E58">
        <w:t>.</w:t>
      </w:r>
    </w:p>
    <w:p w:rsidR="003A00F3" w:rsidRDefault="003A00F3" w:rsidP="00450E62">
      <w:pPr>
        <w:ind w:left="360"/>
        <w:jc w:val="both"/>
      </w:pPr>
      <w:r w:rsidRPr="004F3E58">
        <w:rPr>
          <w:b/>
        </w:rPr>
        <w:t>Revision Description:</w:t>
      </w:r>
      <w:r w:rsidRPr="004F3E58">
        <w:t xml:space="preserve">  This PRR </w:t>
      </w:r>
      <w:r>
        <w:t>clarifies the meaning of Interval Data Recorder (IDR) Meter and provides for optional removal of IDR Meters under certain conditions for Premises where</w:t>
      </w:r>
      <w:r w:rsidRPr="00F12FEC">
        <w:t xml:space="preserve"> an Advanced Meter </w:t>
      </w:r>
      <w:r>
        <w:t>can be provisioned by the TDSP.  In addition, due to the proposed definition of an IDR Meter, Protocol references to IDR and/or IDR Meter are being updated to ensure appropriate understanding and usage of the terms.</w:t>
      </w:r>
    </w:p>
    <w:p w:rsidR="003A00F3" w:rsidRDefault="003A00F3" w:rsidP="00450E62">
      <w:pPr>
        <w:ind w:left="360"/>
        <w:jc w:val="both"/>
        <w:rPr>
          <w:i/>
        </w:rPr>
      </w:pPr>
      <w:r w:rsidRPr="004F3E58">
        <w:rPr>
          <w:b/>
        </w:rPr>
        <w:t xml:space="preserve">Procedural History:  </w:t>
      </w:r>
      <w:r w:rsidRPr="004F3E58">
        <w:t>PRR84</w:t>
      </w:r>
      <w:r>
        <w:t>5 was posted on 1/22</w:t>
      </w:r>
      <w:r w:rsidRPr="004F3E58">
        <w:t xml:space="preserve">/10.  </w:t>
      </w:r>
      <w:r>
        <w:t xml:space="preserve">On 2/18/10, PRS unanimously voted to recommend approval of PRR845 as amended by the 2/9/10 ERCOT comments.  </w:t>
      </w:r>
      <w:r w:rsidRPr="004F3E58">
        <w:rPr>
          <w:i/>
        </w:rPr>
        <w:t>Credit review is pending.</w:t>
      </w:r>
    </w:p>
    <w:p w:rsidR="003A00F3" w:rsidRPr="0076529B" w:rsidRDefault="003A00F3" w:rsidP="00450E62">
      <w:pPr>
        <w:numPr>
          <w:ilvl w:val="1"/>
          <w:numId w:val="3"/>
        </w:numPr>
        <w:tabs>
          <w:tab w:val="clear" w:pos="1440"/>
        </w:tabs>
        <w:spacing w:before="120"/>
        <w:ind w:left="360"/>
        <w:jc w:val="both"/>
        <w:rPr>
          <w:b/>
          <w:i/>
        </w:rPr>
      </w:pPr>
      <w:r>
        <w:rPr>
          <w:b/>
          <w:i/>
        </w:rPr>
        <w:t>NPRR205, Transmission and/or Distribution Service Provider (TDSP) Definition Revision [ERCOT].</w:t>
      </w:r>
    </w:p>
    <w:p w:rsidR="003A00F3" w:rsidRPr="0076529B" w:rsidRDefault="003A00F3" w:rsidP="00450E62">
      <w:pPr>
        <w:pStyle w:val="BodyText"/>
        <w:spacing w:after="0"/>
        <w:ind w:left="360"/>
        <w:jc w:val="both"/>
      </w:pPr>
      <w:r w:rsidRPr="0076529B">
        <w:rPr>
          <w:b/>
        </w:rPr>
        <w:t>Proposed Effective Date:</w:t>
      </w:r>
      <w:r w:rsidRPr="0076529B">
        <w:rPr>
          <w:b/>
          <w:i/>
        </w:rPr>
        <w:t xml:space="preserve"> </w:t>
      </w:r>
      <w:r w:rsidRPr="0076529B">
        <w:t xml:space="preserve"> Pending.</w:t>
      </w:r>
    </w:p>
    <w:p w:rsidR="003A00F3" w:rsidRDefault="003A00F3" w:rsidP="00450E62">
      <w:pPr>
        <w:pStyle w:val="BodyText"/>
        <w:spacing w:after="0"/>
        <w:ind w:left="360"/>
        <w:jc w:val="both"/>
        <w:rPr>
          <w:rFonts w:cs="Arial"/>
        </w:rPr>
      </w:pPr>
      <w:r>
        <w:rPr>
          <w:b/>
        </w:rPr>
        <w:t xml:space="preserve">CEO Determination:  </w:t>
      </w:r>
      <w:r w:rsidRPr="00FD344C">
        <w:t>Necessary prior to the Texas Nodal Market Implementation Date.</w:t>
      </w:r>
    </w:p>
    <w:p w:rsidR="003A00F3" w:rsidRDefault="003A00F3" w:rsidP="00450E62">
      <w:pPr>
        <w:pStyle w:val="BodyText"/>
        <w:spacing w:after="0"/>
        <w:ind w:left="360"/>
        <w:jc w:val="both"/>
        <w:rPr>
          <w:i/>
        </w:rPr>
      </w:pPr>
      <w:r w:rsidRPr="001E0C74">
        <w:rPr>
          <w:b/>
        </w:rPr>
        <w:t>ERCOT Impact Analysis:</w:t>
      </w:r>
      <w:r w:rsidRPr="00241F44">
        <w:t xml:space="preserve"> </w:t>
      </w:r>
      <w:r>
        <w:t xml:space="preserve"> </w:t>
      </w:r>
      <w:r w:rsidRPr="00743865">
        <w:t>No budgetary impact; no ERCOT staffing impacts; no impacts to ERCOT computer systems; no impacts to ERCOT business functions; no impacts to ERCOT grid operations and practices.</w:t>
      </w:r>
    </w:p>
    <w:p w:rsidR="003A00F3" w:rsidRDefault="003A00F3" w:rsidP="00450E62">
      <w:pPr>
        <w:ind w:left="360"/>
        <w:jc w:val="both"/>
      </w:pPr>
      <w:r>
        <w:rPr>
          <w:b/>
        </w:rPr>
        <w:t>Revision Description:</w:t>
      </w:r>
      <w:r w:rsidRPr="00325C57">
        <w:t xml:space="preserve">  This </w:t>
      </w:r>
      <w:r>
        <w:t>N</w:t>
      </w:r>
      <w:r w:rsidRPr="00325C57">
        <w:t xml:space="preserve">PRR </w:t>
      </w:r>
      <w:r>
        <w:t>revises the definition of TDSP to include Entities that have been selected to own and operate Transmission Facilities and have a code of conduct approved by the PUCT.</w:t>
      </w:r>
    </w:p>
    <w:p w:rsidR="003A00F3" w:rsidRDefault="003A00F3" w:rsidP="00450E62">
      <w:pPr>
        <w:ind w:left="360"/>
        <w:jc w:val="both"/>
        <w:rPr>
          <w:i/>
        </w:rPr>
      </w:pPr>
      <w:r>
        <w:rPr>
          <w:b/>
        </w:rPr>
        <w:t xml:space="preserve">Procedural History:  </w:t>
      </w:r>
      <w:r w:rsidRPr="00F06D0E">
        <w:t>N</w:t>
      </w:r>
      <w:r>
        <w:t xml:space="preserve">PRR205 was posted on 1/15/10.  On 2/18/10, PRS unanimously voted to recommend approval of NPRR205 as amended by the 1/22/10 CenterPoint Energy comments.  </w:t>
      </w:r>
      <w:r>
        <w:rPr>
          <w:i/>
        </w:rPr>
        <w:t>Credit review is pending.</w:t>
      </w:r>
    </w:p>
    <w:p w:rsidR="003A00F3" w:rsidRPr="00F02957" w:rsidRDefault="003A00F3" w:rsidP="00450E62">
      <w:pPr>
        <w:numPr>
          <w:ilvl w:val="1"/>
          <w:numId w:val="3"/>
        </w:numPr>
        <w:tabs>
          <w:tab w:val="clear" w:pos="1440"/>
        </w:tabs>
        <w:spacing w:before="120"/>
        <w:ind w:left="360"/>
        <w:jc w:val="both"/>
        <w:rPr>
          <w:b/>
          <w:i/>
        </w:rPr>
      </w:pPr>
      <w:r w:rsidRPr="00F02957">
        <w:rPr>
          <w:b/>
          <w:i/>
        </w:rPr>
        <w:t>NPRR20</w:t>
      </w:r>
      <w:r>
        <w:rPr>
          <w:b/>
          <w:i/>
        </w:rPr>
        <w:t>8</w:t>
      </w:r>
      <w:r w:rsidRPr="00F02957">
        <w:rPr>
          <w:b/>
          <w:i/>
        </w:rPr>
        <w:t xml:space="preserve">, </w:t>
      </w:r>
      <w:r w:rsidRPr="002F2CE7">
        <w:rPr>
          <w:b/>
          <w:i/>
        </w:rPr>
        <w:t>Registration and Settlement of Distributed Generation (DG) Less Than One MW</w:t>
      </w:r>
      <w:r w:rsidRPr="00F02957">
        <w:rPr>
          <w:b/>
          <w:i/>
        </w:rPr>
        <w:t xml:space="preserve"> [</w:t>
      </w:r>
      <w:r>
        <w:rPr>
          <w:b/>
          <w:i/>
        </w:rPr>
        <w:t xml:space="preserve">NOIE DRG </w:t>
      </w:r>
      <w:r w:rsidRPr="00F02957">
        <w:rPr>
          <w:b/>
          <w:i/>
        </w:rPr>
        <w:t>TF].</w:t>
      </w:r>
    </w:p>
    <w:p w:rsidR="003A00F3" w:rsidRPr="00F02957" w:rsidRDefault="003A00F3" w:rsidP="00450E62">
      <w:pPr>
        <w:pStyle w:val="BodyText"/>
        <w:spacing w:after="0"/>
        <w:ind w:left="360"/>
        <w:jc w:val="both"/>
      </w:pPr>
      <w:r w:rsidRPr="00F02957">
        <w:rPr>
          <w:b/>
        </w:rPr>
        <w:t>Proposed Effective Date:</w:t>
      </w:r>
      <w:r w:rsidRPr="00F02957">
        <w:rPr>
          <w:b/>
          <w:i/>
        </w:rPr>
        <w:t xml:space="preserve"> </w:t>
      </w:r>
      <w:r w:rsidRPr="00F02957">
        <w:t xml:space="preserve"> Pending.</w:t>
      </w:r>
    </w:p>
    <w:p w:rsidR="003A00F3" w:rsidRPr="00F02957" w:rsidRDefault="003A00F3" w:rsidP="00450E62">
      <w:pPr>
        <w:pStyle w:val="BodyText"/>
        <w:spacing w:after="0"/>
        <w:ind w:left="360"/>
        <w:jc w:val="both"/>
        <w:rPr>
          <w:rFonts w:cs="Arial"/>
        </w:rPr>
      </w:pPr>
      <w:r w:rsidRPr="00F02957">
        <w:rPr>
          <w:b/>
        </w:rPr>
        <w:t xml:space="preserve">CEO Determination:  </w:t>
      </w:r>
      <w:r>
        <w:t>No opinion on whether or not NPRR208</w:t>
      </w:r>
      <w:r w:rsidRPr="00B83DC0">
        <w:t xml:space="preserve"> is necessary prior to the Texas Nodal </w:t>
      </w:r>
      <w:r>
        <w:t xml:space="preserve">Market </w:t>
      </w:r>
      <w:r w:rsidRPr="00B83DC0">
        <w:t>Implementation Date.</w:t>
      </w:r>
    </w:p>
    <w:p w:rsidR="003A00F3" w:rsidRPr="00F02957" w:rsidRDefault="003A00F3" w:rsidP="00450E62">
      <w:pPr>
        <w:pStyle w:val="BodyText"/>
        <w:spacing w:after="0"/>
        <w:ind w:left="360"/>
        <w:jc w:val="both"/>
        <w:rPr>
          <w:i/>
        </w:rPr>
      </w:pPr>
      <w:r w:rsidRPr="00F02957">
        <w:rPr>
          <w:b/>
        </w:rPr>
        <w:t>ERCOT Impact Analysis:</w:t>
      </w:r>
      <w:r w:rsidRPr="00F02957">
        <w:t xml:space="preserve"> </w:t>
      </w:r>
      <w:r>
        <w:t>Pending.</w:t>
      </w:r>
    </w:p>
    <w:p w:rsidR="003A00F3" w:rsidRDefault="003A00F3" w:rsidP="00450E62">
      <w:pPr>
        <w:pStyle w:val="BodyText"/>
        <w:spacing w:after="0"/>
        <w:ind w:left="360"/>
        <w:jc w:val="both"/>
      </w:pPr>
      <w:r w:rsidRPr="00F02957">
        <w:rPr>
          <w:b/>
        </w:rPr>
        <w:t>Revision Description:</w:t>
      </w:r>
      <w:r w:rsidRPr="00F02957">
        <w:t xml:space="preserve">  This NPRR </w:t>
      </w:r>
      <w:r>
        <w:t xml:space="preserve">includes proposed language changes by the Non-Opt-In-Entity (NOIE) Distributed Renewable Generation (DRG) Taskforce in regards to the registration requirements for Distributed Generation (DG) greater than 50 kW and less than or equal to one MW.  In addition this NPRR synchronizes language approved through PRR756, </w:t>
      </w:r>
      <w:r w:rsidRPr="007F1798">
        <w:t>Distributed Renewable Generation Modifications</w:t>
      </w:r>
      <w:r>
        <w:t>, with some recommended revisions consistent with the NOIE DRG Taskforce discussions.  PRR756 was approved by the ERCOT Board on 5/20/08 and was implemented on 11/21/09.</w:t>
      </w:r>
    </w:p>
    <w:p w:rsidR="003A00F3" w:rsidRDefault="003A00F3" w:rsidP="00450E62">
      <w:pPr>
        <w:ind w:left="360"/>
        <w:jc w:val="both"/>
        <w:rPr>
          <w:i/>
        </w:rPr>
      </w:pPr>
      <w:r w:rsidRPr="00F02957">
        <w:rPr>
          <w:b/>
        </w:rPr>
        <w:t xml:space="preserve">Procedural History:  </w:t>
      </w:r>
      <w:r w:rsidRPr="00F02957">
        <w:t>NPRR20</w:t>
      </w:r>
      <w:r>
        <w:t>8</w:t>
      </w:r>
      <w:r w:rsidRPr="00F02957">
        <w:t xml:space="preserve"> was posted on 1/2</w:t>
      </w:r>
      <w:r>
        <w:t>5</w:t>
      </w:r>
      <w:r w:rsidRPr="00F02957">
        <w:t xml:space="preserve">/10.  </w:t>
      </w:r>
      <w:r>
        <w:t xml:space="preserve">On 2/18/10, PRS voted to recommend approval of NPRR208 as amended by the 1/29/10 PWG comments.  There were two abstentions from the Consumer and Independent Generator Market Segments.  </w:t>
      </w:r>
      <w:r w:rsidRPr="00F02957">
        <w:rPr>
          <w:i/>
        </w:rPr>
        <w:t>Credit review is pending.</w:t>
      </w:r>
    </w:p>
    <w:p w:rsidR="003A00F3" w:rsidRPr="00F02957" w:rsidRDefault="003A00F3" w:rsidP="00450E62">
      <w:pPr>
        <w:numPr>
          <w:ilvl w:val="1"/>
          <w:numId w:val="3"/>
        </w:numPr>
        <w:tabs>
          <w:tab w:val="clear" w:pos="1440"/>
        </w:tabs>
        <w:spacing w:before="120"/>
        <w:ind w:left="360"/>
        <w:jc w:val="both"/>
        <w:rPr>
          <w:b/>
          <w:i/>
        </w:rPr>
      </w:pPr>
      <w:r>
        <w:rPr>
          <w:b/>
          <w:i/>
        </w:rPr>
        <w:t>NPRR210</w:t>
      </w:r>
      <w:r w:rsidRPr="00F02957">
        <w:rPr>
          <w:b/>
          <w:i/>
        </w:rPr>
        <w:t xml:space="preserve">, </w:t>
      </w:r>
      <w:r>
        <w:rPr>
          <w:b/>
          <w:i/>
        </w:rPr>
        <w:t>Wind Forecasting Change to P50, Synchronization with PRR841 [Morgan Stanley]</w:t>
      </w:r>
      <w:r w:rsidRPr="00F02957">
        <w:rPr>
          <w:b/>
          <w:i/>
        </w:rPr>
        <w:t>.</w:t>
      </w:r>
    </w:p>
    <w:p w:rsidR="003A00F3" w:rsidRPr="00F02957" w:rsidRDefault="003A00F3" w:rsidP="00450E62">
      <w:pPr>
        <w:pStyle w:val="BodyText"/>
        <w:spacing w:after="0"/>
        <w:ind w:left="360"/>
        <w:jc w:val="both"/>
      </w:pPr>
      <w:r w:rsidRPr="00F02957">
        <w:rPr>
          <w:b/>
        </w:rPr>
        <w:t>Proposed Effective Date:</w:t>
      </w:r>
      <w:r w:rsidRPr="00F02957">
        <w:rPr>
          <w:b/>
          <w:i/>
        </w:rPr>
        <w:t xml:space="preserve"> </w:t>
      </w:r>
      <w:r w:rsidRPr="00F02957">
        <w:t xml:space="preserve"> Pending.</w:t>
      </w:r>
    </w:p>
    <w:p w:rsidR="003A00F3" w:rsidRPr="00F02957" w:rsidRDefault="003A00F3" w:rsidP="00450E62">
      <w:pPr>
        <w:pStyle w:val="BodyText"/>
        <w:spacing w:after="0"/>
        <w:ind w:left="360"/>
        <w:jc w:val="both"/>
        <w:rPr>
          <w:rFonts w:cs="Arial"/>
        </w:rPr>
      </w:pPr>
      <w:r w:rsidRPr="00F02957">
        <w:rPr>
          <w:b/>
        </w:rPr>
        <w:t xml:space="preserve">CEO Determination:  </w:t>
      </w:r>
      <w:r w:rsidRPr="00FD344C">
        <w:t>Necessary prior to the Texas Nodal Market Implementation Date</w:t>
      </w:r>
      <w:r>
        <w:t>.</w:t>
      </w:r>
    </w:p>
    <w:p w:rsidR="003A00F3" w:rsidRPr="00F02957" w:rsidRDefault="003A00F3" w:rsidP="00450E62">
      <w:pPr>
        <w:pStyle w:val="BodyText"/>
        <w:spacing w:after="0"/>
        <w:ind w:left="360"/>
        <w:jc w:val="both"/>
        <w:rPr>
          <w:i/>
        </w:rPr>
      </w:pPr>
      <w:r w:rsidRPr="00F02957">
        <w:rPr>
          <w:b/>
        </w:rPr>
        <w:t>ERCOT Impact Analysis:</w:t>
      </w:r>
      <w:r w:rsidRPr="00F02957">
        <w:t xml:space="preserve"> </w:t>
      </w:r>
      <w:r>
        <w:t>Pending.</w:t>
      </w:r>
    </w:p>
    <w:p w:rsidR="003A00F3" w:rsidRDefault="003A00F3" w:rsidP="00450E62">
      <w:pPr>
        <w:pStyle w:val="BodyText"/>
        <w:spacing w:after="0"/>
        <w:ind w:left="360"/>
        <w:jc w:val="both"/>
      </w:pPr>
      <w:r w:rsidRPr="00F02957">
        <w:rPr>
          <w:b/>
        </w:rPr>
        <w:t>Revision Description:</w:t>
      </w:r>
      <w:r w:rsidRPr="00F02957">
        <w:t xml:space="preserve">  </w:t>
      </w:r>
      <w:r>
        <w:t xml:space="preserve">This NPRR changes the wind forecasting methodology to use a 50% probability of exceedance calculation instead of an 80% for RUC considerations.  This NPRR would align the Nodal Protocols with changes made to the zonal Protocols pursuant to PRR841, </w:t>
      </w:r>
      <w:r w:rsidRPr="009B5FF7">
        <w:t>Revise Total ERCOT Wind Power Forecast (TEWPF)</w:t>
      </w:r>
      <w:r>
        <w:t>, which is proceeding through the stakeholder process.</w:t>
      </w:r>
    </w:p>
    <w:p w:rsidR="003A00F3" w:rsidRDefault="003A00F3" w:rsidP="00450E62">
      <w:pPr>
        <w:ind w:left="360"/>
        <w:jc w:val="both"/>
        <w:rPr>
          <w:i/>
        </w:rPr>
      </w:pPr>
      <w:r w:rsidRPr="00F02957">
        <w:rPr>
          <w:b/>
        </w:rPr>
        <w:t xml:space="preserve">Procedural History:  </w:t>
      </w:r>
      <w:r w:rsidRPr="00F02957">
        <w:t>NPRR2</w:t>
      </w:r>
      <w:r>
        <w:t>10 was posted on 2/9/10.  On 2/18/10, PRS voted to recommend approval of NPRR210</w:t>
      </w:r>
      <w:r w:rsidRPr="00900256">
        <w:t xml:space="preserve"> as amended by </w:t>
      </w:r>
      <w:r>
        <w:t xml:space="preserve">the 2/11/10 </w:t>
      </w:r>
      <w:r w:rsidRPr="00900256">
        <w:t>Luminant comments and as revised by PRS</w:t>
      </w:r>
      <w:r>
        <w:t>.  There was one opposing vote from the Independent Generator Market Segment and three abstentions from the Municipal</w:t>
      </w:r>
      <w:r w:rsidRPr="00900256">
        <w:t xml:space="preserve">, </w:t>
      </w:r>
      <w:r>
        <w:t>Investor Owned Utility (IOU)</w:t>
      </w:r>
      <w:r w:rsidRPr="00900256">
        <w:t xml:space="preserve">, </w:t>
      </w:r>
      <w:r>
        <w:t xml:space="preserve">and Independent Retail Electric Provider (IREP) Market Segments.  </w:t>
      </w:r>
      <w:r w:rsidRPr="00F02957">
        <w:rPr>
          <w:i/>
        </w:rPr>
        <w:t>Credit review is pending.</w:t>
      </w:r>
    </w:p>
    <w:p w:rsidR="003A00F3" w:rsidRPr="00436735" w:rsidRDefault="003A00F3" w:rsidP="002931AA">
      <w:pPr>
        <w:pStyle w:val="BodyText"/>
        <w:numPr>
          <w:ilvl w:val="0"/>
          <w:numId w:val="3"/>
        </w:numPr>
        <w:tabs>
          <w:tab w:val="clear" w:pos="1440"/>
        </w:tabs>
        <w:spacing w:before="120" w:after="0"/>
        <w:ind w:left="360"/>
        <w:jc w:val="both"/>
        <w:rPr>
          <w:rFonts w:cs="Arial"/>
        </w:rPr>
      </w:pPr>
      <w:r>
        <w:rPr>
          <w:b/>
          <w:i/>
        </w:rPr>
        <w:t>NPRR212, Disputing Fuel Oil Price (FOP) Costs [CPS Energy</w:t>
      </w:r>
      <w:r w:rsidRPr="00436735">
        <w:rPr>
          <w:b/>
          <w:i/>
        </w:rPr>
        <w:t xml:space="preserve">].  </w:t>
      </w:r>
    </w:p>
    <w:p w:rsidR="003A00F3" w:rsidRPr="00436735" w:rsidRDefault="003A00F3" w:rsidP="002931AA">
      <w:pPr>
        <w:pStyle w:val="BodyText"/>
        <w:spacing w:after="0"/>
        <w:ind w:left="360"/>
        <w:jc w:val="both"/>
        <w:rPr>
          <w:i/>
        </w:rPr>
      </w:pPr>
      <w:r w:rsidRPr="00436735">
        <w:rPr>
          <w:b/>
        </w:rPr>
        <w:t>Proposed Effective Date:</w:t>
      </w:r>
      <w:r w:rsidRPr="00436735">
        <w:t xml:space="preserve">  </w:t>
      </w:r>
      <w:r>
        <w:t>Pending</w:t>
      </w:r>
      <w:r w:rsidRPr="00436735">
        <w:t>.</w:t>
      </w:r>
      <w:r w:rsidRPr="00436735">
        <w:rPr>
          <w:i/>
        </w:rPr>
        <w:t xml:space="preserve">  </w:t>
      </w:r>
    </w:p>
    <w:p w:rsidR="003A00F3" w:rsidRPr="00436735" w:rsidRDefault="003A00F3" w:rsidP="002931AA">
      <w:pPr>
        <w:pStyle w:val="BodyText"/>
        <w:spacing w:after="0"/>
        <w:ind w:left="360"/>
        <w:jc w:val="both"/>
        <w:rPr>
          <w:rFonts w:cs="Arial"/>
        </w:rPr>
      </w:pPr>
      <w:r w:rsidRPr="00436735">
        <w:rPr>
          <w:b/>
        </w:rPr>
        <w:t>CEO Determination:</w:t>
      </w:r>
      <w:r>
        <w:rPr>
          <w:b/>
        </w:rPr>
        <w:t xml:space="preserve">  </w:t>
      </w:r>
      <w:r>
        <w:t>No opinion on whether or not NPRR212</w:t>
      </w:r>
      <w:r w:rsidRPr="00B83DC0">
        <w:t xml:space="preserve"> is necessary prior to the Texas Nodal </w:t>
      </w:r>
      <w:r>
        <w:t xml:space="preserve">Market </w:t>
      </w:r>
      <w:r w:rsidRPr="00B83DC0">
        <w:t>Implementation Date.</w:t>
      </w:r>
    </w:p>
    <w:p w:rsidR="003A00F3" w:rsidRPr="00436735" w:rsidRDefault="003A00F3" w:rsidP="002931AA">
      <w:pPr>
        <w:pStyle w:val="BodyText"/>
        <w:spacing w:after="0"/>
        <w:ind w:left="360"/>
        <w:jc w:val="both"/>
        <w:rPr>
          <w:i/>
        </w:rPr>
      </w:pPr>
      <w:r w:rsidRPr="00436735">
        <w:rPr>
          <w:b/>
        </w:rPr>
        <w:t>ERCOT Impact Analysis:</w:t>
      </w:r>
      <w:r w:rsidRPr="00436735">
        <w:t xml:space="preserve">  Pending.</w:t>
      </w:r>
    </w:p>
    <w:p w:rsidR="003A00F3" w:rsidRPr="00436735" w:rsidRDefault="003A00F3" w:rsidP="002931AA">
      <w:pPr>
        <w:pStyle w:val="BodyText"/>
        <w:spacing w:after="0"/>
        <w:ind w:left="360"/>
        <w:jc w:val="both"/>
      </w:pPr>
      <w:r w:rsidRPr="00436735">
        <w:rPr>
          <w:b/>
        </w:rPr>
        <w:t xml:space="preserve">Revision Description: </w:t>
      </w:r>
      <w:r>
        <w:t>This NPRR allows for disputes of Fuel Oil Price (FOP).</w:t>
      </w:r>
    </w:p>
    <w:p w:rsidR="003A00F3" w:rsidRPr="00512AAC" w:rsidRDefault="003A00F3" w:rsidP="002931AA">
      <w:pPr>
        <w:pStyle w:val="BodyText"/>
        <w:spacing w:after="0"/>
        <w:ind w:left="360"/>
        <w:jc w:val="both"/>
      </w:pPr>
      <w:r w:rsidRPr="00436735">
        <w:rPr>
          <w:b/>
        </w:rPr>
        <w:t xml:space="preserve">Procedural History:  </w:t>
      </w:r>
      <w:r w:rsidRPr="00436735">
        <w:t>NPRR</w:t>
      </w:r>
      <w:r>
        <w:t>212</w:t>
      </w:r>
      <w:r w:rsidRPr="00436735">
        <w:t xml:space="preserve"> was posted on </w:t>
      </w:r>
      <w:r>
        <w:t>2/11/10</w:t>
      </w:r>
      <w:r w:rsidRPr="00436735">
        <w:t xml:space="preserve">.  </w:t>
      </w:r>
      <w:r>
        <w:t>On 2/18/10, PRS unanimously voted to recommend approval of NPRR212</w:t>
      </w:r>
      <w:r w:rsidRPr="00900256">
        <w:t xml:space="preserve"> as amended by </w:t>
      </w:r>
      <w:r>
        <w:t xml:space="preserve">the 2/17/10 WMS </w:t>
      </w:r>
      <w:r w:rsidRPr="00900256">
        <w:t>comments</w:t>
      </w:r>
      <w:r>
        <w:t>.</w:t>
      </w:r>
      <w:r w:rsidRPr="00436735">
        <w:t xml:space="preserve">  </w:t>
      </w:r>
      <w:r w:rsidRPr="00436735">
        <w:rPr>
          <w:i/>
        </w:rPr>
        <w:t>Credit review is pending.</w:t>
      </w:r>
    </w:p>
    <w:p w:rsidR="003A00F3" w:rsidRDefault="003A00F3" w:rsidP="001B6D25">
      <w:pPr>
        <w:ind w:left="360"/>
        <w:jc w:val="both"/>
        <w:rPr>
          <w:i/>
        </w:rPr>
      </w:pPr>
    </w:p>
    <w:p w:rsidR="003A00F3" w:rsidRPr="002832D8" w:rsidRDefault="003A00F3" w:rsidP="002832D8">
      <w:pPr>
        <w:pStyle w:val="BodyText"/>
        <w:spacing w:before="120"/>
        <w:jc w:val="both"/>
        <w:rPr>
          <w:b/>
          <w:u w:val="single"/>
        </w:rPr>
      </w:pPr>
      <w:r w:rsidRPr="00587A5B">
        <w:rPr>
          <w:b/>
          <w:u w:val="single"/>
        </w:rPr>
        <w:t>Revision Requests Deferred or Tabled</w:t>
      </w:r>
    </w:p>
    <w:p w:rsidR="003A00F3" w:rsidRPr="00402B8C" w:rsidRDefault="003A00F3" w:rsidP="0010586B">
      <w:pPr>
        <w:pStyle w:val="BodyText"/>
        <w:numPr>
          <w:ilvl w:val="0"/>
          <w:numId w:val="3"/>
        </w:numPr>
        <w:tabs>
          <w:tab w:val="clear" w:pos="1440"/>
        </w:tabs>
        <w:spacing w:before="120" w:after="0"/>
        <w:ind w:left="360"/>
        <w:jc w:val="both"/>
        <w:rPr>
          <w:rFonts w:cs="Arial"/>
        </w:rPr>
      </w:pPr>
      <w:r w:rsidRPr="00402B8C">
        <w:rPr>
          <w:b/>
          <w:i/>
        </w:rPr>
        <w:t>PRR826, Clarification of Resource Definitions and Resource Registration of Self-Serve Generators for Reliability Purposes [ERCOT].</w:t>
      </w:r>
    </w:p>
    <w:p w:rsidR="003A00F3" w:rsidRPr="00402B8C" w:rsidRDefault="003A00F3" w:rsidP="008D46A4">
      <w:pPr>
        <w:pStyle w:val="BodyText"/>
        <w:spacing w:after="0"/>
        <w:ind w:left="360"/>
        <w:jc w:val="both"/>
        <w:rPr>
          <w:i/>
        </w:rPr>
      </w:pPr>
      <w:r w:rsidRPr="00402B8C">
        <w:rPr>
          <w:b/>
        </w:rPr>
        <w:t>Proposed Effective Date:</w:t>
      </w:r>
      <w:r w:rsidRPr="00402B8C">
        <w:t xml:space="preserve">  </w:t>
      </w:r>
      <w:r>
        <w:t>Pending</w:t>
      </w:r>
      <w:r w:rsidRPr="00402B8C">
        <w:t>.</w:t>
      </w:r>
    </w:p>
    <w:p w:rsidR="003A00F3" w:rsidRPr="00402B8C" w:rsidRDefault="003A00F3" w:rsidP="008D46A4">
      <w:pPr>
        <w:pStyle w:val="BodyText"/>
        <w:spacing w:after="0"/>
        <w:ind w:left="360"/>
        <w:jc w:val="both"/>
        <w:rPr>
          <w:rFonts w:cs="Arial"/>
        </w:rPr>
      </w:pPr>
      <w:r w:rsidRPr="00402B8C">
        <w:rPr>
          <w:b/>
        </w:rPr>
        <w:t xml:space="preserve">CEO Determination:  </w:t>
      </w:r>
      <w:r w:rsidRPr="00402B8C">
        <w:rPr>
          <w:rFonts w:cs="Arial"/>
        </w:rPr>
        <w:t>The ERCOT CEO has determined that PRR826 should proceed through the stakeholder review process.</w:t>
      </w:r>
    </w:p>
    <w:p w:rsidR="003A00F3" w:rsidRPr="00402B8C" w:rsidRDefault="003A00F3" w:rsidP="008D46A4">
      <w:pPr>
        <w:pStyle w:val="BodyText"/>
        <w:spacing w:after="0"/>
        <w:ind w:left="360"/>
        <w:jc w:val="both"/>
        <w:rPr>
          <w:bCs/>
        </w:rPr>
      </w:pPr>
      <w:r w:rsidRPr="00402B8C">
        <w:rPr>
          <w:b/>
        </w:rPr>
        <w:t>ERCOT Impact Analysis:</w:t>
      </w:r>
      <w:r w:rsidRPr="00402B8C">
        <w:t xml:space="preserve">  No budgetary impact; no additional full-time equivalents needed; no system changes required; existing business processes can accommodate this PRR;</w:t>
      </w:r>
      <w:r w:rsidRPr="00402B8C">
        <w:rPr>
          <w:bCs/>
        </w:rPr>
        <w:t xml:space="preserve"> no impact to grid operations.   </w:t>
      </w:r>
    </w:p>
    <w:p w:rsidR="003A00F3" w:rsidRPr="00402B8C" w:rsidRDefault="003A00F3" w:rsidP="008D46A4">
      <w:pPr>
        <w:pStyle w:val="BodyText"/>
        <w:spacing w:after="0"/>
        <w:ind w:left="360"/>
        <w:jc w:val="both"/>
      </w:pPr>
      <w:r w:rsidRPr="00402B8C">
        <w:rPr>
          <w:b/>
        </w:rPr>
        <w:t xml:space="preserve">Revision Description:  </w:t>
      </w:r>
      <w:r w:rsidRPr="00402B8C">
        <w:t xml:space="preserve">This PRR adds language to acknowledge the existence of Generation Resources that have no or minimal injection onto the ERCOT System that qualify either as distributed generation or are registered with the </w:t>
      </w:r>
      <w:r>
        <w:t>PUCT</w:t>
      </w:r>
      <w:r w:rsidRPr="00402B8C">
        <w:t xml:space="preserve"> according to P.U.C. </w:t>
      </w:r>
      <w:r w:rsidRPr="00402B8C">
        <w:rPr>
          <w:smallCaps/>
        </w:rPr>
        <w:t xml:space="preserve">Subst. R. </w:t>
      </w:r>
      <w:r w:rsidRPr="00402B8C">
        <w:t>25.109, Registration of Power Generation Companies and Self-Generators, as a self-generator but yet are required to participate with ERCOT for reliability purposes.</w:t>
      </w:r>
    </w:p>
    <w:p w:rsidR="003A00F3" w:rsidRPr="00402B8C" w:rsidRDefault="003A00F3" w:rsidP="00133EA1">
      <w:pPr>
        <w:pStyle w:val="BodyText"/>
        <w:spacing w:after="0"/>
        <w:ind w:left="360"/>
        <w:jc w:val="both"/>
        <w:rPr>
          <w:b/>
          <w:i/>
        </w:rPr>
      </w:pPr>
      <w:r w:rsidRPr="00402B8C">
        <w:rPr>
          <w:b/>
        </w:rPr>
        <w:t xml:space="preserve">Procedural History:  </w:t>
      </w:r>
      <w:r w:rsidRPr="00402B8C">
        <w:t>PRR826 was posted on 7/2</w:t>
      </w:r>
      <w:r>
        <w:t>4</w:t>
      </w:r>
      <w:r w:rsidRPr="00402B8C">
        <w:t xml:space="preserve">/09.  On 8/25/09, PRS unanimously voted to table PRR826 for one month.  On 9/17/09, PRS unanimously voted to table PRR826 for one month.  On 10/22/09, PRS unanimously voted to table PRR826 for one month. </w:t>
      </w:r>
      <w:r>
        <w:t xml:space="preserve"> </w:t>
      </w:r>
      <w:r w:rsidRPr="00402B8C">
        <w:t xml:space="preserve">On 11/19/09, PRS unanimously voted to table PRR826.  On 12/17/09, PRS unanimously voted to table PRR826 indefinitely.  </w:t>
      </w:r>
      <w:r w:rsidRPr="00402B8C">
        <w:rPr>
          <w:i/>
        </w:rPr>
        <w:t>Credit review is pending.</w:t>
      </w:r>
      <w:r w:rsidRPr="00402B8C">
        <w:rPr>
          <w:b/>
          <w:i/>
        </w:rPr>
        <w:t xml:space="preserve"> </w:t>
      </w:r>
    </w:p>
    <w:p w:rsidR="003A00F3" w:rsidRPr="00BC1E8C" w:rsidRDefault="003A00F3" w:rsidP="00EA7A9C">
      <w:pPr>
        <w:pStyle w:val="BodyText"/>
        <w:numPr>
          <w:ilvl w:val="0"/>
          <w:numId w:val="3"/>
        </w:numPr>
        <w:tabs>
          <w:tab w:val="clear" w:pos="1440"/>
        </w:tabs>
        <w:spacing w:before="120" w:after="0"/>
        <w:ind w:left="360"/>
        <w:jc w:val="both"/>
        <w:rPr>
          <w:rFonts w:cs="Arial"/>
        </w:rPr>
      </w:pPr>
      <w:r w:rsidRPr="00BC1E8C">
        <w:rPr>
          <w:b/>
          <w:i/>
        </w:rPr>
        <w:t>PRR834, ERCOT Load Forecast Accuracy [Luminant, CPS, NRG] – U</w:t>
      </w:r>
      <w:r w:rsidRPr="00BC1E8C">
        <w:rPr>
          <w:b/>
          <w:i/>
          <w:smallCaps/>
        </w:rPr>
        <w:t>rgent.</w:t>
      </w:r>
    </w:p>
    <w:p w:rsidR="003A00F3" w:rsidRPr="00BC1E8C" w:rsidRDefault="003A00F3" w:rsidP="00EA7A9C">
      <w:pPr>
        <w:pStyle w:val="BodyText"/>
        <w:spacing w:after="0"/>
        <w:ind w:left="360"/>
        <w:jc w:val="both"/>
        <w:rPr>
          <w:i/>
        </w:rPr>
      </w:pPr>
      <w:r w:rsidRPr="00BC1E8C">
        <w:rPr>
          <w:b/>
        </w:rPr>
        <w:t>Proposed Effective Date:</w:t>
      </w:r>
      <w:r w:rsidRPr="00BC1E8C">
        <w:t xml:space="preserve"> Pending.</w:t>
      </w:r>
    </w:p>
    <w:p w:rsidR="003A00F3" w:rsidRPr="00BC1E8C" w:rsidRDefault="003A00F3" w:rsidP="00EA7A9C">
      <w:pPr>
        <w:pStyle w:val="BodyText"/>
        <w:spacing w:after="0"/>
        <w:ind w:left="360"/>
        <w:jc w:val="both"/>
        <w:rPr>
          <w:rFonts w:cs="Arial"/>
        </w:rPr>
      </w:pPr>
      <w:r w:rsidRPr="00BC1E8C">
        <w:rPr>
          <w:b/>
        </w:rPr>
        <w:t xml:space="preserve">CEO Determination:  </w:t>
      </w:r>
      <w:r w:rsidRPr="00BC1E8C">
        <w:rPr>
          <w:rFonts w:cs="Arial"/>
        </w:rPr>
        <w:t>Pending.</w:t>
      </w:r>
    </w:p>
    <w:p w:rsidR="003A00F3" w:rsidRPr="00BC1E8C" w:rsidRDefault="003A00F3" w:rsidP="00EA7A9C">
      <w:pPr>
        <w:pStyle w:val="BodyText"/>
        <w:spacing w:after="0"/>
        <w:ind w:left="360"/>
        <w:jc w:val="both"/>
        <w:rPr>
          <w:bCs/>
        </w:rPr>
      </w:pPr>
      <w:r w:rsidRPr="00BC1E8C">
        <w:rPr>
          <w:b/>
        </w:rPr>
        <w:t>ERCOT Impact Analysis:</w:t>
      </w:r>
      <w:r w:rsidRPr="00BC1E8C">
        <w:t xml:space="preserve">  Pending</w:t>
      </w:r>
      <w:r w:rsidRPr="00BC1E8C">
        <w:rPr>
          <w:bCs/>
        </w:rPr>
        <w:t xml:space="preserve">.   </w:t>
      </w:r>
    </w:p>
    <w:p w:rsidR="003A00F3" w:rsidRPr="00BC1E8C" w:rsidRDefault="003A00F3" w:rsidP="00EA7A9C">
      <w:pPr>
        <w:pStyle w:val="BodyText"/>
        <w:spacing w:after="0"/>
        <w:ind w:left="360"/>
        <w:jc w:val="both"/>
      </w:pPr>
      <w:r w:rsidRPr="00BC1E8C">
        <w:rPr>
          <w:b/>
        </w:rPr>
        <w:t xml:space="preserve">Revision Description:  </w:t>
      </w:r>
      <w:r w:rsidRPr="00BC1E8C">
        <w:t>This PRR proposes revisions that are intended to monitor and establish performance standards for ERCOT’s Load forecasting of the ERCOT Region and ERCOT Congestion Zones.</w:t>
      </w:r>
    </w:p>
    <w:p w:rsidR="003A00F3" w:rsidRDefault="003A00F3" w:rsidP="00EA7A9C">
      <w:pPr>
        <w:pStyle w:val="BodyText"/>
        <w:spacing w:after="0"/>
        <w:ind w:left="360"/>
        <w:jc w:val="both"/>
        <w:rPr>
          <w:i/>
        </w:rPr>
      </w:pPr>
      <w:r w:rsidRPr="00BC1E8C">
        <w:rPr>
          <w:b/>
        </w:rPr>
        <w:t xml:space="preserve">Procedural History:  </w:t>
      </w:r>
      <w:r w:rsidRPr="00BC1E8C">
        <w:t xml:space="preserve">PRR834 was posted on 9/24/09.  On 9/30/09, PRS voted to grant PRR834 Urgent status via PRS email vote.  On 10/22/09, PRS voted to table PRR834 for one month with one abstention from the Independent Generator Market Segment.  On 11/19/09, PRS unanimously voted to table PRR834 for one month.  On 12/17/09, PRS unanimously voted to table PRR834 until after the Load forecasting workshop.  </w:t>
      </w:r>
      <w:r w:rsidRPr="00BC1E8C">
        <w:rPr>
          <w:i/>
        </w:rPr>
        <w:t>Credit review is pending.</w:t>
      </w:r>
    </w:p>
    <w:p w:rsidR="003A00F3" w:rsidRPr="0076529B" w:rsidRDefault="003A00F3" w:rsidP="00450E62">
      <w:pPr>
        <w:numPr>
          <w:ilvl w:val="1"/>
          <w:numId w:val="3"/>
        </w:numPr>
        <w:tabs>
          <w:tab w:val="clear" w:pos="1440"/>
        </w:tabs>
        <w:spacing w:before="120"/>
        <w:ind w:left="360"/>
        <w:jc w:val="both"/>
        <w:rPr>
          <w:b/>
          <w:i/>
        </w:rPr>
      </w:pPr>
      <w:r>
        <w:rPr>
          <w:b/>
          <w:i/>
        </w:rPr>
        <w:t>PRR843, Add Regional Planning Section to Protocols [ERCOT].</w:t>
      </w:r>
    </w:p>
    <w:p w:rsidR="003A00F3" w:rsidRPr="0076529B" w:rsidRDefault="003A00F3" w:rsidP="00450E62">
      <w:pPr>
        <w:pStyle w:val="BodyText"/>
        <w:spacing w:after="0"/>
        <w:ind w:left="360"/>
        <w:jc w:val="both"/>
      </w:pPr>
      <w:r w:rsidRPr="0076529B">
        <w:rPr>
          <w:b/>
        </w:rPr>
        <w:t>Proposed Effective Date:</w:t>
      </w:r>
      <w:r w:rsidRPr="0076529B">
        <w:rPr>
          <w:b/>
          <w:i/>
        </w:rPr>
        <w:t xml:space="preserve"> </w:t>
      </w:r>
      <w:r w:rsidRPr="0076529B">
        <w:t xml:space="preserve"> Pending.</w:t>
      </w:r>
    </w:p>
    <w:p w:rsidR="003A00F3" w:rsidRDefault="003A00F3" w:rsidP="00450E62">
      <w:pPr>
        <w:pStyle w:val="BodyText"/>
        <w:spacing w:after="0"/>
        <w:ind w:left="360"/>
        <w:jc w:val="both"/>
        <w:rPr>
          <w:rFonts w:cs="Arial"/>
        </w:rPr>
      </w:pPr>
      <w:r>
        <w:rPr>
          <w:b/>
        </w:rPr>
        <w:t xml:space="preserve">CEO Determination:  </w:t>
      </w:r>
      <w:r>
        <w:t>No opinion on whether or not PRR843</w:t>
      </w:r>
      <w:r w:rsidRPr="00B83DC0">
        <w:t xml:space="preserve"> is necessary prior to the Texas Nodal </w:t>
      </w:r>
      <w:r>
        <w:t xml:space="preserve">Market </w:t>
      </w:r>
      <w:r w:rsidRPr="00B83DC0">
        <w:t>Implementation Date.</w:t>
      </w:r>
    </w:p>
    <w:p w:rsidR="003A00F3" w:rsidRDefault="003A00F3" w:rsidP="00450E62">
      <w:pPr>
        <w:pStyle w:val="BodyText"/>
        <w:spacing w:after="0"/>
        <w:ind w:left="360"/>
        <w:jc w:val="both"/>
        <w:rPr>
          <w:i/>
        </w:rPr>
      </w:pPr>
      <w:r w:rsidRPr="001E0C74">
        <w:rPr>
          <w:b/>
        </w:rPr>
        <w:t>ERCOT Impact Analysis:</w:t>
      </w:r>
      <w:r w:rsidRPr="00241F44">
        <w:t xml:space="preserve"> </w:t>
      </w:r>
      <w:r>
        <w:t xml:space="preserve"> </w:t>
      </w:r>
      <w:r w:rsidRPr="007D0E63">
        <w:t xml:space="preserve">No budgetary impact; no additional full-time equivalents needed; no system changes required; </w:t>
      </w:r>
      <w:r>
        <w:t>no impacts to ERCOT business functions</w:t>
      </w:r>
      <w:r w:rsidRPr="007D0E63">
        <w:t>;</w:t>
      </w:r>
      <w:r>
        <w:rPr>
          <w:bCs/>
        </w:rPr>
        <w:t xml:space="preserve"> no impact to grid operations</w:t>
      </w:r>
      <w:r>
        <w:t>.</w:t>
      </w:r>
    </w:p>
    <w:p w:rsidR="003A00F3" w:rsidRDefault="003A00F3" w:rsidP="00450E62">
      <w:pPr>
        <w:ind w:left="360"/>
        <w:jc w:val="both"/>
      </w:pPr>
      <w:r>
        <w:rPr>
          <w:b/>
        </w:rPr>
        <w:t>Revision Description:</w:t>
      </w:r>
      <w:r w:rsidRPr="00325C57">
        <w:t xml:space="preserve">  This PRR adds the entirety of the </w:t>
      </w:r>
      <w:r>
        <w:t>Regional Planning Group (</w:t>
      </w:r>
      <w:r w:rsidRPr="00325C57">
        <w:t>RPG</w:t>
      </w:r>
      <w:r>
        <w:t>)</w:t>
      </w:r>
      <w:r w:rsidRPr="00325C57">
        <w:t xml:space="preserve"> Charter and Procedures (Charter) document, as it was recently approved by the ERCOT Board, to the Protocols.</w:t>
      </w:r>
    </w:p>
    <w:p w:rsidR="003A00F3" w:rsidRDefault="003A00F3" w:rsidP="00450E62">
      <w:pPr>
        <w:ind w:left="360"/>
        <w:jc w:val="both"/>
        <w:rPr>
          <w:i/>
        </w:rPr>
      </w:pPr>
      <w:r>
        <w:rPr>
          <w:b/>
        </w:rPr>
        <w:t xml:space="preserve">Procedural History:  </w:t>
      </w:r>
      <w:r>
        <w:t xml:space="preserve">PRR843 was posted on 12/18/09.  On 1/21/10, PRS unanimously voted to </w:t>
      </w:r>
      <w:r w:rsidRPr="00BB208D">
        <w:t xml:space="preserve">create a </w:t>
      </w:r>
      <w:r>
        <w:t>task force</w:t>
      </w:r>
      <w:r w:rsidRPr="00BB208D">
        <w:t xml:space="preserve"> to discuss </w:t>
      </w:r>
      <w:r>
        <w:t xml:space="preserve">the </w:t>
      </w:r>
      <w:r w:rsidRPr="00BB208D">
        <w:t xml:space="preserve">policy issues </w:t>
      </w:r>
      <w:r>
        <w:t xml:space="preserve">relating to PRR843, to refer PRR843 to the task force, and to instruct the task force </w:t>
      </w:r>
      <w:r w:rsidRPr="00BB208D">
        <w:t xml:space="preserve">report back </w:t>
      </w:r>
      <w:r>
        <w:t xml:space="preserve">at the </w:t>
      </w:r>
      <w:r w:rsidRPr="00BB208D">
        <w:t xml:space="preserve">February </w:t>
      </w:r>
      <w:r>
        <w:t xml:space="preserve">2010 </w:t>
      </w:r>
      <w:r w:rsidRPr="00BB208D">
        <w:t>PRS meeting</w:t>
      </w:r>
      <w:r>
        <w:t xml:space="preserve">.  On 2/18/10, PRS unanimously voted to table PRR843 indefinitely.  </w:t>
      </w:r>
      <w:r>
        <w:rPr>
          <w:i/>
        </w:rPr>
        <w:t>Credit review is pending.</w:t>
      </w:r>
    </w:p>
    <w:p w:rsidR="003A00F3" w:rsidRPr="00436735" w:rsidRDefault="003A00F3" w:rsidP="00212F1A">
      <w:pPr>
        <w:pStyle w:val="BodyText"/>
        <w:numPr>
          <w:ilvl w:val="0"/>
          <w:numId w:val="3"/>
        </w:numPr>
        <w:tabs>
          <w:tab w:val="clear" w:pos="1440"/>
        </w:tabs>
        <w:spacing w:before="120" w:after="0"/>
        <w:ind w:left="360"/>
        <w:jc w:val="both"/>
        <w:rPr>
          <w:rFonts w:cs="Arial"/>
        </w:rPr>
      </w:pPr>
      <w:r w:rsidRPr="00436735">
        <w:rPr>
          <w:b/>
          <w:i/>
        </w:rPr>
        <w:t xml:space="preserve">NPRR190, Clarification of Resource Definitions and Resource Registration of Self-Serve Generators for Reliability Purposes [ERCOT].  </w:t>
      </w:r>
    </w:p>
    <w:p w:rsidR="003A00F3" w:rsidRPr="00436735" w:rsidRDefault="003A00F3" w:rsidP="008D46A4">
      <w:pPr>
        <w:pStyle w:val="BodyText"/>
        <w:spacing w:after="0"/>
        <w:ind w:left="360"/>
        <w:jc w:val="both"/>
        <w:rPr>
          <w:i/>
        </w:rPr>
      </w:pPr>
      <w:r w:rsidRPr="00436735">
        <w:rPr>
          <w:b/>
        </w:rPr>
        <w:t>Proposed Effective Date:</w:t>
      </w:r>
      <w:r w:rsidRPr="00436735">
        <w:t xml:space="preserve">  </w:t>
      </w:r>
      <w:r>
        <w:t>Pending</w:t>
      </w:r>
      <w:r w:rsidRPr="00436735">
        <w:t>.</w:t>
      </w:r>
      <w:r w:rsidRPr="00436735">
        <w:rPr>
          <w:i/>
        </w:rPr>
        <w:t xml:space="preserve">  </w:t>
      </w:r>
    </w:p>
    <w:p w:rsidR="003A00F3" w:rsidRPr="00436735" w:rsidRDefault="003A00F3" w:rsidP="008D46A4">
      <w:pPr>
        <w:pStyle w:val="BodyText"/>
        <w:spacing w:after="0"/>
        <w:ind w:left="360"/>
        <w:jc w:val="both"/>
        <w:rPr>
          <w:rFonts w:cs="Arial"/>
        </w:rPr>
      </w:pPr>
      <w:r w:rsidRPr="00436735">
        <w:rPr>
          <w:b/>
        </w:rPr>
        <w:t xml:space="preserve">CEO Determination:  </w:t>
      </w:r>
      <w:r w:rsidRPr="00436735">
        <w:rPr>
          <w:rFonts w:cs="Arial"/>
        </w:rPr>
        <w:t>The ERCOT CEO has determined that the NPRR190 should proceed through the stakeholder review process.</w:t>
      </w:r>
    </w:p>
    <w:p w:rsidR="003A00F3" w:rsidRPr="00436735" w:rsidRDefault="003A00F3" w:rsidP="008D46A4">
      <w:pPr>
        <w:pStyle w:val="BodyText"/>
        <w:spacing w:after="0"/>
        <w:ind w:left="360"/>
        <w:jc w:val="both"/>
        <w:rPr>
          <w:i/>
        </w:rPr>
      </w:pPr>
      <w:r w:rsidRPr="00436735">
        <w:rPr>
          <w:b/>
        </w:rPr>
        <w:t>ERCOT Impact Analysis:</w:t>
      </w:r>
      <w:r w:rsidRPr="00436735">
        <w:t xml:space="preserve">  Pending.</w:t>
      </w:r>
    </w:p>
    <w:p w:rsidR="003A00F3" w:rsidRPr="00436735" w:rsidRDefault="003A00F3" w:rsidP="00212F1A">
      <w:pPr>
        <w:pStyle w:val="BodyText"/>
        <w:spacing w:after="0"/>
        <w:ind w:left="360"/>
        <w:jc w:val="both"/>
      </w:pPr>
      <w:r w:rsidRPr="00436735">
        <w:rPr>
          <w:b/>
        </w:rPr>
        <w:t xml:space="preserve">Revision Description: </w:t>
      </w:r>
      <w:r w:rsidRPr="00436735">
        <w:t xml:space="preserve">This NPRR adds language to acknowledge the existence of Generation Resources that have no or minimal injection onto the ERCOT System that qualify either as distributed generation or are registered with the PUCT according to P.U.C. </w:t>
      </w:r>
      <w:r w:rsidRPr="00436735">
        <w:rPr>
          <w:smallCaps/>
        </w:rPr>
        <w:t xml:space="preserve">Subst. R. </w:t>
      </w:r>
      <w:r w:rsidRPr="00436735">
        <w:t>25.109, Registration of Power Generation Companies and Self-Generators, as a self-generator but yet are required to participate with ERCOT for reliability purposes.</w:t>
      </w:r>
    </w:p>
    <w:p w:rsidR="003A00F3" w:rsidRDefault="003A00F3" w:rsidP="00212F1A">
      <w:pPr>
        <w:pStyle w:val="BodyText"/>
        <w:spacing w:after="0"/>
        <w:ind w:left="360"/>
        <w:jc w:val="both"/>
        <w:rPr>
          <w:b/>
          <w:i/>
        </w:rPr>
      </w:pPr>
      <w:r w:rsidRPr="00436735">
        <w:rPr>
          <w:b/>
        </w:rPr>
        <w:t xml:space="preserve">Procedural History:  </w:t>
      </w:r>
      <w:r w:rsidRPr="00436735">
        <w:t xml:space="preserve">NPRR190 was posted on 7/24/09.  On 8/25/09, PRS unanimously voted to table NPRR190 for one month.  On 9/17/09, PRS unanimously voted to table NPRR190 for one month.  On 10/22/09, PRS unanimously voted to table NPRR190 for one month.  On 11/19/09, PRS unanimously voted to table NPRR190.  On 12/17/09, PRS unanimously voted to table NPRR190 indefinitely.  </w:t>
      </w:r>
      <w:r w:rsidRPr="00436735">
        <w:rPr>
          <w:i/>
        </w:rPr>
        <w:t>Credit review is pending.</w:t>
      </w:r>
      <w:r w:rsidRPr="00212F1A">
        <w:rPr>
          <w:b/>
          <w:i/>
        </w:rPr>
        <w:t xml:space="preserve"> </w:t>
      </w:r>
    </w:p>
    <w:p w:rsidR="003A00F3" w:rsidRPr="00436735" w:rsidRDefault="003A00F3" w:rsidP="00450E62">
      <w:pPr>
        <w:pStyle w:val="BodyText"/>
        <w:numPr>
          <w:ilvl w:val="0"/>
          <w:numId w:val="3"/>
        </w:numPr>
        <w:tabs>
          <w:tab w:val="clear" w:pos="1440"/>
        </w:tabs>
        <w:spacing w:before="120" w:after="0"/>
        <w:ind w:left="360"/>
        <w:jc w:val="both"/>
        <w:rPr>
          <w:rFonts w:cs="Arial"/>
        </w:rPr>
      </w:pPr>
      <w:r>
        <w:rPr>
          <w:b/>
          <w:i/>
        </w:rPr>
        <w:t>NPRR209</w:t>
      </w:r>
      <w:r w:rsidRPr="00436735">
        <w:rPr>
          <w:b/>
          <w:i/>
        </w:rPr>
        <w:t xml:space="preserve">, </w:t>
      </w:r>
      <w:r>
        <w:rPr>
          <w:b/>
          <w:i/>
        </w:rPr>
        <w:t xml:space="preserve">Data Posting Changes to Comply with P.U.C. </w:t>
      </w:r>
      <w:r w:rsidRPr="008A1933">
        <w:rPr>
          <w:rFonts w:ascii="Times New Roman Bold" w:hAnsi="Times New Roman Bold"/>
          <w:b/>
          <w:i/>
          <w:smallCaps/>
        </w:rPr>
        <w:t>Subst.</w:t>
      </w:r>
      <w:r>
        <w:rPr>
          <w:b/>
          <w:i/>
        </w:rPr>
        <w:t xml:space="preserve"> R. 25.505 [NRG Texas and Calpine</w:t>
      </w:r>
      <w:r w:rsidRPr="00436735">
        <w:rPr>
          <w:b/>
          <w:i/>
        </w:rPr>
        <w:t xml:space="preserve">].  </w:t>
      </w:r>
    </w:p>
    <w:p w:rsidR="003A00F3" w:rsidRPr="00436735" w:rsidRDefault="003A00F3" w:rsidP="00450E62">
      <w:pPr>
        <w:pStyle w:val="BodyText"/>
        <w:spacing w:after="0"/>
        <w:ind w:left="360"/>
        <w:jc w:val="both"/>
        <w:rPr>
          <w:i/>
        </w:rPr>
      </w:pPr>
      <w:r w:rsidRPr="00436735">
        <w:rPr>
          <w:b/>
        </w:rPr>
        <w:t>Proposed Effective Date:</w:t>
      </w:r>
      <w:r w:rsidRPr="00436735">
        <w:t xml:space="preserve">  </w:t>
      </w:r>
      <w:r>
        <w:t>Pending</w:t>
      </w:r>
      <w:r w:rsidRPr="00436735">
        <w:t>.</w:t>
      </w:r>
      <w:r w:rsidRPr="00436735">
        <w:rPr>
          <w:i/>
        </w:rPr>
        <w:t xml:space="preserve">  </w:t>
      </w:r>
    </w:p>
    <w:p w:rsidR="003A00F3" w:rsidRPr="00436735" w:rsidRDefault="003A00F3" w:rsidP="00450E62">
      <w:pPr>
        <w:pStyle w:val="BodyText"/>
        <w:spacing w:after="0"/>
        <w:ind w:left="360"/>
        <w:jc w:val="both"/>
        <w:rPr>
          <w:rFonts w:cs="Arial"/>
        </w:rPr>
      </w:pPr>
      <w:r w:rsidRPr="00436735">
        <w:rPr>
          <w:b/>
        </w:rPr>
        <w:t xml:space="preserve">CEO Determination:  </w:t>
      </w:r>
      <w:r>
        <w:t>No opinion on whether or not NPRR209</w:t>
      </w:r>
      <w:r w:rsidRPr="00B83DC0">
        <w:t xml:space="preserve"> is necessary prior to the Texas Nodal </w:t>
      </w:r>
      <w:r>
        <w:t xml:space="preserve">Market </w:t>
      </w:r>
      <w:r w:rsidRPr="00B83DC0">
        <w:t>Implementation Date.</w:t>
      </w:r>
    </w:p>
    <w:p w:rsidR="003A00F3" w:rsidRPr="00436735" w:rsidRDefault="003A00F3" w:rsidP="00450E62">
      <w:pPr>
        <w:pStyle w:val="BodyText"/>
        <w:spacing w:after="0"/>
        <w:ind w:left="360"/>
        <w:jc w:val="both"/>
        <w:rPr>
          <w:i/>
        </w:rPr>
      </w:pPr>
      <w:r w:rsidRPr="00436735">
        <w:rPr>
          <w:b/>
        </w:rPr>
        <w:t>ERCOT Impact Analysis:</w:t>
      </w:r>
      <w:r w:rsidRPr="00436735">
        <w:t xml:space="preserve">  Pending.</w:t>
      </w:r>
    </w:p>
    <w:p w:rsidR="003A00F3" w:rsidRPr="00436735" w:rsidRDefault="003A00F3" w:rsidP="00450E62">
      <w:pPr>
        <w:pStyle w:val="BodyText"/>
        <w:spacing w:after="0"/>
        <w:ind w:left="360"/>
        <w:jc w:val="both"/>
      </w:pPr>
      <w:r w:rsidRPr="00436735">
        <w:rPr>
          <w:b/>
        </w:rPr>
        <w:t xml:space="preserve">Revision Description: </w:t>
      </w:r>
      <w:r>
        <w:t>This Nodal Protocol Revision Request (NPRR) removes a requirement to post certain State Estimator information that can be used to determine Resource status, which is confidential information as per PUCT rules.</w:t>
      </w:r>
    </w:p>
    <w:p w:rsidR="003A00F3" w:rsidRDefault="003A00F3" w:rsidP="00450E62">
      <w:pPr>
        <w:pStyle w:val="BodyText"/>
        <w:spacing w:after="0"/>
        <w:ind w:left="360"/>
        <w:jc w:val="both"/>
        <w:rPr>
          <w:i/>
        </w:rPr>
      </w:pPr>
      <w:r w:rsidRPr="00436735">
        <w:rPr>
          <w:b/>
        </w:rPr>
        <w:t xml:space="preserve">Procedural History:  </w:t>
      </w:r>
      <w:r>
        <w:t xml:space="preserve">NPRR209 was posted on 2/5/10.  On 2/18/10, the motion to recommend approval of NPRR209 as submitted failed via roll call vote.  PRS then voted to table NPRR209.  There were two abstentions from the Cooperative and IOU Market Segments. </w:t>
      </w:r>
      <w:r w:rsidRPr="00436735">
        <w:t xml:space="preserve"> </w:t>
      </w:r>
      <w:r w:rsidRPr="00436735">
        <w:rPr>
          <w:i/>
        </w:rPr>
        <w:t>Credit review is pending.</w:t>
      </w:r>
    </w:p>
    <w:p w:rsidR="003A00F3" w:rsidRDefault="003A00F3" w:rsidP="00212F1A">
      <w:pPr>
        <w:ind w:left="360"/>
        <w:jc w:val="both"/>
        <w:rPr>
          <w:i/>
        </w:rPr>
      </w:pPr>
    </w:p>
    <w:p w:rsidR="003A00F3" w:rsidRPr="001E2203" w:rsidRDefault="003A00F3" w:rsidP="001E2203">
      <w:pPr>
        <w:pStyle w:val="BodyText"/>
        <w:spacing w:before="120"/>
        <w:jc w:val="both"/>
        <w:rPr>
          <w:b/>
          <w:u w:val="single"/>
        </w:rPr>
      </w:pPr>
      <w:r w:rsidRPr="001E2203">
        <w:rPr>
          <w:b/>
          <w:u w:val="single"/>
        </w:rPr>
        <w:t>Revision Requests Pending Input from Another Subcommittee/Task Force</w:t>
      </w:r>
    </w:p>
    <w:p w:rsidR="003A00F3" w:rsidRPr="001E0C74" w:rsidRDefault="003A00F3" w:rsidP="00976642">
      <w:pPr>
        <w:pStyle w:val="BodyText"/>
        <w:numPr>
          <w:ilvl w:val="0"/>
          <w:numId w:val="3"/>
        </w:numPr>
        <w:tabs>
          <w:tab w:val="clear" w:pos="1440"/>
        </w:tabs>
        <w:spacing w:before="120" w:after="0"/>
        <w:ind w:left="360"/>
        <w:jc w:val="both"/>
        <w:rPr>
          <w:rFonts w:cs="Arial"/>
        </w:rPr>
      </w:pPr>
      <w:r>
        <w:rPr>
          <w:b/>
          <w:i/>
        </w:rPr>
        <w:t xml:space="preserve">PRR838, </w:t>
      </w:r>
      <w:r w:rsidRPr="00B20924">
        <w:rPr>
          <w:b/>
          <w:i/>
        </w:rPr>
        <w:t>Fast Response Di</w:t>
      </w:r>
      <w:r>
        <w:rPr>
          <w:b/>
          <w:i/>
        </w:rPr>
        <w:t>stributed Energy Resource (DER) [Enchanted Rock].</w:t>
      </w:r>
    </w:p>
    <w:p w:rsidR="003A00F3" w:rsidRDefault="003A00F3" w:rsidP="00976642">
      <w:pPr>
        <w:pStyle w:val="BodyText"/>
        <w:spacing w:after="0"/>
        <w:ind w:left="360"/>
        <w:jc w:val="both"/>
      </w:pPr>
      <w:r w:rsidRPr="001E0C74">
        <w:rPr>
          <w:b/>
        </w:rPr>
        <w:t>Propose</w:t>
      </w:r>
      <w:r>
        <w:rPr>
          <w:b/>
        </w:rPr>
        <w:t>d Effective D</w:t>
      </w:r>
      <w:r w:rsidRPr="001E0C74">
        <w:rPr>
          <w:b/>
        </w:rPr>
        <w:t>ate:</w:t>
      </w:r>
      <w:r w:rsidRPr="001E0C74">
        <w:t xml:space="preserve"> </w:t>
      </w:r>
      <w:r>
        <w:t xml:space="preserve"> Pending.</w:t>
      </w:r>
    </w:p>
    <w:p w:rsidR="003A00F3" w:rsidRDefault="003A00F3" w:rsidP="00976642">
      <w:pPr>
        <w:pStyle w:val="BodyText"/>
        <w:spacing w:after="0"/>
        <w:ind w:left="360"/>
        <w:jc w:val="both"/>
        <w:rPr>
          <w:rFonts w:cs="Arial"/>
        </w:rPr>
      </w:pPr>
      <w:r>
        <w:rPr>
          <w:b/>
        </w:rPr>
        <w:t xml:space="preserve">CEO Determination:  </w:t>
      </w:r>
      <w:r>
        <w:t>Pending.</w:t>
      </w:r>
    </w:p>
    <w:p w:rsidR="003A00F3" w:rsidRDefault="003A00F3" w:rsidP="00976642">
      <w:pPr>
        <w:pStyle w:val="BodyText"/>
        <w:spacing w:after="0"/>
        <w:ind w:left="360"/>
        <w:jc w:val="both"/>
        <w:rPr>
          <w:i/>
        </w:rPr>
      </w:pPr>
      <w:r w:rsidRPr="001E0C74">
        <w:rPr>
          <w:b/>
        </w:rPr>
        <w:t>ERCOT Impact Analysis:</w:t>
      </w:r>
      <w:r w:rsidRPr="00241F44">
        <w:t xml:space="preserve"> </w:t>
      </w:r>
      <w:r>
        <w:t xml:space="preserve"> Pending.</w:t>
      </w:r>
    </w:p>
    <w:p w:rsidR="003A00F3" w:rsidRPr="00B20924" w:rsidRDefault="003A00F3" w:rsidP="00976642">
      <w:pPr>
        <w:pStyle w:val="BodyText"/>
        <w:spacing w:after="0"/>
        <w:ind w:left="360"/>
        <w:jc w:val="both"/>
      </w:pPr>
      <w:r>
        <w:rPr>
          <w:b/>
        </w:rPr>
        <w:t xml:space="preserve">Revision Description: </w:t>
      </w:r>
      <w:r>
        <w:t>This PRR allows for participation of Distributed Energy Resources (DERs) in Responsive Reserve Service (RRS) on an equivalent basis with synchronous condenser fast-response hydro.</w:t>
      </w:r>
      <w:r w:rsidRPr="00B20924">
        <w:t xml:space="preserve">  </w:t>
      </w:r>
    </w:p>
    <w:p w:rsidR="003A00F3" w:rsidRDefault="003A00F3" w:rsidP="009F7631">
      <w:pPr>
        <w:ind w:left="360"/>
        <w:jc w:val="both"/>
        <w:rPr>
          <w:i/>
        </w:rPr>
      </w:pPr>
      <w:r>
        <w:rPr>
          <w:b/>
        </w:rPr>
        <w:t xml:space="preserve">Procedural History:  </w:t>
      </w:r>
      <w:r>
        <w:t xml:space="preserve">PRR838 was posted on 10/22/09.  </w:t>
      </w:r>
      <w:r w:rsidRPr="000D2BEE">
        <w:t xml:space="preserve">On 11/19/09, PRS unanimously voted to refer PRR838 to ROS with instruction to have </w:t>
      </w:r>
      <w:r>
        <w:t>the Performance, Disturbance and Compliance Working Group (</w:t>
      </w:r>
      <w:r w:rsidRPr="000D2BEE">
        <w:t>PDCWG</w:t>
      </w:r>
      <w:r>
        <w:t>)</w:t>
      </w:r>
      <w:r w:rsidRPr="000D2BEE">
        <w:t xml:space="preserve"> assist in constructing the DER operational prototype test, to provide transparency to Market Participants on the type of the test and to report the results to ROS.</w:t>
      </w:r>
      <w:r>
        <w:t xml:space="preserve">  </w:t>
      </w:r>
      <w:r>
        <w:rPr>
          <w:i/>
        </w:rPr>
        <w:t>Credit review is pending.</w:t>
      </w:r>
    </w:p>
    <w:p w:rsidR="003A00F3" w:rsidRPr="00EB76C2" w:rsidRDefault="003A00F3" w:rsidP="00B03FC0">
      <w:pPr>
        <w:numPr>
          <w:ilvl w:val="1"/>
          <w:numId w:val="3"/>
        </w:numPr>
        <w:tabs>
          <w:tab w:val="clear" w:pos="1440"/>
        </w:tabs>
        <w:spacing w:before="120"/>
        <w:ind w:left="360"/>
        <w:jc w:val="both"/>
        <w:rPr>
          <w:b/>
          <w:bCs/>
          <w:i/>
        </w:rPr>
      </w:pPr>
      <w:r>
        <w:rPr>
          <w:b/>
          <w:i/>
        </w:rPr>
        <w:t xml:space="preserve">NPRR147, DAM Short Pay Changes [WMS].  </w:t>
      </w:r>
    </w:p>
    <w:p w:rsidR="003A00F3" w:rsidRDefault="003A00F3" w:rsidP="009D7444">
      <w:pPr>
        <w:pStyle w:val="BodyText"/>
        <w:spacing w:after="0"/>
        <w:ind w:left="360"/>
        <w:jc w:val="both"/>
      </w:pPr>
      <w:r>
        <w:rPr>
          <w:b/>
        </w:rPr>
        <w:t xml:space="preserve">Proposed Effective Date:  </w:t>
      </w:r>
      <w:r>
        <w:t>Pending.</w:t>
      </w:r>
    </w:p>
    <w:p w:rsidR="003A00F3" w:rsidRDefault="003A00F3" w:rsidP="009D7444">
      <w:pPr>
        <w:pStyle w:val="BodyText"/>
        <w:spacing w:after="0"/>
        <w:ind w:left="360"/>
        <w:jc w:val="both"/>
      </w:pPr>
      <w:r>
        <w:rPr>
          <w:b/>
        </w:rPr>
        <w:t>CEO Determination:</w:t>
      </w:r>
      <w:r>
        <w:t xml:space="preserve">  Pending.</w:t>
      </w:r>
    </w:p>
    <w:p w:rsidR="003A00F3" w:rsidRDefault="003A00F3" w:rsidP="009D7444">
      <w:pPr>
        <w:pStyle w:val="BodyText"/>
        <w:spacing w:after="0"/>
        <w:ind w:left="360"/>
        <w:jc w:val="both"/>
        <w:rPr>
          <w:i/>
        </w:rPr>
      </w:pPr>
      <w:r>
        <w:rPr>
          <w:b/>
        </w:rPr>
        <w:t xml:space="preserve">ERCOT Impact Analysis:  </w:t>
      </w:r>
      <w:r>
        <w:t>Pending.</w:t>
      </w:r>
      <w:r>
        <w:rPr>
          <w:i/>
        </w:rPr>
        <w:t xml:space="preserve">  </w:t>
      </w:r>
    </w:p>
    <w:p w:rsidR="003A00F3" w:rsidRDefault="003A00F3" w:rsidP="009D7444">
      <w:pPr>
        <w:ind w:left="360"/>
        <w:jc w:val="both"/>
      </w:pPr>
      <w:r>
        <w:rPr>
          <w:b/>
        </w:rPr>
        <w:t xml:space="preserve">Revision Description:  </w:t>
      </w:r>
      <w:r>
        <w:t xml:space="preserve">This NPRR changes the way short pays to the DAM are handled.  This NPRR reallocates short payments using a procedure that draws from the Congestion Revenue Right (CRR) Auction revenue account first and then draws any additional shortfalls from the CRR Balancing Account.  </w:t>
      </w:r>
    </w:p>
    <w:p w:rsidR="003A00F3" w:rsidRDefault="003A00F3" w:rsidP="009D7444">
      <w:pPr>
        <w:ind w:left="360"/>
        <w:jc w:val="both"/>
        <w:rPr>
          <w:i/>
        </w:rPr>
      </w:pPr>
      <w:r>
        <w:rPr>
          <w:b/>
        </w:rPr>
        <w:t xml:space="preserve">Procedural History:  </w:t>
      </w:r>
      <w:r>
        <w:t xml:space="preserve">NPRR147 was posted on 8/13/08.  On 8/21/08, PRS unanimously voted to refer NPRR147 to the Transition Plan Task Force (TPTF) for review.  On 9/24/08, PRS voted to refer NPRR147 to WMS to consider Reliant’s comments made at TPTF as well as subsequent comments made in response to NPRR147.  There was one opposing vote from the IPM Market Segment.  On 10/23/08, PRS voted to table NPRR147 until the 11/20/08 PRS meeting.  There was one abstention from the IOU Market Segment.  On 11/20/08, PRS unanimously voted to refer NPRR147 to the WMS and Credit WG for consideration.  </w:t>
      </w:r>
      <w:r>
        <w:rPr>
          <w:i/>
        </w:rPr>
        <w:t>Credit review is pending.</w:t>
      </w:r>
    </w:p>
    <w:p w:rsidR="003A00F3" w:rsidRPr="00EB76C2" w:rsidRDefault="003A00F3" w:rsidP="00450E62">
      <w:pPr>
        <w:numPr>
          <w:ilvl w:val="1"/>
          <w:numId w:val="3"/>
        </w:numPr>
        <w:tabs>
          <w:tab w:val="clear" w:pos="1440"/>
        </w:tabs>
        <w:spacing w:before="120"/>
        <w:ind w:left="360"/>
        <w:jc w:val="both"/>
        <w:rPr>
          <w:b/>
          <w:bCs/>
          <w:i/>
        </w:rPr>
      </w:pPr>
      <w:r>
        <w:rPr>
          <w:b/>
          <w:i/>
        </w:rPr>
        <w:t xml:space="preserve">NPRR211, Modify RUC Capacity Short Charge to Use Final Energy Trades [J. Aron].  </w:t>
      </w:r>
    </w:p>
    <w:p w:rsidR="003A00F3" w:rsidRDefault="003A00F3" w:rsidP="00450E62">
      <w:pPr>
        <w:pStyle w:val="BodyText"/>
        <w:spacing w:after="0"/>
        <w:ind w:left="360"/>
        <w:jc w:val="both"/>
      </w:pPr>
      <w:r>
        <w:rPr>
          <w:b/>
        </w:rPr>
        <w:t xml:space="preserve">Proposed Effective Date:  </w:t>
      </w:r>
      <w:r>
        <w:t>Pending.</w:t>
      </w:r>
    </w:p>
    <w:p w:rsidR="003A00F3" w:rsidRDefault="003A00F3" w:rsidP="00450E62">
      <w:pPr>
        <w:pStyle w:val="BodyText"/>
        <w:spacing w:after="0"/>
        <w:ind w:left="360"/>
        <w:jc w:val="both"/>
      </w:pPr>
      <w:r>
        <w:rPr>
          <w:b/>
        </w:rPr>
        <w:t>CEO Determination:</w:t>
      </w:r>
      <w:r>
        <w:t xml:space="preserve">  </w:t>
      </w:r>
      <w:r w:rsidRPr="004B4AE9">
        <w:t>N</w:t>
      </w:r>
      <w:r>
        <w:t>ot n</w:t>
      </w:r>
      <w:r w:rsidRPr="004B4AE9">
        <w:t>ecessary prior to the Texas Nodal Market Implementation Date.</w:t>
      </w:r>
    </w:p>
    <w:p w:rsidR="003A00F3" w:rsidRDefault="003A00F3" w:rsidP="00450E62">
      <w:pPr>
        <w:pStyle w:val="BodyText"/>
        <w:spacing w:after="0"/>
        <w:ind w:left="360"/>
        <w:jc w:val="both"/>
        <w:rPr>
          <w:i/>
        </w:rPr>
      </w:pPr>
      <w:r>
        <w:rPr>
          <w:b/>
        </w:rPr>
        <w:t xml:space="preserve">ERCOT Impact Analysis:  </w:t>
      </w:r>
      <w:r>
        <w:t>Pending.</w:t>
      </w:r>
      <w:r>
        <w:rPr>
          <w:i/>
        </w:rPr>
        <w:t xml:space="preserve">  </w:t>
      </w:r>
    </w:p>
    <w:p w:rsidR="003A00F3" w:rsidRDefault="003A00F3" w:rsidP="00450E62">
      <w:pPr>
        <w:ind w:left="360"/>
        <w:jc w:val="both"/>
      </w:pPr>
      <w:r>
        <w:rPr>
          <w:b/>
        </w:rPr>
        <w:t xml:space="preserve">Revision Description:  </w:t>
      </w:r>
      <w:r>
        <w:t xml:space="preserve">This NPRR removes the Energy Trade snapshot mechanism from the RUC capacity shortfall assessment, which captures the Energy Trades submitted to ERCOT prior to the execution of each RUC process for use in the RUC Capacity Short-Charge.  This NPRR revises the RUC capacity shortfall assessment to consider the Energy Trades that are submitted to ERCOT by the final Energy Trade submission deadline of 1430 following the Operating Day.  </w:t>
      </w:r>
    </w:p>
    <w:p w:rsidR="003A00F3" w:rsidRDefault="003A00F3" w:rsidP="00450E62">
      <w:pPr>
        <w:ind w:left="360"/>
        <w:jc w:val="both"/>
        <w:rPr>
          <w:i/>
        </w:rPr>
      </w:pPr>
      <w:r>
        <w:rPr>
          <w:b/>
        </w:rPr>
        <w:t xml:space="preserve">Procedural History:  </w:t>
      </w:r>
      <w:r>
        <w:t xml:space="preserve">NPRR212 was posted on 2/11/10.  On 2/18/10, PRS unanimously voted to refer NPRR211 to WMS.  </w:t>
      </w:r>
      <w:r>
        <w:rPr>
          <w:i/>
        </w:rPr>
        <w:t>Credit review is pending.</w:t>
      </w:r>
    </w:p>
    <w:p w:rsidR="003A00F3" w:rsidRPr="00EB76C2" w:rsidRDefault="003A00F3" w:rsidP="002931AA">
      <w:pPr>
        <w:jc w:val="both"/>
        <w:rPr>
          <w:b/>
        </w:rPr>
      </w:pPr>
    </w:p>
    <w:p w:rsidR="003A00F3" w:rsidRPr="00653C50" w:rsidRDefault="003A00F3" w:rsidP="00653C50">
      <w:pPr>
        <w:spacing w:before="120" w:after="120"/>
        <w:jc w:val="both"/>
        <w:rPr>
          <w:b/>
          <w:u w:val="single"/>
        </w:rPr>
      </w:pPr>
      <w:r w:rsidRPr="00B249E3">
        <w:rPr>
          <w:b/>
          <w:u w:val="single"/>
        </w:rPr>
        <w:t xml:space="preserve">New </w:t>
      </w:r>
      <w:r>
        <w:rPr>
          <w:b/>
          <w:u w:val="single"/>
        </w:rPr>
        <w:t>Revision Requests</w:t>
      </w:r>
      <w:r w:rsidRPr="00B249E3">
        <w:rPr>
          <w:b/>
          <w:u w:val="single"/>
        </w:rPr>
        <w:t xml:space="preserve"> Scheduled for Consideration at the </w:t>
      </w:r>
      <w:r>
        <w:rPr>
          <w:b/>
          <w:u w:val="single"/>
        </w:rPr>
        <w:t xml:space="preserve">March 25, 2010 PRS </w:t>
      </w:r>
      <w:r w:rsidRPr="00B249E3">
        <w:rPr>
          <w:b/>
          <w:u w:val="single"/>
        </w:rPr>
        <w:t>Meeting</w:t>
      </w:r>
      <w:r>
        <w:t xml:space="preserve"> </w:t>
      </w:r>
    </w:p>
    <w:p w:rsidR="003A00F3" w:rsidRPr="004F3E58" w:rsidRDefault="003A00F3" w:rsidP="005E53D7">
      <w:pPr>
        <w:numPr>
          <w:ilvl w:val="1"/>
          <w:numId w:val="3"/>
        </w:numPr>
        <w:tabs>
          <w:tab w:val="clear" w:pos="1440"/>
        </w:tabs>
        <w:spacing w:before="120"/>
        <w:ind w:left="360"/>
        <w:jc w:val="both"/>
        <w:rPr>
          <w:b/>
          <w:i/>
        </w:rPr>
      </w:pPr>
      <w:r>
        <w:rPr>
          <w:b/>
          <w:i/>
        </w:rPr>
        <w:t>PRR846</w:t>
      </w:r>
      <w:r w:rsidRPr="004F3E58">
        <w:rPr>
          <w:b/>
          <w:i/>
        </w:rPr>
        <w:t xml:space="preserve">, </w:t>
      </w:r>
      <w:r>
        <w:rPr>
          <w:b/>
          <w:i/>
        </w:rPr>
        <w:t>Deadlines for Initiating Alternative Dispute Resolution [Horizon Wind Energy].</w:t>
      </w:r>
    </w:p>
    <w:p w:rsidR="003A00F3" w:rsidRPr="004F3E58" w:rsidRDefault="003A00F3" w:rsidP="005E53D7">
      <w:pPr>
        <w:pStyle w:val="BodyText"/>
        <w:spacing w:after="0"/>
        <w:ind w:left="360"/>
        <w:jc w:val="both"/>
      </w:pPr>
      <w:r w:rsidRPr="004F3E58">
        <w:rPr>
          <w:b/>
        </w:rPr>
        <w:t>Proposed Effective Date:</w:t>
      </w:r>
      <w:r w:rsidRPr="004F3E58">
        <w:rPr>
          <w:b/>
          <w:i/>
        </w:rPr>
        <w:t xml:space="preserve"> </w:t>
      </w:r>
      <w:r w:rsidRPr="004F3E58">
        <w:t xml:space="preserve"> Pending.</w:t>
      </w:r>
    </w:p>
    <w:p w:rsidR="003A00F3" w:rsidRPr="004F3E58" w:rsidRDefault="003A00F3" w:rsidP="005E53D7">
      <w:pPr>
        <w:pStyle w:val="BodyText"/>
        <w:spacing w:after="0"/>
        <w:ind w:left="360"/>
        <w:jc w:val="both"/>
        <w:rPr>
          <w:rFonts w:cs="Arial"/>
        </w:rPr>
      </w:pPr>
      <w:r w:rsidRPr="004F3E58">
        <w:rPr>
          <w:b/>
        </w:rPr>
        <w:t xml:space="preserve">CEO Determination:  </w:t>
      </w:r>
      <w:r>
        <w:t>Pending</w:t>
      </w:r>
      <w:r w:rsidRPr="004F3E58">
        <w:t>.</w:t>
      </w:r>
    </w:p>
    <w:p w:rsidR="003A00F3" w:rsidRPr="004F3E58" w:rsidRDefault="003A00F3" w:rsidP="005E53D7">
      <w:pPr>
        <w:pStyle w:val="BodyText"/>
        <w:spacing w:after="0"/>
        <w:ind w:left="360"/>
        <w:jc w:val="both"/>
        <w:rPr>
          <w:i/>
        </w:rPr>
      </w:pPr>
      <w:r w:rsidRPr="004F3E58">
        <w:rPr>
          <w:b/>
        </w:rPr>
        <w:t>ERCOT Impact Analysis:</w:t>
      </w:r>
      <w:r w:rsidRPr="004F3E58">
        <w:t xml:space="preserve">  </w:t>
      </w:r>
      <w:r>
        <w:t>Pending</w:t>
      </w:r>
      <w:r w:rsidRPr="004F3E58">
        <w:t>.</w:t>
      </w:r>
    </w:p>
    <w:p w:rsidR="003A00F3" w:rsidRDefault="003A00F3" w:rsidP="005E53D7">
      <w:pPr>
        <w:ind w:left="360"/>
        <w:jc w:val="both"/>
      </w:pPr>
      <w:r w:rsidRPr="004F3E58">
        <w:rPr>
          <w:b/>
        </w:rPr>
        <w:t>Revision Description:</w:t>
      </w:r>
      <w:r w:rsidRPr="004F3E58">
        <w:t xml:space="preserve">  </w:t>
      </w:r>
      <w:r>
        <w:t>This PRR amends Section 20.3, Informal Dispute Resolution, to establish deadlines for the Alternative Dispute Resolution (ADR) procedures.</w:t>
      </w:r>
    </w:p>
    <w:p w:rsidR="003A00F3" w:rsidRDefault="003A00F3" w:rsidP="005E53D7">
      <w:pPr>
        <w:ind w:left="360"/>
        <w:jc w:val="both"/>
        <w:rPr>
          <w:i/>
        </w:rPr>
      </w:pPr>
      <w:r w:rsidRPr="004F3E58">
        <w:rPr>
          <w:b/>
        </w:rPr>
        <w:t xml:space="preserve">Procedural History:  </w:t>
      </w:r>
      <w:r w:rsidRPr="004F3E58">
        <w:t>PRR84</w:t>
      </w:r>
      <w:r>
        <w:t>6 was posted on 2/15/10</w:t>
      </w:r>
      <w:r w:rsidRPr="004F3E58">
        <w:t xml:space="preserve">.  </w:t>
      </w:r>
      <w:r>
        <w:t xml:space="preserve">On 2/17/10, the motion to grant PRR846 Urgent status failed, via PRS email vote.  On 2/18/10, the motion to re-urge Urgency for PRR846 failed, via PRS roll call vote.  </w:t>
      </w:r>
      <w:r w:rsidRPr="004F3E58">
        <w:rPr>
          <w:i/>
        </w:rPr>
        <w:t>Credit review is pending.</w:t>
      </w:r>
    </w:p>
    <w:p w:rsidR="003A00F3" w:rsidRDefault="003A00F3" w:rsidP="004A5692">
      <w:pPr>
        <w:ind w:left="360"/>
        <w:jc w:val="both"/>
        <w:rPr>
          <w:i/>
        </w:rPr>
      </w:pPr>
    </w:p>
    <w:p w:rsidR="003A00F3" w:rsidRPr="004F3E58" w:rsidRDefault="003A00F3" w:rsidP="004F3E58">
      <w:pPr>
        <w:ind w:left="360"/>
        <w:jc w:val="both"/>
        <w:rPr>
          <w:i/>
        </w:rPr>
      </w:pPr>
    </w:p>
    <w:p w:rsidR="003A00F3" w:rsidRDefault="003A00F3" w:rsidP="00827BA0">
      <w:pPr>
        <w:ind w:left="360"/>
        <w:jc w:val="both"/>
        <w:rPr>
          <w:i/>
        </w:rPr>
      </w:pPr>
    </w:p>
    <w:p w:rsidR="003A00F3" w:rsidRDefault="003A00F3" w:rsidP="00CA30CA">
      <w:pPr>
        <w:ind w:left="360"/>
        <w:jc w:val="both"/>
        <w:rPr>
          <w:i/>
        </w:rPr>
      </w:pPr>
    </w:p>
    <w:p w:rsidR="003A00F3" w:rsidRDefault="003A00F3" w:rsidP="002F2CE7">
      <w:pPr>
        <w:pStyle w:val="BodyText"/>
        <w:spacing w:after="0"/>
        <w:ind w:left="360"/>
        <w:jc w:val="both"/>
        <w:rPr>
          <w:i/>
        </w:rPr>
      </w:pPr>
    </w:p>
    <w:p w:rsidR="003A00F3" w:rsidRPr="00512AAC" w:rsidRDefault="003A00F3" w:rsidP="000533C7">
      <w:pPr>
        <w:ind w:left="360"/>
        <w:jc w:val="both"/>
      </w:pPr>
    </w:p>
    <w:sectPr w:rsidR="003A00F3" w:rsidRPr="00512AAC" w:rsidSect="00441CF4">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0F3" w:rsidRDefault="003A00F3">
      <w:pPr>
        <w:pStyle w:val="Heading2"/>
      </w:pPr>
      <w:r>
        <w:separator/>
      </w:r>
    </w:p>
  </w:endnote>
  <w:endnote w:type="continuationSeparator" w:id="0">
    <w:p w:rsidR="003A00F3" w:rsidRDefault="003A00F3">
      <w:pPr>
        <w:pStyle w:val="Head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F3" w:rsidRDefault="003A00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00F3" w:rsidRDefault="003A00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F3" w:rsidRPr="00DD107B" w:rsidRDefault="003A00F3">
    <w:pPr>
      <w:pStyle w:val="Footer"/>
      <w:tabs>
        <w:tab w:val="clear" w:pos="4320"/>
        <w:tab w:val="clear" w:pos="8640"/>
        <w:tab w:val="left" w:pos="360"/>
        <w:tab w:val="right" w:pos="9360"/>
      </w:tabs>
      <w:rPr>
        <w:sz w:val="20"/>
        <w:szCs w:val="20"/>
      </w:rPr>
    </w:pPr>
    <w:r w:rsidRPr="002F49F0">
      <w:rPr>
        <w:sz w:val="20"/>
        <w:szCs w:val="20"/>
      </w:rPr>
      <w:fldChar w:fldCharType="begin"/>
    </w:r>
    <w:r w:rsidRPr="002F49F0">
      <w:rPr>
        <w:sz w:val="20"/>
        <w:szCs w:val="20"/>
      </w:rPr>
      <w:instrText xml:space="preserve"> FILENAME </w:instrText>
    </w:r>
    <w:r w:rsidRPr="002F49F0">
      <w:rPr>
        <w:sz w:val="20"/>
        <w:szCs w:val="20"/>
      </w:rPr>
      <w:fldChar w:fldCharType="separate"/>
    </w:r>
    <w:r>
      <w:rPr>
        <w:noProof/>
        <w:sz w:val="20"/>
        <w:szCs w:val="20"/>
      </w:rPr>
      <w:t>PRS_Memo_to_030410_TAC</w:t>
    </w:r>
    <w:r w:rsidRPr="002F49F0">
      <w:rPr>
        <w:sz w:val="20"/>
        <w:szCs w:val="20"/>
      </w:rPr>
      <w:fldChar w:fldCharType="end"/>
    </w:r>
    <w:r>
      <w:rPr>
        <w:sz w:val="20"/>
        <w:szCs w:val="20"/>
      </w:rPr>
      <w:tab/>
    </w:r>
    <w:r w:rsidRPr="00DD107B">
      <w:rPr>
        <w:sz w:val="20"/>
        <w:szCs w:val="20"/>
      </w:rPr>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3A00F3" w:rsidRPr="007E0B20" w:rsidRDefault="003A00F3">
    <w:pPr>
      <w:pStyle w:val="Footer"/>
      <w:tabs>
        <w:tab w:val="clear" w:pos="8640"/>
        <w:tab w:val="left" w:pos="360"/>
        <w:tab w:val="right" w:pos="6300"/>
      </w:tabs>
      <w:jc w:val="center"/>
      <w:rPr>
        <w:sz w:val="20"/>
        <w:szCs w:val="20"/>
      </w:rPr>
    </w:pPr>
    <w:r w:rsidRPr="007E0B20">
      <w:rPr>
        <w:sz w:val="20"/>
        <w:szCs w:val="20"/>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F3" w:rsidRPr="00DD107B" w:rsidRDefault="003A00F3">
    <w:pPr>
      <w:pStyle w:val="Footer"/>
      <w:tabs>
        <w:tab w:val="clear" w:pos="8640"/>
        <w:tab w:val="left" w:pos="360"/>
        <w:tab w:val="right" w:pos="6300"/>
      </w:tabs>
      <w:rPr>
        <w:sz w:val="20"/>
        <w:szCs w:val="20"/>
      </w:rPr>
    </w:pPr>
    <w:r w:rsidRPr="00187F5E">
      <w:rPr>
        <w:sz w:val="20"/>
        <w:szCs w:val="20"/>
      </w:rPr>
      <w:fldChar w:fldCharType="begin"/>
    </w:r>
    <w:r w:rsidRPr="00187F5E">
      <w:rPr>
        <w:sz w:val="20"/>
        <w:szCs w:val="20"/>
      </w:rPr>
      <w:instrText xml:space="preserve"> FILENAME </w:instrText>
    </w:r>
    <w:r w:rsidRPr="00187F5E">
      <w:rPr>
        <w:sz w:val="20"/>
        <w:szCs w:val="20"/>
      </w:rPr>
      <w:fldChar w:fldCharType="separate"/>
    </w:r>
    <w:r>
      <w:rPr>
        <w:noProof/>
        <w:sz w:val="20"/>
        <w:szCs w:val="20"/>
      </w:rPr>
      <w:t>PRS_Memo_to_030410_TAC_DRAFT kh</w:t>
    </w:r>
    <w:r w:rsidRPr="00187F5E">
      <w:rPr>
        <w:sz w:val="20"/>
        <w:szCs w:val="20"/>
      </w:rPr>
      <w:fldChar w:fldCharType="end"/>
    </w:r>
    <w:r w:rsidRPr="00DD107B">
      <w:rPr>
        <w:sz w:val="20"/>
        <w:szCs w:val="20"/>
      </w:rPr>
      <w:tab/>
    </w:r>
    <w:r w:rsidRPr="00DD107B">
      <w:rPr>
        <w:sz w:val="20"/>
        <w:szCs w:val="20"/>
      </w:rPr>
      <w:tab/>
    </w:r>
    <w:r w:rsidRPr="00DD107B">
      <w:rPr>
        <w:sz w:val="20"/>
        <w:szCs w:val="20"/>
      </w:rPr>
      <w:tab/>
    </w:r>
    <w:r w:rsidRPr="00DD107B">
      <w:rPr>
        <w:sz w:val="20"/>
        <w:szCs w:val="20"/>
      </w:rPr>
      <w:tab/>
    </w:r>
    <w:r w:rsidRPr="00DD107B">
      <w:rPr>
        <w:sz w:val="20"/>
        <w:szCs w:val="20"/>
      </w:rPr>
      <w:tab/>
      <w:t xml:space="preserve">Page </w:t>
    </w:r>
    <w:r w:rsidRPr="00DD107B">
      <w:rPr>
        <w:sz w:val="20"/>
        <w:szCs w:val="20"/>
      </w:rPr>
      <w:fldChar w:fldCharType="begin"/>
    </w:r>
    <w:r w:rsidRPr="00DD107B">
      <w:rPr>
        <w:sz w:val="20"/>
        <w:szCs w:val="20"/>
      </w:rPr>
      <w:instrText xml:space="preserve"> PAGE </w:instrText>
    </w:r>
    <w:r w:rsidRPr="00DD107B">
      <w:rPr>
        <w:sz w:val="20"/>
        <w:szCs w:val="20"/>
      </w:rPr>
      <w:fldChar w:fldCharType="separate"/>
    </w:r>
    <w:r>
      <w:rPr>
        <w:noProof/>
        <w:sz w:val="20"/>
        <w:szCs w:val="20"/>
      </w:rPr>
      <w:t>1</w:t>
    </w:r>
    <w:r w:rsidRPr="00DD107B">
      <w:rPr>
        <w:sz w:val="20"/>
        <w:szCs w:val="20"/>
      </w:rPr>
      <w:fldChar w:fldCharType="end"/>
    </w:r>
    <w:r w:rsidRPr="00DD107B">
      <w:rPr>
        <w:sz w:val="20"/>
        <w:szCs w:val="20"/>
      </w:rPr>
      <w:t xml:space="preserve"> of </w:t>
    </w:r>
    <w:r w:rsidRPr="00DD107B">
      <w:rPr>
        <w:sz w:val="20"/>
        <w:szCs w:val="20"/>
      </w:rPr>
      <w:fldChar w:fldCharType="begin"/>
    </w:r>
    <w:r w:rsidRPr="00DD107B">
      <w:rPr>
        <w:sz w:val="20"/>
        <w:szCs w:val="20"/>
      </w:rPr>
      <w:instrText xml:space="preserve"> NUMPAGES </w:instrText>
    </w:r>
    <w:r w:rsidRPr="00DD107B">
      <w:rPr>
        <w:sz w:val="20"/>
        <w:szCs w:val="20"/>
      </w:rPr>
      <w:fldChar w:fldCharType="separate"/>
    </w:r>
    <w:r>
      <w:rPr>
        <w:noProof/>
        <w:sz w:val="20"/>
        <w:szCs w:val="20"/>
      </w:rPr>
      <w:t>8</w:t>
    </w:r>
    <w:r w:rsidRPr="00DD107B">
      <w:rPr>
        <w:sz w:val="20"/>
        <w:szCs w:val="20"/>
      </w:rPr>
      <w:fldChar w:fldCharType="end"/>
    </w:r>
  </w:p>
  <w:p w:rsidR="003A00F3" w:rsidRPr="00DD107B" w:rsidRDefault="003A00F3">
    <w:pPr>
      <w:pStyle w:val="Footer"/>
      <w:tabs>
        <w:tab w:val="clear" w:pos="8640"/>
        <w:tab w:val="left" w:pos="360"/>
        <w:tab w:val="right" w:pos="6300"/>
      </w:tabs>
      <w:jc w:val="center"/>
      <w:rPr>
        <w:sz w:val="20"/>
        <w:szCs w:val="20"/>
      </w:rPr>
    </w:pPr>
    <w:r w:rsidRPr="007E0B20">
      <w:rPr>
        <w:sz w:val="20"/>
        <w:szCs w:val="20"/>
      </w:rPr>
      <w:t>PUBLI</w:t>
    </w:r>
    <w:r>
      <w:rPr>
        <w:sz w:val="20"/>
        <w:szCs w:val="20"/>
      </w:rPr>
      <w:t>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0F3" w:rsidRDefault="003A00F3">
      <w:pPr>
        <w:pStyle w:val="Heading2"/>
      </w:pPr>
      <w:r>
        <w:separator/>
      </w:r>
    </w:p>
  </w:footnote>
  <w:footnote w:type="continuationSeparator" w:id="0">
    <w:p w:rsidR="003A00F3" w:rsidRDefault="003A00F3">
      <w:pPr>
        <w:pStyle w:val="Head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F3" w:rsidRDefault="003A00F3">
    <w:pPr>
      <w:pStyle w:val="Title"/>
    </w:pPr>
    <w:smartTag w:uri="urn:schemas-microsoft-com:office:smarttags" w:element="PersonName">
      <w:r>
        <w:t>PRS</w:t>
      </w:r>
    </w:smartTag>
    <w:r>
      <w:t xml:space="preserve"> Memo to 03/04/10 TAC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F3" w:rsidRDefault="003A00F3">
    <w:pPr>
      <w:pStyle w:val="Header"/>
      <w:jc w:val="center"/>
    </w:pPr>
    <w:r>
      <w:rPr>
        <w:b/>
        <w:sz w:val="32"/>
        <w:szCs w:val="32"/>
      </w:rPr>
      <w:t>MEMO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76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CA606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E5CEB"/>
    <w:multiLevelType w:val="hybridMultilevel"/>
    <w:tmpl w:val="5C2A10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F40272"/>
    <w:multiLevelType w:val="hybridMultilevel"/>
    <w:tmpl w:val="DAC42E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61149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C62C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58376A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AE864E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65591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0D3582B"/>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4C5258F"/>
    <w:multiLevelType w:val="hybridMultilevel"/>
    <w:tmpl w:val="917E0768"/>
    <w:lvl w:ilvl="0" w:tplc="B7CA783C">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0C4EDF"/>
    <w:multiLevelType w:val="multilevel"/>
    <w:tmpl w:val="5C2A10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F7E7D5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3960D39"/>
    <w:multiLevelType w:val="hybridMultilevel"/>
    <w:tmpl w:val="7D24542E"/>
    <w:lvl w:ilvl="0" w:tplc="04090001">
      <w:start w:val="1"/>
      <w:numFmt w:val="bullet"/>
      <w:lvlText w:val=""/>
      <w:lvlJc w:val="left"/>
      <w:pPr>
        <w:tabs>
          <w:tab w:val="num" w:pos="6840"/>
        </w:tabs>
        <w:ind w:left="6840" w:hanging="360"/>
      </w:pPr>
      <w:rPr>
        <w:rFonts w:ascii="Symbol" w:hAnsi="Symbol" w:hint="default"/>
      </w:rPr>
    </w:lvl>
    <w:lvl w:ilvl="1" w:tplc="B7CA783C">
      <w:start w:val="1"/>
      <w:numFmt w:val="bullet"/>
      <w:lvlText w:val=""/>
      <w:lvlJc w:val="left"/>
      <w:pPr>
        <w:tabs>
          <w:tab w:val="num" w:pos="7560"/>
        </w:tabs>
        <w:ind w:left="7560" w:hanging="360"/>
      </w:pPr>
      <w:rPr>
        <w:rFonts w:ascii="Symbol" w:hAnsi="Symbol" w:hint="default"/>
      </w:rPr>
    </w:lvl>
    <w:lvl w:ilvl="2" w:tplc="04090005" w:tentative="1">
      <w:start w:val="1"/>
      <w:numFmt w:val="bullet"/>
      <w:lvlText w:val=""/>
      <w:lvlJc w:val="left"/>
      <w:pPr>
        <w:tabs>
          <w:tab w:val="num" w:pos="8280"/>
        </w:tabs>
        <w:ind w:left="8280" w:hanging="360"/>
      </w:pPr>
      <w:rPr>
        <w:rFonts w:ascii="Wingdings" w:hAnsi="Wingdings" w:hint="default"/>
      </w:rPr>
    </w:lvl>
    <w:lvl w:ilvl="3" w:tplc="04090001" w:tentative="1">
      <w:start w:val="1"/>
      <w:numFmt w:val="bullet"/>
      <w:lvlText w:val=""/>
      <w:lvlJc w:val="left"/>
      <w:pPr>
        <w:tabs>
          <w:tab w:val="num" w:pos="9000"/>
        </w:tabs>
        <w:ind w:left="9000" w:hanging="360"/>
      </w:pPr>
      <w:rPr>
        <w:rFonts w:ascii="Symbol" w:hAnsi="Symbol" w:hint="default"/>
      </w:rPr>
    </w:lvl>
    <w:lvl w:ilvl="4" w:tplc="04090003" w:tentative="1">
      <w:start w:val="1"/>
      <w:numFmt w:val="bullet"/>
      <w:lvlText w:val="o"/>
      <w:lvlJc w:val="left"/>
      <w:pPr>
        <w:tabs>
          <w:tab w:val="num" w:pos="9720"/>
        </w:tabs>
        <w:ind w:left="9720" w:hanging="360"/>
      </w:pPr>
      <w:rPr>
        <w:rFonts w:ascii="Courier New" w:hAnsi="Courier New" w:hint="default"/>
      </w:rPr>
    </w:lvl>
    <w:lvl w:ilvl="5" w:tplc="04090005" w:tentative="1">
      <w:start w:val="1"/>
      <w:numFmt w:val="bullet"/>
      <w:lvlText w:val=""/>
      <w:lvlJc w:val="left"/>
      <w:pPr>
        <w:tabs>
          <w:tab w:val="num" w:pos="10440"/>
        </w:tabs>
        <w:ind w:left="10440" w:hanging="360"/>
      </w:pPr>
      <w:rPr>
        <w:rFonts w:ascii="Wingdings" w:hAnsi="Wingdings" w:hint="default"/>
      </w:rPr>
    </w:lvl>
    <w:lvl w:ilvl="6" w:tplc="04090001" w:tentative="1">
      <w:start w:val="1"/>
      <w:numFmt w:val="bullet"/>
      <w:lvlText w:val=""/>
      <w:lvlJc w:val="left"/>
      <w:pPr>
        <w:tabs>
          <w:tab w:val="num" w:pos="11160"/>
        </w:tabs>
        <w:ind w:left="11160" w:hanging="360"/>
      </w:pPr>
      <w:rPr>
        <w:rFonts w:ascii="Symbol" w:hAnsi="Symbol" w:hint="default"/>
      </w:rPr>
    </w:lvl>
    <w:lvl w:ilvl="7" w:tplc="04090003" w:tentative="1">
      <w:start w:val="1"/>
      <w:numFmt w:val="bullet"/>
      <w:lvlText w:val="o"/>
      <w:lvlJc w:val="left"/>
      <w:pPr>
        <w:tabs>
          <w:tab w:val="num" w:pos="11880"/>
        </w:tabs>
        <w:ind w:left="11880" w:hanging="360"/>
      </w:pPr>
      <w:rPr>
        <w:rFonts w:ascii="Courier New" w:hAnsi="Courier New" w:hint="default"/>
      </w:rPr>
    </w:lvl>
    <w:lvl w:ilvl="8" w:tplc="04090005" w:tentative="1">
      <w:start w:val="1"/>
      <w:numFmt w:val="bullet"/>
      <w:lvlText w:val=""/>
      <w:lvlJc w:val="left"/>
      <w:pPr>
        <w:tabs>
          <w:tab w:val="num" w:pos="12600"/>
        </w:tabs>
        <w:ind w:left="12600" w:hanging="360"/>
      </w:pPr>
      <w:rPr>
        <w:rFonts w:ascii="Wingdings" w:hAnsi="Wingdings" w:hint="default"/>
      </w:rPr>
    </w:lvl>
  </w:abstractNum>
  <w:abstractNum w:abstractNumId="16">
    <w:nsid w:val="47AD7434"/>
    <w:multiLevelType w:val="hybridMultilevel"/>
    <w:tmpl w:val="8A22D9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57A779C"/>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76B793E"/>
    <w:multiLevelType w:val="multilevel"/>
    <w:tmpl w:val="7D24542E"/>
    <w:lvl w:ilvl="0">
      <w:start w:val="1"/>
      <w:numFmt w:val="bullet"/>
      <w:lvlText w:val=""/>
      <w:lvlJc w:val="left"/>
      <w:pPr>
        <w:tabs>
          <w:tab w:val="num" w:pos="6840"/>
        </w:tabs>
        <w:ind w:left="6840" w:hanging="360"/>
      </w:pPr>
      <w:rPr>
        <w:rFonts w:ascii="Symbol" w:hAnsi="Symbol" w:hint="default"/>
      </w:rPr>
    </w:lvl>
    <w:lvl w:ilvl="1">
      <w:start w:val="1"/>
      <w:numFmt w:val="bullet"/>
      <w:lvlText w:val=""/>
      <w:lvlJc w:val="left"/>
      <w:pPr>
        <w:tabs>
          <w:tab w:val="num" w:pos="7560"/>
        </w:tabs>
        <w:ind w:left="7560" w:hanging="360"/>
      </w:pPr>
      <w:rPr>
        <w:rFonts w:ascii="Symbol" w:hAnsi="Symbol" w:hint="default"/>
      </w:rPr>
    </w:lvl>
    <w:lvl w:ilvl="2">
      <w:start w:val="1"/>
      <w:numFmt w:val="bullet"/>
      <w:lvlText w:val=""/>
      <w:lvlJc w:val="left"/>
      <w:pPr>
        <w:tabs>
          <w:tab w:val="num" w:pos="8280"/>
        </w:tabs>
        <w:ind w:left="8280" w:hanging="360"/>
      </w:pPr>
      <w:rPr>
        <w:rFonts w:ascii="Wingdings" w:hAnsi="Wingdings" w:hint="default"/>
      </w:rPr>
    </w:lvl>
    <w:lvl w:ilvl="3">
      <w:start w:val="1"/>
      <w:numFmt w:val="bullet"/>
      <w:lvlText w:val=""/>
      <w:lvlJc w:val="left"/>
      <w:pPr>
        <w:tabs>
          <w:tab w:val="num" w:pos="9000"/>
        </w:tabs>
        <w:ind w:left="9000" w:hanging="360"/>
      </w:pPr>
      <w:rPr>
        <w:rFonts w:ascii="Symbol" w:hAnsi="Symbol" w:hint="default"/>
      </w:rPr>
    </w:lvl>
    <w:lvl w:ilvl="4">
      <w:start w:val="1"/>
      <w:numFmt w:val="bullet"/>
      <w:lvlText w:val="o"/>
      <w:lvlJc w:val="left"/>
      <w:pPr>
        <w:tabs>
          <w:tab w:val="num" w:pos="9720"/>
        </w:tabs>
        <w:ind w:left="9720" w:hanging="360"/>
      </w:pPr>
      <w:rPr>
        <w:rFonts w:ascii="Courier New" w:hAnsi="Courier New" w:hint="default"/>
      </w:rPr>
    </w:lvl>
    <w:lvl w:ilvl="5">
      <w:start w:val="1"/>
      <w:numFmt w:val="bullet"/>
      <w:lvlText w:val=""/>
      <w:lvlJc w:val="left"/>
      <w:pPr>
        <w:tabs>
          <w:tab w:val="num" w:pos="10440"/>
        </w:tabs>
        <w:ind w:left="10440" w:hanging="360"/>
      </w:pPr>
      <w:rPr>
        <w:rFonts w:ascii="Wingdings" w:hAnsi="Wingdings" w:hint="default"/>
      </w:rPr>
    </w:lvl>
    <w:lvl w:ilvl="6">
      <w:start w:val="1"/>
      <w:numFmt w:val="bullet"/>
      <w:lvlText w:val=""/>
      <w:lvlJc w:val="left"/>
      <w:pPr>
        <w:tabs>
          <w:tab w:val="num" w:pos="11160"/>
        </w:tabs>
        <w:ind w:left="11160" w:hanging="360"/>
      </w:pPr>
      <w:rPr>
        <w:rFonts w:ascii="Symbol" w:hAnsi="Symbol" w:hint="default"/>
      </w:rPr>
    </w:lvl>
    <w:lvl w:ilvl="7">
      <w:start w:val="1"/>
      <w:numFmt w:val="bullet"/>
      <w:lvlText w:val="o"/>
      <w:lvlJc w:val="left"/>
      <w:pPr>
        <w:tabs>
          <w:tab w:val="num" w:pos="11880"/>
        </w:tabs>
        <w:ind w:left="11880" w:hanging="360"/>
      </w:pPr>
      <w:rPr>
        <w:rFonts w:ascii="Courier New" w:hAnsi="Courier New" w:hint="default"/>
      </w:rPr>
    </w:lvl>
    <w:lvl w:ilvl="8">
      <w:start w:val="1"/>
      <w:numFmt w:val="bullet"/>
      <w:lvlText w:val=""/>
      <w:lvlJc w:val="left"/>
      <w:pPr>
        <w:tabs>
          <w:tab w:val="num" w:pos="12600"/>
        </w:tabs>
        <w:ind w:left="12600" w:hanging="360"/>
      </w:pPr>
      <w:rPr>
        <w:rFonts w:ascii="Wingdings" w:hAnsi="Wingdings" w:hint="default"/>
      </w:rPr>
    </w:lvl>
  </w:abstractNum>
  <w:abstractNum w:abstractNumId="19">
    <w:nsid w:val="58627684"/>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CE504B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D2C3046"/>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65F1002"/>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6DC316AE"/>
    <w:multiLevelType w:val="hybridMultilevel"/>
    <w:tmpl w:val="7644AD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EE47A0D"/>
    <w:multiLevelType w:val="hybridMultilevel"/>
    <w:tmpl w:val="0B26EE4A"/>
    <w:lvl w:ilvl="0" w:tplc="FFFFFFFF">
      <w:start w:val="1"/>
      <w:numFmt w:val="bullet"/>
      <w:pStyle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3775ADE"/>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5EB7BF0"/>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2"/>
  </w:num>
  <w:num w:numId="4">
    <w:abstractNumId w:val="2"/>
  </w:num>
  <w:num w:numId="5">
    <w:abstractNumId w:val="24"/>
  </w:num>
  <w:num w:numId="6">
    <w:abstractNumId w:val="8"/>
  </w:num>
  <w:num w:numId="7">
    <w:abstractNumId w:val="9"/>
  </w:num>
  <w:num w:numId="8">
    <w:abstractNumId w:val="14"/>
  </w:num>
  <w:num w:numId="9">
    <w:abstractNumId w:val="17"/>
  </w:num>
  <w:num w:numId="10">
    <w:abstractNumId w:val="20"/>
  </w:num>
  <w:num w:numId="11">
    <w:abstractNumId w:val="19"/>
  </w:num>
  <w:num w:numId="12">
    <w:abstractNumId w:val="21"/>
  </w:num>
  <w:num w:numId="13">
    <w:abstractNumId w:val="1"/>
  </w:num>
  <w:num w:numId="14">
    <w:abstractNumId w:val="4"/>
  </w:num>
  <w:num w:numId="15">
    <w:abstractNumId w:val="0"/>
  </w:num>
  <w:num w:numId="16">
    <w:abstractNumId w:val="6"/>
  </w:num>
  <w:num w:numId="17">
    <w:abstractNumId w:val="7"/>
  </w:num>
  <w:num w:numId="18">
    <w:abstractNumId w:val="18"/>
  </w:num>
  <w:num w:numId="19">
    <w:abstractNumId w:val="26"/>
  </w:num>
  <w:num w:numId="20">
    <w:abstractNumId w:val="11"/>
  </w:num>
  <w:num w:numId="21">
    <w:abstractNumId w:val="10"/>
  </w:num>
  <w:num w:numId="22">
    <w:abstractNumId w:val="13"/>
  </w:num>
  <w:num w:numId="23">
    <w:abstractNumId w:val="27"/>
  </w:num>
  <w:num w:numId="24">
    <w:abstractNumId w:val="22"/>
  </w:num>
  <w:num w:numId="25">
    <w:abstractNumId w:val="23"/>
  </w:num>
  <w:num w:numId="26">
    <w:abstractNumId w:val="5"/>
  </w:num>
  <w:num w:numId="27">
    <w:abstractNumId w:val="3"/>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D9A"/>
    <w:rsid w:val="000002ED"/>
    <w:rsid w:val="00000EF9"/>
    <w:rsid w:val="00001772"/>
    <w:rsid w:val="000029F2"/>
    <w:rsid w:val="00002CA3"/>
    <w:rsid w:val="00007877"/>
    <w:rsid w:val="000150C5"/>
    <w:rsid w:val="00016EA5"/>
    <w:rsid w:val="00017023"/>
    <w:rsid w:val="00017A7D"/>
    <w:rsid w:val="00017C1C"/>
    <w:rsid w:val="0002312F"/>
    <w:rsid w:val="0002458F"/>
    <w:rsid w:val="0002651F"/>
    <w:rsid w:val="00027884"/>
    <w:rsid w:val="000308E1"/>
    <w:rsid w:val="00031292"/>
    <w:rsid w:val="00031578"/>
    <w:rsid w:val="00035E73"/>
    <w:rsid w:val="00036807"/>
    <w:rsid w:val="0003760B"/>
    <w:rsid w:val="00037A38"/>
    <w:rsid w:val="00041252"/>
    <w:rsid w:val="000439C9"/>
    <w:rsid w:val="0004753F"/>
    <w:rsid w:val="000507C0"/>
    <w:rsid w:val="00052081"/>
    <w:rsid w:val="000525D7"/>
    <w:rsid w:val="00052708"/>
    <w:rsid w:val="000533C7"/>
    <w:rsid w:val="000536FA"/>
    <w:rsid w:val="00063C3E"/>
    <w:rsid w:val="00071797"/>
    <w:rsid w:val="00073527"/>
    <w:rsid w:val="0007358A"/>
    <w:rsid w:val="00076BBE"/>
    <w:rsid w:val="00080588"/>
    <w:rsid w:val="00081D7E"/>
    <w:rsid w:val="00082FF2"/>
    <w:rsid w:val="00092EFE"/>
    <w:rsid w:val="00094D2F"/>
    <w:rsid w:val="00095DAC"/>
    <w:rsid w:val="0009768C"/>
    <w:rsid w:val="000A0A77"/>
    <w:rsid w:val="000A2A34"/>
    <w:rsid w:val="000A3EBC"/>
    <w:rsid w:val="000A4144"/>
    <w:rsid w:val="000B1976"/>
    <w:rsid w:val="000B3DBE"/>
    <w:rsid w:val="000B5B49"/>
    <w:rsid w:val="000C017E"/>
    <w:rsid w:val="000C16D3"/>
    <w:rsid w:val="000C3162"/>
    <w:rsid w:val="000C3B58"/>
    <w:rsid w:val="000C546E"/>
    <w:rsid w:val="000D0125"/>
    <w:rsid w:val="000D1598"/>
    <w:rsid w:val="000D2BEE"/>
    <w:rsid w:val="000D4722"/>
    <w:rsid w:val="000E0E6A"/>
    <w:rsid w:val="000E2998"/>
    <w:rsid w:val="000E30FF"/>
    <w:rsid w:val="000E3C43"/>
    <w:rsid w:val="000E63B8"/>
    <w:rsid w:val="000E7993"/>
    <w:rsid w:val="000F08BA"/>
    <w:rsid w:val="000F0F43"/>
    <w:rsid w:val="000F3ACA"/>
    <w:rsid w:val="000F4EB0"/>
    <w:rsid w:val="000F598C"/>
    <w:rsid w:val="001017AE"/>
    <w:rsid w:val="0010188E"/>
    <w:rsid w:val="0010574E"/>
    <w:rsid w:val="0010586B"/>
    <w:rsid w:val="00106049"/>
    <w:rsid w:val="00107C9B"/>
    <w:rsid w:val="00110FC6"/>
    <w:rsid w:val="00115774"/>
    <w:rsid w:val="0012193C"/>
    <w:rsid w:val="00133EA1"/>
    <w:rsid w:val="0013438D"/>
    <w:rsid w:val="001375FF"/>
    <w:rsid w:val="001420F5"/>
    <w:rsid w:val="00150740"/>
    <w:rsid w:val="00151267"/>
    <w:rsid w:val="00153DDA"/>
    <w:rsid w:val="00154D51"/>
    <w:rsid w:val="001608C5"/>
    <w:rsid w:val="00166E41"/>
    <w:rsid w:val="0017071F"/>
    <w:rsid w:val="001714CB"/>
    <w:rsid w:val="00171EC5"/>
    <w:rsid w:val="00175026"/>
    <w:rsid w:val="00176A69"/>
    <w:rsid w:val="00176DD1"/>
    <w:rsid w:val="00182DA6"/>
    <w:rsid w:val="00187F5E"/>
    <w:rsid w:val="00191CA2"/>
    <w:rsid w:val="00194006"/>
    <w:rsid w:val="00195614"/>
    <w:rsid w:val="001967D6"/>
    <w:rsid w:val="0019753A"/>
    <w:rsid w:val="00197FEA"/>
    <w:rsid w:val="001A04A5"/>
    <w:rsid w:val="001A0D81"/>
    <w:rsid w:val="001A120B"/>
    <w:rsid w:val="001A53E4"/>
    <w:rsid w:val="001A65D8"/>
    <w:rsid w:val="001A70E8"/>
    <w:rsid w:val="001B2BBB"/>
    <w:rsid w:val="001B3247"/>
    <w:rsid w:val="001B3823"/>
    <w:rsid w:val="001B6D25"/>
    <w:rsid w:val="001C2947"/>
    <w:rsid w:val="001C2F85"/>
    <w:rsid w:val="001C3145"/>
    <w:rsid w:val="001C354F"/>
    <w:rsid w:val="001C485D"/>
    <w:rsid w:val="001C528F"/>
    <w:rsid w:val="001C7396"/>
    <w:rsid w:val="001D4A82"/>
    <w:rsid w:val="001D6D24"/>
    <w:rsid w:val="001D71DF"/>
    <w:rsid w:val="001E0401"/>
    <w:rsid w:val="001E0C74"/>
    <w:rsid w:val="001E2203"/>
    <w:rsid w:val="001E3BFF"/>
    <w:rsid w:val="001E6610"/>
    <w:rsid w:val="001F10EE"/>
    <w:rsid w:val="001F1682"/>
    <w:rsid w:val="001F2191"/>
    <w:rsid w:val="001F4068"/>
    <w:rsid w:val="001F5039"/>
    <w:rsid w:val="001F69EF"/>
    <w:rsid w:val="001F6A8C"/>
    <w:rsid w:val="0020054D"/>
    <w:rsid w:val="00200671"/>
    <w:rsid w:val="00202A5E"/>
    <w:rsid w:val="00203125"/>
    <w:rsid w:val="00212F1A"/>
    <w:rsid w:val="00216226"/>
    <w:rsid w:val="0021754E"/>
    <w:rsid w:val="00220252"/>
    <w:rsid w:val="00220D7B"/>
    <w:rsid w:val="00221AF2"/>
    <w:rsid w:val="00222E68"/>
    <w:rsid w:val="00222EB1"/>
    <w:rsid w:val="00222FA0"/>
    <w:rsid w:val="00231290"/>
    <w:rsid w:val="00231AE4"/>
    <w:rsid w:val="00231FA1"/>
    <w:rsid w:val="0023392A"/>
    <w:rsid w:val="0023546A"/>
    <w:rsid w:val="00237359"/>
    <w:rsid w:val="00237493"/>
    <w:rsid w:val="002376A9"/>
    <w:rsid w:val="00241F44"/>
    <w:rsid w:val="002426E6"/>
    <w:rsid w:val="0024504F"/>
    <w:rsid w:val="00246310"/>
    <w:rsid w:val="00246F46"/>
    <w:rsid w:val="002505D5"/>
    <w:rsid w:val="00250D9B"/>
    <w:rsid w:val="00252313"/>
    <w:rsid w:val="002531A2"/>
    <w:rsid w:val="0025500F"/>
    <w:rsid w:val="00255946"/>
    <w:rsid w:val="00255D88"/>
    <w:rsid w:val="00256142"/>
    <w:rsid w:val="00256BEC"/>
    <w:rsid w:val="0026073C"/>
    <w:rsid w:val="00261742"/>
    <w:rsid w:val="00261FF3"/>
    <w:rsid w:val="00270B01"/>
    <w:rsid w:val="00271023"/>
    <w:rsid w:val="002718BC"/>
    <w:rsid w:val="00272A6F"/>
    <w:rsid w:val="002735C2"/>
    <w:rsid w:val="00273D59"/>
    <w:rsid w:val="002832D8"/>
    <w:rsid w:val="0028431C"/>
    <w:rsid w:val="00286360"/>
    <w:rsid w:val="00291ED2"/>
    <w:rsid w:val="002931AA"/>
    <w:rsid w:val="002935FF"/>
    <w:rsid w:val="00294380"/>
    <w:rsid w:val="0029514E"/>
    <w:rsid w:val="002A3C40"/>
    <w:rsid w:val="002A4156"/>
    <w:rsid w:val="002A44E2"/>
    <w:rsid w:val="002A4A06"/>
    <w:rsid w:val="002A5478"/>
    <w:rsid w:val="002A637E"/>
    <w:rsid w:val="002A65A1"/>
    <w:rsid w:val="002A6EF6"/>
    <w:rsid w:val="002B02B5"/>
    <w:rsid w:val="002B1181"/>
    <w:rsid w:val="002C0D5D"/>
    <w:rsid w:val="002C5C39"/>
    <w:rsid w:val="002C6E24"/>
    <w:rsid w:val="002C6FEE"/>
    <w:rsid w:val="002D0A9B"/>
    <w:rsid w:val="002D0C96"/>
    <w:rsid w:val="002E1081"/>
    <w:rsid w:val="002E231D"/>
    <w:rsid w:val="002E547B"/>
    <w:rsid w:val="002E7368"/>
    <w:rsid w:val="002F051C"/>
    <w:rsid w:val="002F2CE7"/>
    <w:rsid w:val="002F33E5"/>
    <w:rsid w:val="002F443E"/>
    <w:rsid w:val="002F49F0"/>
    <w:rsid w:val="002F5F67"/>
    <w:rsid w:val="002F6015"/>
    <w:rsid w:val="002F6C3F"/>
    <w:rsid w:val="0030148B"/>
    <w:rsid w:val="003040B6"/>
    <w:rsid w:val="00305653"/>
    <w:rsid w:val="00306F57"/>
    <w:rsid w:val="00307287"/>
    <w:rsid w:val="00311BA2"/>
    <w:rsid w:val="00313125"/>
    <w:rsid w:val="00316FC1"/>
    <w:rsid w:val="00320977"/>
    <w:rsid w:val="00321110"/>
    <w:rsid w:val="00321C04"/>
    <w:rsid w:val="00325C57"/>
    <w:rsid w:val="00327451"/>
    <w:rsid w:val="00333429"/>
    <w:rsid w:val="00334615"/>
    <w:rsid w:val="00335019"/>
    <w:rsid w:val="003356AE"/>
    <w:rsid w:val="0034563B"/>
    <w:rsid w:val="00345C57"/>
    <w:rsid w:val="00346C73"/>
    <w:rsid w:val="003476AE"/>
    <w:rsid w:val="00353243"/>
    <w:rsid w:val="00355B0E"/>
    <w:rsid w:val="003628AF"/>
    <w:rsid w:val="003637D6"/>
    <w:rsid w:val="003644A7"/>
    <w:rsid w:val="00372818"/>
    <w:rsid w:val="00377BF7"/>
    <w:rsid w:val="00383D6E"/>
    <w:rsid w:val="00384652"/>
    <w:rsid w:val="00391117"/>
    <w:rsid w:val="0039136D"/>
    <w:rsid w:val="003914C1"/>
    <w:rsid w:val="003916F0"/>
    <w:rsid w:val="003919C2"/>
    <w:rsid w:val="00392937"/>
    <w:rsid w:val="0039432D"/>
    <w:rsid w:val="0039630D"/>
    <w:rsid w:val="00396686"/>
    <w:rsid w:val="00396AE9"/>
    <w:rsid w:val="003971AB"/>
    <w:rsid w:val="003A00F3"/>
    <w:rsid w:val="003A051F"/>
    <w:rsid w:val="003A261C"/>
    <w:rsid w:val="003A7ADA"/>
    <w:rsid w:val="003B06C2"/>
    <w:rsid w:val="003B4998"/>
    <w:rsid w:val="003B6620"/>
    <w:rsid w:val="003B6683"/>
    <w:rsid w:val="003C148B"/>
    <w:rsid w:val="003C3595"/>
    <w:rsid w:val="003C3979"/>
    <w:rsid w:val="003C4A4C"/>
    <w:rsid w:val="003D2398"/>
    <w:rsid w:val="003D4A4A"/>
    <w:rsid w:val="003D7E09"/>
    <w:rsid w:val="003E1CEE"/>
    <w:rsid w:val="003E4D05"/>
    <w:rsid w:val="003E744C"/>
    <w:rsid w:val="003F0077"/>
    <w:rsid w:val="003F1C00"/>
    <w:rsid w:val="003F3E47"/>
    <w:rsid w:val="003F440C"/>
    <w:rsid w:val="003F7946"/>
    <w:rsid w:val="00400717"/>
    <w:rsid w:val="004011D8"/>
    <w:rsid w:val="00401B7A"/>
    <w:rsid w:val="00402277"/>
    <w:rsid w:val="00402B8C"/>
    <w:rsid w:val="004067ED"/>
    <w:rsid w:val="00406F14"/>
    <w:rsid w:val="00406F19"/>
    <w:rsid w:val="00411028"/>
    <w:rsid w:val="004165D6"/>
    <w:rsid w:val="004218A7"/>
    <w:rsid w:val="00423A20"/>
    <w:rsid w:val="004252BE"/>
    <w:rsid w:val="00425B94"/>
    <w:rsid w:val="00427882"/>
    <w:rsid w:val="00435F9E"/>
    <w:rsid w:val="00436735"/>
    <w:rsid w:val="00437923"/>
    <w:rsid w:val="00441CF4"/>
    <w:rsid w:val="00442EFF"/>
    <w:rsid w:val="004454B2"/>
    <w:rsid w:val="0044592C"/>
    <w:rsid w:val="00450E62"/>
    <w:rsid w:val="004526E8"/>
    <w:rsid w:val="00455603"/>
    <w:rsid w:val="004568ED"/>
    <w:rsid w:val="004603D0"/>
    <w:rsid w:val="00460753"/>
    <w:rsid w:val="004637B5"/>
    <w:rsid w:val="00464000"/>
    <w:rsid w:val="004659AA"/>
    <w:rsid w:val="00467F59"/>
    <w:rsid w:val="00470C56"/>
    <w:rsid w:val="004745D9"/>
    <w:rsid w:val="0047583A"/>
    <w:rsid w:val="00483720"/>
    <w:rsid w:val="004838DA"/>
    <w:rsid w:val="00484696"/>
    <w:rsid w:val="00487C33"/>
    <w:rsid w:val="004901E2"/>
    <w:rsid w:val="004924E5"/>
    <w:rsid w:val="004949AC"/>
    <w:rsid w:val="00496D49"/>
    <w:rsid w:val="004A02FE"/>
    <w:rsid w:val="004A21E2"/>
    <w:rsid w:val="004A2A5E"/>
    <w:rsid w:val="004A2C01"/>
    <w:rsid w:val="004A31F6"/>
    <w:rsid w:val="004A3D20"/>
    <w:rsid w:val="004A421F"/>
    <w:rsid w:val="004A5692"/>
    <w:rsid w:val="004A5A0D"/>
    <w:rsid w:val="004A666D"/>
    <w:rsid w:val="004A7889"/>
    <w:rsid w:val="004B14E3"/>
    <w:rsid w:val="004B1973"/>
    <w:rsid w:val="004B3D62"/>
    <w:rsid w:val="004B3FFC"/>
    <w:rsid w:val="004B4AE9"/>
    <w:rsid w:val="004B4C52"/>
    <w:rsid w:val="004B4C83"/>
    <w:rsid w:val="004C2C42"/>
    <w:rsid w:val="004C5D55"/>
    <w:rsid w:val="004D06EA"/>
    <w:rsid w:val="004D1A3A"/>
    <w:rsid w:val="004D5106"/>
    <w:rsid w:val="004D62DB"/>
    <w:rsid w:val="004E1786"/>
    <w:rsid w:val="004E2D9D"/>
    <w:rsid w:val="004E3FA8"/>
    <w:rsid w:val="004E41D3"/>
    <w:rsid w:val="004E56D5"/>
    <w:rsid w:val="004E74CF"/>
    <w:rsid w:val="004E76E4"/>
    <w:rsid w:val="004E76F9"/>
    <w:rsid w:val="004F1805"/>
    <w:rsid w:val="004F2D61"/>
    <w:rsid w:val="004F3E58"/>
    <w:rsid w:val="004F4645"/>
    <w:rsid w:val="004F6039"/>
    <w:rsid w:val="004F6EE4"/>
    <w:rsid w:val="0050763E"/>
    <w:rsid w:val="00510161"/>
    <w:rsid w:val="00511198"/>
    <w:rsid w:val="00511632"/>
    <w:rsid w:val="00512584"/>
    <w:rsid w:val="00512AAC"/>
    <w:rsid w:val="005179B4"/>
    <w:rsid w:val="005255B7"/>
    <w:rsid w:val="00525E87"/>
    <w:rsid w:val="00526C66"/>
    <w:rsid w:val="005275CE"/>
    <w:rsid w:val="00535751"/>
    <w:rsid w:val="0054270C"/>
    <w:rsid w:val="00545A3A"/>
    <w:rsid w:val="005515DE"/>
    <w:rsid w:val="00551D0F"/>
    <w:rsid w:val="00553FBA"/>
    <w:rsid w:val="005556D0"/>
    <w:rsid w:val="005572DF"/>
    <w:rsid w:val="0056256E"/>
    <w:rsid w:val="005625D2"/>
    <w:rsid w:val="00563D44"/>
    <w:rsid w:val="00564677"/>
    <w:rsid w:val="00567ED4"/>
    <w:rsid w:val="00570077"/>
    <w:rsid w:val="00571EC0"/>
    <w:rsid w:val="00572048"/>
    <w:rsid w:val="005722F5"/>
    <w:rsid w:val="00572374"/>
    <w:rsid w:val="00574647"/>
    <w:rsid w:val="0057624B"/>
    <w:rsid w:val="005776CE"/>
    <w:rsid w:val="00580440"/>
    <w:rsid w:val="00580EC2"/>
    <w:rsid w:val="00580FFA"/>
    <w:rsid w:val="00581495"/>
    <w:rsid w:val="00584407"/>
    <w:rsid w:val="00585D85"/>
    <w:rsid w:val="0058740B"/>
    <w:rsid w:val="00587A5B"/>
    <w:rsid w:val="00590749"/>
    <w:rsid w:val="0059095D"/>
    <w:rsid w:val="00594F5E"/>
    <w:rsid w:val="005967BD"/>
    <w:rsid w:val="005A0103"/>
    <w:rsid w:val="005A04E9"/>
    <w:rsid w:val="005A4B24"/>
    <w:rsid w:val="005A4F16"/>
    <w:rsid w:val="005A5D36"/>
    <w:rsid w:val="005B1EF9"/>
    <w:rsid w:val="005B58AC"/>
    <w:rsid w:val="005B689B"/>
    <w:rsid w:val="005D3339"/>
    <w:rsid w:val="005D5367"/>
    <w:rsid w:val="005E1BF3"/>
    <w:rsid w:val="005E21BB"/>
    <w:rsid w:val="005E53D7"/>
    <w:rsid w:val="005E5BC5"/>
    <w:rsid w:val="005F050A"/>
    <w:rsid w:val="005F177C"/>
    <w:rsid w:val="005F1ABB"/>
    <w:rsid w:val="005F1D4E"/>
    <w:rsid w:val="005F2116"/>
    <w:rsid w:val="005F4373"/>
    <w:rsid w:val="005F55D0"/>
    <w:rsid w:val="0060069A"/>
    <w:rsid w:val="00606BD9"/>
    <w:rsid w:val="00611543"/>
    <w:rsid w:val="00612F83"/>
    <w:rsid w:val="00614841"/>
    <w:rsid w:val="00615FE7"/>
    <w:rsid w:val="006212F4"/>
    <w:rsid w:val="00622411"/>
    <w:rsid w:val="00623481"/>
    <w:rsid w:val="0063081A"/>
    <w:rsid w:val="006325A0"/>
    <w:rsid w:val="00634C77"/>
    <w:rsid w:val="0063785C"/>
    <w:rsid w:val="00640EF7"/>
    <w:rsid w:val="00641A1D"/>
    <w:rsid w:val="00642B7C"/>
    <w:rsid w:val="006452F4"/>
    <w:rsid w:val="00653B69"/>
    <w:rsid w:val="00653C50"/>
    <w:rsid w:val="00655FE8"/>
    <w:rsid w:val="00662A86"/>
    <w:rsid w:val="00662EEC"/>
    <w:rsid w:val="006665D0"/>
    <w:rsid w:val="006744DE"/>
    <w:rsid w:val="00677D63"/>
    <w:rsid w:val="006845AC"/>
    <w:rsid w:val="00686B48"/>
    <w:rsid w:val="006877F7"/>
    <w:rsid w:val="00692519"/>
    <w:rsid w:val="00695405"/>
    <w:rsid w:val="0069727B"/>
    <w:rsid w:val="006A1298"/>
    <w:rsid w:val="006A4262"/>
    <w:rsid w:val="006A5618"/>
    <w:rsid w:val="006B33B6"/>
    <w:rsid w:val="006B4128"/>
    <w:rsid w:val="006B412A"/>
    <w:rsid w:val="006B45CE"/>
    <w:rsid w:val="006B574C"/>
    <w:rsid w:val="006B7C0B"/>
    <w:rsid w:val="006C55A3"/>
    <w:rsid w:val="006C6488"/>
    <w:rsid w:val="006C6D44"/>
    <w:rsid w:val="006C700A"/>
    <w:rsid w:val="006D02A9"/>
    <w:rsid w:val="006D2E61"/>
    <w:rsid w:val="006D677F"/>
    <w:rsid w:val="006D7904"/>
    <w:rsid w:val="006E02DC"/>
    <w:rsid w:val="006E05DE"/>
    <w:rsid w:val="006E079B"/>
    <w:rsid w:val="006E327F"/>
    <w:rsid w:val="006E3A7D"/>
    <w:rsid w:val="006F26A8"/>
    <w:rsid w:val="006F670B"/>
    <w:rsid w:val="006F70B8"/>
    <w:rsid w:val="00703AFB"/>
    <w:rsid w:val="0070612A"/>
    <w:rsid w:val="00711499"/>
    <w:rsid w:val="0071573E"/>
    <w:rsid w:val="007158C0"/>
    <w:rsid w:val="00717BB3"/>
    <w:rsid w:val="007232EC"/>
    <w:rsid w:val="00723933"/>
    <w:rsid w:val="00726D5A"/>
    <w:rsid w:val="00730623"/>
    <w:rsid w:val="007326F7"/>
    <w:rsid w:val="00732EA4"/>
    <w:rsid w:val="00734E7E"/>
    <w:rsid w:val="00735ECD"/>
    <w:rsid w:val="00743865"/>
    <w:rsid w:val="00743A83"/>
    <w:rsid w:val="0074452A"/>
    <w:rsid w:val="007519C2"/>
    <w:rsid w:val="0075380F"/>
    <w:rsid w:val="0075728A"/>
    <w:rsid w:val="0076507B"/>
    <w:rsid w:val="0076529B"/>
    <w:rsid w:val="00767E70"/>
    <w:rsid w:val="00771355"/>
    <w:rsid w:val="0077144E"/>
    <w:rsid w:val="007735AD"/>
    <w:rsid w:val="007739F9"/>
    <w:rsid w:val="007741CA"/>
    <w:rsid w:val="00776A54"/>
    <w:rsid w:val="00777481"/>
    <w:rsid w:val="007824E5"/>
    <w:rsid w:val="00782EF1"/>
    <w:rsid w:val="00783D30"/>
    <w:rsid w:val="00785097"/>
    <w:rsid w:val="007870C1"/>
    <w:rsid w:val="0079091F"/>
    <w:rsid w:val="00792A3E"/>
    <w:rsid w:val="00795D90"/>
    <w:rsid w:val="007968A1"/>
    <w:rsid w:val="007A077B"/>
    <w:rsid w:val="007A1CA0"/>
    <w:rsid w:val="007A3431"/>
    <w:rsid w:val="007A5E13"/>
    <w:rsid w:val="007A6938"/>
    <w:rsid w:val="007B7307"/>
    <w:rsid w:val="007C017F"/>
    <w:rsid w:val="007C0D0F"/>
    <w:rsid w:val="007C452B"/>
    <w:rsid w:val="007C4847"/>
    <w:rsid w:val="007C574D"/>
    <w:rsid w:val="007C5D06"/>
    <w:rsid w:val="007C6051"/>
    <w:rsid w:val="007C7C25"/>
    <w:rsid w:val="007D0E63"/>
    <w:rsid w:val="007D6E77"/>
    <w:rsid w:val="007E0B20"/>
    <w:rsid w:val="007E5DB3"/>
    <w:rsid w:val="007F1798"/>
    <w:rsid w:val="007F1F04"/>
    <w:rsid w:val="007F4EB4"/>
    <w:rsid w:val="007F7757"/>
    <w:rsid w:val="00800084"/>
    <w:rsid w:val="00801D0E"/>
    <w:rsid w:val="00807D54"/>
    <w:rsid w:val="008133BB"/>
    <w:rsid w:val="00817D01"/>
    <w:rsid w:val="008235F8"/>
    <w:rsid w:val="00827BA0"/>
    <w:rsid w:val="00830E80"/>
    <w:rsid w:val="008328C8"/>
    <w:rsid w:val="008329A4"/>
    <w:rsid w:val="00836E8C"/>
    <w:rsid w:val="008417A7"/>
    <w:rsid w:val="00842AA8"/>
    <w:rsid w:val="00842B63"/>
    <w:rsid w:val="00845570"/>
    <w:rsid w:val="0084747B"/>
    <w:rsid w:val="00854643"/>
    <w:rsid w:val="00854867"/>
    <w:rsid w:val="0085676F"/>
    <w:rsid w:val="008621A1"/>
    <w:rsid w:val="0087362C"/>
    <w:rsid w:val="0087463A"/>
    <w:rsid w:val="008817F4"/>
    <w:rsid w:val="00882AB1"/>
    <w:rsid w:val="00885675"/>
    <w:rsid w:val="00886527"/>
    <w:rsid w:val="008909DE"/>
    <w:rsid w:val="00891B70"/>
    <w:rsid w:val="00891D67"/>
    <w:rsid w:val="00892AB6"/>
    <w:rsid w:val="00893FDC"/>
    <w:rsid w:val="00895723"/>
    <w:rsid w:val="008A1933"/>
    <w:rsid w:val="008A3D1B"/>
    <w:rsid w:val="008A50C4"/>
    <w:rsid w:val="008A6751"/>
    <w:rsid w:val="008B0A8A"/>
    <w:rsid w:val="008B0B98"/>
    <w:rsid w:val="008B75B0"/>
    <w:rsid w:val="008C1705"/>
    <w:rsid w:val="008D1CFE"/>
    <w:rsid w:val="008D2C1E"/>
    <w:rsid w:val="008D46A4"/>
    <w:rsid w:val="008D7817"/>
    <w:rsid w:val="008E1FCC"/>
    <w:rsid w:val="008E6924"/>
    <w:rsid w:val="008E6ACA"/>
    <w:rsid w:val="008F00FE"/>
    <w:rsid w:val="008F7ECE"/>
    <w:rsid w:val="009001CB"/>
    <w:rsid w:val="00900256"/>
    <w:rsid w:val="0090151B"/>
    <w:rsid w:val="00903665"/>
    <w:rsid w:val="0090532F"/>
    <w:rsid w:val="009069AA"/>
    <w:rsid w:val="0090712A"/>
    <w:rsid w:val="0091117B"/>
    <w:rsid w:val="00912EAB"/>
    <w:rsid w:val="00913687"/>
    <w:rsid w:val="0091577F"/>
    <w:rsid w:val="00917569"/>
    <w:rsid w:val="00923A72"/>
    <w:rsid w:val="009241C8"/>
    <w:rsid w:val="0092674A"/>
    <w:rsid w:val="009269AC"/>
    <w:rsid w:val="009318CA"/>
    <w:rsid w:val="00933210"/>
    <w:rsid w:val="00934AD0"/>
    <w:rsid w:val="00937BE1"/>
    <w:rsid w:val="00937ED9"/>
    <w:rsid w:val="00944C43"/>
    <w:rsid w:val="00952874"/>
    <w:rsid w:val="0095320E"/>
    <w:rsid w:val="009574FB"/>
    <w:rsid w:val="009576FE"/>
    <w:rsid w:val="009611FC"/>
    <w:rsid w:val="009678A2"/>
    <w:rsid w:val="00970126"/>
    <w:rsid w:val="009724BB"/>
    <w:rsid w:val="00976621"/>
    <w:rsid w:val="00976642"/>
    <w:rsid w:val="00982982"/>
    <w:rsid w:val="00982D2C"/>
    <w:rsid w:val="00982D34"/>
    <w:rsid w:val="009838E7"/>
    <w:rsid w:val="0098745A"/>
    <w:rsid w:val="00987A25"/>
    <w:rsid w:val="00990E12"/>
    <w:rsid w:val="009923B7"/>
    <w:rsid w:val="0099739F"/>
    <w:rsid w:val="00997FAD"/>
    <w:rsid w:val="009A355E"/>
    <w:rsid w:val="009A461F"/>
    <w:rsid w:val="009A4F05"/>
    <w:rsid w:val="009B145A"/>
    <w:rsid w:val="009B5FF7"/>
    <w:rsid w:val="009B67E1"/>
    <w:rsid w:val="009B71B4"/>
    <w:rsid w:val="009C0D9A"/>
    <w:rsid w:val="009C268E"/>
    <w:rsid w:val="009C27DC"/>
    <w:rsid w:val="009C2C71"/>
    <w:rsid w:val="009C2FDA"/>
    <w:rsid w:val="009C3894"/>
    <w:rsid w:val="009C4E3D"/>
    <w:rsid w:val="009C6262"/>
    <w:rsid w:val="009C6EAB"/>
    <w:rsid w:val="009D5FEC"/>
    <w:rsid w:val="009D7444"/>
    <w:rsid w:val="009D7B16"/>
    <w:rsid w:val="009E07F4"/>
    <w:rsid w:val="009E0AB6"/>
    <w:rsid w:val="009E1EFF"/>
    <w:rsid w:val="009E3205"/>
    <w:rsid w:val="009E54D9"/>
    <w:rsid w:val="009E576F"/>
    <w:rsid w:val="009E696E"/>
    <w:rsid w:val="009E6DBC"/>
    <w:rsid w:val="009E742A"/>
    <w:rsid w:val="009F4665"/>
    <w:rsid w:val="009F4AC4"/>
    <w:rsid w:val="009F7631"/>
    <w:rsid w:val="00A00DD7"/>
    <w:rsid w:val="00A01608"/>
    <w:rsid w:val="00A05150"/>
    <w:rsid w:val="00A1298F"/>
    <w:rsid w:val="00A20DAE"/>
    <w:rsid w:val="00A211CB"/>
    <w:rsid w:val="00A2427B"/>
    <w:rsid w:val="00A31083"/>
    <w:rsid w:val="00A311C7"/>
    <w:rsid w:val="00A3142D"/>
    <w:rsid w:val="00A338FB"/>
    <w:rsid w:val="00A340CE"/>
    <w:rsid w:val="00A35C08"/>
    <w:rsid w:val="00A37047"/>
    <w:rsid w:val="00A37199"/>
    <w:rsid w:val="00A371CD"/>
    <w:rsid w:val="00A44C76"/>
    <w:rsid w:val="00A454C1"/>
    <w:rsid w:val="00A45694"/>
    <w:rsid w:val="00A54220"/>
    <w:rsid w:val="00A612B5"/>
    <w:rsid w:val="00A61BE2"/>
    <w:rsid w:val="00A624D5"/>
    <w:rsid w:val="00A646C0"/>
    <w:rsid w:val="00A65925"/>
    <w:rsid w:val="00A6593E"/>
    <w:rsid w:val="00A706CA"/>
    <w:rsid w:val="00A745ED"/>
    <w:rsid w:val="00A75D89"/>
    <w:rsid w:val="00A76A30"/>
    <w:rsid w:val="00A87EC3"/>
    <w:rsid w:val="00A900EE"/>
    <w:rsid w:val="00A958EB"/>
    <w:rsid w:val="00A95D13"/>
    <w:rsid w:val="00A96136"/>
    <w:rsid w:val="00A965DA"/>
    <w:rsid w:val="00A968BB"/>
    <w:rsid w:val="00A97B6D"/>
    <w:rsid w:val="00AA0AA9"/>
    <w:rsid w:val="00AA1C7F"/>
    <w:rsid w:val="00AA57B2"/>
    <w:rsid w:val="00AA6545"/>
    <w:rsid w:val="00AB1667"/>
    <w:rsid w:val="00AC53C3"/>
    <w:rsid w:val="00AC6187"/>
    <w:rsid w:val="00AC64DC"/>
    <w:rsid w:val="00AC6A0C"/>
    <w:rsid w:val="00AD023B"/>
    <w:rsid w:val="00AD0660"/>
    <w:rsid w:val="00AD2B7B"/>
    <w:rsid w:val="00AD30EA"/>
    <w:rsid w:val="00AD6A48"/>
    <w:rsid w:val="00AD7BD1"/>
    <w:rsid w:val="00AD7E53"/>
    <w:rsid w:val="00AD7EB6"/>
    <w:rsid w:val="00AE06EF"/>
    <w:rsid w:val="00AE0A03"/>
    <w:rsid w:val="00AE1FC6"/>
    <w:rsid w:val="00AE225C"/>
    <w:rsid w:val="00AE2BFD"/>
    <w:rsid w:val="00AE3F85"/>
    <w:rsid w:val="00AE6677"/>
    <w:rsid w:val="00AF150B"/>
    <w:rsid w:val="00AF2795"/>
    <w:rsid w:val="00AF3A5B"/>
    <w:rsid w:val="00AF3E6C"/>
    <w:rsid w:val="00B02493"/>
    <w:rsid w:val="00B03FC0"/>
    <w:rsid w:val="00B049C7"/>
    <w:rsid w:val="00B04A2E"/>
    <w:rsid w:val="00B0573A"/>
    <w:rsid w:val="00B07D86"/>
    <w:rsid w:val="00B1036D"/>
    <w:rsid w:val="00B1127D"/>
    <w:rsid w:val="00B12848"/>
    <w:rsid w:val="00B12CEA"/>
    <w:rsid w:val="00B130A1"/>
    <w:rsid w:val="00B2034B"/>
    <w:rsid w:val="00B20924"/>
    <w:rsid w:val="00B21628"/>
    <w:rsid w:val="00B22324"/>
    <w:rsid w:val="00B23560"/>
    <w:rsid w:val="00B23E7B"/>
    <w:rsid w:val="00B249E3"/>
    <w:rsid w:val="00B314F8"/>
    <w:rsid w:val="00B31684"/>
    <w:rsid w:val="00B345E4"/>
    <w:rsid w:val="00B355B3"/>
    <w:rsid w:val="00B47A54"/>
    <w:rsid w:val="00B5348A"/>
    <w:rsid w:val="00B539FE"/>
    <w:rsid w:val="00B54804"/>
    <w:rsid w:val="00B571E9"/>
    <w:rsid w:val="00B600AA"/>
    <w:rsid w:val="00B70537"/>
    <w:rsid w:val="00B7186B"/>
    <w:rsid w:val="00B730B1"/>
    <w:rsid w:val="00B7330A"/>
    <w:rsid w:val="00B74817"/>
    <w:rsid w:val="00B8299A"/>
    <w:rsid w:val="00B83DC0"/>
    <w:rsid w:val="00B84EDD"/>
    <w:rsid w:val="00B86004"/>
    <w:rsid w:val="00B8671C"/>
    <w:rsid w:val="00B93291"/>
    <w:rsid w:val="00B93E2B"/>
    <w:rsid w:val="00B94407"/>
    <w:rsid w:val="00B97E07"/>
    <w:rsid w:val="00BA6818"/>
    <w:rsid w:val="00BA6EC4"/>
    <w:rsid w:val="00BB1B56"/>
    <w:rsid w:val="00BB1E5B"/>
    <w:rsid w:val="00BB208D"/>
    <w:rsid w:val="00BB21C2"/>
    <w:rsid w:val="00BB224E"/>
    <w:rsid w:val="00BB4D13"/>
    <w:rsid w:val="00BB4D7B"/>
    <w:rsid w:val="00BB50D8"/>
    <w:rsid w:val="00BC17BD"/>
    <w:rsid w:val="00BC1E8C"/>
    <w:rsid w:val="00BC3266"/>
    <w:rsid w:val="00BC5F23"/>
    <w:rsid w:val="00BD0D27"/>
    <w:rsid w:val="00BD47ED"/>
    <w:rsid w:val="00BD5319"/>
    <w:rsid w:val="00BD6B78"/>
    <w:rsid w:val="00BD7173"/>
    <w:rsid w:val="00BE3471"/>
    <w:rsid w:val="00BE4E0E"/>
    <w:rsid w:val="00BE7DCD"/>
    <w:rsid w:val="00BF1570"/>
    <w:rsid w:val="00BF3854"/>
    <w:rsid w:val="00BF3B04"/>
    <w:rsid w:val="00BF4943"/>
    <w:rsid w:val="00C014DC"/>
    <w:rsid w:val="00C06DF5"/>
    <w:rsid w:val="00C10177"/>
    <w:rsid w:val="00C10195"/>
    <w:rsid w:val="00C167F3"/>
    <w:rsid w:val="00C21A36"/>
    <w:rsid w:val="00C231C1"/>
    <w:rsid w:val="00C24001"/>
    <w:rsid w:val="00C251E9"/>
    <w:rsid w:val="00C27194"/>
    <w:rsid w:val="00C27512"/>
    <w:rsid w:val="00C27A02"/>
    <w:rsid w:val="00C30818"/>
    <w:rsid w:val="00C313CD"/>
    <w:rsid w:val="00C31EF3"/>
    <w:rsid w:val="00C348EE"/>
    <w:rsid w:val="00C35568"/>
    <w:rsid w:val="00C37A46"/>
    <w:rsid w:val="00C40499"/>
    <w:rsid w:val="00C40DFB"/>
    <w:rsid w:val="00C42D9F"/>
    <w:rsid w:val="00C50036"/>
    <w:rsid w:val="00C541DB"/>
    <w:rsid w:val="00C54A9E"/>
    <w:rsid w:val="00C573A1"/>
    <w:rsid w:val="00C5756B"/>
    <w:rsid w:val="00C60C88"/>
    <w:rsid w:val="00C626CB"/>
    <w:rsid w:val="00C643F8"/>
    <w:rsid w:val="00C67069"/>
    <w:rsid w:val="00C77AB7"/>
    <w:rsid w:val="00C82128"/>
    <w:rsid w:val="00C839AD"/>
    <w:rsid w:val="00C83B4E"/>
    <w:rsid w:val="00C8700E"/>
    <w:rsid w:val="00C877B6"/>
    <w:rsid w:val="00C87C3A"/>
    <w:rsid w:val="00C927AC"/>
    <w:rsid w:val="00C934D2"/>
    <w:rsid w:val="00C93B2D"/>
    <w:rsid w:val="00CA268D"/>
    <w:rsid w:val="00CA30CA"/>
    <w:rsid w:val="00CA4EF1"/>
    <w:rsid w:val="00CA599F"/>
    <w:rsid w:val="00CA618A"/>
    <w:rsid w:val="00CA7EF7"/>
    <w:rsid w:val="00CB1127"/>
    <w:rsid w:val="00CB29EA"/>
    <w:rsid w:val="00CB3AC4"/>
    <w:rsid w:val="00CB44AC"/>
    <w:rsid w:val="00CB47D9"/>
    <w:rsid w:val="00CB5DAA"/>
    <w:rsid w:val="00CB639A"/>
    <w:rsid w:val="00CC0CE1"/>
    <w:rsid w:val="00CC11C7"/>
    <w:rsid w:val="00CC1B1A"/>
    <w:rsid w:val="00CC647A"/>
    <w:rsid w:val="00CD32D0"/>
    <w:rsid w:val="00CD3E2B"/>
    <w:rsid w:val="00CD4684"/>
    <w:rsid w:val="00CD63B7"/>
    <w:rsid w:val="00CE268A"/>
    <w:rsid w:val="00CE2F9F"/>
    <w:rsid w:val="00CE5375"/>
    <w:rsid w:val="00CF0FDA"/>
    <w:rsid w:val="00CF1282"/>
    <w:rsid w:val="00CF1B94"/>
    <w:rsid w:val="00CF4090"/>
    <w:rsid w:val="00CF4CE8"/>
    <w:rsid w:val="00CF57B2"/>
    <w:rsid w:val="00D02A56"/>
    <w:rsid w:val="00D037B3"/>
    <w:rsid w:val="00D06504"/>
    <w:rsid w:val="00D06962"/>
    <w:rsid w:val="00D07B96"/>
    <w:rsid w:val="00D10DD9"/>
    <w:rsid w:val="00D10F3D"/>
    <w:rsid w:val="00D13FA8"/>
    <w:rsid w:val="00D14C2A"/>
    <w:rsid w:val="00D155ED"/>
    <w:rsid w:val="00D250AF"/>
    <w:rsid w:val="00D257FB"/>
    <w:rsid w:val="00D31F41"/>
    <w:rsid w:val="00D36049"/>
    <w:rsid w:val="00D437D2"/>
    <w:rsid w:val="00D43F97"/>
    <w:rsid w:val="00D47046"/>
    <w:rsid w:val="00D52564"/>
    <w:rsid w:val="00D541BA"/>
    <w:rsid w:val="00D56506"/>
    <w:rsid w:val="00D57589"/>
    <w:rsid w:val="00D60192"/>
    <w:rsid w:val="00D624B5"/>
    <w:rsid w:val="00D66399"/>
    <w:rsid w:val="00D70BD4"/>
    <w:rsid w:val="00D70C39"/>
    <w:rsid w:val="00D7389F"/>
    <w:rsid w:val="00D76466"/>
    <w:rsid w:val="00D80E13"/>
    <w:rsid w:val="00D949C2"/>
    <w:rsid w:val="00DA2EA0"/>
    <w:rsid w:val="00DA590D"/>
    <w:rsid w:val="00DA5DC0"/>
    <w:rsid w:val="00DA669F"/>
    <w:rsid w:val="00DA6813"/>
    <w:rsid w:val="00DB4608"/>
    <w:rsid w:val="00DB5872"/>
    <w:rsid w:val="00DB5D05"/>
    <w:rsid w:val="00DC41BE"/>
    <w:rsid w:val="00DD107B"/>
    <w:rsid w:val="00DD2192"/>
    <w:rsid w:val="00DE4AC8"/>
    <w:rsid w:val="00DF1526"/>
    <w:rsid w:val="00DF24A2"/>
    <w:rsid w:val="00DF2A61"/>
    <w:rsid w:val="00DF3E4C"/>
    <w:rsid w:val="00DF4485"/>
    <w:rsid w:val="00DF463A"/>
    <w:rsid w:val="00E007C5"/>
    <w:rsid w:val="00E0424A"/>
    <w:rsid w:val="00E07E44"/>
    <w:rsid w:val="00E11C01"/>
    <w:rsid w:val="00E16D86"/>
    <w:rsid w:val="00E17370"/>
    <w:rsid w:val="00E178E4"/>
    <w:rsid w:val="00E21FA0"/>
    <w:rsid w:val="00E2429D"/>
    <w:rsid w:val="00E3363A"/>
    <w:rsid w:val="00E33A10"/>
    <w:rsid w:val="00E35584"/>
    <w:rsid w:val="00E35B0F"/>
    <w:rsid w:val="00E365E0"/>
    <w:rsid w:val="00E371CE"/>
    <w:rsid w:val="00E37430"/>
    <w:rsid w:val="00E41BD9"/>
    <w:rsid w:val="00E42432"/>
    <w:rsid w:val="00E43698"/>
    <w:rsid w:val="00E476F3"/>
    <w:rsid w:val="00E50137"/>
    <w:rsid w:val="00E502F7"/>
    <w:rsid w:val="00E56BB4"/>
    <w:rsid w:val="00E615A7"/>
    <w:rsid w:val="00E618F7"/>
    <w:rsid w:val="00E63251"/>
    <w:rsid w:val="00E64782"/>
    <w:rsid w:val="00E66218"/>
    <w:rsid w:val="00E66738"/>
    <w:rsid w:val="00E851CF"/>
    <w:rsid w:val="00E9145A"/>
    <w:rsid w:val="00E92EB9"/>
    <w:rsid w:val="00E97A26"/>
    <w:rsid w:val="00EA1428"/>
    <w:rsid w:val="00EA1C28"/>
    <w:rsid w:val="00EA3800"/>
    <w:rsid w:val="00EA5D25"/>
    <w:rsid w:val="00EA7A9C"/>
    <w:rsid w:val="00EB160B"/>
    <w:rsid w:val="00EB209A"/>
    <w:rsid w:val="00EB21E1"/>
    <w:rsid w:val="00EB359F"/>
    <w:rsid w:val="00EB49AE"/>
    <w:rsid w:val="00EB688C"/>
    <w:rsid w:val="00EB76C2"/>
    <w:rsid w:val="00EB7F77"/>
    <w:rsid w:val="00EC0FCC"/>
    <w:rsid w:val="00EC1774"/>
    <w:rsid w:val="00EC23F6"/>
    <w:rsid w:val="00EC3A07"/>
    <w:rsid w:val="00EC640C"/>
    <w:rsid w:val="00EC67D5"/>
    <w:rsid w:val="00EC6F8E"/>
    <w:rsid w:val="00ED0270"/>
    <w:rsid w:val="00ED2505"/>
    <w:rsid w:val="00ED2513"/>
    <w:rsid w:val="00ED692D"/>
    <w:rsid w:val="00EE0833"/>
    <w:rsid w:val="00EE364E"/>
    <w:rsid w:val="00EE6F36"/>
    <w:rsid w:val="00EE6F4D"/>
    <w:rsid w:val="00EE7841"/>
    <w:rsid w:val="00EF08D5"/>
    <w:rsid w:val="00EF503C"/>
    <w:rsid w:val="00F00580"/>
    <w:rsid w:val="00F02957"/>
    <w:rsid w:val="00F06D0E"/>
    <w:rsid w:val="00F070EA"/>
    <w:rsid w:val="00F1120E"/>
    <w:rsid w:val="00F11BBB"/>
    <w:rsid w:val="00F12FEC"/>
    <w:rsid w:val="00F14FBF"/>
    <w:rsid w:val="00F157AE"/>
    <w:rsid w:val="00F20A8C"/>
    <w:rsid w:val="00F20B80"/>
    <w:rsid w:val="00F2365A"/>
    <w:rsid w:val="00F325D3"/>
    <w:rsid w:val="00F37C2D"/>
    <w:rsid w:val="00F37E61"/>
    <w:rsid w:val="00F40A8B"/>
    <w:rsid w:val="00F5163D"/>
    <w:rsid w:val="00F51FA2"/>
    <w:rsid w:val="00F550AE"/>
    <w:rsid w:val="00F56B5F"/>
    <w:rsid w:val="00F6101A"/>
    <w:rsid w:val="00F612E3"/>
    <w:rsid w:val="00F622A0"/>
    <w:rsid w:val="00F644C0"/>
    <w:rsid w:val="00F64B29"/>
    <w:rsid w:val="00F64D3F"/>
    <w:rsid w:val="00F6783C"/>
    <w:rsid w:val="00F71EA4"/>
    <w:rsid w:val="00F74DC4"/>
    <w:rsid w:val="00F74E81"/>
    <w:rsid w:val="00F83663"/>
    <w:rsid w:val="00F8457C"/>
    <w:rsid w:val="00F92C75"/>
    <w:rsid w:val="00F9396D"/>
    <w:rsid w:val="00F945F9"/>
    <w:rsid w:val="00F94B60"/>
    <w:rsid w:val="00F96ECE"/>
    <w:rsid w:val="00FA02E6"/>
    <w:rsid w:val="00FA03B4"/>
    <w:rsid w:val="00FA4731"/>
    <w:rsid w:val="00FA4BF5"/>
    <w:rsid w:val="00FB2F22"/>
    <w:rsid w:val="00FB58EE"/>
    <w:rsid w:val="00FB5E7D"/>
    <w:rsid w:val="00FB7E82"/>
    <w:rsid w:val="00FC10C7"/>
    <w:rsid w:val="00FC274B"/>
    <w:rsid w:val="00FC4ABA"/>
    <w:rsid w:val="00FC72D2"/>
    <w:rsid w:val="00FD094C"/>
    <w:rsid w:val="00FD0B90"/>
    <w:rsid w:val="00FD344C"/>
    <w:rsid w:val="00FD6D19"/>
    <w:rsid w:val="00FE0E9E"/>
    <w:rsid w:val="00FE1E19"/>
    <w:rsid w:val="00FE2D91"/>
    <w:rsid w:val="00FE487A"/>
    <w:rsid w:val="00FE588A"/>
    <w:rsid w:val="00FF61E1"/>
    <w:rsid w:val="00FF635A"/>
    <w:rsid w:val="00FF6440"/>
    <w:rsid w:val="00FF78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A6818"/>
    <w:rPr>
      <w:sz w:val="24"/>
      <w:szCs w:val="24"/>
    </w:rPr>
  </w:style>
  <w:style w:type="paragraph" w:styleId="Heading1">
    <w:name w:val="heading 1"/>
    <w:basedOn w:val="Normal"/>
    <w:next w:val="Normal"/>
    <w:link w:val="Heading1Char"/>
    <w:uiPriority w:val="99"/>
    <w:qFormat/>
    <w:rsid w:val="00800084"/>
    <w:pPr>
      <w:keepNext/>
      <w:outlineLvl w:val="0"/>
    </w:pPr>
    <w:rPr>
      <w:b/>
      <w:bCs/>
      <w:i/>
      <w:iCs/>
    </w:rPr>
  </w:style>
  <w:style w:type="paragraph" w:styleId="Heading2">
    <w:name w:val="heading 2"/>
    <w:basedOn w:val="Normal"/>
    <w:next w:val="Normal"/>
    <w:link w:val="Heading2Char"/>
    <w:uiPriority w:val="99"/>
    <w:qFormat/>
    <w:rsid w:val="00800084"/>
    <w:pPr>
      <w:keepNext/>
      <w:spacing w:before="240" w:after="60"/>
      <w:outlineLvl w:val="1"/>
    </w:pPr>
    <w:rPr>
      <w:rFonts w:ascii="Arial" w:hAnsi="Arial" w:cs="Arial"/>
      <w:b/>
      <w:bCs/>
      <w:i/>
      <w:iCs/>
      <w:sz w:val="28"/>
      <w:szCs w:val="28"/>
    </w:rPr>
  </w:style>
  <w:style w:type="paragraph" w:styleId="Heading3">
    <w:name w:val="heading 3"/>
    <w:basedOn w:val="Normal"/>
    <w:next w:val="BodyText"/>
    <w:link w:val="Heading3Char"/>
    <w:uiPriority w:val="99"/>
    <w:qFormat/>
    <w:rsid w:val="00800084"/>
    <w:pPr>
      <w:keepNext/>
      <w:tabs>
        <w:tab w:val="num" w:pos="360"/>
        <w:tab w:val="left" w:pos="1008"/>
      </w:tabs>
      <w:spacing w:before="240" w:after="240"/>
      <w:outlineLvl w:val="2"/>
    </w:pPr>
    <w:rPr>
      <w:b/>
      <w:bCs/>
      <w:i/>
      <w:szCs w:val="20"/>
    </w:rPr>
  </w:style>
  <w:style w:type="paragraph" w:styleId="Heading4">
    <w:name w:val="heading 4"/>
    <w:basedOn w:val="Normal"/>
    <w:next w:val="BodyText"/>
    <w:link w:val="Heading4Char"/>
    <w:uiPriority w:val="99"/>
    <w:qFormat/>
    <w:rsid w:val="00800084"/>
    <w:pPr>
      <w:keepNext/>
      <w:widowControl w:val="0"/>
      <w:tabs>
        <w:tab w:val="num" w:pos="360"/>
        <w:tab w:val="left" w:pos="1296"/>
      </w:tabs>
      <w:spacing w:before="240" w:after="240"/>
      <w:outlineLvl w:val="3"/>
    </w:pPr>
    <w:rPr>
      <w:b/>
      <w:bCs/>
      <w:szCs w:val="20"/>
    </w:rPr>
  </w:style>
  <w:style w:type="paragraph" w:styleId="Heading5">
    <w:name w:val="heading 5"/>
    <w:basedOn w:val="Normal"/>
    <w:next w:val="BodyText"/>
    <w:link w:val="Heading5Char"/>
    <w:uiPriority w:val="99"/>
    <w:qFormat/>
    <w:rsid w:val="00800084"/>
    <w:pPr>
      <w:keepNext/>
      <w:tabs>
        <w:tab w:val="num" w:pos="360"/>
        <w:tab w:val="left" w:pos="1440"/>
      </w:tabs>
      <w:spacing w:before="240" w:after="240"/>
      <w:outlineLvl w:val="4"/>
    </w:pPr>
    <w:rPr>
      <w:b/>
      <w:bCs/>
      <w:i/>
      <w:iCs/>
      <w:szCs w:val="26"/>
    </w:rPr>
  </w:style>
  <w:style w:type="paragraph" w:styleId="Heading6">
    <w:name w:val="heading 6"/>
    <w:basedOn w:val="Normal"/>
    <w:next w:val="Normal"/>
    <w:link w:val="Heading6Char"/>
    <w:uiPriority w:val="99"/>
    <w:qFormat/>
    <w:rsid w:val="00800084"/>
    <w:pPr>
      <w:spacing w:before="240" w:after="60"/>
      <w:outlineLvl w:val="5"/>
    </w:pPr>
    <w:rPr>
      <w:b/>
      <w:bCs/>
      <w:sz w:val="22"/>
      <w:szCs w:val="22"/>
    </w:rPr>
  </w:style>
  <w:style w:type="paragraph" w:styleId="Heading7">
    <w:name w:val="heading 7"/>
    <w:basedOn w:val="Normal"/>
    <w:next w:val="BodyText"/>
    <w:link w:val="Heading7Char"/>
    <w:uiPriority w:val="99"/>
    <w:qFormat/>
    <w:rsid w:val="00800084"/>
    <w:pPr>
      <w:keepNext/>
      <w:tabs>
        <w:tab w:val="num" w:pos="360"/>
        <w:tab w:val="left" w:pos="1728"/>
      </w:tabs>
      <w:spacing w:before="240" w:after="240"/>
      <w:outlineLvl w:val="6"/>
    </w:pPr>
  </w:style>
  <w:style w:type="paragraph" w:styleId="Heading8">
    <w:name w:val="heading 8"/>
    <w:basedOn w:val="Normal"/>
    <w:next w:val="BodyText"/>
    <w:link w:val="Heading8Char"/>
    <w:uiPriority w:val="99"/>
    <w:qFormat/>
    <w:rsid w:val="00800084"/>
    <w:pPr>
      <w:keepNext/>
      <w:tabs>
        <w:tab w:val="num" w:pos="360"/>
        <w:tab w:val="left" w:pos="1872"/>
      </w:tabs>
      <w:spacing w:before="240" w:after="240"/>
      <w:outlineLvl w:val="7"/>
    </w:pPr>
    <w:rPr>
      <w:i/>
      <w:iCs/>
    </w:rPr>
  </w:style>
  <w:style w:type="paragraph" w:styleId="Heading9">
    <w:name w:val="heading 9"/>
    <w:basedOn w:val="Normal"/>
    <w:next w:val="Normal"/>
    <w:link w:val="Heading9Char"/>
    <w:uiPriority w:val="99"/>
    <w:qFormat/>
    <w:rsid w:val="00800084"/>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0DF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0DF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0DF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0DF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0DF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0DFB"/>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C40DF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0DF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0DFB"/>
    <w:rPr>
      <w:rFonts w:ascii="Cambria" w:hAnsi="Cambria" w:cs="Times New Roman"/>
      <w:sz w:val="22"/>
      <w:szCs w:val="22"/>
    </w:rPr>
  </w:style>
  <w:style w:type="paragraph" w:styleId="BalloonText">
    <w:name w:val="Balloon Text"/>
    <w:basedOn w:val="Normal"/>
    <w:link w:val="BalloonTextChar"/>
    <w:uiPriority w:val="99"/>
    <w:semiHidden/>
    <w:rsid w:val="0080008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0DFB"/>
    <w:rPr>
      <w:rFonts w:cs="Times New Roman"/>
      <w:sz w:val="2"/>
    </w:rPr>
  </w:style>
  <w:style w:type="paragraph" w:styleId="Title">
    <w:name w:val="Title"/>
    <w:basedOn w:val="Normal"/>
    <w:link w:val="TitleChar"/>
    <w:uiPriority w:val="99"/>
    <w:qFormat/>
    <w:rsid w:val="00800084"/>
    <w:pPr>
      <w:jc w:val="center"/>
    </w:pPr>
    <w:rPr>
      <w:b/>
      <w:bCs/>
    </w:rPr>
  </w:style>
  <w:style w:type="character" w:customStyle="1" w:styleId="TitleChar">
    <w:name w:val="Title Char"/>
    <w:basedOn w:val="DefaultParagraphFont"/>
    <w:link w:val="Title"/>
    <w:uiPriority w:val="99"/>
    <w:locked/>
    <w:rsid w:val="00C40DFB"/>
    <w:rPr>
      <w:rFonts w:ascii="Cambria" w:hAnsi="Cambria" w:cs="Times New Roman"/>
      <w:b/>
      <w:bCs/>
      <w:kern w:val="28"/>
      <w:sz w:val="32"/>
      <w:szCs w:val="32"/>
    </w:rPr>
  </w:style>
  <w:style w:type="paragraph" w:styleId="BodyText2">
    <w:name w:val="Body Text 2"/>
    <w:basedOn w:val="Normal"/>
    <w:link w:val="BodyText2Char"/>
    <w:uiPriority w:val="99"/>
    <w:rsid w:val="00800084"/>
    <w:pPr>
      <w:jc w:val="both"/>
    </w:pPr>
    <w:rPr>
      <w:rFonts w:ascii="Verdana" w:hAnsi="Verdana"/>
      <w:sz w:val="18"/>
    </w:rPr>
  </w:style>
  <w:style w:type="character" w:customStyle="1" w:styleId="BodyText2Char">
    <w:name w:val="Body Text 2 Char"/>
    <w:basedOn w:val="DefaultParagraphFont"/>
    <w:link w:val="BodyText2"/>
    <w:uiPriority w:val="99"/>
    <w:semiHidden/>
    <w:locked/>
    <w:rsid w:val="00C40DFB"/>
    <w:rPr>
      <w:rFonts w:cs="Times New Roman"/>
      <w:sz w:val="24"/>
      <w:szCs w:val="24"/>
    </w:rPr>
  </w:style>
  <w:style w:type="paragraph" w:styleId="Footer">
    <w:name w:val="footer"/>
    <w:basedOn w:val="Normal"/>
    <w:link w:val="FooterChar"/>
    <w:uiPriority w:val="99"/>
    <w:rsid w:val="00800084"/>
    <w:pPr>
      <w:tabs>
        <w:tab w:val="center" w:pos="4320"/>
        <w:tab w:val="right" w:pos="8640"/>
      </w:tabs>
    </w:pPr>
  </w:style>
  <w:style w:type="character" w:customStyle="1" w:styleId="FooterChar">
    <w:name w:val="Footer Char"/>
    <w:basedOn w:val="DefaultParagraphFont"/>
    <w:link w:val="Footer"/>
    <w:uiPriority w:val="99"/>
    <w:semiHidden/>
    <w:locked/>
    <w:rsid w:val="00C40DFB"/>
    <w:rPr>
      <w:rFonts w:cs="Times New Roman"/>
      <w:sz w:val="24"/>
      <w:szCs w:val="24"/>
    </w:rPr>
  </w:style>
  <w:style w:type="character" w:styleId="PageNumber">
    <w:name w:val="page number"/>
    <w:basedOn w:val="DefaultParagraphFont"/>
    <w:uiPriority w:val="99"/>
    <w:rsid w:val="00800084"/>
    <w:rPr>
      <w:rFonts w:cs="Times New Roman"/>
    </w:rPr>
  </w:style>
  <w:style w:type="paragraph" w:styleId="BodyTextIndent2">
    <w:name w:val="Body Text Indent 2"/>
    <w:basedOn w:val="Normal"/>
    <w:link w:val="BodyTextIndent2Char"/>
    <w:uiPriority w:val="99"/>
    <w:rsid w:val="00800084"/>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C40DFB"/>
    <w:rPr>
      <w:rFonts w:cs="Times New Roman"/>
      <w:sz w:val="24"/>
      <w:szCs w:val="24"/>
    </w:rPr>
  </w:style>
  <w:style w:type="character" w:styleId="Hyperlink">
    <w:name w:val="Hyperlink"/>
    <w:basedOn w:val="DefaultParagraphFont"/>
    <w:uiPriority w:val="99"/>
    <w:rsid w:val="00800084"/>
    <w:rPr>
      <w:rFonts w:cs="Times New Roman"/>
      <w:color w:val="0000FF"/>
      <w:u w:val="single"/>
    </w:rPr>
  </w:style>
  <w:style w:type="paragraph" w:styleId="Header">
    <w:name w:val="header"/>
    <w:basedOn w:val="Normal"/>
    <w:link w:val="HeaderChar"/>
    <w:uiPriority w:val="99"/>
    <w:rsid w:val="00800084"/>
    <w:pPr>
      <w:tabs>
        <w:tab w:val="center" w:pos="4320"/>
        <w:tab w:val="right" w:pos="8640"/>
      </w:tabs>
    </w:pPr>
  </w:style>
  <w:style w:type="character" w:customStyle="1" w:styleId="HeaderChar">
    <w:name w:val="Header Char"/>
    <w:basedOn w:val="DefaultParagraphFont"/>
    <w:link w:val="Header"/>
    <w:uiPriority w:val="99"/>
    <w:semiHidden/>
    <w:locked/>
    <w:rsid w:val="00C40DFB"/>
    <w:rPr>
      <w:rFonts w:cs="Times New Roman"/>
      <w:sz w:val="24"/>
      <w:szCs w:val="24"/>
    </w:rPr>
  </w:style>
  <w:style w:type="paragraph" w:customStyle="1" w:styleId="BulletIndent">
    <w:name w:val="Bullet Indent"/>
    <w:basedOn w:val="Normal"/>
    <w:uiPriority w:val="99"/>
    <w:rsid w:val="00800084"/>
    <w:rPr>
      <w:szCs w:val="20"/>
    </w:rPr>
  </w:style>
  <w:style w:type="paragraph" w:customStyle="1" w:styleId="Bullet">
    <w:name w:val="Bullet"/>
    <w:basedOn w:val="Normal"/>
    <w:uiPriority w:val="99"/>
    <w:rsid w:val="00800084"/>
    <w:pPr>
      <w:numPr>
        <w:numId w:val="1"/>
      </w:numPr>
    </w:pPr>
  </w:style>
  <w:style w:type="paragraph" w:styleId="BodyText">
    <w:name w:val="Body Text"/>
    <w:basedOn w:val="Normal"/>
    <w:link w:val="BodyTextChar"/>
    <w:uiPriority w:val="99"/>
    <w:rsid w:val="00800084"/>
    <w:pPr>
      <w:spacing w:after="120"/>
    </w:pPr>
  </w:style>
  <w:style w:type="character" w:customStyle="1" w:styleId="BodyTextChar">
    <w:name w:val="Body Text Char"/>
    <w:basedOn w:val="DefaultParagraphFont"/>
    <w:link w:val="BodyText"/>
    <w:uiPriority w:val="99"/>
    <w:semiHidden/>
    <w:locked/>
    <w:rsid w:val="00C40DFB"/>
    <w:rPr>
      <w:rFonts w:cs="Times New Roman"/>
      <w:sz w:val="24"/>
      <w:szCs w:val="24"/>
    </w:rPr>
  </w:style>
  <w:style w:type="paragraph" w:customStyle="1" w:styleId="Standard1">
    <w:name w:val="Standard1"/>
    <w:basedOn w:val="Normal"/>
    <w:uiPriority w:val="99"/>
    <w:rsid w:val="00800084"/>
    <w:pPr>
      <w:spacing w:before="60" w:after="60"/>
    </w:pPr>
    <w:rPr>
      <w:sz w:val="20"/>
      <w:szCs w:val="20"/>
    </w:rPr>
  </w:style>
  <w:style w:type="paragraph" w:customStyle="1" w:styleId="NormalArial">
    <w:name w:val="Normal+Arial"/>
    <w:basedOn w:val="Normal"/>
    <w:link w:val="NormalArialChar"/>
    <w:uiPriority w:val="99"/>
    <w:rsid w:val="00800084"/>
    <w:rPr>
      <w:rFonts w:ascii="Arial" w:hAnsi="Arial"/>
    </w:rPr>
  </w:style>
  <w:style w:type="character" w:styleId="CommentReference">
    <w:name w:val="annotation reference"/>
    <w:basedOn w:val="DefaultParagraphFont"/>
    <w:uiPriority w:val="99"/>
    <w:semiHidden/>
    <w:rsid w:val="00800084"/>
    <w:rPr>
      <w:rFonts w:cs="Times New Roman"/>
      <w:sz w:val="16"/>
      <w:szCs w:val="16"/>
    </w:rPr>
  </w:style>
  <w:style w:type="paragraph" w:styleId="CommentText">
    <w:name w:val="annotation text"/>
    <w:basedOn w:val="Normal"/>
    <w:link w:val="CommentTextChar"/>
    <w:uiPriority w:val="99"/>
    <w:semiHidden/>
    <w:rsid w:val="00800084"/>
    <w:rPr>
      <w:sz w:val="20"/>
      <w:szCs w:val="20"/>
    </w:rPr>
  </w:style>
  <w:style w:type="character" w:customStyle="1" w:styleId="CommentTextChar">
    <w:name w:val="Comment Text Char"/>
    <w:basedOn w:val="DefaultParagraphFont"/>
    <w:link w:val="CommentText"/>
    <w:uiPriority w:val="99"/>
    <w:semiHidden/>
    <w:locked/>
    <w:rsid w:val="00C40DFB"/>
    <w:rPr>
      <w:rFonts w:cs="Times New Roman"/>
    </w:rPr>
  </w:style>
  <w:style w:type="paragraph" w:styleId="CommentSubject">
    <w:name w:val="annotation subject"/>
    <w:basedOn w:val="CommentText"/>
    <w:next w:val="CommentText"/>
    <w:link w:val="CommentSubjectChar"/>
    <w:uiPriority w:val="99"/>
    <w:semiHidden/>
    <w:rsid w:val="00800084"/>
    <w:rPr>
      <w:b/>
      <w:bCs/>
    </w:rPr>
  </w:style>
  <w:style w:type="character" w:customStyle="1" w:styleId="CommentSubjectChar">
    <w:name w:val="Comment Subject Char"/>
    <w:basedOn w:val="CommentTextChar"/>
    <w:link w:val="CommentSubject"/>
    <w:uiPriority w:val="99"/>
    <w:semiHidden/>
    <w:locked/>
    <w:rsid w:val="00C40DFB"/>
    <w:rPr>
      <w:b/>
      <w:bCs/>
    </w:rPr>
  </w:style>
  <w:style w:type="paragraph" w:styleId="FootnoteText">
    <w:name w:val="footnote text"/>
    <w:basedOn w:val="Normal"/>
    <w:link w:val="FootnoteTextChar"/>
    <w:uiPriority w:val="99"/>
    <w:semiHidden/>
    <w:rsid w:val="00800084"/>
    <w:rPr>
      <w:sz w:val="20"/>
      <w:szCs w:val="20"/>
    </w:rPr>
  </w:style>
  <w:style w:type="character" w:customStyle="1" w:styleId="FootnoteTextChar">
    <w:name w:val="Footnote Text Char"/>
    <w:basedOn w:val="DefaultParagraphFont"/>
    <w:link w:val="FootnoteText"/>
    <w:uiPriority w:val="99"/>
    <w:semiHidden/>
    <w:locked/>
    <w:rsid w:val="00C40DFB"/>
    <w:rPr>
      <w:rFonts w:cs="Times New Roman"/>
    </w:rPr>
  </w:style>
  <w:style w:type="character" w:styleId="FootnoteReference">
    <w:name w:val="footnote reference"/>
    <w:basedOn w:val="DefaultParagraphFont"/>
    <w:uiPriority w:val="99"/>
    <w:semiHidden/>
    <w:rsid w:val="00800084"/>
    <w:rPr>
      <w:rFonts w:cs="Times New Roman"/>
      <w:vertAlign w:val="superscript"/>
    </w:rPr>
  </w:style>
  <w:style w:type="paragraph" w:styleId="NormalWeb">
    <w:name w:val="Normal (Web)"/>
    <w:basedOn w:val="Normal"/>
    <w:uiPriority w:val="99"/>
    <w:rsid w:val="00800084"/>
    <w:pPr>
      <w:spacing w:before="100" w:beforeAutospacing="1" w:after="100" w:afterAutospacing="1"/>
    </w:pPr>
  </w:style>
  <w:style w:type="character" w:customStyle="1" w:styleId="NormalArialChar">
    <w:name w:val="Normal+Arial Char"/>
    <w:basedOn w:val="DefaultParagraphFont"/>
    <w:link w:val="NormalArial"/>
    <w:uiPriority w:val="99"/>
    <w:locked/>
    <w:rsid w:val="00800084"/>
    <w:rPr>
      <w:rFonts w:ascii="Arial" w:hAnsi="Arial" w:cs="Times New Roman"/>
      <w:sz w:val="24"/>
      <w:szCs w:val="24"/>
      <w:lang w:val="en-US" w:eastAsia="en-US" w:bidi="ar-SA"/>
    </w:rPr>
  </w:style>
  <w:style w:type="paragraph" w:styleId="List">
    <w:name w:val="List"/>
    <w:basedOn w:val="Normal"/>
    <w:link w:val="ListChar"/>
    <w:uiPriority w:val="99"/>
    <w:rsid w:val="00800084"/>
    <w:pPr>
      <w:spacing w:after="240"/>
      <w:ind w:left="990" w:hanging="630"/>
    </w:pPr>
    <w:rPr>
      <w:szCs w:val="20"/>
    </w:rPr>
  </w:style>
  <w:style w:type="character" w:customStyle="1" w:styleId="ListChar">
    <w:name w:val="List Char"/>
    <w:basedOn w:val="DefaultParagraphFont"/>
    <w:link w:val="List"/>
    <w:uiPriority w:val="99"/>
    <w:locked/>
    <w:rsid w:val="00800084"/>
    <w:rPr>
      <w:rFonts w:cs="Times New Roman"/>
      <w:sz w:val="24"/>
      <w:lang w:val="en-US" w:eastAsia="en-US" w:bidi="ar-SA"/>
    </w:rPr>
  </w:style>
  <w:style w:type="character" w:styleId="Strong">
    <w:name w:val="Strong"/>
    <w:basedOn w:val="DefaultParagraphFont"/>
    <w:uiPriority w:val="99"/>
    <w:qFormat/>
    <w:rsid w:val="00800084"/>
    <w:rPr>
      <w:rFonts w:cs="Times New Roman"/>
      <w:b/>
      <w:bCs/>
    </w:rPr>
  </w:style>
  <w:style w:type="paragraph" w:customStyle="1" w:styleId="Char1CharCharChar">
    <w:name w:val="Char1 Char Char Char"/>
    <w:basedOn w:val="BodyText"/>
    <w:uiPriority w:val="99"/>
    <w:rsid w:val="00C30818"/>
    <w:pPr>
      <w:spacing w:after="0"/>
      <w:ind w:left="360"/>
      <w:jc w:val="both"/>
    </w:pPr>
    <w:rPr>
      <w:rFonts w:ascii="Verdana" w:hAnsi="Verdana"/>
      <w:sz w:val="16"/>
      <w:szCs w:val="20"/>
    </w:rPr>
  </w:style>
  <w:style w:type="paragraph" w:customStyle="1" w:styleId="Char3">
    <w:name w:val="Char3"/>
    <w:basedOn w:val="Normal"/>
    <w:uiPriority w:val="99"/>
    <w:rsid w:val="00800084"/>
    <w:pPr>
      <w:spacing w:after="160" w:line="240" w:lineRule="exact"/>
    </w:pPr>
    <w:rPr>
      <w:rFonts w:ascii="Verdana" w:hAnsi="Verdana"/>
      <w:sz w:val="16"/>
      <w:szCs w:val="20"/>
    </w:rPr>
  </w:style>
  <w:style w:type="paragraph" w:customStyle="1" w:styleId="Char31">
    <w:name w:val="Char31"/>
    <w:basedOn w:val="Normal"/>
    <w:uiPriority w:val="99"/>
    <w:rsid w:val="00800084"/>
    <w:pPr>
      <w:spacing w:after="160" w:line="240" w:lineRule="exact"/>
    </w:pPr>
    <w:rPr>
      <w:rFonts w:ascii="Verdana" w:hAnsi="Verdana"/>
      <w:sz w:val="16"/>
      <w:szCs w:val="20"/>
    </w:rPr>
  </w:style>
  <w:style w:type="paragraph" w:customStyle="1" w:styleId="CharCharCharChar">
    <w:name w:val="Char Char Char Char"/>
    <w:basedOn w:val="Normal"/>
    <w:uiPriority w:val="99"/>
    <w:rsid w:val="00800084"/>
    <w:pPr>
      <w:spacing w:after="160" w:line="240" w:lineRule="exact"/>
    </w:pPr>
    <w:rPr>
      <w:rFonts w:ascii="Verdana" w:hAnsi="Verdana"/>
      <w:sz w:val="16"/>
      <w:szCs w:val="20"/>
    </w:rPr>
  </w:style>
  <w:style w:type="paragraph" w:customStyle="1" w:styleId="Char2">
    <w:name w:val="Char2"/>
    <w:basedOn w:val="Normal"/>
    <w:uiPriority w:val="99"/>
    <w:rsid w:val="00800084"/>
    <w:pPr>
      <w:spacing w:after="160" w:line="240" w:lineRule="exact"/>
    </w:pPr>
    <w:rPr>
      <w:rFonts w:ascii="Verdana" w:hAnsi="Verdana"/>
      <w:sz w:val="16"/>
      <w:szCs w:val="20"/>
    </w:rPr>
  </w:style>
  <w:style w:type="paragraph" w:customStyle="1" w:styleId="Char4">
    <w:name w:val="Char4"/>
    <w:basedOn w:val="Normal"/>
    <w:uiPriority w:val="99"/>
    <w:rsid w:val="00800084"/>
    <w:pPr>
      <w:spacing w:after="160" w:line="240" w:lineRule="exact"/>
    </w:pPr>
    <w:rPr>
      <w:rFonts w:ascii="Verdana" w:hAnsi="Verdana"/>
      <w:sz w:val="16"/>
      <w:szCs w:val="20"/>
    </w:rPr>
  </w:style>
  <w:style w:type="paragraph" w:customStyle="1" w:styleId="Char1">
    <w:name w:val="Char1"/>
    <w:basedOn w:val="Normal"/>
    <w:uiPriority w:val="99"/>
    <w:rsid w:val="00800084"/>
    <w:pPr>
      <w:spacing w:after="160" w:line="240" w:lineRule="exact"/>
    </w:pPr>
    <w:rPr>
      <w:rFonts w:ascii="Verdana" w:hAnsi="Verdana"/>
      <w:sz w:val="16"/>
      <w:szCs w:val="20"/>
    </w:rPr>
  </w:style>
  <w:style w:type="paragraph" w:customStyle="1" w:styleId="Char">
    <w:name w:val="Char"/>
    <w:basedOn w:val="Normal"/>
    <w:uiPriority w:val="99"/>
    <w:rsid w:val="00800084"/>
    <w:pPr>
      <w:spacing w:after="160" w:line="240" w:lineRule="exact"/>
    </w:pPr>
    <w:rPr>
      <w:rFonts w:ascii="Verdana" w:hAnsi="Verdana"/>
      <w:sz w:val="16"/>
      <w:szCs w:val="20"/>
    </w:rPr>
  </w:style>
  <w:style w:type="paragraph" w:customStyle="1" w:styleId="CharCharCharChar1">
    <w:name w:val="Char Char Char Char1"/>
    <w:basedOn w:val="Normal"/>
    <w:uiPriority w:val="99"/>
    <w:rsid w:val="00800084"/>
    <w:pPr>
      <w:spacing w:after="160" w:line="240" w:lineRule="exact"/>
    </w:pPr>
    <w:rPr>
      <w:rFonts w:ascii="Verdana" w:hAnsi="Verdana"/>
      <w:sz w:val="16"/>
      <w:szCs w:val="20"/>
    </w:rPr>
  </w:style>
  <w:style w:type="paragraph" w:customStyle="1" w:styleId="Char11">
    <w:name w:val="Char11"/>
    <w:basedOn w:val="Normal"/>
    <w:uiPriority w:val="99"/>
    <w:rsid w:val="00800084"/>
    <w:pPr>
      <w:spacing w:after="160" w:line="240" w:lineRule="exact"/>
    </w:pPr>
    <w:rPr>
      <w:rFonts w:ascii="Verdana" w:hAnsi="Verdana"/>
      <w:sz w:val="16"/>
      <w:szCs w:val="20"/>
    </w:rPr>
  </w:style>
  <w:style w:type="paragraph" w:customStyle="1" w:styleId="Char5">
    <w:name w:val="Char5"/>
    <w:basedOn w:val="Normal"/>
    <w:uiPriority w:val="99"/>
    <w:rsid w:val="00406F14"/>
    <w:pPr>
      <w:spacing w:after="160" w:line="240" w:lineRule="exact"/>
    </w:pPr>
    <w:rPr>
      <w:rFonts w:ascii="Verdana" w:hAnsi="Verdana"/>
      <w:sz w:val="16"/>
      <w:szCs w:val="20"/>
    </w:rPr>
  </w:style>
  <w:style w:type="character" w:customStyle="1" w:styleId="EmailStyle68">
    <w:name w:val="EmailStyle681"/>
    <w:aliases w:val="EmailStyle681"/>
    <w:basedOn w:val="DefaultParagraphFont"/>
    <w:uiPriority w:val="99"/>
    <w:semiHidden/>
    <w:personal/>
    <w:rsid w:val="0075380F"/>
    <w:rPr>
      <w:rFonts w:ascii="Arial" w:hAnsi="Arial" w:cs="Arial"/>
      <w:color w:val="000080"/>
      <w:sz w:val="20"/>
      <w:szCs w:val="20"/>
    </w:rPr>
  </w:style>
  <w:style w:type="paragraph" w:customStyle="1" w:styleId="Char1CharCharChar1">
    <w:name w:val="Char1 Char Char Char1"/>
    <w:basedOn w:val="Normal"/>
    <w:uiPriority w:val="99"/>
    <w:rsid w:val="00002CA3"/>
    <w:pPr>
      <w:spacing w:after="160" w:line="240" w:lineRule="exact"/>
    </w:pPr>
    <w:rPr>
      <w:rFonts w:ascii="Verdana" w:hAnsi="Verdana"/>
      <w:sz w:val="16"/>
      <w:szCs w:val="20"/>
    </w:rPr>
  </w:style>
  <w:style w:type="paragraph" w:customStyle="1" w:styleId="Char41">
    <w:name w:val="Char41"/>
    <w:basedOn w:val="Normal"/>
    <w:uiPriority w:val="99"/>
    <w:rsid w:val="00891D67"/>
    <w:pPr>
      <w:spacing w:after="160" w:line="240" w:lineRule="exact"/>
    </w:pPr>
    <w:rPr>
      <w:rFonts w:ascii="Verdana" w:hAnsi="Verdana"/>
      <w:sz w:val="16"/>
      <w:szCs w:val="20"/>
    </w:rPr>
  </w:style>
  <w:style w:type="character" w:customStyle="1" w:styleId="s1">
    <w:name w:val="s1"/>
    <w:basedOn w:val="DefaultParagraphFont"/>
    <w:uiPriority w:val="99"/>
    <w:rsid w:val="00D76466"/>
    <w:rPr>
      <w:rFonts w:cs="Times New Roman"/>
    </w:rPr>
  </w:style>
  <w:style w:type="paragraph" w:customStyle="1" w:styleId="Char1CharCharChar2">
    <w:name w:val="Char1 Char Char Char2"/>
    <w:basedOn w:val="Normal"/>
    <w:uiPriority w:val="99"/>
    <w:rsid w:val="00133EA1"/>
    <w:pPr>
      <w:spacing w:after="160" w:line="240" w:lineRule="exact"/>
    </w:pPr>
    <w:rPr>
      <w:rFonts w:ascii="Verdana" w:hAnsi="Verdana"/>
      <w:sz w:val="16"/>
      <w:szCs w:val="20"/>
    </w:rPr>
  </w:style>
</w:styles>
</file>

<file path=word/webSettings.xml><?xml version="1.0" encoding="utf-8"?>
<w:webSettings xmlns:r="http://schemas.openxmlformats.org/officeDocument/2006/relationships" xmlns:w="http://schemas.openxmlformats.org/wordprocessingml/2006/main">
  <w:divs>
    <w:div w:id="1198279009">
      <w:marLeft w:val="0"/>
      <w:marRight w:val="0"/>
      <w:marTop w:val="0"/>
      <w:marBottom w:val="0"/>
      <w:divBdr>
        <w:top w:val="none" w:sz="0" w:space="0" w:color="auto"/>
        <w:left w:val="none" w:sz="0" w:space="0" w:color="auto"/>
        <w:bottom w:val="none" w:sz="0" w:space="0" w:color="auto"/>
        <w:right w:val="none" w:sz="0" w:space="0" w:color="auto"/>
      </w:divBdr>
    </w:div>
    <w:div w:id="1198279010">
      <w:marLeft w:val="0"/>
      <w:marRight w:val="0"/>
      <w:marTop w:val="0"/>
      <w:marBottom w:val="0"/>
      <w:divBdr>
        <w:top w:val="none" w:sz="0" w:space="0" w:color="auto"/>
        <w:left w:val="none" w:sz="0" w:space="0" w:color="auto"/>
        <w:bottom w:val="none" w:sz="0" w:space="0" w:color="auto"/>
        <w:right w:val="none" w:sz="0" w:space="0" w:color="auto"/>
      </w:divBdr>
    </w:div>
    <w:div w:id="1198279011">
      <w:marLeft w:val="0"/>
      <w:marRight w:val="0"/>
      <w:marTop w:val="0"/>
      <w:marBottom w:val="0"/>
      <w:divBdr>
        <w:top w:val="none" w:sz="0" w:space="0" w:color="auto"/>
        <w:left w:val="none" w:sz="0" w:space="0" w:color="auto"/>
        <w:bottom w:val="none" w:sz="0" w:space="0" w:color="auto"/>
        <w:right w:val="none" w:sz="0" w:space="0" w:color="auto"/>
      </w:divBdr>
    </w:div>
    <w:div w:id="1198279012">
      <w:marLeft w:val="0"/>
      <w:marRight w:val="0"/>
      <w:marTop w:val="0"/>
      <w:marBottom w:val="0"/>
      <w:divBdr>
        <w:top w:val="none" w:sz="0" w:space="0" w:color="auto"/>
        <w:left w:val="none" w:sz="0" w:space="0" w:color="auto"/>
        <w:bottom w:val="none" w:sz="0" w:space="0" w:color="auto"/>
        <w:right w:val="none" w:sz="0" w:space="0" w:color="auto"/>
      </w:divBdr>
    </w:div>
    <w:div w:id="1198279013">
      <w:marLeft w:val="0"/>
      <w:marRight w:val="0"/>
      <w:marTop w:val="0"/>
      <w:marBottom w:val="0"/>
      <w:divBdr>
        <w:top w:val="none" w:sz="0" w:space="0" w:color="auto"/>
        <w:left w:val="none" w:sz="0" w:space="0" w:color="auto"/>
        <w:bottom w:val="none" w:sz="0" w:space="0" w:color="auto"/>
        <w:right w:val="none" w:sz="0" w:space="0" w:color="auto"/>
      </w:divBdr>
    </w:div>
    <w:div w:id="11982790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3110</Words>
  <Characters>17727</Characters>
  <Application>Microsoft Office Outlook</Application>
  <DocSecurity>0</DocSecurity>
  <Lines>0</Lines>
  <Paragraphs>0</Paragraphs>
  <ScaleCrop>false</ScaleCrop>
  <Company>ERCOT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 Items for TAC</dc:title>
  <dc:subject/>
  <dc:creator>J Yu</dc:creator>
  <cp:keywords/>
  <dc:description/>
  <cp:lastModifiedBy>A. Boren</cp:lastModifiedBy>
  <cp:revision>2</cp:revision>
  <cp:lastPrinted>2010-02-22T15:00:00Z</cp:lastPrinted>
  <dcterms:created xsi:type="dcterms:W3CDTF">2010-02-25T17:33:00Z</dcterms:created>
  <dcterms:modified xsi:type="dcterms:W3CDTF">2010-02-25T17:33:00Z</dcterms:modified>
</cp:coreProperties>
</file>