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139" w:rsidRPr="00B249E3" w:rsidRDefault="008D6139">
      <w:pPr>
        <w:spacing w:before="120" w:after="120"/>
        <w:jc w:val="both"/>
      </w:pPr>
      <w:r w:rsidRPr="00B249E3">
        <w:rPr>
          <w:b/>
        </w:rPr>
        <w:t>Date:</w:t>
      </w:r>
      <w:r w:rsidRPr="00B249E3">
        <w:t xml:space="preserve"> </w:t>
      </w:r>
      <w:r w:rsidRPr="00B249E3">
        <w:tab/>
      </w:r>
      <w:r>
        <w:t>January 28, 2010</w:t>
      </w:r>
    </w:p>
    <w:p w:rsidR="008D6139" w:rsidRPr="00B249E3" w:rsidRDefault="008D6139">
      <w:pPr>
        <w:spacing w:before="120" w:after="120"/>
        <w:jc w:val="both"/>
      </w:pPr>
      <w:r w:rsidRPr="00B249E3">
        <w:rPr>
          <w:b/>
        </w:rPr>
        <w:t>To:</w:t>
      </w:r>
      <w:r w:rsidRPr="00B249E3">
        <w:rPr>
          <w:b/>
        </w:rPr>
        <w:tab/>
      </w:r>
      <w:r w:rsidRPr="00B249E3">
        <w:t>TAC Representatives</w:t>
      </w:r>
    </w:p>
    <w:p w:rsidR="008D6139" w:rsidRPr="00B249E3" w:rsidRDefault="008D6139">
      <w:pPr>
        <w:tabs>
          <w:tab w:val="left" w:pos="720"/>
          <w:tab w:val="left" w:pos="1440"/>
          <w:tab w:val="left" w:pos="2160"/>
          <w:tab w:val="left" w:pos="2880"/>
          <w:tab w:val="right" w:pos="9360"/>
        </w:tabs>
        <w:spacing w:before="120" w:after="120"/>
        <w:jc w:val="both"/>
      </w:pPr>
      <w:r w:rsidRPr="00B249E3">
        <w:rPr>
          <w:b/>
        </w:rPr>
        <w:t>From:</w:t>
      </w:r>
      <w:r w:rsidRPr="00B249E3">
        <w:rPr>
          <w:b/>
        </w:rPr>
        <w:tab/>
      </w:r>
      <w:r>
        <w:t>Brad Jones</w:t>
      </w:r>
      <w:r w:rsidRPr="00B249E3">
        <w:t xml:space="preserve">, </w:t>
      </w:r>
      <w:r>
        <w:t>Technical Advisory Committee (TAC)</w:t>
      </w:r>
      <w:r w:rsidRPr="00B249E3">
        <w:t xml:space="preserve"> Chair</w:t>
      </w:r>
      <w:r>
        <w:t xml:space="preserve"> </w:t>
      </w:r>
    </w:p>
    <w:p w:rsidR="008D6139" w:rsidRDefault="008D6139">
      <w:pPr>
        <w:spacing w:before="120" w:after="120"/>
        <w:jc w:val="both"/>
      </w:pPr>
      <w:r w:rsidRPr="00B249E3">
        <w:rPr>
          <w:b/>
        </w:rPr>
        <w:t>Re:</w:t>
      </w:r>
      <w:r w:rsidRPr="00B249E3">
        <w:rPr>
          <w:b/>
        </w:rPr>
        <w:tab/>
      </w:r>
      <w:r w:rsidRPr="00B249E3">
        <w:t xml:space="preserve">Consideration of </w:t>
      </w:r>
      <w:r>
        <w:t xml:space="preserve">Tabled Revision Requests </w:t>
      </w:r>
    </w:p>
    <w:p w:rsidR="008D6139" w:rsidRDefault="008D6139">
      <w:pPr>
        <w:spacing w:before="120" w:after="120"/>
        <w:jc w:val="both"/>
      </w:pPr>
      <w:r w:rsidRPr="00B249E3">
        <w:t xml:space="preserve">The following </w:t>
      </w:r>
      <w:r>
        <w:t>Protocol Revision Request (PRR) and Nodal Protocol Revision Requests (NPRRs)</w:t>
      </w:r>
      <w:r w:rsidRPr="00B249E3">
        <w:t xml:space="preserve"> </w:t>
      </w:r>
      <w:r>
        <w:t>were previously tabled at TAC, but will be included on the February TAC agenda for consideration</w:t>
      </w:r>
      <w:r w:rsidRPr="00B249E3">
        <w:t>.</w:t>
      </w:r>
    </w:p>
    <w:p w:rsidR="008D6139" w:rsidRPr="009D5FEC" w:rsidRDefault="008D6139">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8D6139" w:rsidRDefault="008D6139">
      <w:pPr>
        <w:pStyle w:val="Heading1"/>
        <w:spacing w:before="120" w:after="120"/>
        <w:jc w:val="both"/>
        <w:rPr>
          <w:i w:val="0"/>
          <w:u w:val="single"/>
        </w:rPr>
      </w:pPr>
      <w:r>
        <w:rPr>
          <w:i w:val="0"/>
          <w:u w:val="single"/>
        </w:rPr>
        <w:t>PRRs Pending TAC Consideration:</w:t>
      </w:r>
    </w:p>
    <w:p w:rsidR="008D6139" w:rsidRPr="001E0C74" w:rsidRDefault="008D6139" w:rsidP="005D5785">
      <w:pPr>
        <w:pStyle w:val="BodyText"/>
        <w:numPr>
          <w:ilvl w:val="0"/>
          <w:numId w:val="3"/>
        </w:numPr>
        <w:tabs>
          <w:tab w:val="clear" w:pos="1440"/>
        </w:tabs>
        <w:spacing w:before="120" w:after="0"/>
        <w:ind w:left="360"/>
        <w:jc w:val="both"/>
        <w:rPr>
          <w:rFonts w:cs="Arial"/>
        </w:rPr>
      </w:pPr>
      <w:r>
        <w:rPr>
          <w:b/>
          <w:i/>
        </w:rPr>
        <w:t>PRR833</w:t>
      </w:r>
      <w:r w:rsidRPr="00FE487A">
        <w:rPr>
          <w:b/>
          <w:i/>
        </w:rPr>
        <w:t xml:space="preserve">, </w:t>
      </w:r>
      <w:r>
        <w:rPr>
          <w:b/>
          <w:i/>
        </w:rPr>
        <w:t>Primary Frequency Response Requirement from Existing WGRs [CPS Energy].</w:t>
      </w:r>
    </w:p>
    <w:p w:rsidR="008D6139" w:rsidRDefault="008D6139" w:rsidP="005D5785">
      <w:pPr>
        <w:pStyle w:val="BodyText"/>
        <w:spacing w:after="0"/>
        <w:ind w:left="360"/>
        <w:jc w:val="both"/>
      </w:pPr>
      <w:r w:rsidRPr="001E0C74">
        <w:rPr>
          <w:b/>
        </w:rPr>
        <w:t>Propose</w:t>
      </w:r>
      <w:r>
        <w:rPr>
          <w:b/>
        </w:rPr>
        <w:t>d Effective D</w:t>
      </w:r>
      <w:r w:rsidRPr="001E0C74">
        <w:rPr>
          <w:b/>
        </w:rPr>
        <w:t>ate:</w:t>
      </w:r>
      <w:r w:rsidRPr="001E0C74">
        <w:t xml:space="preserve"> </w:t>
      </w:r>
      <w:r>
        <w:t xml:space="preserve"> February 1, 2010.</w:t>
      </w:r>
    </w:p>
    <w:p w:rsidR="008D6139" w:rsidRDefault="008D6139" w:rsidP="005D5785">
      <w:pPr>
        <w:pStyle w:val="BodyText"/>
        <w:spacing w:after="0"/>
        <w:ind w:left="360"/>
        <w:jc w:val="both"/>
        <w:rPr>
          <w:rFonts w:cs="Arial"/>
        </w:rPr>
      </w:pPr>
      <w:r>
        <w:rPr>
          <w:b/>
        </w:rPr>
        <w:t xml:space="preserve">CEO Determination:  </w:t>
      </w:r>
      <w:r>
        <w:t>No opinion on whether or not PRR833</w:t>
      </w:r>
      <w:r w:rsidRPr="00B83DC0">
        <w:t xml:space="preserve"> is necessary prior to the Texas Nodal </w:t>
      </w:r>
      <w:r>
        <w:t xml:space="preserve">Market </w:t>
      </w:r>
      <w:r w:rsidRPr="00B83DC0">
        <w:t>Implementation Date.</w:t>
      </w:r>
    </w:p>
    <w:p w:rsidR="008D6139" w:rsidRDefault="008D6139" w:rsidP="005D5785">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business functions</w:t>
      </w:r>
      <w:r w:rsidRPr="007D0E63">
        <w:t>;</w:t>
      </w:r>
      <w:r w:rsidRPr="007D0E63">
        <w:rPr>
          <w:bCs/>
        </w:rPr>
        <w:t xml:space="preserve"> no impact to grid operations</w:t>
      </w:r>
      <w:r>
        <w:rPr>
          <w:bCs/>
        </w:rPr>
        <w:t xml:space="preserve"> or practices</w:t>
      </w:r>
      <w:r w:rsidRPr="007D0E63">
        <w:rPr>
          <w:bCs/>
        </w:rPr>
        <w:t>.</w:t>
      </w:r>
    </w:p>
    <w:p w:rsidR="008D6139" w:rsidRDefault="008D6139" w:rsidP="005D5785">
      <w:pPr>
        <w:ind w:left="360"/>
        <w:jc w:val="both"/>
      </w:pPr>
      <w:r>
        <w:rPr>
          <w:b/>
        </w:rPr>
        <w:t xml:space="preserve">Revision Description: </w:t>
      </w:r>
      <w:r>
        <w:t>This PRR places a Primary Frequency Response requirement on WGRs that were not covered b</w:t>
      </w:r>
      <w:r w:rsidRPr="00F64D3F">
        <w:t xml:space="preserve">y PRR824, Primary Frequency Response from WGRs.  </w:t>
      </w:r>
    </w:p>
    <w:p w:rsidR="008D6139" w:rsidRDefault="008D6139" w:rsidP="005D5785">
      <w:pPr>
        <w:ind w:left="360"/>
        <w:jc w:val="both"/>
        <w:rPr>
          <w:i/>
        </w:rPr>
      </w:pPr>
      <w:r>
        <w:rPr>
          <w:b/>
        </w:rPr>
        <w:t xml:space="preserve">Procedural History:  </w:t>
      </w:r>
      <w:r w:rsidRPr="00CC647A">
        <w:t>PRR833 was posted on 9/22/09.  On</w:t>
      </w:r>
      <w:r w:rsidRPr="00F64D3F">
        <w:t xml:space="preserve"> 10/22/09, PRS voted to recommend approval of PRR833 as submitted via roll call vote.  On 11/19/09, PRS voted via roll call vote to endorse and forward the 10/22/09 PRS Recommendation Report as amended by the 11/12/09 ERCOT comments and Impact Analysis to TAC.</w:t>
      </w:r>
      <w:r>
        <w:t xml:space="preserve">  On 12/3/09, TAC voted to table PRR833 for one month to provide the wind community with the opportunity to address the definition of “technically infeasible.”  There were four opposing votes from the Investor Owned Utility (IOU) (3) and Municipal Market Segments and four abstentions from the Independent Power Marketer (IPM) (3) and Cooperative Market Segments.  On 01/06/10, TAC voted to table PRR833 with instructions for WMS to review the 1/5/10 NextEra comments and ROS to review the 1/5/10 E.ON comments.  There were two abstentions from the IPM Market Segment.</w:t>
      </w:r>
      <w:r w:rsidRPr="00F64D3F">
        <w:t xml:space="preserve">  </w:t>
      </w:r>
    </w:p>
    <w:p w:rsidR="008D6139" w:rsidRPr="005D5785" w:rsidRDefault="008D6139" w:rsidP="005D5785"/>
    <w:p w:rsidR="008D6139" w:rsidRDefault="008D6139">
      <w:pPr>
        <w:pStyle w:val="Heading1"/>
        <w:spacing w:before="120" w:after="120"/>
        <w:jc w:val="both"/>
        <w:rPr>
          <w:b w:val="0"/>
          <w:i w:val="0"/>
          <w:u w:val="single"/>
        </w:rPr>
      </w:pPr>
      <w:r>
        <w:rPr>
          <w:i w:val="0"/>
          <w:u w:val="single"/>
        </w:rPr>
        <w:t>N</w:t>
      </w:r>
      <w:r w:rsidRPr="00B249E3">
        <w:rPr>
          <w:i w:val="0"/>
          <w:u w:val="single"/>
        </w:rPr>
        <w:t>PRR</w:t>
      </w:r>
      <w:r>
        <w:rPr>
          <w:i w:val="0"/>
          <w:u w:val="single"/>
        </w:rPr>
        <w:t>s</w:t>
      </w:r>
      <w:r w:rsidRPr="00B249E3">
        <w:rPr>
          <w:i w:val="0"/>
          <w:u w:val="single"/>
        </w:rPr>
        <w:t xml:space="preserve"> </w:t>
      </w:r>
      <w:r>
        <w:rPr>
          <w:i w:val="0"/>
          <w:u w:val="single"/>
        </w:rPr>
        <w:t>Pending TAC Consideration</w:t>
      </w:r>
      <w:r w:rsidRPr="00B249E3">
        <w:rPr>
          <w:b w:val="0"/>
          <w:i w:val="0"/>
          <w:u w:val="single"/>
        </w:rPr>
        <w:t>:</w:t>
      </w:r>
    </w:p>
    <w:p w:rsidR="008D6139" w:rsidRPr="00D30F46" w:rsidRDefault="008D6139" w:rsidP="005D5785">
      <w:pPr>
        <w:numPr>
          <w:ilvl w:val="1"/>
          <w:numId w:val="3"/>
        </w:numPr>
        <w:tabs>
          <w:tab w:val="clear" w:pos="1440"/>
        </w:tabs>
        <w:spacing w:before="120"/>
        <w:ind w:left="360"/>
        <w:jc w:val="both"/>
        <w:rPr>
          <w:b/>
          <w:i/>
        </w:rPr>
      </w:pPr>
      <w:r>
        <w:rPr>
          <w:b/>
          <w:i/>
        </w:rPr>
        <w:t xml:space="preserve">NPRR091, </w:t>
      </w:r>
      <w:r w:rsidRPr="00D30F46">
        <w:rPr>
          <w:b/>
          <w:i/>
        </w:rPr>
        <w:t>Scarcity Pricing and Mitigated Offer Cap During the Period Commencing on the Nodal Market Implementation Date and Continuing for a Total of 45 Days</w:t>
      </w:r>
      <w:r>
        <w:rPr>
          <w:b/>
          <w:i/>
        </w:rPr>
        <w:t xml:space="preserve"> [TPTF].</w:t>
      </w:r>
    </w:p>
    <w:p w:rsidR="008D6139" w:rsidRPr="00307287" w:rsidRDefault="008D6139" w:rsidP="005D5785">
      <w:pPr>
        <w:pStyle w:val="BodyText"/>
        <w:spacing w:after="0"/>
        <w:ind w:left="360"/>
        <w:jc w:val="both"/>
        <w:rPr>
          <w:i/>
        </w:rPr>
      </w:pPr>
      <w:r>
        <w:rPr>
          <w:b/>
        </w:rPr>
        <w:t xml:space="preserve">Proposed Effective Date:  </w:t>
      </w:r>
      <w:r>
        <w:t xml:space="preserve">Upon </w:t>
      </w:r>
      <w:smartTag w:uri="urn:schemas-microsoft-com:office:smarttags" w:element="State">
        <w:smartTag w:uri="urn:schemas-microsoft-com:office:smarttags" w:element="place">
          <w:r>
            <w:t>Texas</w:t>
          </w:r>
        </w:smartTag>
      </w:smartTag>
      <w:r>
        <w:t xml:space="preserve"> Nodal Market Implementation.</w:t>
      </w:r>
    </w:p>
    <w:p w:rsidR="008D6139" w:rsidRDefault="008D6139" w:rsidP="005D5785">
      <w:pPr>
        <w:pStyle w:val="BodyText"/>
        <w:spacing w:after="0"/>
        <w:ind w:left="360"/>
        <w:jc w:val="both"/>
      </w:pPr>
      <w:r>
        <w:rPr>
          <w:b/>
        </w:rPr>
        <w:t>CEO Determination:</w:t>
      </w:r>
      <w:r>
        <w:t xml:space="preserve">  Pending</w:t>
      </w:r>
      <w:r w:rsidRPr="004B4AE9">
        <w:t>.</w:t>
      </w:r>
    </w:p>
    <w:p w:rsidR="008D6139" w:rsidRDefault="008D6139" w:rsidP="005D5785">
      <w:pPr>
        <w:pStyle w:val="BodyText"/>
        <w:spacing w:after="0"/>
        <w:ind w:left="360"/>
        <w:jc w:val="both"/>
        <w:rPr>
          <w:i/>
        </w:rPr>
      </w:pPr>
      <w:r>
        <w:rPr>
          <w:b/>
        </w:rPr>
        <w:t xml:space="preserve">ERCOT Impact Analysis: </w:t>
      </w:r>
      <w:r w:rsidRPr="00A372DF">
        <w:t xml:space="preserve"> </w:t>
      </w:r>
      <w:smartTag w:uri="urn:schemas-microsoft-com:office:smarttags" w:element="PersonName">
        <w:r w:rsidRPr="00A372DF">
          <w:t>B</w:t>
        </w:r>
        <w:r>
          <w:t>udget</w:t>
        </w:r>
      </w:smartTag>
      <w:r>
        <w:t>ary impact of $50,000 to $100,000; temporary impact to existing Nodal staff to develop proposed functionality; the Market Management System (MMS) and the MIS will be modified; no impacts to ERCOT business functions; no impacts to ERCOT grid operations and practices.</w:t>
      </w:r>
      <w:r>
        <w:rPr>
          <w:i/>
        </w:rPr>
        <w:t xml:space="preserve"> </w:t>
      </w:r>
    </w:p>
    <w:p w:rsidR="008D6139" w:rsidRDefault="008D6139" w:rsidP="005D5785">
      <w:pPr>
        <w:pStyle w:val="BodyText"/>
        <w:spacing w:after="0"/>
        <w:ind w:left="360"/>
        <w:jc w:val="both"/>
      </w:pPr>
      <w:r w:rsidRPr="00E870C2">
        <w:rPr>
          <w:b/>
        </w:rPr>
        <w:t xml:space="preserve">Revision Description:  </w:t>
      </w:r>
      <w:r w:rsidRPr="00903665">
        <w:t xml:space="preserve">This </w:t>
      </w:r>
      <w:r>
        <w:t xml:space="preserve">NPRR adds: (1) A provision to Section 3.19 that all transmission constraints are treated as non-competitive constraints during an initial 30 Operating Day period, beginning with the Texas Nodal Market Implementation Date; and (2) New Subsection 4.4.11.2, which requires that the System-Wide Offer Cap (SWCAP) be set to the higher of $180 or 18 mmBtu heat rate times the Fuel Index Price (FIP) during an initial 45 Operating Day period, beginning with the Texas Nodal Market Implementation Date.  This new subsection also establishes an </w:t>
      </w:r>
      <w:r w:rsidRPr="009F6AFE">
        <w:t>En</w:t>
      </w:r>
      <w:r>
        <w:t xml:space="preserve">ergy Offer Curve floor </w:t>
      </w:r>
      <w:r w:rsidRPr="009F6AFE">
        <w:t xml:space="preserve">adjusted to </w:t>
      </w:r>
      <w:r>
        <w:t>-</w:t>
      </w:r>
      <w:r w:rsidRPr="009F6AFE">
        <w:t>$50</w:t>
      </w:r>
      <w:r>
        <w:t xml:space="preserve"> per MWh.</w:t>
      </w:r>
    </w:p>
    <w:p w:rsidR="008D6139" w:rsidRPr="00C70A2F" w:rsidRDefault="008D6139" w:rsidP="005D5785">
      <w:pPr>
        <w:pStyle w:val="BodyText"/>
        <w:spacing w:after="0"/>
        <w:ind w:left="360"/>
        <w:jc w:val="both"/>
      </w:pPr>
      <w:r>
        <w:rPr>
          <w:b/>
        </w:rPr>
        <w:t xml:space="preserve">Procedural History:  </w:t>
      </w:r>
      <w:r>
        <w:t xml:space="preserve">NPRR091 was posted on 12/5/07.  On 12/13/07, </w:t>
      </w:r>
      <w:smartTag w:uri="urn:schemas-microsoft-com:office:smarttags" w:element="place">
        <w:r>
          <w:t>PRS</w:t>
        </w:r>
      </w:smartTag>
      <w:r>
        <w:t xml:space="preserve"> unanimously voted to table NPRR091.  </w:t>
      </w:r>
      <w:r w:rsidRPr="00C70A2F">
        <w:t xml:space="preserve">On 1/17/08, </w:t>
      </w:r>
      <w:r>
        <w:t xml:space="preserve">PRS </w:t>
      </w:r>
      <w:r w:rsidRPr="00C70A2F">
        <w:t xml:space="preserve">voted to table NPRR091 until the February 21st </w:t>
      </w:r>
      <w:smartTag w:uri="urn:schemas-microsoft-com:office:smarttags" w:element="place">
        <w:r w:rsidRPr="00C70A2F">
          <w:t>PRS</w:t>
        </w:r>
      </w:smartTag>
      <w:r w:rsidRPr="00C70A2F">
        <w:t xml:space="preserve"> meeting.  The</w:t>
      </w:r>
      <w:r>
        <w:t>re</w:t>
      </w:r>
      <w:r w:rsidRPr="00C70A2F">
        <w:t xml:space="preserve"> </w:t>
      </w:r>
      <w:r>
        <w:t>was</w:t>
      </w:r>
      <w:r w:rsidRPr="00C70A2F">
        <w:t xml:space="preserve"> one abstention from the Independent Retail Electric Provider (IREP) Market Segment.  On 2/21/08, </w:t>
      </w:r>
      <w:smartTag w:uri="urn:schemas-microsoft-com:office:smarttags" w:element="place">
        <w:r w:rsidRPr="00C70A2F">
          <w:t>PRS</w:t>
        </w:r>
      </w:smartTag>
      <w:r w:rsidRPr="00C70A2F">
        <w:t xml:space="preserve"> voted to set the values of the X at $180 per MWh with a heat rate of 18 mmBtu per MWh, and establish an Energy Offer Curve floor of -$50 per MWh.  The motion passed by roll call vote with four opposing votes from the Consumer Market Segment and three abstentions from the Electric Cooperative, Investor Owned Utility, and Independent Power Marketer Market Segments.  On 3/20/08, </w:t>
      </w:r>
      <w:smartTag w:uri="urn:schemas-microsoft-com:office:smarttags" w:element="place">
        <w:r w:rsidRPr="00C70A2F">
          <w:t>PRS</w:t>
        </w:r>
      </w:smartTag>
      <w:r w:rsidRPr="00C70A2F">
        <w:t xml:space="preserve"> unanimously voted to table NPRR091 pending development of the final Impact Analysis.  On 5/22/08, </w:t>
      </w:r>
      <w:smartTag w:uri="urn:schemas-microsoft-com:office:smarttags" w:element="place">
        <w:r w:rsidRPr="00C70A2F">
          <w:t>PRS</w:t>
        </w:r>
      </w:smartTag>
      <w:r w:rsidRPr="00C70A2F">
        <w:t xml:space="preserve"> unanimously voted to table NPRR091 pending development of the final Impact Analysis.  On 7/17/08, </w:t>
      </w:r>
      <w:smartTag w:uri="urn:schemas-microsoft-com:office:smarttags" w:element="place">
        <w:r w:rsidRPr="00C70A2F">
          <w:t>PRS</w:t>
        </w:r>
      </w:smartTag>
      <w:r w:rsidRPr="00C70A2F">
        <w:t xml:space="preserve"> voted to endorse the Impact Analysis and PRS Recommendation Report for NPRR091 and forward the documents to TAC.  There was one opposing vote from the Consumer Market Segment and one abstention from the IOU Market Segment.  </w:t>
      </w:r>
      <w:r>
        <w:t>On 8/7/08, TAC v</w:t>
      </w:r>
      <w:r w:rsidRPr="00F84CFB">
        <w:t xml:space="preserve">oted to table </w:t>
      </w:r>
      <w:r>
        <w:t xml:space="preserve">NPRR091 </w:t>
      </w:r>
      <w:r w:rsidRPr="00F84CFB">
        <w:t xml:space="preserve">until </w:t>
      </w:r>
      <w:r>
        <w:t xml:space="preserve">the </w:t>
      </w:r>
      <w:r w:rsidRPr="00F84CFB">
        <w:t xml:space="preserve">TAC meeting following </w:t>
      </w:r>
      <w:r>
        <w:t xml:space="preserve">the </w:t>
      </w:r>
      <w:r w:rsidRPr="00F84CFB">
        <w:t xml:space="preserve">establishment of </w:t>
      </w:r>
      <w:r>
        <w:t xml:space="preserve">a </w:t>
      </w:r>
      <w:r w:rsidRPr="00F84CFB">
        <w:t xml:space="preserve">revised </w:t>
      </w:r>
      <w:r>
        <w:t xml:space="preserve">Texas Nodal Market Implementation </w:t>
      </w:r>
      <w:r w:rsidRPr="00C70A2F">
        <w:t>Date.  There were four opposing votes from the Consumer Market Segment.</w:t>
      </w:r>
      <w:r>
        <w:t xml:space="preserve"> </w:t>
      </w:r>
      <w:r w:rsidRPr="00C70A2F">
        <w:t xml:space="preserve"> </w:t>
      </w:r>
      <w:r>
        <w:rPr>
          <w:rFonts w:cs="Arial"/>
        </w:rPr>
        <w:t>On 1/6/10, TAC voted to table NPRR091 for one month.  There was one opposing vote from the IREP Market Segment.</w:t>
      </w:r>
      <w:r w:rsidRPr="00C70A2F">
        <w:t xml:space="preserve"> </w:t>
      </w:r>
    </w:p>
    <w:p w:rsidR="008D6139" w:rsidRDefault="008D6139" w:rsidP="005D5785">
      <w:pPr>
        <w:pStyle w:val="BodyText"/>
        <w:spacing w:after="0"/>
        <w:ind w:left="360"/>
        <w:jc w:val="both"/>
      </w:pPr>
      <w:r w:rsidRPr="00C70A2F">
        <w:rPr>
          <w:b/>
        </w:rPr>
        <w:t xml:space="preserve">Credit Impacts: </w:t>
      </w:r>
      <w:r>
        <w:t xml:space="preserve"> </w:t>
      </w:r>
      <w:r w:rsidRPr="00C70A2F">
        <w:t>The Credit WG concluded that NPRR091 does not have any credit implications.  This NPRR would effectively reduce price exposure which should have positive credit implications.</w:t>
      </w:r>
    </w:p>
    <w:p w:rsidR="008D6139" w:rsidRPr="00EB76C2" w:rsidRDefault="008D6139" w:rsidP="00B41493">
      <w:pPr>
        <w:numPr>
          <w:ilvl w:val="1"/>
          <w:numId w:val="3"/>
        </w:numPr>
        <w:tabs>
          <w:tab w:val="clear" w:pos="1440"/>
        </w:tabs>
        <w:spacing w:before="120"/>
        <w:ind w:left="360"/>
        <w:jc w:val="both"/>
        <w:rPr>
          <w:b/>
          <w:bCs/>
          <w:i/>
        </w:rPr>
      </w:pPr>
      <w:r>
        <w:rPr>
          <w:b/>
          <w:i/>
        </w:rPr>
        <w:t xml:space="preserve">NPRR146, </w:t>
      </w:r>
      <w:r w:rsidRPr="00D064DA">
        <w:rPr>
          <w:b/>
        </w:rPr>
        <w:t>ICCP Telemetry Information Submittals</w:t>
      </w:r>
      <w:r>
        <w:rPr>
          <w:b/>
          <w:i/>
        </w:rPr>
        <w:t xml:space="preserve"> [AEP].</w:t>
      </w:r>
    </w:p>
    <w:p w:rsidR="008D6139" w:rsidRPr="00307287" w:rsidRDefault="008D6139" w:rsidP="00B17167">
      <w:pPr>
        <w:pStyle w:val="BodyText"/>
        <w:spacing w:after="0"/>
        <w:ind w:left="360"/>
        <w:jc w:val="both"/>
        <w:rPr>
          <w:i/>
        </w:rPr>
      </w:pPr>
      <w:r>
        <w:rPr>
          <w:b/>
        </w:rPr>
        <w:t xml:space="preserve">Proposed Effective Date:  </w:t>
      </w:r>
      <w:r>
        <w:t>Pending.</w:t>
      </w:r>
    </w:p>
    <w:p w:rsidR="008D6139" w:rsidRDefault="008D6139" w:rsidP="00B17167">
      <w:pPr>
        <w:pStyle w:val="BodyText"/>
        <w:spacing w:after="0"/>
        <w:ind w:left="360"/>
        <w:jc w:val="both"/>
      </w:pPr>
      <w:r>
        <w:rPr>
          <w:b/>
        </w:rPr>
        <w:t>CEO Determination:</w:t>
      </w:r>
      <w:r>
        <w:t xml:space="preserve">  Pending.</w:t>
      </w:r>
    </w:p>
    <w:p w:rsidR="008D6139" w:rsidRDefault="008D6139" w:rsidP="00B17167">
      <w:pPr>
        <w:pStyle w:val="BodyText"/>
        <w:spacing w:after="0"/>
        <w:ind w:left="360"/>
        <w:jc w:val="both"/>
        <w:rPr>
          <w:i/>
        </w:rPr>
      </w:pPr>
      <w:r>
        <w:rPr>
          <w:b/>
        </w:rPr>
        <w:t xml:space="preserve">ERCOT Impact Analysis:  </w:t>
      </w:r>
      <w:r>
        <w:t>Pending.</w:t>
      </w:r>
    </w:p>
    <w:p w:rsidR="008D6139" w:rsidRDefault="008D6139" w:rsidP="00B41493">
      <w:pPr>
        <w:ind w:left="360"/>
        <w:jc w:val="both"/>
      </w:pPr>
      <w:r>
        <w:rPr>
          <w:b/>
        </w:rPr>
        <w:t xml:space="preserve">Revision Description:  </w:t>
      </w:r>
      <w:r w:rsidRPr="00903665">
        <w:t xml:space="preserve">This </w:t>
      </w:r>
      <w:r>
        <w:t>NPRR</w:t>
      </w:r>
      <w:r w:rsidRPr="00903665">
        <w:t xml:space="preserve"> </w:t>
      </w:r>
      <w:r>
        <w:rPr>
          <w:rFonts w:cs="Arial"/>
        </w:rPr>
        <w:t>c</w:t>
      </w:r>
      <w:r w:rsidRPr="00350C78">
        <w:rPr>
          <w:rFonts w:cs="Arial"/>
        </w:rPr>
        <w:t>hange</w:t>
      </w:r>
      <w:r>
        <w:rPr>
          <w:rFonts w:cs="Arial"/>
        </w:rPr>
        <w:t>s</w:t>
      </w:r>
      <w:r w:rsidRPr="00350C78">
        <w:rPr>
          <w:rFonts w:cs="Arial"/>
        </w:rPr>
        <w:t xml:space="preserve"> the </w:t>
      </w:r>
      <w:r>
        <w:rPr>
          <w:rFonts w:cs="Arial"/>
        </w:rPr>
        <w:t>Inter-Control Center Protocol (</w:t>
      </w:r>
      <w:r w:rsidRPr="00350C78">
        <w:rPr>
          <w:rFonts w:cs="Arial"/>
        </w:rPr>
        <w:t>ICCP</w:t>
      </w:r>
      <w:r>
        <w:rPr>
          <w:rFonts w:cs="Arial"/>
        </w:rPr>
        <w:t>)</w:t>
      </w:r>
      <w:r w:rsidRPr="00350C78">
        <w:rPr>
          <w:rFonts w:cs="Arial"/>
        </w:rPr>
        <w:t xml:space="preserve"> </w:t>
      </w:r>
      <w:r>
        <w:rPr>
          <w:rFonts w:cs="Arial"/>
        </w:rPr>
        <w:t xml:space="preserve">data object names </w:t>
      </w:r>
      <w:r w:rsidRPr="00350C78">
        <w:rPr>
          <w:rFonts w:cs="Arial"/>
        </w:rPr>
        <w:t xml:space="preserve">submittal to </w:t>
      </w:r>
      <w:r>
        <w:rPr>
          <w:rFonts w:cs="Arial"/>
        </w:rPr>
        <w:t xml:space="preserve">15 </w:t>
      </w:r>
      <w:r w:rsidRPr="00350C78">
        <w:rPr>
          <w:rFonts w:cs="Arial"/>
        </w:rPr>
        <w:t>days.</w:t>
      </w:r>
      <w:r>
        <w:t xml:space="preserve">  </w:t>
      </w:r>
    </w:p>
    <w:p w:rsidR="008D6139" w:rsidRPr="00B17167" w:rsidRDefault="008D6139" w:rsidP="008B0571">
      <w:pPr>
        <w:ind w:left="360"/>
        <w:jc w:val="both"/>
        <w:rPr>
          <w:i/>
        </w:rPr>
      </w:pPr>
      <w:r w:rsidRPr="008B0571">
        <w:rPr>
          <w:b/>
        </w:rPr>
        <w:t xml:space="preserve">Procedural History: </w:t>
      </w:r>
      <w:r>
        <w:rPr>
          <w:b/>
        </w:rPr>
        <w:t xml:space="preserve"> </w:t>
      </w:r>
      <w:r>
        <w:t xml:space="preserve">NPRR146 was posted on 7/31/08.  On 8/21/08, PRS unanimously voted to refer NPRR146 to TPTF.  On 9/24/08, PRS unanimously voted to recommend approval of NPRR146 as amended by 9/2/08 TPTF comments.  On 10/23/08, PRS unanimously voted to table NPRR146 pending the development of an Impact Analysis.  On 11/20/08, PRS unanimously voted to refer NPRR146 to TPTF. On 12/18/08, </w:t>
      </w:r>
      <w:smartTag w:uri="urn:schemas-microsoft-com:office:smarttags" w:element="place">
        <w:r>
          <w:t>PRS</w:t>
        </w:r>
      </w:smartTag>
      <w:r>
        <w:t xml:space="preserve"> unanimously voted to recommend approval of NPRR146 as amended by the 12/17/08 TPTF comments.  The Independent Generator Market Segment was not present for the vote.  On 1/22/09, PRS unanimously voted to table NPRR146.  On 2/19/09, PRS unanimously voted to forward the PRS Recommendation Report to TAC and note to TAC that NPRR146 has been approved post-Nodal Go-Live as stated in the 2/18/09 ERCOT comments </w:t>
      </w:r>
      <w:r w:rsidRPr="005B21FD">
        <w:t>and therefore would be slated to be in a future release</w:t>
      </w:r>
      <w:r>
        <w:t xml:space="preserve">.  On 3/5/09, TAC unanimously voted to table NPRR146 </w:t>
      </w:r>
      <w:r w:rsidRPr="006F6665">
        <w:t xml:space="preserve">pending </w:t>
      </w:r>
      <w:r>
        <w:t xml:space="preserve">a </w:t>
      </w:r>
      <w:r w:rsidRPr="006F6665">
        <w:t>recommendation fro</w:t>
      </w:r>
      <w:r>
        <w:t>m PRS on the “parking deck” procedure for post-Nodal Go-Live NPRRs and to reevaluate the projected system impacts of NPRR146.  On 1/6/10, TAC unanimously voted to table NPRR146 for one month.</w:t>
      </w:r>
    </w:p>
    <w:sectPr w:rsidR="008D6139" w:rsidRPr="00B17167"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139" w:rsidRDefault="008D6139">
      <w:pPr>
        <w:pStyle w:val="Heading2"/>
      </w:pPr>
      <w:r>
        <w:separator/>
      </w:r>
    </w:p>
  </w:endnote>
  <w:endnote w:type="continuationSeparator" w:id="0">
    <w:p w:rsidR="008D6139" w:rsidRDefault="008D6139">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9" w:rsidRDefault="008D613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6139" w:rsidRDefault="008D61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9" w:rsidRPr="00DD107B" w:rsidRDefault="008D6139">
    <w:pPr>
      <w:pStyle w:val="Footer"/>
      <w:tabs>
        <w:tab w:val="clear" w:pos="4320"/>
        <w:tab w:val="clear" w:pos="8640"/>
        <w:tab w:val="left" w:pos="360"/>
        <w:tab w:val="right" w:pos="9360"/>
      </w:tabs>
      <w:rPr>
        <w:sz w:val="20"/>
        <w:szCs w:val="20"/>
      </w:rPr>
    </w:pPr>
    <w:r w:rsidRPr="007A077B">
      <w:rPr>
        <w:sz w:val="20"/>
        <w:szCs w:val="20"/>
      </w:rPr>
      <w:fldChar w:fldCharType="begin"/>
    </w:r>
    <w:r w:rsidRPr="007A077B">
      <w:rPr>
        <w:sz w:val="20"/>
        <w:szCs w:val="20"/>
      </w:rPr>
      <w:instrText xml:space="preserve"> FILENAME </w:instrText>
    </w:r>
    <w:r w:rsidRPr="007A077B">
      <w:rPr>
        <w:sz w:val="20"/>
        <w:szCs w:val="20"/>
      </w:rPr>
      <w:fldChar w:fldCharType="separate"/>
    </w:r>
    <w:r>
      <w:rPr>
        <w:noProof/>
        <w:sz w:val="20"/>
        <w:szCs w:val="20"/>
      </w:rPr>
      <w:t>Tabled Revision Requests_Memo_to_020410_TAC</w:t>
    </w:r>
    <w:r w:rsidRPr="007A077B">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3</w:t>
    </w:r>
    <w:r w:rsidRPr="00DD107B">
      <w:rPr>
        <w:sz w:val="20"/>
        <w:szCs w:val="20"/>
      </w:rPr>
      <w:fldChar w:fldCharType="end"/>
    </w:r>
  </w:p>
  <w:p w:rsidR="008D6139" w:rsidRPr="007E0B20" w:rsidRDefault="008D6139">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9" w:rsidRPr="00DD107B" w:rsidRDefault="008D6139">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PRS_Memo_to_120309_TAC v1</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7</w:t>
    </w:r>
    <w:r w:rsidRPr="00DD107B">
      <w:rPr>
        <w:sz w:val="20"/>
        <w:szCs w:val="20"/>
      </w:rPr>
      <w:fldChar w:fldCharType="end"/>
    </w:r>
  </w:p>
  <w:p w:rsidR="008D6139" w:rsidRPr="00DD107B" w:rsidRDefault="008D6139">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139" w:rsidRDefault="008D6139">
      <w:pPr>
        <w:pStyle w:val="Heading2"/>
      </w:pPr>
      <w:r>
        <w:separator/>
      </w:r>
    </w:p>
  </w:footnote>
  <w:footnote w:type="continuationSeparator" w:id="0">
    <w:p w:rsidR="008D6139" w:rsidRDefault="008D6139">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9" w:rsidRDefault="008D6139">
    <w:pPr>
      <w:pStyle w:val="Title"/>
    </w:pPr>
    <w:r>
      <w:t>Memo to 02/04/10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139" w:rsidRDefault="008D6139">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5">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7">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11"/>
  </w:num>
  <w:num w:numId="4">
    <w:abstractNumId w:val="2"/>
  </w:num>
  <w:num w:numId="5">
    <w:abstractNumId w:val="22"/>
  </w:num>
  <w:num w:numId="6">
    <w:abstractNumId w:val="7"/>
  </w:num>
  <w:num w:numId="7">
    <w:abstractNumId w:val="8"/>
  </w:num>
  <w:num w:numId="8">
    <w:abstractNumId w:val="13"/>
  </w:num>
  <w:num w:numId="9">
    <w:abstractNumId w:val="15"/>
  </w:num>
  <w:num w:numId="10">
    <w:abstractNumId w:val="18"/>
  </w:num>
  <w:num w:numId="11">
    <w:abstractNumId w:val="17"/>
  </w:num>
  <w:num w:numId="12">
    <w:abstractNumId w:val="19"/>
  </w:num>
  <w:num w:numId="13">
    <w:abstractNumId w:val="1"/>
  </w:num>
  <w:num w:numId="14">
    <w:abstractNumId w:val="3"/>
  </w:num>
  <w:num w:numId="15">
    <w:abstractNumId w:val="0"/>
  </w:num>
  <w:num w:numId="16">
    <w:abstractNumId w:val="5"/>
  </w:num>
  <w:num w:numId="17">
    <w:abstractNumId w:val="6"/>
  </w:num>
  <w:num w:numId="18">
    <w:abstractNumId w:val="16"/>
  </w:num>
  <w:num w:numId="19">
    <w:abstractNumId w:val="24"/>
  </w:num>
  <w:num w:numId="20">
    <w:abstractNumId w:val="10"/>
  </w:num>
  <w:num w:numId="21">
    <w:abstractNumId w:val="9"/>
  </w:num>
  <w:num w:numId="22">
    <w:abstractNumId w:val="12"/>
  </w:num>
  <w:num w:numId="23">
    <w:abstractNumId w:val="25"/>
  </w:num>
  <w:num w:numId="24">
    <w:abstractNumId w:val="20"/>
  </w:num>
  <w:num w:numId="25">
    <w:abstractNumId w:val="21"/>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29F2"/>
    <w:rsid w:val="00002CA3"/>
    <w:rsid w:val="00007877"/>
    <w:rsid w:val="000150C5"/>
    <w:rsid w:val="00016EA5"/>
    <w:rsid w:val="00017023"/>
    <w:rsid w:val="00017A7D"/>
    <w:rsid w:val="00017C1C"/>
    <w:rsid w:val="0002312F"/>
    <w:rsid w:val="00027884"/>
    <w:rsid w:val="000308E1"/>
    <w:rsid w:val="00031292"/>
    <w:rsid w:val="00031578"/>
    <w:rsid w:val="00035E73"/>
    <w:rsid w:val="00036807"/>
    <w:rsid w:val="0003760B"/>
    <w:rsid w:val="00041252"/>
    <w:rsid w:val="0004753F"/>
    <w:rsid w:val="00052708"/>
    <w:rsid w:val="000536FA"/>
    <w:rsid w:val="00063C3E"/>
    <w:rsid w:val="00071797"/>
    <w:rsid w:val="0007358A"/>
    <w:rsid w:val="00076BBE"/>
    <w:rsid w:val="00081D7E"/>
    <w:rsid w:val="00092EFE"/>
    <w:rsid w:val="00095DAC"/>
    <w:rsid w:val="0009768C"/>
    <w:rsid w:val="000A0A77"/>
    <w:rsid w:val="000A2A34"/>
    <w:rsid w:val="000A2FA1"/>
    <w:rsid w:val="000A3EBC"/>
    <w:rsid w:val="000A4144"/>
    <w:rsid w:val="000B3DBE"/>
    <w:rsid w:val="000B5B49"/>
    <w:rsid w:val="000C017E"/>
    <w:rsid w:val="000C16D3"/>
    <w:rsid w:val="000C3162"/>
    <w:rsid w:val="000C3B58"/>
    <w:rsid w:val="000D0125"/>
    <w:rsid w:val="000D1598"/>
    <w:rsid w:val="000D2BEE"/>
    <w:rsid w:val="000D4722"/>
    <w:rsid w:val="000E0E6A"/>
    <w:rsid w:val="000E2998"/>
    <w:rsid w:val="000E30FF"/>
    <w:rsid w:val="000E3C43"/>
    <w:rsid w:val="000F08BA"/>
    <w:rsid w:val="000F0F43"/>
    <w:rsid w:val="000F3ACA"/>
    <w:rsid w:val="000F4EB0"/>
    <w:rsid w:val="000F598C"/>
    <w:rsid w:val="00100005"/>
    <w:rsid w:val="001017AE"/>
    <w:rsid w:val="0010574E"/>
    <w:rsid w:val="0010586B"/>
    <w:rsid w:val="00106049"/>
    <w:rsid w:val="00107C9B"/>
    <w:rsid w:val="00110FC6"/>
    <w:rsid w:val="0012193C"/>
    <w:rsid w:val="00133EA1"/>
    <w:rsid w:val="001420F5"/>
    <w:rsid w:val="00153DDA"/>
    <w:rsid w:val="00154D51"/>
    <w:rsid w:val="001608C5"/>
    <w:rsid w:val="00163E83"/>
    <w:rsid w:val="00166E41"/>
    <w:rsid w:val="0017071F"/>
    <w:rsid w:val="001714CB"/>
    <w:rsid w:val="00171EC5"/>
    <w:rsid w:val="00175026"/>
    <w:rsid w:val="00176A69"/>
    <w:rsid w:val="00176DD1"/>
    <w:rsid w:val="00182DA6"/>
    <w:rsid w:val="00187F5E"/>
    <w:rsid w:val="00191CA2"/>
    <w:rsid w:val="00194006"/>
    <w:rsid w:val="0019753A"/>
    <w:rsid w:val="00197FEA"/>
    <w:rsid w:val="001A04A5"/>
    <w:rsid w:val="001A120B"/>
    <w:rsid w:val="001A53E4"/>
    <w:rsid w:val="001A70E8"/>
    <w:rsid w:val="001B2BBB"/>
    <w:rsid w:val="001B3823"/>
    <w:rsid w:val="001B6D25"/>
    <w:rsid w:val="001C3145"/>
    <w:rsid w:val="001C354F"/>
    <w:rsid w:val="001C485D"/>
    <w:rsid w:val="001C528F"/>
    <w:rsid w:val="001C7396"/>
    <w:rsid w:val="001D6D24"/>
    <w:rsid w:val="001E0401"/>
    <w:rsid w:val="001E0C74"/>
    <w:rsid w:val="001E2203"/>
    <w:rsid w:val="001E3BFF"/>
    <w:rsid w:val="001E6610"/>
    <w:rsid w:val="001F10EE"/>
    <w:rsid w:val="001F2191"/>
    <w:rsid w:val="001F4068"/>
    <w:rsid w:val="001F5039"/>
    <w:rsid w:val="001F69EF"/>
    <w:rsid w:val="0020054D"/>
    <w:rsid w:val="00200671"/>
    <w:rsid w:val="00202A5E"/>
    <w:rsid w:val="00212F1A"/>
    <w:rsid w:val="0021754E"/>
    <w:rsid w:val="00220252"/>
    <w:rsid w:val="00220D7B"/>
    <w:rsid w:val="00221AF2"/>
    <w:rsid w:val="00222EB1"/>
    <w:rsid w:val="00222FA0"/>
    <w:rsid w:val="00231AE4"/>
    <w:rsid w:val="00231FA1"/>
    <w:rsid w:val="00232DD0"/>
    <w:rsid w:val="0023392A"/>
    <w:rsid w:val="0023546A"/>
    <w:rsid w:val="00237493"/>
    <w:rsid w:val="00241F44"/>
    <w:rsid w:val="002426E6"/>
    <w:rsid w:val="002431B5"/>
    <w:rsid w:val="002433C6"/>
    <w:rsid w:val="0024504F"/>
    <w:rsid w:val="00246310"/>
    <w:rsid w:val="00246F46"/>
    <w:rsid w:val="002505D5"/>
    <w:rsid w:val="00252313"/>
    <w:rsid w:val="002531A2"/>
    <w:rsid w:val="00255D88"/>
    <w:rsid w:val="00261742"/>
    <w:rsid w:val="00261FF3"/>
    <w:rsid w:val="00270B01"/>
    <w:rsid w:val="00271023"/>
    <w:rsid w:val="002718BC"/>
    <w:rsid w:val="00273D59"/>
    <w:rsid w:val="002832D8"/>
    <w:rsid w:val="0028431C"/>
    <w:rsid w:val="00286360"/>
    <w:rsid w:val="002935FF"/>
    <w:rsid w:val="00294380"/>
    <w:rsid w:val="0029514E"/>
    <w:rsid w:val="002A3C40"/>
    <w:rsid w:val="002A4156"/>
    <w:rsid w:val="002A44E2"/>
    <w:rsid w:val="002A4A06"/>
    <w:rsid w:val="002A5478"/>
    <w:rsid w:val="002A637E"/>
    <w:rsid w:val="002C0D5D"/>
    <w:rsid w:val="002C5C39"/>
    <w:rsid w:val="002C6FEE"/>
    <w:rsid w:val="002D0C96"/>
    <w:rsid w:val="002E231D"/>
    <w:rsid w:val="002E7368"/>
    <w:rsid w:val="002F051C"/>
    <w:rsid w:val="002F33E5"/>
    <w:rsid w:val="002F443E"/>
    <w:rsid w:val="002F5F67"/>
    <w:rsid w:val="002F6015"/>
    <w:rsid w:val="002F6C3F"/>
    <w:rsid w:val="0030148B"/>
    <w:rsid w:val="003040B6"/>
    <w:rsid w:val="00305653"/>
    <w:rsid w:val="00306F57"/>
    <w:rsid w:val="00307287"/>
    <w:rsid w:val="00311BA2"/>
    <w:rsid w:val="00316FC1"/>
    <w:rsid w:val="00320977"/>
    <w:rsid w:val="00321110"/>
    <w:rsid w:val="00327451"/>
    <w:rsid w:val="00333429"/>
    <w:rsid w:val="00334615"/>
    <w:rsid w:val="00335019"/>
    <w:rsid w:val="003356AE"/>
    <w:rsid w:val="0034563B"/>
    <w:rsid w:val="00345C57"/>
    <w:rsid w:val="00346C73"/>
    <w:rsid w:val="00350C78"/>
    <w:rsid w:val="00353243"/>
    <w:rsid w:val="00355B0E"/>
    <w:rsid w:val="003637D6"/>
    <w:rsid w:val="003644A7"/>
    <w:rsid w:val="0036737E"/>
    <w:rsid w:val="003719C7"/>
    <w:rsid w:val="00372818"/>
    <w:rsid w:val="00377BF7"/>
    <w:rsid w:val="00383D6E"/>
    <w:rsid w:val="00384652"/>
    <w:rsid w:val="00391117"/>
    <w:rsid w:val="0039136D"/>
    <w:rsid w:val="003916F0"/>
    <w:rsid w:val="003919C2"/>
    <w:rsid w:val="00392937"/>
    <w:rsid w:val="0039432D"/>
    <w:rsid w:val="0039630D"/>
    <w:rsid w:val="00396686"/>
    <w:rsid w:val="00396AE9"/>
    <w:rsid w:val="003971AB"/>
    <w:rsid w:val="003A051F"/>
    <w:rsid w:val="003A7ADA"/>
    <w:rsid w:val="003B06C2"/>
    <w:rsid w:val="003B4998"/>
    <w:rsid w:val="003B6620"/>
    <w:rsid w:val="003B6683"/>
    <w:rsid w:val="003C1461"/>
    <w:rsid w:val="003C148B"/>
    <w:rsid w:val="003C3979"/>
    <w:rsid w:val="003C4A4C"/>
    <w:rsid w:val="003D0F6E"/>
    <w:rsid w:val="003D2398"/>
    <w:rsid w:val="003D4A4A"/>
    <w:rsid w:val="003D7E09"/>
    <w:rsid w:val="003E1CEE"/>
    <w:rsid w:val="003E4D05"/>
    <w:rsid w:val="003E744C"/>
    <w:rsid w:val="003F0077"/>
    <w:rsid w:val="003F3E47"/>
    <w:rsid w:val="003F440C"/>
    <w:rsid w:val="003F7946"/>
    <w:rsid w:val="004011D8"/>
    <w:rsid w:val="00401B7A"/>
    <w:rsid w:val="004067ED"/>
    <w:rsid w:val="00406F14"/>
    <w:rsid w:val="00406F19"/>
    <w:rsid w:val="00411028"/>
    <w:rsid w:val="004218A7"/>
    <w:rsid w:val="00423A20"/>
    <w:rsid w:val="004252BE"/>
    <w:rsid w:val="00425B94"/>
    <w:rsid w:val="00427882"/>
    <w:rsid w:val="00435F9E"/>
    <w:rsid w:val="00441CF4"/>
    <w:rsid w:val="00442EFF"/>
    <w:rsid w:val="004454B2"/>
    <w:rsid w:val="0044592C"/>
    <w:rsid w:val="00446A6D"/>
    <w:rsid w:val="004526E8"/>
    <w:rsid w:val="00455603"/>
    <w:rsid w:val="004603D0"/>
    <w:rsid w:val="00460753"/>
    <w:rsid w:val="004637B5"/>
    <w:rsid w:val="00464000"/>
    <w:rsid w:val="004659AA"/>
    <w:rsid w:val="004745D9"/>
    <w:rsid w:val="0047583A"/>
    <w:rsid w:val="00483720"/>
    <w:rsid w:val="00484696"/>
    <w:rsid w:val="004901E2"/>
    <w:rsid w:val="00496D49"/>
    <w:rsid w:val="004A21E2"/>
    <w:rsid w:val="004A2A5E"/>
    <w:rsid w:val="004A2C01"/>
    <w:rsid w:val="004A3D20"/>
    <w:rsid w:val="004A421F"/>
    <w:rsid w:val="004A5A0D"/>
    <w:rsid w:val="004A666D"/>
    <w:rsid w:val="004A7889"/>
    <w:rsid w:val="004B1973"/>
    <w:rsid w:val="004B3D62"/>
    <w:rsid w:val="004B3FFC"/>
    <w:rsid w:val="004B4AE9"/>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2D61"/>
    <w:rsid w:val="004F4645"/>
    <w:rsid w:val="004F6039"/>
    <w:rsid w:val="004F6EE4"/>
    <w:rsid w:val="00510161"/>
    <w:rsid w:val="00511198"/>
    <w:rsid w:val="00511632"/>
    <w:rsid w:val="00512AAC"/>
    <w:rsid w:val="005179B4"/>
    <w:rsid w:val="005227D2"/>
    <w:rsid w:val="005255B7"/>
    <w:rsid w:val="00526C66"/>
    <w:rsid w:val="005275CE"/>
    <w:rsid w:val="00535751"/>
    <w:rsid w:val="0054270C"/>
    <w:rsid w:val="00545A3A"/>
    <w:rsid w:val="005515DE"/>
    <w:rsid w:val="00551D0F"/>
    <w:rsid w:val="005556D0"/>
    <w:rsid w:val="005566DF"/>
    <w:rsid w:val="0055755A"/>
    <w:rsid w:val="0056256E"/>
    <w:rsid w:val="005625D2"/>
    <w:rsid w:val="00563D44"/>
    <w:rsid w:val="00564677"/>
    <w:rsid w:val="00567ED4"/>
    <w:rsid w:val="00571EC0"/>
    <w:rsid w:val="005722F5"/>
    <w:rsid w:val="00572374"/>
    <w:rsid w:val="00574647"/>
    <w:rsid w:val="0057624B"/>
    <w:rsid w:val="005776CE"/>
    <w:rsid w:val="00580FFA"/>
    <w:rsid w:val="00581495"/>
    <w:rsid w:val="00585D85"/>
    <w:rsid w:val="0058740B"/>
    <w:rsid w:val="00587A5B"/>
    <w:rsid w:val="00590749"/>
    <w:rsid w:val="0059095D"/>
    <w:rsid w:val="005967BD"/>
    <w:rsid w:val="005A0103"/>
    <w:rsid w:val="005A04E9"/>
    <w:rsid w:val="005A4B24"/>
    <w:rsid w:val="005A5D36"/>
    <w:rsid w:val="005B1EF9"/>
    <w:rsid w:val="005B21FD"/>
    <w:rsid w:val="005B58AC"/>
    <w:rsid w:val="005B689B"/>
    <w:rsid w:val="005D3339"/>
    <w:rsid w:val="005D5367"/>
    <w:rsid w:val="005D5785"/>
    <w:rsid w:val="005E1BF3"/>
    <w:rsid w:val="005E21BB"/>
    <w:rsid w:val="005E5BC5"/>
    <w:rsid w:val="005F050A"/>
    <w:rsid w:val="005F177C"/>
    <w:rsid w:val="005F1ABB"/>
    <w:rsid w:val="005F1D4E"/>
    <w:rsid w:val="005F2116"/>
    <w:rsid w:val="005F4373"/>
    <w:rsid w:val="005F55D0"/>
    <w:rsid w:val="005F7DD3"/>
    <w:rsid w:val="0060069A"/>
    <w:rsid w:val="00606BD9"/>
    <w:rsid w:val="00612F83"/>
    <w:rsid w:val="00615FE7"/>
    <w:rsid w:val="006212F4"/>
    <w:rsid w:val="00622411"/>
    <w:rsid w:val="006325A0"/>
    <w:rsid w:val="00634C77"/>
    <w:rsid w:val="00640EF7"/>
    <w:rsid w:val="00641A1D"/>
    <w:rsid w:val="00653B69"/>
    <w:rsid w:val="00653C50"/>
    <w:rsid w:val="00655FE8"/>
    <w:rsid w:val="00662A86"/>
    <w:rsid w:val="006665D0"/>
    <w:rsid w:val="006744DE"/>
    <w:rsid w:val="006845AC"/>
    <w:rsid w:val="00686B48"/>
    <w:rsid w:val="006877F7"/>
    <w:rsid w:val="00695405"/>
    <w:rsid w:val="0069727B"/>
    <w:rsid w:val="006A4262"/>
    <w:rsid w:val="006B33B6"/>
    <w:rsid w:val="006B4128"/>
    <w:rsid w:val="006B412A"/>
    <w:rsid w:val="006B7C0B"/>
    <w:rsid w:val="006C55A3"/>
    <w:rsid w:val="006C6488"/>
    <w:rsid w:val="006C6D44"/>
    <w:rsid w:val="006D02A9"/>
    <w:rsid w:val="006D677F"/>
    <w:rsid w:val="006D7904"/>
    <w:rsid w:val="006E02DC"/>
    <w:rsid w:val="006E327F"/>
    <w:rsid w:val="006E3A7D"/>
    <w:rsid w:val="006F26A8"/>
    <w:rsid w:val="006F6665"/>
    <w:rsid w:val="006F70B8"/>
    <w:rsid w:val="00702C99"/>
    <w:rsid w:val="00703AFB"/>
    <w:rsid w:val="0070612A"/>
    <w:rsid w:val="00711499"/>
    <w:rsid w:val="007232EC"/>
    <w:rsid w:val="00723933"/>
    <w:rsid w:val="00726D5A"/>
    <w:rsid w:val="00730623"/>
    <w:rsid w:val="007326F7"/>
    <w:rsid w:val="00732EA4"/>
    <w:rsid w:val="00734E7E"/>
    <w:rsid w:val="00735ECD"/>
    <w:rsid w:val="00743A83"/>
    <w:rsid w:val="0074452A"/>
    <w:rsid w:val="0075380F"/>
    <w:rsid w:val="00767E70"/>
    <w:rsid w:val="0077144E"/>
    <w:rsid w:val="007735AD"/>
    <w:rsid w:val="007741CA"/>
    <w:rsid w:val="00776A54"/>
    <w:rsid w:val="00777481"/>
    <w:rsid w:val="007824E5"/>
    <w:rsid w:val="00783D30"/>
    <w:rsid w:val="00785097"/>
    <w:rsid w:val="007870C1"/>
    <w:rsid w:val="0079091F"/>
    <w:rsid w:val="00792A3E"/>
    <w:rsid w:val="00795D90"/>
    <w:rsid w:val="007968A1"/>
    <w:rsid w:val="007A077B"/>
    <w:rsid w:val="007A1CA0"/>
    <w:rsid w:val="007A5E13"/>
    <w:rsid w:val="007A6938"/>
    <w:rsid w:val="007B7307"/>
    <w:rsid w:val="007C4113"/>
    <w:rsid w:val="007C452B"/>
    <w:rsid w:val="007C4847"/>
    <w:rsid w:val="007C574D"/>
    <w:rsid w:val="007C6051"/>
    <w:rsid w:val="007C7C25"/>
    <w:rsid w:val="007D0E63"/>
    <w:rsid w:val="007D6E77"/>
    <w:rsid w:val="007E0B20"/>
    <w:rsid w:val="007F1F04"/>
    <w:rsid w:val="007F4EB4"/>
    <w:rsid w:val="007F7757"/>
    <w:rsid w:val="00800084"/>
    <w:rsid w:val="00801D0E"/>
    <w:rsid w:val="00807D54"/>
    <w:rsid w:val="00817D01"/>
    <w:rsid w:val="008235F8"/>
    <w:rsid w:val="00830E80"/>
    <w:rsid w:val="008329A4"/>
    <w:rsid w:val="00836E8C"/>
    <w:rsid w:val="00842AA8"/>
    <w:rsid w:val="00842B63"/>
    <w:rsid w:val="00845570"/>
    <w:rsid w:val="00854643"/>
    <w:rsid w:val="00854867"/>
    <w:rsid w:val="0085676F"/>
    <w:rsid w:val="008621A1"/>
    <w:rsid w:val="0087362C"/>
    <w:rsid w:val="0087463A"/>
    <w:rsid w:val="00882AB1"/>
    <w:rsid w:val="00885675"/>
    <w:rsid w:val="00886527"/>
    <w:rsid w:val="0088740F"/>
    <w:rsid w:val="008909DE"/>
    <w:rsid w:val="00891B70"/>
    <w:rsid w:val="00891D67"/>
    <w:rsid w:val="00893FDC"/>
    <w:rsid w:val="00895723"/>
    <w:rsid w:val="008A3D1B"/>
    <w:rsid w:val="008A50C4"/>
    <w:rsid w:val="008A6751"/>
    <w:rsid w:val="008B0571"/>
    <w:rsid w:val="008B0A8A"/>
    <w:rsid w:val="008B0B98"/>
    <w:rsid w:val="008B75B0"/>
    <w:rsid w:val="008C1705"/>
    <w:rsid w:val="008D1CFE"/>
    <w:rsid w:val="008D46A4"/>
    <w:rsid w:val="008D6139"/>
    <w:rsid w:val="008E1FCC"/>
    <w:rsid w:val="008E6924"/>
    <w:rsid w:val="008F00FE"/>
    <w:rsid w:val="008F1ECD"/>
    <w:rsid w:val="008F7ECE"/>
    <w:rsid w:val="0090151B"/>
    <w:rsid w:val="00903665"/>
    <w:rsid w:val="00905059"/>
    <w:rsid w:val="009069AA"/>
    <w:rsid w:val="00912EAB"/>
    <w:rsid w:val="0091577F"/>
    <w:rsid w:val="00917569"/>
    <w:rsid w:val="00923A72"/>
    <w:rsid w:val="009241C8"/>
    <w:rsid w:val="0092674A"/>
    <w:rsid w:val="009269AC"/>
    <w:rsid w:val="009318CA"/>
    <w:rsid w:val="00933210"/>
    <w:rsid w:val="00934AD0"/>
    <w:rsid w:val="00937BE1"/>
    <w:rsid w:val="00944C43"/>
    <w:rsid w:val="00952874"/>
    <w:rsid w:val="0095320E"/>
    <w:rsid w:val="009574FB"/>
    <w:rsid w:val="009611FC"/>
    <w:rsid w:val="009678A2"/>
    <w:rsid w:val="00970126"/>
    <w:rsid w:val="009724BB"/>
    <w:rsid w:val="00976621"/>
    <w:rsid w:val="00976642"/>
    <w:rsid w:val="00982982"/>
    <w:rsid w:val="00982D2C"/>
    <w:rsid w:val="009838E7"/>
    <w:rsid w:val="0098745A"/>
    <w:rsid w:val="00987A25"/>
    <w:rsid w:val="0099739F"/>
    <w:rsid w:val="00997FAD"/>
    <w:rsid w:val="009A355E"/>
    <w:rsid w:val="009B145A"/>
    <w:rsid w:val="009B67E1"/>
    <w:rsid w:val="009B71B4"/>
    <w:rsid w:val="009C0D9A"/>
    <w:rsid w:val="009C268E"/>
    <w:rsid w:val="009C27DC"/>
    <w:rsid w:val="009C2FDA"/>
    <w:rsid w:val="009C4E3D"/>
    <w:rsid w:val="009C6262"/>
    <w:rsid w:val="009D5FEC"/>
    <w:rsid w:val="009D7444"/>
    <w:rsid w:val="009D7B16"/>
    <w:rsid w:val="009E07F4"/>
    <w:rsid w:val="009E0AB6"/>
    <w:rsid w:val="009E1EFF"/>
    <w:rsid w:val="009E3205"/>
    <w:rsid w:val="009E54D9"/>
    <w:rsid w:val="009E576F"/>
    <w:rsid w:val="009E696E"/>
    <w:rsid w:val="009E6DBC"/>
    <w:rsid w:val="009E742A"/>
    <w:rsid w:val="009F4665"/>
    <w:rsid w:val="009F4AC4"/>
    <w:rsid w:val="009F6AFE"/>
    <w:rsid w:val="00A00DD7"/>
    <w:rsid w:val="00A01608"/>
    <w:rsid w:val="00A05150"/>
    <w:rsid w:val="00A20DAE"/>
    <w:rsid w:val="00A2427B"/>
    <w:rsid w:val="00A311C7"/>
    <w:rsid w:val="00A3142D"/>
    <w:rsid w:val="00A338FB"/>
    <w:rsid w:val="00A340CE"/>
    <w:rsid w:val="00A35C08"/>
    <w:rsid w:val="00A37047"/>
    <w:rsid w:val="00A37199"/>
    <w:rsid w:val="00A371CD"/>
    <w:rsid w:val="00A372DF"/>
    <w:rsid w:val="00A37B7E"/>
    <w:rsid w:val="00A44B72"/>
    <w:rsid w:val="00A44C76"/>
    <w:rsid w:val="00A54220"/>
    <w:rsid w:val="00A612B5"/>
    <w:rsid w:val="00A61BE2"/>
    <w:rsid w:val="00A624D5"/>
    <w:rsid w:val="00A65925"/>
    <w:rsid w:val="00A709CC"/>
    <w:rsid w:val="00A75D89"/>
    <w:rsid w:val="00A76A30"/>
    <w:rsid w:val="00A87EC3"/>
    <w:rsid w:val="00A900EE"/>
    <w:rsid w:val="00A958EB"/>
    <w:rsid w:val="00A96136"/>
    <w:rsid w:val="00A968BB"/>
    <w:rsid w:val="00A97B6D"/>
    <w:rsid w:val="00AA0AA9"/>
    <w:rsid w:val="00AA1C7F"/>
    <w:rsid w:val="00AA57B2"/>
    <w:rsid w:val="00AA6545"/>
    <w:rsid w:val="00AB0D4B"/>
    <w:rsid w:val="00AC53C3"/>
    <w:rsid w:val="00AC6187"/>
    <w:rsid w:val="00AC6A0C"/>
    <w:rsid w:val="00AD023B"/>
    <w:rsid w:val="00AD0660"/>
    <w:rsid w:val="00AD2B7B"/>
    <w:rsid w:val="00AD30EA"/>
    <w:rsid w:val="00AD6A48"/>
    <w:rsid w:val="00AD7BD1"/>
    <w:rsid w:val="00AD7E53"/>
    <w:rsid w:val="00AD7EB6"/>
    <w:rsid w:val="00AE06EF"/>
    <w:rsid w:val="00AE0A03"/>
    <w:rsid w:val="00AE2BFD"/>
    <w:rsid w:val="00AE3F85"/>
    <w:rsid w:val="00AF150B"/>
    <w:rsid w:val="00AF3E6C"/>
    <w:rsid w:val="00B02493"/>
    <w:rsid w:val="00B03FC0"/>
    <w:rsid w:val="00B049C7"/>
    <w:rsid w:val="00B04A2E"/>
    <w:rsid w:val="00B07D86"/>
    <w:rsid w:val="00B1036D"/>
    <w:rsid w:val="00B1127D"/>
    <w:rsid w:val="00B12848"/>
    <w:rsid w:val="00B12CEA"/>
    <w:rsid w:val="00B130A1"/>
    <w:rsid w:val="00B17167"/>
    <w:rsid w:val="00B2034B"/>
    <w:rsid w:val="00B20924"/>
    <w:rsid w:val="00B21628"/>
    <w:rsid w:val="00B22324"/>
    <w:rsid w:val="00B23560"/>
    <w:rsid w:val="00B23E7B"/>
    <w:rsid w:val="00B249E3"/>
    <w:rsid w:val="00B314F8"/>
    <w:rsid w:val="00B355B3"/>
    <w:rsid w:val="00B41493"/>
    <w:rsid w:val="00B47A54"/>
    <w:rsid w:val="00B5348A"/>
    <w:rsid w:val="00B539FE"/>
    <w:rsid w:val="00B600AA"/>
    <w:rsid w:val="00B70537"/>
    <w:rsid w:val="00B7186B"/>
    <w:rsid w:val="00B7330A"/>
    <w:rsid w:val="00B74817"/>
    <w:rsid w:val="00B8299A"/>
    <w:rsid w:val="00B83DC0"/>
    <w:rsid w:val="00B84EDD"/>
    <w:rsid w:val="00B86004"/>
    <w:rsid w:val="00B8671C"/>
    <w:rsid w:val="00B93291"/>
    <w:rsid w:val="00B93E2B"/>
    <w:rsid w:val="00B94407"/>
    <w:rsid w:val="00B97E07"/>
    <w:rsid w:val="00BA6818"/>
    <w:rsid w:val="00BA6EC4"/>
    <w:rsid w:val="00BB1E5B"/>
    <w:rsid w:val="00BB21C2"/>
    <w:rsid w:val="00BB224E"/>
    <w:rsid w:val="00BB270D"/>
    <w:rsid w:val="00BB4D13"/>
    <w:rsid w:val="00BB50D8"/>
    <w:rsid w:val="00BC3266"/>
    <w:rsid w:val="00BC5F23"/>
    <w:rsid w:val="00BD47ED"/>
    <w:rsid w:val="00BD5319"/>
    <w:rsid w:val="00BD6B78"/>
    <w:rsid w:val="00BD7173"/>
    <w:rsid w:val="00BE7DCD"/>
    <w:rsid w:val="00BF4268"/>
    <w:rsid w:val="00BF4943"/>
    <w:rsid w:val="00C014DC"/>
    <w:rsid w:val="00C020A8"/>
    <w:rsid w:val="00C06DF5"/>
    <w:rsid w:val="00C10177"/>
    <w:rsid w:val="00C231C1"/>
    <w:rsid w:val="00C24001"/>
    <w:rsid w:val="00C27194"/>
    <w:rsid w:val="00C27512"/>
    <w:rsid w:val="00C27A02"/>
    <w:rsid w:val="00C30818"/>
    <w:rsid w:val="00C313CD"/>
    <w:rsid w:val="00C31EF3"/>
    <w:rsid w:val="00C348EE"/>
    <w:rsid w:val="00C35568"/>
    <w:rsid w:val="00C40499"/>
    <w:rsid w:val="00C40DFB"/>
    <w:rsid w:val="00C50036"/>
    <w:rsid w:val="00C541DB"/>
    <w:rsid w:val="00C5756B"/>
    <w:rsid w:val="00C60C88"/>
    <w:rsid w:val="00C626CB"/>
    <w:rsid w:val="00C643F8"/>
    <w:rsid w:val="00C67069"/>
    <w:rsid w:val="00C70A2F"/>
    <w:rsid w:val="00C77AB7"/>
    <w:rsid w:val="00C82128"/>
    <w:rsid w:val="00C839AD"/>
    <w:rsid w:val="00C83B4E"/>
    <w:rsid w:val="00C93B2D"/>
    <w:rsid w:val="00CA0FA9"/>
    <w:rsid w:val="00CA268D"/>
    <w:rsid w:val="00CA4EF1"/>
    <w:rsid w:val="00CA599F"/>
    <w:rsid w:val="00CA618A"/>
    <w:rsid w:val="00CA7EF7"/>
    <w:rsid w:val="00CB1127"/>
    <w:rsid w:val="00CB29EA"/>
    <w:rsid w:val="00CB3AC4"/>
    <w:rsid w:val="00CB44AC"/>
    <w:rsid w:val="00CB47D9"/>
    <w:rsid w:val="00CC0CE1"/>
    <w:rsid w:val="00CC11C7"/>
    <w:rsid w:val="00CC1B1A"/>
    <w:rsid w:val="00CC647A"/>
    <w:rsid w:val="00CD32D0"/>
    <w:rsid w:val="00CD3E2B"/>
    <w:rsid w:val="00CD4684"/>
    <w:rsid w:val="00CE268A"/>
    <w:rsid w:val="00CE2F9F"/>
    <w:rsid w:val="00CE5375"/>
    <w:rsid w:val="00CF0FDA"/>
    <w:rsid w:val="00CF1282"/>
    <w:rsid w:val="00CF1B94"/>
    <w:rsid w:val="00CF4090"/>
    <w:rsid w:val="00CF4CE8"/>
    <w:rsid w:val="00CF57B2"/>
    <w:rsid w:val="00D02A56"/>
    <w:rsid w:val="00D037B3"/>
    <w:rsid w:val="00D064DA"/>
    <w:rsid w:val="00D06962"/>
    <w:rsid w:val="00D07B96"/>
    <w:rsid w:val="00D10DD9"/>
    <w:rsid w:val="00D10F3D"/>
    <w:rsid w:val="00D13FA8"/>
    <w:rsid w:val="00D14C2A"/>
    <w:rsid w:val="00D250AF"/>
    <w:rsid w:val="00D257FB"/>
    <w:rsid w:val="00D30F46"/>
    <w:rsid w:val="00D33AB4"/>
    <w:rsid w:val="00D36049"/>
    <w:rsid w:val="00D375A6"/>
    <w:rsid w:val="00D400BF"/>
    <w:rsid w:val="00D437D2"/>
    <w:rsid w:val="00D45BE2"/>
    <w:rsid w:val="00D52564"/>
    <w:rsid w:val="00D541BA"/>
    <w:rsid w:val="00D56506"/>
    <w:rsid w:val="00D57589"/>
    <w:rsid w:val="00D66399"/>
    <w:rsid w:val="00D70BD4"/>
    <w:rsid w:val="00D70C39"/>
    <w:rsid w:val="00D7389F"/>
    <w:rsid w:val="00D76466"/>
    <w:rsid w:val="00D80E13"/>
    <w:rsid w:val="00D84F36"/>
    <w:rsid w:val="00D949C2"/>
    <w:rsid w:val="00DA2EA0"/>
    <w:rsid w:val="00DA590D"/>
    <w:rsid w:val="00DA5DC0"/>
    <w:rsid w:val="00DA669F"/>
    <w:rsid w:val="00DA6813"/>
    <w:rsid w:val="00DB4608"/>
    <w:rsid w:val="00DB5872"/>
    <w:rsid w:val="00DB5D05"/>
    <w:rsid w:val="00DC41BE"/>
    <w:rsid w:val="00DD107B"/>
    <w:rsid w:val="00DD2192"/>
    <w:rsid w:val="00DF24A2"/>
    <w:rsid w:val="00DF3E4C"/>
    <w:rsid w:val="00DF463A"/>
    <w:rsid w:val="00E007C5"/>
    <w:rsid w:val="00E0424A"/>
    <w:rsid w:val="00E078FC"/>
    <w:rsid w:val="00E07E44"/>
    <w:rsid w:val="00E11C01"/>
    <w:rsid w:val="00E16D86"/>
    <w:rsid w:val="00E17370"/>
    <w:rsid w:val="00E178E4"/>
    <w:rsid w:val="00E21FA0"/>
    <w:rsid w:val="00E2429D"/>
    <w:rsid w:val="00E3363A"/>
    <w:rsid w:val="00E33A10"/>
    <w:rsid w:val="00E35B0F"/>
    <w:rsid w:val="00E365E0"/>
    <w:rsid w:val="00E36EEF"/>
    <w:rsid w:val="00E371CE"/>
    <w:rsid w:val="00E37430"/>
    <w:rsid w:val="00E42432"/>
    <w:rsid w:val="00E43698"/>
    <w:rsid w:val="00E476F3"/>
    <w:rsid w:val="00E50137"/>
    <w:rsid w:val="00E502F7"/>
    <w:rsid w:val="00E615A7"/>
    <w:rsid w:val="00E618F7"/>
    <w:rsid w:val="00E63251"/>
    <w:rsid w:val="00E66218"/>
    <w:rsid w:val="00E870C2"/>
    <w:rsid w:val="00E9145A"/>
    <w:rsid w:val="00E97A26"/>
    <w:rsid w:val="00EA1428"/>
    <w:rsid w:val="00EA1C28"/>
    <w:rsid w:val="00EA3800"/>
    <w:rsid w:val="00EA5D25"/>
    <w:rsid w:val="00EA7A9C"/>
    <w:rsid w:val="00EB160B"/>
    <w:rsid w:val="00EB209A"/>
    <w:rsid w:val="00EB21E1"/>
    <w:rsid w:val="00EB359F"/>
    <w:rsid w:val="00EB49AE"/>
    <w:rsid w:val="00EB688C"/>
    <w:rsid w:val="00EB76C2"/>
    <w:rsid w:val="00EC0FCC"/>
    <w:rsid w:val="00EC23F6"/>
    <w:rsid w:val="00EC3A07"/>
    <w:rsid w:val="00EC640C"/>
    <w:rsid w:val="00EC67D5"/>
    <w:rsid w:val="00ED0270"/>
    <w:rsid w:val="00ED051D"/>
    <w:rsid w:val="00ED2505"/>
    <w:rsid w:val="00ED692D"/>
    <w:rsid w:val="00EE0833"/>
    <w:rsid w:val="00EE364E"/>
    <w:rsid w:val="00EE6F36"/>
    <w:rsid w:val="00EE6F4D"/>
    <w:rsid w:val="00EE7841"/>
    <w:rsid w:val="00EF08D5"/>
    <w:rsid w:val="00EF503C"/>
    <w:rsid w:val="00F00580"/>
    <w:rsid w:val="00F1120E"/>
    <w:rsid w:val="00F14FBF"/>
    <w:rsid w:val="00F20A8C"/>
    <w:rsid w:val="00F20B80"/>
    <w:rsid w:val="00F2365A"/>
    <w:rsid w:val="00F325D3"/>
    <w:rsid w:val="00F37C2D"/>
    <w:rsid w:val="00F40A8B"/>
    <w:rsid w:val="00F51FA2"/>
    <w:rsid w:val="00F550AE"/>
    <w:rsid w:val="00F56B5F"/>
    <w:rsid w:val="00F6101A"/>
    <w:rsid w:val="00F622A0"/>
    <w:rsid w:val="00F644C0"/>
    <w:rsid w:val="00F64B29"/>
    <w:rsid w:val="00F64D3F"/>
    <w:rsid w:val="00F6783C"/>
    <w:rsid w:val="00F71EA4"/>
    <w:rsid w:val="00F74DC4"/>
    <w:rsid w:val="00F74E81"/>
    <w:rsid w:val="00F83663"/>
    <w:rsid w:val="00F84CFB"/>
    <w:rsid w:val="00F92C75"/>
    <w:rsid w:val="00F9396D"/>
    <w:rsid w:val="00F945F9"/>
    <w:rsid w:val="00F94B60"/>
    <w:rsid w:val="00F96ECE"/>
    <w:rsid w:val="00FA02E6"/>
    <w:rsid w:val="00FA03B4"/>
    <w:rsid w:val="00FA4731"/>
    <w:rsid w:val="00FA4BF5"/>
    <w:rsid w:val="00FB2F22"/>
    <w:rsid w:val="00FB5E7D"/>
    <w:rsid w:val="00FC10C7"/>
    <w:rsid w:val="00FC274B"/>
    <w:rsid w:val="00FC4ABA"/>
    <w:rsid w:val="00FD094C"/>
    <w:rsid w:val="00FD0B90"/>
    <w:rsid w:val="00FE0E9E"/>
    <w:rsid w:val="00FE1E19"/>
    <w:rsid w:val="00FE2D91"/>
    <w:rsid w:val="00FE487A"/>
    <w:rsid w:val="00FE588A"/>
    <w:rsid w:val="00FF61E1"/>
    <w:rsid w:val="00FF78EB"/>
    <w:rsid w:val="00FF7C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423961840">
      <w:marLeft w:val="0"/>
      <w:marRight w:val="0"/>
      <w:marTop w:val="0"/>
      <w:marBottom w:val="0"/>
      <w:divBdr>
        <w:top w:val="none" w:sz="0" w:space="0" w:color="auto"/>
        <w:left w:val="none" w:sz="0" w:space="0" w:color="auto"/>
        <w:bottom w:val="none" w:sz="0" w:space="0" w:color="auto"/>
        <w:right w:val="none" w:sz="0" w:space="0" w:color="auto"/>
      </w:divBdr>
    </w:div>
    <w:div w:id="423961841">
      <w:marLeft w:val="0"/>
      <w:marRight w:val="0"/>
      <w:marTop w:val="0"/>
      <w:marBottom w:val="0"/>
      <w:divBdr>
        <w:top w:val="none" w:sz="0" w:space="0" w:color="auto"/>
        <w:left w:val="none" w:sz="0" w:space="0" w:color="auto"/>
        <w:bottom w:val="none" w:sz="0" w:space="0" w:color="auto"/>
        <w:right w:val="none" w:sz="0" w:space="0" w:color="auto"/>
      </w:divBdr>
    </w:div>
    <w:div w:id="423961842">
      <w:marLeft w:val="0"/>
      <w:marRight w:val="0"/>
      <w:marTop w:val="0"/>
      <w:marBottom w:val="0"/>
      <w:divBdr>
        <w:top w:val="none" w:sz="0" w:space="0" w:color="auto"/>
        <w:left w:val="none" w:sz="0" w:space="0" w:color="auto"/>
        <w:bottom w:val="none" w:sz="0" w:space="0" w:color="auto"/>
        <w:right w:val="none" w:sz="0" w:space="0" w:color="auto"/>
      </w:divBdr>
    </w:div>
    <w:div w:id="423961843">
      <w:marLeft w:val="0"/>
      <w:marRight w:val="0"/>
      <w:marTop w:val="0"/>
      <w:marBottom w:val="0"/>
      <w:divBdr>
        <w:top w:val="none" w:sz="0" w:space="0" w:color="auto"/>
        <w:left w:val="none" w:sz="0" w:space="0" w:color="auto"/>
        <w:bottom w:val="none" w:sz="0" w:space="0" w:color="auto"/>
        <w:right w:val="none" w:sz="0" w:space="0" w:color="auto"/>
      </w:divBdr>
    </w:div>
    <w:div w:id="423961844">
      <w:marLeft w:val="0"/>
      <w:marRight w:val="0"/>
      <w:marTop w:val="0"/>
      <w:marBottom w:val="0"/>
      <w:divBdr>
        <w:top w:val="none" w:sz="0" w:space="0" w:color="auto"/>
        <w:left w:val="none" w:sz="0" w:space="0" w:color="auto"/>
        <w:bottom w:val="none" w:sz="0" w:space="0" w:color="auto"/>
        <w:right w:val="none" w:sz="0" w:space="0" w:color="auto"/>
      </w:divBdr>
    </w:div>
    <w:div w:id="4239618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956</Words>
  <Characters>5451</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jlevine</cp:lastModifiedBy>
  <cp:revision>2</cp:revision>
  <cp:lastPrinted>2009-11-20T16:38:00Z</cp:lastPrinted>
  <dcterms:created xsi:type="dcterms:W3CDTF">2010-01-27T22:23:00Z</dcterms:created>
  <dcterms:modified xsi:type="dcterms:W3CDTF">2010-01-27T22:23:00Z</dcterms:modified>
</cp:coreProperties>
</file>