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29E1" w14:textId="77777777" w:rsidR="00F40A35" w:rsidRPr="004C61EB" w:rsidRDefault="00F40A35" w:rsidP="00F40A35">
      <w:pPr>
        <w:spacing w:before="120" w:after="120"/>
        <w:jc w:val="center"/>
        <w:rPr>
          <w:b/>
          <w:bCs/>
          <w:u w:val="single"/>
        </w:rPr>
      </w:pPr>
      <w:r w:rsidRPr="004C61EB">
        <w:rPr>
          <w:b/>
          <w:bCs/>
          <w:u w:val="single"/>
        </w:rPr>
        <w:t xml:space="preserve">Attachment </w:t>
      </w:r>
      <w:r>
        <w:rPr>
          <w:b/>
          <w:bCs/>
          <w:u w:val="single"/>
        </w:rPr>
        <w:t>B</w:t>
      </w:r>
    </w:p>
    <w:p w14:paraId="05D75DA1" w14:textId="77777777" w:rsidR="00F40A35" w:rsidRDefault="00F40A35" w:rsidP="00F40A35">
      <w:pPr>
        <w:jc w:val="center"/>
        <w:rPr>
          <w:b/>
          <w:bCs/>
          <w:u w:val="single"/>
        </w:rPr>
      </w:pPr>
      <w:r w:rsidRPr="000E63C3">
        <w:rPr>
          <w:b/>
          <w:bCs/>
          <w:u w:val="single"/>
        </w:rPr>
        <w:t>I</w:t>
      </w:r>
      <w:r>
        <w:rPr>
          <w:b/>
          <w:bCs/>
          <w:u w:val="single"/>
        </w:rPr>
        <w:t xml:space="preserve">nitial Voltage Ride-Through Capability </w:t>
      </w:r>
      <w:r w:rsidRPr="000E63C3">
        <w:rPr>
          <w:b/>
          <w:bCs/>
          <w:u w:val="single"/>
        </w:rPr>
        <w:t>R</w:t>
      </w:r>
      <w:r>
        <w:rPr>
          <w:b/>
          <w:bCs/>
          <w:u w:val="single"/>
        </w:rPr>
        <w:t>eport</w:t>
      </w:r>
    </w:p>
    <w:p w14:paraId="322FA881" w14:textId="77777777" w:rsidR="00F40A35" w:rsidRPr="000E63C3" w:rsidRDefault="00F40A35" w:rsidP="00F40A35">
      <w:pPr>
        <w:jc w:val="center"/>
        <w:rPr>
          <w:b/>
          <w:bCs/>
          <w:u w:val="single"/>
        </w:rPr>
      </w:pPr>
    </w:p>
    <w:p w14:paraId="69602D7C" w14:textId="77777777" w:rsidR="00F40A35" w:rsidRDefault="00F40A35" w:rsidP="00F40A35">
      <w:r>
        <w:t xml:space="preserve">Resource Entity or Interconnecting Entity Name: </w:t>
      </w:r>
    </w:p>
    <w:p w14:paraId="29BDD8F9" w14:textId="77777777" w:rsidR="00F40A35" w:rsidRDefault="00F40A35" w:rsidP="00F40A35">
      <w:pPr>
        <w:pStyle w:val="ListParagraph"/>
        <w:numPr>
          <w:ilvl w:val="0"/>
          <w:numId w:val="1"/>
        </w:numPr>
        <w:spacing w:before="240" w:after="240" w:line="278" w:lineRule="auto"/>
      </w:pPr>
      <w:r w:rsidRPr="000E63C3">
        <w:t xml:space="preserve">Resource Entity </w:t>
      </w:r>
      <w:r>
        <w:t xml:space="preserve">or Interconnecting Entity </w:t>
      </w:r>
      <w:r w:rsidRPr="000E63C3">
        <w:t>Data Universal Numbering System (DUNS) Number</w:t>
      </w:r>
      <w:r>
        <w:t>:</w:t>
      </w:r>
      <w:r w:rsidRPr="000E63C3">
        <w:t xml:space="preserve"> </w:t>
      </w:r>
    </w:p>
    <w:p w14:paraId="733983A6" w14:textId="77777777" w:rsidR="00F40A35" w:rsidRDefault="00F40A35" w:rsidP="00F40A35">
      <w:pPr>
        <w:pStyle w:val="ListParagraph"/>
        <w:spacing w:before="240" w:after="240"/>
      </w:pPr>
    </w:p>
    <w:p w14:paraId="007C642E" w14:textId="77777777" w:rsidR="00F40A35" w:rsidRPr="000E63C3" w:rsidRDefault="00F40A35" w:rsidP="00F40A35">
      <w:pPr>
        <w:pStyle w:val="ListParagraph"/>
        <w:spacing w:before="240" w:after="240"/>
      </w:pPr>
    </w:p>
    <w:p w14:paraId="3F1BE957" w14:textId="77777777" w:rsidR="00F40A35" w:rsidRPr="000E63C3" w:rsidRDefault="00F40A35" w:rsidP="00F40A35">
      <w:pPr>
        <w:pStyle w:val="ListParagraph"/>
        <w:numPr>
          <w:ilvl w:val="0"/>
          <w:numId w:val="1"/>
        </w:numPr>
        <w:spacing w:before="240" w:after="240" w:line="278" w:lineRule="auto"/>
      </w:pPr>
      <w:r w:rsidRPr="000E63C3">
        <w:t>IBR/</w:t>
      </w:r>
      <w:proofErr w:type="spellStart"/>
      <w:r w:rsidRPr="000E63C3">
        <w:t>WGR</w:t>
      </w:r>
      <w:proofErr w:type="spellEnd"/>
      <w:r w:rsidRPr="000E63C3">
        <w:t xml:space="preserve"> Site Name</w:t>
      </w:r>
      <w:r>
        <w:t>:</w:t>
      </w:r>
      <w:r w:rsidRPr="000E63C3">
        <w:t xml:space="preserve"> </w:t>
      </w:r>
    </w:p>
    <w:p w14:paraId="2CD38407" w14:textId="77777777" w:rsidR="00F40A35" w:rsidRDefault="00F40A35" w:rsidP="00F40A35">
      <w:pPr>
        <w:pStyle w:val="ListParagraph"/>
        <w:spacing w:before="240" w:after="240"/>
      </w:pPr>
    </w:p>
    <w:p w14:paraId="497CC22E" w14:textId="77777777" w:rsidR="00F40A35" w:rsidRDefault="00F40A35" w:rsidP="00F40A35">
      <w:pPr>
        <w:pStyle w:val="ListParagraph"/>
        <w:spacing w:before="240" w:after="240"/>
      </w:pPr>
    </w:p>
    <w:p w14:paraId="52323D0B" w14:textId="77777777" w:rsidR="00F40A35" w:rsidRPr="000E63C3" w:rsidRDefault="00F40A35" w:rsidP="00F40A35">
      <w:pPr>
        <w:pStyle w:val="ListParagraph"/>
        <w:numPr>
          <w:ilvl w:val="0"/>
          <w:numId w:val="1"/>
        </w:numPr>
        <w:spacing w:before="240" w:after="240" w:line="278" w:lineRule="auto"/>
      </w:pPr>
      <w:r w:rsidRPr="000E63C3">
        <w:t>IBR/</w:t>
      </w:r>
      <w:proofErr w:type="spellStart"/>
      <w:r w:rsidRPr="000E63C3">
        <w:t>WGR</w:t>
      </w:r>
      <w:proofErr w:type="spellEnd"/>
      <w:r w:rsidRPr="000E63C3">
        <w:t xml:space="preserve"> Unit Name(s)</w:t>
      </w:r>
      <w:r>
        <w:t>:</w:t>
      </w:r>
      <w:r w:rsidRPr="000E63C3">
        <w:t xml:space="preserve"> </w:t>
      </w:r>
    </w:p>
    <w:p w14:paraId="6C5CC322" w14:textId="77777777" w:rsidR="00F40A35" w:rsidRDefault="00F40A35" w:rsidP="00F40A35">
      <w:pPr>
        <w:pStyle w:val="ListParagraph"/>
        <w:spacing w:before="240" w:after="240"/>
      </w:pPr>
    </w:p>
    <w:p w14:paraId="3DB6DE05" w14:textId="77777777" w:rsidR="00F40A35" w:rsidRDefault="00F40A35" w:rsidP="00F40A35">
      <w:pPr>
        <w:pStyle w:val="ListParagraph"/>
        <w:spacing w:before="240" w:after="240"/>
      </w:pPr>
    </w:p>
    <w:p w14:paraId="2B704A99" w14:textId="77777777" w:rsidR="00F40A35" w:rsidRPr="000E63C3" w:rsidRDefault="00F40A35" w:rsidP="00F40A35">
      <w:pPr>
        <w:pStyle w:val="ListParagraph"/>
        <w:numPr>
          <w:ilvl w:val="0"/>
          <w:numId w:val="1"/>
        </w:numPr>
        <w:spacing w:before="240" w:after="240" w:line="278" w:lineRule="auto"/>
      </w:pPr>
      <w:r w:rsidRPr="000E63C3">
        <w:t>Nodal Operating Guide Section(s) with which the Resource cannot comply</w:t>
      </w:r>
      <w:r>
        <w:t>:</w:t>
      </w:r>
      <w:r w:rsidRPr="000E63C3">
        <w:t xml:space="preserve"> </w:t>
      </w:r>
    </w:p>
    <w:p w14:paraId="0DEA8ED3" w14:textId="77777777" w:rsidR="00F40A35" w:rsidRDefault="00F40A35" w:rsidP="00F40A35">
      <w:pPr>
        <w:pStyle w:val="ListParagraph"/>
        <w:spacing w:before="240" w:after="240"/>
      </w:pPr>
    </w:p>
    <w:p w14:paraId="7A75F3D0" w14:textId="77777777" w:rsidR="00F40A35" w:rsidRDefault="00F40A35" w:rsidP="00F40A35">
      <w:pPr>
        <w:pStyle w:val="ListParagraph"/>
        <w:spacing w:before="240" w:after="240"/>
      </w:pPr>
    </w:p>
    <w:p w14:paraId="1A17777D" w14:textId="77777777" w:rsidR="00F40A35" w:rsidRDefault="00F40A35" w:rsidP="00F40A35">
      <w:pPr>
        <w:pStyle w:val="ListParagraph"/>
        <w:numPr>
          <w:ilvl w:val="0"/>
          <w:numId w:val="1"/>
        </w:numPr>
        <w:spacing w:before="240" w:after="240" w:line="278" w:lineRule="auto"/>
      </w:pPr>
      <w:r w:rsidRPr="000E63C3">
        <w:t xml:space="preserve">Current </w:t>
      </w:r>
      <w:r>
        <w:t>voltage</w:t>
      </w:r>
      <w:r w:rsidRPr="000E63C3">
        <w:t xml:space="preserve"> ride-through capability in a format </w:t>
      </w:r>
      <w:proofErr w:type="gramStart"/>
      <w:r w:rsidRPr="000E63C3">
        <w:t>similar to</w:t>
      </w:r>
      <w:proofErr w:type="gramEnd"/>
      <w:r w:rsidRPr="000E63C3">
        <w:t xml:space="preserve"> the table in Section</w:t>
      </w:r>
      <w:r>
        <w:t> </w:t>
      </w:r>
      <w:r w:rsidRPr="000E63C3">
        <w:t>2.</w:t>
      </w:r>
      <w:r>
        <w:t>9</w:t>
      </w:r>
      <w:r w:rsidRPr="000E63C3">
        <w:t>.1</w:t>
      </w:r>
      <w:r>
        <w:t>.2(1):</w:t>
      </w:r>
      <w:r w:rsidRPr="000E63C3">
        <w:t xml:space="preserve"> </w:t>
      </w:r>
    </w:p>
    <w:p w14:paraId="114FB2E1" w14:textId="77777777" w:rsidR="00F40A35" w:rsidRDefault="00F40A35" w:rsidP="00F40A35">
      <w:pPr>
        <w:spacing w:before="240" w:after="240"/>
        <w:ind w:left="360"/>
        <w:jc w:val="center"/>
      </w:pPr>
      <w:r w:rsidRPr="00B315AC">
        <w:rPr>
          <w:b/>
          <w:bCs/>
          <w:u w:val="single"/>
        </w:rPr>
        <w:t>NOTE</w:t>
      </w:r>
      <w:r>
        <w:t xml:space="preserve">: Attach the required table to the email submitting the </w:t>
      </w:r>
      <w:proofErr w:type="spellStart"/>
      <w:r>
        <w:t>IVRTCR</w:t>
      </w:r>
      <w:proofErr w:type="spellEnd"/>
      <w:r>
        <w:t>.</w:t>
      </w:r>
    </w:p>
    <w:p w14:paraId="398E2B9E" w14:textId="77777777" w:rsidR="00F40A35" w:rsidRPr="000E63C3" w:rsidRDefault="00F40A35" w:rsidP="00F40A35">
      <w:pPr>
        <w:pStyle w:val="ListParagraph"/>
        <w:numPr>
          <w:ilvl w:val="0"/>
          <w:numId w:val="1"/>
        </w:numPr>
        <w:spacing w:before="240" w:after="240" w:line="278" w:lineRule="auto"/>
      </w:pPr>
      <w:r w:rsidRPr="000E63C3">
        <w:t xml:space="preserve">Known </w:t>
      </w:r>
      <w:r>
        <w:t>voltage</w:t>
      </w:r>
      <w:r w:rsidRPr="000E63C3">
        <w:t xml:space="preserve"> ride-through limitations of the IBR, Type 1 </w:t>
      </w:r>
      <w:proofErr w:type="spellStart"/>
      <w:r w:rsidRPr="000E63C3">
        <w:t>WGR</w:t>
      </w:r>
      <w:proofErr w:type="spellEnd"/>
      <w:r w:rsidRPr="000E63C3">
        <w:t xml:space="preserve"> or Type 2 </w:t>
      </w:r>
      <w:proofErr w:type="spellStart"/>
      <w:r w:rsidRPr="000E63C3">
        <w:t>WGR</w:t>
      </w:r>
      <w:proofErr w:type="spellEnd"/>
      <w:r w:rsidRPr="000E63C3">
        <w:t xml:space="preserve"> as compared to the requirements in Section</w:t>
      </w:r>
      <w:r>
        <w:t>s</w:t>
      </w:r>
      <w:r w:rsidRPr="000E63C3">
        <w:t xml:space="preserve"> 2.</w:t>
      </w:r>
      <w:r>
        <w:t>9</w:t>
      </w:r>
      <w:r w:rsidRPr="000E63C3">
        <w:t>.</w:t>
      </w:r>
      <w:r>
        <w:t>1.</w:t>
      </w:r>
      <w:r w:rsidRPr="000E63C3">
        <w:t>2</w:t>
      </w:r>
      <w:r>
        <w:t>(1)-(7):</w:t>
      </w:r>
      <w:r w:rsidRPr="000E63C3">
        <w:t xml:space="preserve"> </w:t>
      </w:r>
    </w:p>
    <w:p w14:paraId="1E2C29FC" w14:textId="77777777" w:rsidR="00F40A35" w:rsidRDefault="00F40A35" w:rsidP="00F40A35">
      <w:pPr>
        <w:pStyle w:val="ListParagraph"/>
        <w:spacing w:before="240" w:after="240"/>
      </w:pPr>
    </w:p>
    <w:p w14:paraId="1F537D5E" w14:textId="77777777" w:rsidR="00F40A35" w:rsidRDefault="00F40A35" w:rsidP="00F40A35">
      <w:pPr>
        <w:pStyle w:val="ListParagraph"/>
        <w:spacing w:before="240" w:after="240"/>
      </w:pPr>
    </w:p>
    <w:p w14:paraId="60FD4A4D" w14:textId="77777777" w:rsidR="00F40A35" w:rsidRDefault="00F40A35" w:rsidP="00F40A35">
      <w:pPr>
        <w:pStyle w:val="ListParagraph"/>
        <w:numPr>
          <w:ilvl w:val="0"/>
          <w:numId w:val="1"/>
        </w:numPr>
        <w:spacing w:before="240" w:after="240" w:line="278" w:lineRule="auto"/>
      </w:pPr>
      <w:r w:rsidRPr="000E63C3">
        <w:t xml:space="preserve">A </w:t>
      </w:r>
      <w:r w:rsidRPr="004675A0">
        <w:rPr>
          <w:b/>
          <w:bCs/>
          <w:i/>
          <w:iCs/>
        </w:rPr>
        <w:t>detailed</w:t>
      </w:r>
      <w:r w:rsidRPr="000E63C3">
        <w:t xml:space="preserve"> description of the technical limitation preventing the Resource from meeting the ride-through requirement(s), including a letter signed by an officer or executive of the original equipment manufacturer (or subsequent support company if the original equipment manufacturer is no longer in business) or an engineering consulting firm verifying the limitations: </w:t>
      </w:r>
    </w:p>
    <w:p w14:paraId="70184CED" w14:textId="77777777" w:rsidR="00F40A35" w:rsidRDefault="00F40A35" w:rsidP="00F40A35">
      <w:pPr>
        <w:spacing w:before="240" w:after="240"/>
        <w:ind w:left="1440"/>
      </w:pPr>
      <w:r w:rsidRPr="000E63C3">
        <w:t>(</w:t>
      </w:r>
      <w:proofErr w:type="spellStart"/>
      <w:r w:rsidRPr="000E63C3">
        <w:t>i</w:t>
      </w:r>
      <w:proofErr w:type="spellEnd"/>
      <w:r w:rsidRPr="000E63C3">
        <w:t xml:space="preserve">) If a Resource Entity cannot address the entire plant design with a letter required in </w:t>
      </w:r>
      <w:r>
        <w:t>Section</w:t>
      </w:r>
      <w:r w:rsidRPr="000E63C3">
        <w:t xml:space="preserve"> (g)</w:t>
      </w:r>
      <w:r>
        <w:t xml:space="preserve"> above</w:t>
      </w:r>
      <w:r w:rsidRPr="000E63C3">
        <w:t xml:space="preserve">, the Resource Entity must supplement a letter from the original equipment manufacturer for its equipment (or subsequent support company if the original equipment manufacturer is no longer in business) or an engineering consulting firm by providing a notarized attestation sworn to by the Resource Entity’s highest-ranking representative, official, or officer with binding authority over the entity attesting to the efforts made to obtain the letter, why those efforts failed, and which parts of the plant design is attested to. The attestation shall also include a detailed description of the technical limitation(s) preventing the Resource from meeting the ride-through requirement, including any information on technical limitations on all or part of the Resource which the Resource Entity is able to obtain from original equipment manufacturers or an engineering consulting firm under </w:t>
      </w:r>
      <w:r>
        <w:t>Section</w:t>
      </w:r>
      <w:r w:rsidRPr="000E63C3">
        <w:t xml:space="preserve"> (g) above</w:t>
      </w:r>
      <w:r>
        <w:t>.</w:t>
      </w:r>
      <w:r w:rsidRPr="000E63C3">
        <w:t xml:space="preserve"> </w:t>
      </w:r>
    </w:p>
    <w:p w14:paraId="6F4C21F2" w14:textId="77777777" w:rsidR="00F40A35" w:rsidRPr="000E63C3" w:rsidRDefault="00F40A35" w:rsidP="00F40A35">
      <w:pPr>
        <w:spacing w:before="240" w:after="240"/>
        <w:ind w:left="360"/>
        <w:jc w:val="center"/>
      </w:pPr>
      <w:r w:rsidRPr="00974A1E">
        <w:rPr>
          <w:b/>
          <w:bCs/>
          <w:u w:val="single"/>
        </w:rPr>
        <w:t>NOTE</w:t>
      </w:r>
      <w:r>
        <w:t xml:space="preserve">: Attach the required letter to the email submitting the </w:t>
      </w:r>
      <w:proofErr w:type="spellStart"/>
      <w:r>
        <w:t>IVRTCR</w:t>
      </w:r>
      <w:proofErr w:type="spellEnd"/>
      <w:r>
        <w:t>.</w:t>
      </w:r>
    </w:p>
    <w:p w14:paraId="56BF38E0" w14:textId="77777777" w:rsidR="00F40A35" w:rsidRDefault="00F40A35" w:rsidP="00F40A35">
      <w:pPr>
        <w:pStyle w:val="ListParagraph"/>
        <w:numPr>
          <w:ilvl w:val="0"/>
          <w:numId w:val="1"/>
        </w:numPr>
        <w:spacing w:before="240" w:after="240" w:line="278" w:lineRule="auto"/>
      </w:pPr>
      <w:r w:rsidRPr="008A62E5">
        <w:lastRenderedPageBreak/>
        <w:t xml:space="preserve">Available software, firmware, settings, or parameterization modifications the Resource Entity will implement to maximize the voltage ride-through capability of the IBR, Type 1 </w:t>
      </w:r>
      <w:proofErr w:type="spellStart"/>
      <w:r w:rsidRPr="008A62E5">
        <w:t>WGR</w:t>
      </w:r>
      <w:proofErr w:type="spellEnd"/>
      <w:r w:rsidRPr="008A62E5">
        <w:t xml:space="preserve"> or Type 2 </w:t>
      </w:r>
      <w:proofErr w:type="spellStart"/>
      <w:r w:rsidRPr="008A62E5">
        <w:t>WGR</w:t>
      </w:r>
      <w:proofErr w:type="spellEnd"/>
      <w:r w:rsidRPr="008A62E5">
        <w:t xml:space="preserve"> to approach or meet the voltage ride-through requirements in Section</w:t>
      </w:r>
      <w:r>
        <w:t>s</w:t>
      </w:r>
      <w:r w:rsidRPr="008A62E5">
        <w:t xml:space="preserve"> 2.9.1.2</w:t>
      </w:r>
      <w:r>
        <w:t>(1)-(7)</w:t>
      </w:r>
      <w:r w:rsidRPr="008A62E5">
        <w:t xml:space="preserve"> within known equipment limitations, to the greatest extent possible</w:t>
      </w:r>
      <w:r>
        <w:t>:</w:t>
      </w:r>
      <w:r w:rsidRPr="000E63C3">
        <w:t xml:space="preserve"> </w:t>
      </w:r>
    </w:p>
    <w:p w14:paraId="00F5BBE0" w14:textId="77777777" w:rsidR="00F40A35" w:rsidRDefault="00F40A35" w:rsidP="00F40A35">
      <w:pPr>
        <w:pStyle w:val="ListParagraph"/>
        <w:spacing w:before="240" w:after="240"/>
      </w:pPr>
    </w:p>
    <w:p w14:paraId="6E353353" w14:textId="77777777" w:rsidR="00F40A35" w:rsidRDefault="00F40A35" w:rsidP="00F40A35">
      <w:pPr>
        <w:pStyle w:val="ListParagraph"/>
        <w:spacing w:before="240" w:after="240"/>
      </w:pPr>
    </w:p>
    <w:p w14:paraId="09FEE4C7" w14:textId="77777777" w:rsidR="00F40A35" w:rsidRDefault="00F40A35" w:rsidP="00F40A35">
      <w:pPr>
        <w:pStyle w:val="ListParagraph"/>
        <w:numPr>
          <w:ilvl w:val="0"/>
          <w:numId w:val="1"/>
        </w:numPr>
        <w:spacing w:before="240" w:after="240" w:line="278" w:lineRule="auto"/>
      </w:pPr>
      <w:r w:rsidRPr="000E63C3">
        <w:t>To the extent the Resource Entity chooses to implement changes to existing equipment other than software, firmware, settings or parameterization</w:t>
      </w:r>
      <w:r>
        <w:t xml:space="preserve"> </w:t>
      </w:r>
      <w:r w:rsidRPr="000E63C3">
        <w:t xml:space="preserve">modifications that increase the </w:t>
      </w:r>
      <w:r>
        <w:t>voltage</w:t>
      </w:r>
      <w:r w:rsidRPr="000E63C3">
        <w:t xml:space="preserve"> ride-through capability, identification of any such equipment modifications</w:t>
      </w:r>
      <w:r>
        <w:t>:</w:t>
      </w:r>
      <w:r w:rsidRPr="000E63C3">
        <w:t xml:space="preserve"> </w:t>
      </w:r>
    </w:p>
    <w:p w14:paraId="129B5B6C" w14:textId="77777777" w:rsidR="00F40A35" w:rsidRDefault="00F40A35" w:rsidP="00F40A35">
      <w:pPr>
        <w:pStyle w:val="ListParagraph"/>
      </w:pPr>
    </w:p>
    <w:p w14:paraId="6D0EE964" w14:textId="77777777" w:rsidR="00F40A35" w:rsidRDefault="00F40A35" w:rsidP="00F40A35">
      <w:pPr>
        <w:pStyle w:val="ListParagraph"/>
      </w:pPr>
    </w:p>
    <w:p w14:paraId="701C9324" w14:textId="77777777" w:rsidR="00F40A35" w:rsidRDefault="00F40A35" w:rsidP="00F40A35">
      <w:pPr>
        <w:pStyle w:val="ListParagraph"/>
        <w:numPr>
          <w:ilvl w:val="0"/>
          <w:numId w:val="1"/>
        </w:numPr>
        <w:spacing w:before="240" w:after="240" w:line="278" w:lineRule="auto"/>
      </w:pPr>
      <w:r w:rsidRPr="000E63C3">
        <w:t xml:space="preserve">Expected post-modification Resource capability in a format </w:t>
      </w:r>
      <w:proofErr w:type="gramStart"/>
      <w:r w:rsidRPr="000E63C3">
        <w:t>similar to</w:t>
      </w:r>
      <w:proofErr w:type="gramEnd"/>
      <w:r w:rsidRPr="000E63C3">
        <w:t xml:space="preserve"> the table in Section 2.</w:t>
      </w:r>
      <w:r>
        <w:t>9</w:t>
      </w:r>
      <w:r w:rsidRPr="000E63C3">
        <w:t>.1</w:t>
      </w:r>
      <w:r>
        <w:t>.2(1)</w:t>
      </w:r>
      <w:r w:rsidRPr="000E63C3">
        <w:t xml:space="preserve"> and documentation of any expected remaining </w:t>
      </w:r>
      <w:proofErr w:type="gramStart"/>
      <w:r w:rsidRPr="000E63C3">
        <w:t>limitation</w:t>
      </w:r>
      <w:proofErr w:type="gramEnd"/>
      <w:r w:rsidRPr="000E63C3">
        <w:t>(s) following implementation of such modifications</w:t>
      </w:r>
      <w:r>
        <w:t>:</w:t>
      </w:r>
      <w:r w:rsidRPr="000E63C3">
        <w:t xml:space="preserve"> </w:t>
      </w:r>
    </w:p>
    <w:p w14:paraId="1345C8FD" w14:textId="77777777" w:rsidR="00F40A35" w:rsidRDefault="00F40A35" w:rsidP="00F40A35">
      <w:pPr>
        <w:spacing w:before="240" w:after="240"/>
        <w:ind w:left="360"/>
        <w:jc w:val="center"/>
      </w:pPr>
      <w:r w:rsidRPr="00F82B15">
        <w:rPr>
          <w:b/>
          <w:bCs/>
        </w:rPr>
        <w:t>NOTE</w:t>
      </w:r>
      <w:r w:rsidRPr="006813A3">
        <w:t xml:space="preserve">: Attach the required table to the email submitting the </w:t>
      </w:r>
      <w:proofErr w:type="spellStart"/>
      <w:r w:rsidRPr="006813A3">
        <w:t>I</w:t>
      </w:r>
      <w:r>
        <w:t>V</w:t>
      </w:r>
      <w:r w:rsidRPr="006813A3">
        <w:t>RTCR</w:t>
      </w:r>
      <w:proofErr w:type="spellEnd"/>
      <w:r w:rsidRPr="006813A3">
        <w:t>.</w:t>
      </w:r>
    </w:p>
    <w:p w14:paraId="773C3D97" w14:textId="77777777" w:rsidR="00F40A35" w:rsidRDefault="00F40A35" w:rsidP="00F40A35">
      <w:pPr>
        <w:pStyle w:val="ListParagraph"/>
        <w:spacing w:before="240" w:after="240"/>
      </w:pPr>
    </w:p>
    <w:p w14:paraId="5D13C616" w14:textId="77777777" w:rsidR="00F40A35" w:rsidRDefault="00F40A35" w:rsidP="00F40A35">
      <w:pPr>
        <w:pStyle w:val="ListParagraph"/>
        <w:numPr>
          <w:ilvl w:val="0"/>
          <w:numId w:val="1"/>
        </w:numPr>
        <w:spacing w:before="240" w:after="240" w:line="278" w:lineRule="auto"/>
      </w:pPr>
      <w:r w:rsidRPr="000E63C3">
        <w:t>A schedule for implementing the modification(s)</w:t>
      </w:r>
      <w:r>
        <w:t>:</w:t>
      </w:r>
      <w:r w:rsidRPr="000E63C3">
        <w:t xml:space="preserve"> </w:t>
      </w:r>
    </w:p>
    <w:p w14:paraId="5AA31A20" w14:textId="77777777" w:rsidR="00F40A35" w:rsidRDefault="00F40A35" w:rsidP="00F40A35">
      <w:pPr>
        <w:pStyle w:val="ListParagraph"/>
        <w:spacing w:before="240" w:after="240"/>
      </w:pPr>
    </w:p>
    <w:p w14:paraId="3E2E1930" w14:textId="77777777" w:rsidR="00F40A35" w:rsidRDefault="00F40A35" w:rsidP="00F40A35">
      <w:pPr>
        <w:pStyle w:val="ListParagraph"/>
        <w:spacing w:before="240" w:after="240"/>
      </w:pPr>
    </w:p>
    <w:p w14:paraId="09891EEE" w14:textId="77777777" w:rsidR="00F40A35" w:rsidRDefault="00F40A35" w:rsidP="00F40A35">
      <w:pPr>
        <w:pStyle w:val="ListParagraph"/>
        <w:numPr>
          <w:ilvl w:val="0"/>
          <w:numId w:val="1"/>
        </w:numPr>
        <w:spacing w:before="240" w:after="240" w:line="278" w:lineRule="auto"/>
      </w:pPr>
      <w:r w:rsidRPr="00EF3208">
        <w:rPr>
          <w:b/>
          <w:bCs/>
          <w:color w:val="FF0000"/>
        </w:rPr>
        <w:t>A model accurately representing expected performance reflecting all technical limitations, or a statement that there are no new models available other than what is currently submitted to ERCOT that already reflect all technical limitations in voltage ride-through capabili</w:t>
      </w:r>
      <w:r>
        <w:rPr>
          <w:b/>
          <w:bCs/>
          <w:color w:val="FF0000"/>
        </w:rPr>
        <w:t>ty</w:t>
      </w:r>
      <w:r>
        <w:t>.</w:t>
      </w:r>
      <w:r>
        <w:tab/>
      </w:r>
    </w:p>
    <w:p w14:paraId="6C7457CA" w14:textId="77777777" w:rsidR="00F40A35" w:rsidRDefault="00F40A35" w:rsidP="00F40A35">
      <w:pPr>
        <w:ind w:left="360"/>
        <w:jc w:val="center"/>
      </w:pPr>
      <w:r w:rsidRPr="00FF5919">
        <w:rPr>
          <w:b/>
          <w:bCs/>
        </w:rPr>
        <w:t>NOTE</w:t>
      </w:r>
      <w:r w:rsidRPr="00FF5919">
        <w:t>: Submit the required model via a change request in</w:t>
      </w:r>
    </w:p>
    <w:p w14:paraId="4658DD97" w14:textId="77777777" w:rsidR="00F40A35" w:rsidRDefault="00F40A35" w:rsidP="00F40A35">
      <w:pPr>
        <w:ind w:left="360"/>
        <w:jc w:val="center"/>
      </w:pPr>
      <w:r w:rsidRPr="00FF5919">
        <w:t xml:space="preserve">the </w:t>
      </w:r>
      <w:proofErr w:type="spellStart"/>
      <w:r w:rsidRPr="00FF5919">
        <w:t>RIOO</w:t>
      </w:r>
      <w:proofErr w:type="spellEnd"/>
      <w:r w:rsidRPr="00FF5919">
        <w:t xml:space="preserve"> system with a description stating “</w:t>
      </w:r>
      <w:r w:rsidRPr="00FF5919">
        <w:rPr>
          <w:b/>
          <w:bCs/>
        </w:rPr>
        <w:t>NOGRR245 Model Submission</w:t>
      </w:r>
      <w:r w:rsidRPr="00FF5919">
        <w:t>”</w:t>
      </w:r>
    </w:p>
    <w:p w14:paraId="5A39B169" w14:textId="77777777" w:rsidR="00F40A35" w:rsidRDefault="00F40A35" w:rsidP="00F40A35">
      <w:pPr>
        <w:pStyle w:val="ListParagraph"/>
        <w:spacing w:before="240" w:after="240"/>
      </w:pPr>
    </w:p>
    <w:p w14:paraId="7257F4E3" w14:textId="77777777" w:rsidR="00F40A35" w:rsidRDefault="00F40A35" w:rsidP="00F40A35">
      <w:pPr>
        <w:pStyle w:val="ListParagraph"/>
        <w:numPr>
          <w:ilvl w:val="0"/>
          <w:numId w:val="1"/>
        </w:numPr>
        <w:spacing w:before="240" w:after="240" w:line="278" w:lineRule="auto"/>
        <w:ind w:left="810" w:hanging="450"/>
      </w:pPr>
      <w:r w:rsidRPr="000E63C3">
        <w:t>A description of any limitation that cannot be accurately represented in a model</w:t>
      </w:r>
      <w:r>
        <w:t>:</w:t>
      </w:r>
    </w:p>
    <w:p w14:paraId="6B3D5490" w14:textId="77777777" w:rsidR="00A92092" w:rsidRDefault="00A92092"/>
    <w:sectPr w:rsidR="00A92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7885" w14:textId="77777777" w:rsidR="006D11CC" w:rsidRDefault="006D11CC" w:rsidP="006D11CC">
      <w:r>
        <w:separator/>
      </w:r>
    </w:p>
  </w:endnote>
  <w:endnote w:type="continuationSeparator" w:id="0">
    <w:p w14:paraId="2CC6671C" w14:textId="77777777" w:rsidR="006D11CC" w:rsidRDefault="006D11CC" w:rsidP="006D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91E5" w14:textId="77777777" w:rsidR="006D11CC" w:rsidRDefault="006D11CC" w:rsidP="006D11CC">
      <w:r>
        <w:separator/>
      </w:r>
    </w:p>
  </w:footnote>
  <w:footnote w:type="continuationSeparator" w:id="0">
    <w:p w14:paraId="28EE7075" w14:textId="77777777" w:rsidR="006D11CC" w:rsidRDefault="006D11CC" w:rsidP="006D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D3F9D"/>
    <w:multiLevelType w:val="hybridMultilevel"/>
    <w:tmpl w:val="C6F675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33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01"/>
    <w:rsid w:val="006D11CC"/>
    <w:rsid w:val="00945DAD"/>
    <w:rsid w:val="009B59F2"/>
    <w:rsid w:val="00A92092"/>
    <w:rsid w:val="00AF0C43"/>
    <w:rsid w:val="00B11621"/>
    <w:rsid w:val="00C84D20"/>
    <w:rsid w:val="00D86E6B"/>
    <w:rsid w:val="00E13A01"/>
    <w:rsid w:val="00E24B56"/>
    <w:rsid w:val="00F4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72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3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E13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A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A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A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A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A01"/>
    <w:rPr>
      <w:rFonts w:eastAsiaTheme="majorEastAsia" w:cstheme="majorBidi"/>
      <w:color w:val="272727" w:themeColor="text1" w:themeTint="D8"/>
    </w:rPr>
  </w:style>
  <w:style w:type="paragraph" w:styleId="Title">
    <w:name w:val="Title"/>
    <w:basedOn w:val="Normal"/>
    <w:next w:val="Normal"/>
    <w:link w:val="TitleChar"/>
    <w:uiPriority w:val="10"/>
    <w:qFormat/>
    <w:rsid w:val="00E13A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A01"/>
    <w:pPr>
      <w:spacing w:before="160"/>
      <w:jc w:val="center"/>
    </w:pPr>
    <w:rPr>
      <w:i/>
      <w:iCs/>
      <w:color w:val="404040" w:themeColor="text1" w:themeTint="BF"/>
    </w:rPr>
  </w:style>
  <w:style w:type="character" w:customStyle="1" w:styleId="QuoteChar">
    <w:name w:val="Quote Char"/>
    <w:basedOn w:val="DefaultParagraphFont"/>
    <w:link w:val="Quote"/>
    <w:uiPriority w:val="29"/>
    <w:rsid w:val="00E13A01"/>
    <w:rPr>
      <w:i/>
      <w:iCs/>
      <w:color w:val="404040" w:themeColor="text1" w:themeTint="BF"/>
    </w:rPr>
  </w:style>
  <w:style w:type="paragraph" w:styleId="ListParagraph">
    <w:name w:val="List Paragraph"/>
    <w:basedOn w:val="Normal"/>
    <w:uiPriority w:val="34"/>
    <w:qFormat/>
    <w:rsid w:val="00E13A01"/>
    <w:pPr>
      <w:ind w:left="720"/>
      <w:contextualSpacing/>
    </w:pPr>
  </w:style>
  <w:style w:type="character" w:styleId="IntenseEmphasis">
    <w:name w:val="Intense Emphasis"/>
    <w:basedOn w:val="DefaultParagraphFont"/>
    <w:uiPriority w:val="21"/>
    <w:qFormat/>
    <w:rsid w:val="00E13A01"/>
    <w:rPr>
      <w:i/>
      <w:iCs/>
      <w:color w:val="0F4761" w:themeColor="accent1" w:themeShade="BF"/>
    </w:rPr>
  </w:style>
  <w:style w:type="paragraph" w:styleId="IntenseQuote">
    <w:name w:val="Intense Quote"/>
    <w:basedOn w:val="Normal"/>
    <w:next w:val="Normal"/>
    <w:link w:val="IntenseQuoteChar"/>
    <w:uiPriority w:val="30"/>
    <w:qFormat/>
    <w:rsid w:val="00E13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A01"/>
    <w:rPr>
      <w:i/>
      <w:iCs/>
      <w:color w:val="0F4761" w:themeColor="accent1" w:themeShade="BF"/>
    </w:rPr>
  </w:style>
  <w:style w:type="character" w:styleId="IntenseReference">
    <w:name w:val="Intense Reference"/>
    <w:basedOn w:val="DefaultParagraphFont"/>
    <w:uiPriority w:val="32"/>
    <w:qFormat/>
    <w:rsid w:val="00E13A01"/>
    <w:rPr>
      <w:b/>
      <w:bCs/>
      <w:smallCaps/>
      <w:color w:val="0F4761" w:themeColor="accent1" w:themeShade="BF"/>
      <w:spacing w:val="5"/>
    </w:rPr>
  </w:style>
  <w:style w:type="paragraph" w:styleId="Header">
    <w:name w:val="header"/>
    <w:basedOn w:val="Normal"/>
    <w:link w:val="HeaderChar"/>
    <w:uiPriority w:val="99"/>
    <w:unhideWhenUsed/>
    <w:rsid w:val="006D11CC"/>
    <w:pPr>
      <w:tabs>
        <w:tab w:val="center" w:pos="4680"/>
        <w:tab w:val="right" w:pos="9360"/>
      </w:tabs>
    </w:pPr>
  </w:style>
  <w:style w:type="character" w:customStyle="1" w:styleId="HeaderChar">
    <w:name w:val="Header Char"/>
    <w:basedOn w:val="DefaultParagraphFont"/>
    <w:link w:val="Header"/>
    <w:uiPriority w:val="99"/>
    <w:rsid w:val="006D11CC"/>
    <w:rPr>
      <w:rFonts w:ascii="Calibri" w:hAnsi="Calibri" w:cs="Calibri"/>
      <w:kern w:val="0"/>
      <w:sz w:val="22"/>
      <w:szCs w:val="22"/>
      <w14:ligatures w14:val="none"/>
    </w:rPr>
  </w:style>
  <w:style w:type="paragraph" w:styleId="Footer">
    <w:name w:val="footer"/>
    <w:basedOn w:val="Normal"/>
    <w:link w:val="FooterChar"/>
    <w:uiPriority w:val="99"/>
    <w:unhideWhenUsed/>
    <w:rsid w:val="006D11CC"/>
    <w:pPr>
      <w:tabs>
        <w:tab w:val="center" w:pos="4680"/>
        <w:tab w:val="right" w:pos="9360"/>
      </w:tabs>
    </w:pPr>
  </w:style>
  <w:style w:type="character" w:customStyle="1" w:styleId="FooterChar">
    <w:name w:val="Footer Char"/>
    <w:basedOn w:val="DefaultParagraphFont"/>
    <w:link w:val="Footer"/>
    <w:uiPriority w:val="99"/>
    <w:rsid w:val="006D11CC"/>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2025-07-24T19:55:00Z</dcterms:created>
  <dcterms:modified xsi:type="dcterms:W3CDTF">2025-07-24T19:55:00Z</dcterms:modified>
</cp:coreProperties>
</file>